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C7F49" w14:textId="50FB60CF" w:rsidR="00DF2489" w:rsidRDefault="00DF2489" w:rsidP="00B70CE1">
      <w:pPr>
        <w:spacing w:after="0"/>
        <w:ind w:right="-317"/>
        <w:jc w:val="center"/>
        <w:rPr>
          <w:rFonts w:cs="Arial"/>
          <w:bCs/>
          <w:caps/>
          <w:szCs w:val="20"/>
        </w:rPr>
      </w:pPr>
      <w:bookmarkStart w:id="0" w:name="_Hlk43892255"/>
    </w:p>
    <w:p w14:paraId="56BDC93A" w14:textId="77777777" w:rsidR="002B6538" w:rsidRPr="00B70CE1" w:rsidRDefault="002B6538" w:rsidP="00B70CE1">
      <w:pPr>
        <w:spacing w:after="0"/>
        <w:ind w:right="-317"/>
        <w:jc w:val="center"/>
        <w:rPr>
          <w:rFonts w:cs="Arial"/>
          <w:bCs/>
          <w:caps/>
          <w:szCs w:val="20"/>
        </w:rPr>
      </w:pPr>
    </w:p>
    <w:p w14:paraId="0C0BD097" w14:textId="2EE176B6" w:rsidR="00DF2489" w:rsidRPr="00B70CE1" w:rsidRDefault="00DF2489" w:rsidP="00B70CE1">
      <w:pPr>
        <w:spacing w:after="0"/>
        <w:ind w:right="-316"/>
        <w:jc w:val="center"/>
        <w:rPr>
          <w:rFonts w:cs="Arial"/>
          <w:b/>
          <w:bCs/>
          <w:caps/>
          <w:szCs w:val="20"/>
        </w:rPr>
      </w:pPr>
      <w:r w:rsidRPr="00B70CE1">
        <w:rPr>
          <w:rFonts w:cs="Arial"/>
          <w:b/>
          <w:bCs/>
          <w:caps/>
          <w:szCs w:val="20"/>
        </w:rPr>
        <w:t>Resolución de</w:t>
      </w:r>
      <w:r w:rsidR="003A0ACC" w:rsidRPr="00B70CE1">
        <w:rPr>
          <w:rFonts w:cs="Arial"/>
          <w:b/>
          <w:bCs/>
          <w:caps/>
          <w:szCs w:val="20"/>
        </w:rPr>
        <w:t xml:space="preserve"> </w:t>
      </w:r>
      <w:r w:rsidRPr="00B70CE1">
        <w:rPr>
          <w:rFonts w:cs="Arial"/>
          <w:b/>
          <w:bCs/>
          <w:caps/>
          <w:szCs w:val="20"/>
        </w:rPr>
        <w:t>l</w:t>
      </w:r>
      <w:r w:rsidR="003A0ACC" w:rsidRPr="00B70CE1">
        <w:rPr>
          <w:rFonts w:cs="Arial"/>
          <w:b/>
          <w:bCs/>
          <w:caps/>
          <w:szCs w:val="20"/>
        </w:rPr>
        <w:t>a</w:t>
      </w:r>
      <w:r w:rsidRPr="00B70CE1">
        <w:rPr>
          <w:rFonts w:cs="Arial"/>
          <w:b/>
          <w:bCs/>
          <w:caps/>
          <w:szCs w:val="20"/>
        </w:rPr>
        <w:t xml:space="preserve"> President</w:t>
      </w:r>
      <w:r w:rsidR="003A0ACC" w:rsidRPr="00B70CE1">
        <w:rPr>
          <w:rFonts w:cs="Arial"/>
          <w:b/>
          <w:bCs/>
          <w:caps/>
          <w:szCs w:val="20"/>
        </w:rPr>
        <w:t>a</w:t>
      </w:r>
      <w:r w:rsidRPr="00B70CE1">
        <w:rPr>
          <w:rFonts w:cs="Arial"/>
          <w:b/>
          <w:bCs/>
          <w:caps/>
          <w:szCs w:val="20"/>
        </w:rPr>
        <w:t xml:space="preserve"> de la</w:t>
      </w:r>
    </w:p>
    <w:p w14:paraId="3C4DF142" w14:textId="77777777" w:rsidR="00DF2489" w:rsidRPr="00B70CE1" w:rsidRDefault="00DF2489" w:rsidP="00B70CE1">
      <w:pPr>
        <w:spacing w:after="0"/>
        <w:ind w:right="-316"/>
        <w:jc w:val="center"/>
        <w:rPr>
          <w:rFonts w:cs="Arial"/>
          <w:b/>
          <w:bCs/>
          <w:caps/>
          <w:szCs w:val="20"/>
        </w:rPr>
      </w:pPr>
      <w:r w:rsidRPr="00B70CE1">
        <w:rPr>
          <w:rFonts w:cs="Arial"/>
          <w:b/>
          <w:bCs/>
          <w:caps/>
          <w:szCs w:val="20"/>
        </w:rPr>
        <w:t>Corte Interamericana de Derechos Humanos</w:t>
      </w:r>
    </w:p>
    <w:p w14:paraId="152D3C3F" w14:textId="77777777" w:rsidR="00DF2489" w:rsidRPr="00B70CE1" w:rsidRDefault="00DF2489" w:rsidP="00B70CE1">
      <w:pPr>
        <w:spacing w:after="0"/>
        <w:ind w:right="-316"/>
        <w:rPr>
          <w:rFonts w:cs="Arial"/>
          <w:bCs/>
          <w:caps/>
          <w:szCs w:val="20"/>
        </w:rPr>
      </w:pPr>
    </w:p>
    <w:p w14:paraId="036CEECB" w14:textId="2D9E1D32" w:rsidR="00DF2489" w:rsidRPr="00B70CE1" w:rsidRDefault="00DF2489" w:rsidP="00B70CE1">
      <w:pPr>
        <w:spacing w:after="0"/>
        <w:ind w:right="-316"/>
        <w:jc w:val="center"/>
        <w:rPr>
          <w:rFonts w:cs="Arial"/>
          <w:b/>
          <w:bCs/>
          <w:caps/>
          <w:szCs w:val="20"/>
        </w:rPr>
      </w:pPr>
      <w:r w:rsidRPr="00B70CE1">
        <w:rPr>
          <w:rFonts w:cs="Arial"/>
          <w:b/>
          <w:bCs/>
          <w:caps/>
          <w:szCs w:val="20"/>
        </w:rPr>
        <w:t xml:space="preserve">DE </w:t>
      </w:r>
      <w:r w:rsidR="00B741AE" w:rsidRPr="00B70CE1">
        <w:rPr>
          <w:rFonts w:cs="Arial"/>
          <w:b/>
          <w:bCs/>
          <w:caps/>
          <w:szCs w:val="20"/>
        </w:rPr>
        <w:t>11</w:t>
      </w:r>
      <w:r w:rsidR="003A0ACC" w:rsidRPr="00B70CE1">
        <w:rPr>
          <w:rFonts w:cs="Arial"/>
          <w:b/>
          <w:bCs/>
          <w:caps/>
          <w:szCs w:val="20"/>
        </w:rPr>
        <w:t xml:space="preserve"> de </w:t>
      </w:r>
      <w:r w:rsidR="00B741AE" w:rsidRPr="00B70CE1">
        <w:rPr>
          <w:rFonts w:cs="Arial"/>
          <w:b/>
          <w:bCs/>
          <w:caps/>
          <w:szCs w:val="20"/>
        </w:rPr>
        <w:t>DICIEMBRE</w:t>
      </w:r>
      <w:r w:rsidRPr="00B70CE1">
        <w:rPr>
          <w:rFonts w:cs="Arial"/>
          <w:b/>
          <w:bCs/>
          <w:caps/>
          <w:szCs w:val="20"/>
        </w:rPr>
        <w:t xml:space="preserve"> de 20</w:t>
      </w:r>
      <w:r w:rsidR="00A7143E" w:rsidRPr="00B70CE1">
        <w:rPr>
          <w:rFonts w:cs="Arial"/>
          <w:b/>
          <w:bCs/>
          <w:caps/>
          <w:szCs w:val="20"/>
        </w:rPr>
        <w:t>20</w:t>
      </w:r>
    </w:p>
    <w:p w14:paraId="0511942D" w14:textId="77777777" w:rsidR="00DF2489" w:rsidRPr="00B70CE1" w:rsidRDefault="00DF2489" w:rsidP="00B70CE1">
      <w:pPr>
        <w:spacing w:after="0"/>
        <w:ind w:right="-316"/>
        <w:rPr>
          <w:rFonts w:cs="Arial"/>
          <w:bCs/>
          <w:caps/>
          <w:szCs w:val="20"/>
        </w:rPr>
      </w:pPr>
    </w:p>
    <w:p w14:paraId="367B0129" w14:textId="2B326A64" w:rsidR="00E82E67" w:rsidRPr="00B70CE1" w:rsidRDefault="00DF2489" w:rsidP="00B70CE1">
      <w:pPr>
        <w:spacing w:after="0"/>
        <w:ind w:right="-316"/>
        <w:jc w:val="center"/>
        <w:rPr>
          <w:rFonts w:cs="Arial"/>
          <w:b/>
          <w:bCs/>
          <w:caps/>
          <w:szCs w:val="20"/>
        </w:rPr>
      </w:pPr>
      <w:r w:rsidRPr="00B70CE1">
        <w:rPr>
          <w:rFonts w:cs="Arial"/>
          <w:b/>
          <w:bCs/>
          <w:szCs w:val="20"/>
          <w:lang w:val="es-CR"/>
        </w:rPr>
        <w:t xml:space="preserve">CASO </w:t>
      </w:r>
      <w:r w:rsidR="00557552" w:rsidRPr="00B70CE1">
        <w:rPr>
          <w:rFonts w:cs="Arial"/>
          <w:b/>
          <w:szCs w:val="20"/>
          <w:lang w:val="es-CR"/>
        </w:rPr>
        <w:t>RÍOS AVALOS Y OTRO</w:t>
      </w:r>
      <w:r w:rsidRPr="00B70CE1">
        <w:rPr>
          <w:rFonts w:cs="Arial"/>
          <w:b/>
          <w:szCs w:val="20"/>
          <w:lang w:val="es-CR"/>
        </w:rPr>
        <w:t xml:space="preserve"> </w:t>
      </w:r>
      <w:r w:rsidRPr="00B70CE1">
        <w:rPr>
          <w:rFonts w:cs="Arial"/>
          <w:b/>
          <w:bCs/>
          <w:i/>
          <w:caps/>
          <w:szCs w:val="20"/>
          <w:lang w:val="es-CR"/>
        </w:rPr>
        <w:t>VS.</w:t>
      </w:r>
      <w:r w:rsidRPr="00B70CE1">
        <w:rPr>
          <w:rFonts w:cs="Arial"/>
          <w:b/>
          <w:bCs/>
          <w:caps/>
          <w:szCs w:val="20"/>
          <w:lang w:val="es-CR"/>
        </w:rPr>
        <w:t xml:space="preserve"> </w:t>
      </w:r>
      <w:r w:rsidR="00415FB8" w:rsidRPr="00B70CE1">
        <w:rPr>
          <w:rFonts w:cs="Arial"/>
          <w:b/>
          <w:bCs/>
          <w:caps/>
          <w:szCs w:val="20"/>
        </w:rPr>
        <w:t>P</w:t>
      </w:r>
      <w:r w:rsidR="00557552" w:rsidRPr="00B70CE1">
        <w:rPr>
          <w:rFonts w:cs="Arial"/>
          <w:b/>
          <w:bCs/>
          <w:caps/>
          <w:szCs w:val="20"/>
        </w:rPr>
        <w:t>A</w:t>
      </w:r>
      <w:r w:rsidR="00415FB8" w:rsidRPr="00B70CE1">
        <w:rPr>
          <w:rFonts w:cs="Arial"/>
          <w:b/>
          <w:bCs/>
          <w:caps/>
          <w:szCs w:val="20"/>
        </w:rPr>
        <w:t>R</w:t>
      </w:r>
      <w:r w:rsidR="00557552" w:rsidRPr="00B70CE1">
        <w:rPr>
          <w:rFonts w:cs="Arial"/>
          <w:b/>
          <w:bCs/>
          <w:caps/>
          <w:szCs w:val="20"/>
        </w:rPr>
        <w:t>AGUAY</w:t>
      </w:r>
    </w:p>
    <w:p w14:paraId="158D4A12" w14:textId="6D433986" w:rsidR="00DF2489" w:rsidRPr="00B70CE1" w:rsidRDefault="00DF2489" w:rsidP="00B70CE1">
      <w:pPr>
        <w:spacing w:after="0"/>
        <w:rPr>
          <w:rFonts w:cs="Arial"/>
          <w:bCs/>
          <w:caps/>
          <w:szCs w:val="20"/>
        </w:rPr>
      </w:pPr>
    </w:p>
    <w:p w14:paraId="685F4E15" w14:textId="77777777" w:rsidR="00DF2489" w:rsidRPr="00B70CE1" w:rsidRDefault="00DF2489" w:rsidP="00B70CE1">
      <w:pPr>
        <w:spacing w:after="0"/>
        <w:rPr>
          <w:rFonts w:cs="Arial"/>
          <w:b/>
          <w:bCs/>
          <w:caps/>
          <w:szCs w:val="20"/>
        </w:rPr>
      </w:pPr>
      <w:r w:rsidRPr="00B70CE1">
        <w:rPr>
          <w:rFonts w:cs="Arial"/>
          <w:b/>
          <w:bCs/>
          <w:caps/>
          <w:szCs w:val="20"/>
        </w:rPr>
        <w:t>Visto:</w:t>
      </w:r>
    </w:p>
    <w:p w14:paraId="2B4368A7" w14:textId="77777777" w:rsidR="00DF2489" w:rsidRPr="00B70CE1" w:rsidRDefault="00DF2489" w:rsidP="00B70CE1">
      <w:pPr>
        <w:spacing w:after="0"/>
        <w:rPr>
          <w:rFonts w:cs="Arial"/>
          <w:bCs/>
          <w:caps/>
          <w:szCs w:val="20"/>
        </w:rPr>
      </w:pPr>
    </w:p>
    <w:p w14:paraId="51B6D61B" w14:textId="50D1C3A1" w:rsidR="0019600A" w:rsidRPr="00B70CE1" w:rsidRDefault="00DF2489" w:rsidP="00B70CE1">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s="Arial"/>
          <w:color w:val="auto"/>
          <w:sz w:val="20"/>
          <w:szCs w:val="20"/>
          <w:lang w:val="es-CR"/>
        </w:rPr>
      </w:pPr>
      <w:bookmarkStart w:id="1" w:name="_Ref393297742"/>
      <w:bookmarkStart w:id="2" w:name="_Ref352676460"/>
      <w:bookmarkStart w:id="3" w:name="_Ref393297780"/>
      <w:bookmarkStart w:id="4" w:name="_Ref393920719"/>
      <w:r w:rsidRPr="00B70CE1">
        <w:rPr>
          <w:rFonts w:ascii="Verdana" w:hAnsi="Verdana" w:cs="Arial"/>
          <w:color w:val="auto"/>
          <w:sz w:val="20"/>
          <w:szCs w:val="20"/>
          <w:lang w:val="es-CR"/>
        </w:rPr>
        <w:t>El escrito de sometimiento del caso y el Informe de Fondo</w:t>
      </w:r>
      <w:r w:rsidR="00557552" w:rsidRPr="00B70CE1">
        <w:rPr>
          <w:rFonts w:ascii="Verdana" w:hAnsi="Verdana" w:cs="Arial"/>
          <w:color w:val="auto"/>
          <w:sz w:val="20"/>
          <w:szCs w:val="20"/>
          <w:lang w:val="es-CR"/>
        </w:rPr>
        <w:t xml:space="preserve"> </w:t>
      </w:r>
      <w:r w:rsidR="00952C0C" w:rsidRPr="00B70CE1">
        <w:rPr>
          <w:rFonts w:ascii="Verdana" w:hAnsi="Verdana" w:cs="Arial"/>
          <w:color w:val="auto"/>
          <w:sz w:val="20"/>
          <w:szCs w:val="20"/>
          <w:lang w:val="es-CR"/>
        </w:rPr>
        <w:t xml:space="preserve">No. </w:t>
      </w:r>
      <w:r w:rsidR="00557552" w:rsidRPr="00B70CE1">
        <w:rPr>
          <w:rFonts w:ascii="Verdana" w:hAnsi="Verdana" w:cs="Arial"/>
          <w:color w:val="auto"/>
          <w:sz w:val="20"/>
          <w:szCs w:val="20"/>
          <w:lang w:val="es-CR"/>
        </w:rPr>
        <w:t>17</w:t>
      </w:r>
      <w:r w:rsidR="00DA792E" w:rsidRPr="00B70CE1">
        <w:rPr>
          <w:rFonts w:ascii="Verdana" w:hAnsi="Verdana" w:cs="Arial"/>
          <w:color w:val="auto"/>
          <w:sz w:val="20"/>
          <w:szCs w:val="20"/>
          <w:lang w:val="es-CR"/>
        </w:rPr>
        <w:t>/1</w:t>
      </w:r>
      <w:r w:rsidR="00557552" w:rsidRPr="00B70CE1">
        <w:rPr>
          <w:rFonts w:ascii="Verdana" w:hAnsi="Verdana" w:cs="Arial"/>
          <w:color w:val="auto"/>
          <w:sz w:val="20"/>
          <w:szCs w:val="20"/>
          <w:lang w:val="es-CR"/>
        </w:rPr>
        <w:t>9</w:t>
      </w:r>
      <w:r w:rsidRPr="00B70CE1">
        <w:rPr>
          <w:rFonts w:ascii="Verdana" w:hAnsi="Verdana" w:cs="Arial"/>
          <w:color w:val="auto"/>
          <w:sz w:val="20"/>
          <w:szCs w:val="20"/>
          <w:lang w:val="es-CR"/>
        </w:rPr>
        <w:t xml:space="preserve"> de la Comisión Interamericana de Derechos Humanos (en adelante</w:t>
      </w:r>
      <w:r w:rsidR="001D61D5" w:rsidRPr="00B70CE1">
        <w:rPr>
          <w:rFonts w:ascii="Verdana" w:hAnsi="Verdana" w:cs="Arial"/>
          <w:color w:val="auto"/>
          <w:sz w:val="20"/>
          <w:szCs w:val="20"/>
          <w:lang w:val="es-CR"/>
        </w:rPr>
        <w:t xml:space="preserve"> </w:t>
      </w:r>
      <w:r w:rsidRPr="00B70CE1">
        <w:rPr>
          <w:rFonts w:ascii="Verdana" w:hAnsi="Verdana" w:cs="Arial"/>
          <w:color w:val="auto"/>
          <w:sz w:val="20"/>
          <w:szCs w:val="20"/>
          <w:lang w:val="es-CR"/>
        </w:rPr>
        <w:t>“la Comisión Interamericana” o “la Comisión”)</w:t>
      </w:r>
      <w:bookmarkEnd w:id="1"/>
      <w:r w:rsidRPr="00B70CE1">
        <w:rPr>
          <w:rFonts w:ascii="Verdana" w:hAnsi="Verdana" w:cs="Arial"/>
          <w:color w:val="auto"/>
          <w:sz w:val="20"/>
          <w:szCs w:val="20"/>
          <w:lang w:val="es-CR"/>
        </w:rPr>
        <w:t xml:space="preserve">; </w:t>
      </w:r>
      <w:bookmarkStart w:id="5" w:name="_Ref351983508"/>
      <w:bookmarkStart w:id="6" w:name="_Ref393297751"/>
      <w:bookmarkEnd w:id="2"/>
      <w:r w:rsidRPr="00B70CE1">
        <w:rPr>
          <w:rFonts w:ascii="Verdana" w:hAnsi="Verdana" w:cs="Arial"/>
          <w:color w:val="auto"/>
          <w:sz w:val="20"/>
          <w:szCs w:val="20"/>
          <w:lang w:val="es-CR"/>
        </w:rPr>
        <w:t xml:space="preserve">el escrito de solicitudes, argumentos y pruebas (en adelante “escrito de solicitudes y argumentos”) </w:t>
      </w:r>
      <w:r w:rsidRPr="00B70CE1">
        <w:rPr>
          <w:rFonts w:ascii="Verdana" w:hAnsi="Verdana" w:cs="Arial"/>
          <w:color w:val="auto"/>
          <w:sz w:val="20"/>
          <w:szCs w:val="20"/>
          <w:lang w:val="es-CL" w:eastAsia="en-US"/>
        </w:rPr>
        <w:t>de</w:t>
      </w:r>
      <w:r w:rsidR="00557552" w:rsidRPr="00B70CE1">
        <w:rPr>
          <w:rFonts w:ascii="Verdana" w:hAnsi="Verdana" w:cs="Arial"/>
          <w:color w:val="auto"/>
          <w:sz w:val="20"/>
          <w:szCs w:val="20"/>
          <w:lang w:val="es-CL" w:eastAsia="en-US"/>
        </w:rPr>
        <w:t xml:space="preserve"> los representantes de</w:t>
      </w:r>
      <w:r w:rsidRPr="00B70CE1">
        <w:rPr>
          <w:rFonts w:ascii="Verdana" w:hAnsi="Verdana" w:cs="Arial"/>
          <w:color w:val="auto"/>
          <w:sz w:val="20"/>
          <w:szCs w:val="20"/>
          <w:lang w:val="es-CL" w:eastAsia="en-US"/>
        </w:rPr>
        <w:t xml:space="preserve"> </w:t>
      </w:r>
      <w:r w:rsidR="001A53E8" w:rsidRPr="00B70CE1">
        <w:rPr>
          <w:rFonts w:ascii="Verdana" w:hAnsi="Verdana" w:cs="Arial"/>
          <w:color w:val="auto"/>
          <w:sz w:val="20"/>
          <w:szCs w:val="20"/>
          <w:lang w:val="es-CL" w:eastAsia="en-US"/>
        </w:rPr>
        <w:t>la</w:t>
      </w:r>
      <w:r w:rsidR="00557552" w:rsidRPr="00B70CE1">
        <w:rPr>
          <w:rFonts w:ascii="Verdana" w:hAnsi="Verdana" w:cs="Arial"/>
          <w:color w:val="auto"/>
          <w:sz w:val="20"/>
          <w:szCs w:val="20"/>
          <w:lang w:val="es-CL" w:eastAsia="en-US"/>
        </w:rPr>
        <w:t>s</w:t>
      </w:r>
      <w:r w:rsidR="001A53E8" w:rsidRPr="00B70CE1">
        <w:rPr>
          <w:rFonts w:ascii="Verdana" w:hAnsi="Verdana" w:cs="Arial"/>
          <w:color w:val="auto"/>
          <w:sz w:val="20"/>
          <w:szCs w:val="20"/>
          <w:lang w:val="es-CL" w:eastAsia="en-US"/>
        </w:rPr>
        <w:t xml:space="preserve"> presunta</w:t>
      </w:r>
      <w:r w:rsidR="00557552" w:rsidRPr="00B70CE1">
        <w:rPr>
          <w:rFonts w:ascii="Verdana" w:hAnsi="Verdana" w:cs="Arial"/>
          <w:color w:val="auto"/>
          <w:sz w:val="20"/>
          <w:szCs w:val="20"/>
          <w:lang w:val="es-CL" w:eastAsia="en-US"/>
        </w:rPr>
        <w:t>s</w:t>
      </w:r>
      <w:r w:rsidR="001A53E8" w:rsidRPr="00B70CE1">
        <w:rPr>
          <w:rFonts w:ascii="Verdana" w:hAnsi="Verdana" w:cs="Arial"/>
          <w:color w:val="auto"/>
          <w:sz w:val="20"/>
          <w:szCs w:val="20"/>
          <w:lang w:val="es-CL" w:eastAsia="en-US"/>
        </w:rPr>
        <w:t xml:space="preserve"> víctima</w:t>
      </w:r>
      <w:r w:rsidR="00557552" w:rsidRPr="00B70CE1">
        <w:rPr>
          <w:rFonts w:ascii="Verdana" w:hAnsi="Verdana" w:cs="Arial"/>
          <w:color w:val="auto"/>
          <w:sz w:val="20"/>
          <w:szCs w:val="20"/>
          <w:lang w:val="es-CL" w:eastAsia="en-US"/>
        </w:rPr>
        <w:t>s</w:t>
      </w:r>
      <w:r w:rsidR="009301CB" w:rsidRPr="00B70CE1">
        <w:rPr>
          <w:rStyle w:val="Refdenotaalpie"/>
          <w:rFonts w:ascii="Verdana" w:hAnsi="Verdana" w:cs="Arial"/>
          <w:color w:val="auto"/>
          <w:sz w:val="20"/>
          <w:szCs w:val="20"/>
        </w:rPr>
        <w:footnoteReference w:id="1"/>
      </w:r>
      <w:r w:rsidR="00557552" w:rsidRPr="00B70CE1">
        <w:rPr>
          <w:rFonts w:ascii="Verdana" w:hAnsi="Verdana" w:cs="Arial"/>
          <w:color w:val="auto"/>
          <w:sz w:val="20"/>
          <w:szCs w:val="20"/>
          <w:lang w:val="es-CL" w:eastAsia="en-US"/>
        </w:rPr>
        <w:t xml:space="preserve"> (en adelante “los representantes”)</w:t>
      </w:r>
      <w:r w:rsidR="00415FB8" w:rsidRPr="00B70CE1">
        <w:rPr>
          <w:rFonts w:ascii="Verdana" w:hAnsi="Verdana" w:cs="Arial"/>
          <w:color w:val="auto"/>
          <w:sz w:val="20"/>
          <w:szCs w:val="20"/>
          <w:lang w:val="es-CR"/>
        </w:rPr>
        <w:t>, y</w:t>
      </w:r>
      <w:r w:rsidRPr="00B70CE1">
        <w:rPr>
          <w:rFonts w:ascii="Verdana" w:hAnsi="Verdana" w:cs="Arial"/>
          <w:color w:val="auto"/>
          <w:sz w:val="20"/>
          <w:szCs w:val="20"/>
          <w:lang w:val="es-CR"/>
        </w:rPr>
        <w:t xml:space="preserve"> </w:t>
      </w:r>
      <w:bookmarkStart w:id="7" w:name="_Ref352676532"/>
      <w:bookmarkEnd w:id="5"/>
      <w:bookmarkEnd w:id="6"/>
      <w:r w:rsidR="003A0ACC" w:rsidRPr="00B70CE1">
        <w:rPr>
          <w:rFonts w:ascii="Verdana" w:hAnsi="Verdana" w:cs="Arial"/>
          <w:color w:val="auto"/>
          <w:sz w:val="20"/>
          <w:szCs w:val="20"/>
          <w:lang w:val="es-CR"/>
        </w:rPr>
        <w:t>el escrito de</w:t>
      </w:r>
      <w:r w:rsidR="008B3F0F" w:rsidRPr="00B70CE1">
        <w:rPr>
          <w:rFonts w:ascii="Verdana" w:hAnsi="Verdana" w:cs="Arial"/>
          <w:color w:val="auto"/>
          <w:sz w:val="20"/>
          <w:szCs w:val="20"/>
          <w:lang w:val="es-CR"/>
        </w:rPr>
        <w:t xml:space="preserve"> </w:t>
      </w:r>
      <w:r w:rsidRPr="00B70CE1">
        <w:rPr>
          <w:rFonts w:ascii="Verdana" w:hAnsi="Verdana" w:cs="Arial"/>
          <w:color w:val="auto"/>
          <w:sz w:val="20"/>
          <w:szCs w:val="20"/>
          <w:lang w:val="es-CR"/>
        </w:rPr>
        <w:t>contestación al sometimiento del ca</w:t>
      </w:r>
      <w:r w:rsidR="000A45F8" w:rsidRPr="00B70CE1">
        <w:rPr>
          <w:rFonts w:ascii="Verdana" w:hAnsi="Verdana" w:cs="Arial"/>
          <w:color w:val="auto"/>
          <w:sz w:val="20"/>
          <w:szCs w:val="20"/>
          <w:lang w:val="es-CR"/>
        </w:rPr>
        <w:t>so</w:t>
      </w:r>
      <w:r w:rsidR="00CD49B9" w:rsidRPr="00B70CE1">
        <w:rPr>
          <w:rFonts w:ascii="Verdana" w:hAnsi="Verdana" w:cs="Arial"/>
          <w:color w:val="auto"/>
          <w:sz w:val="20"/>
          <w:szCs w:val="20"/>
          <w:lang w:val="es-CR"/>
        </w:rPr>
        <w:t xml:space="preserve"> e Informe de Fondo</w:t>
      </w:r>
      <w:r w:rsidR="000A45F8" w:rsidRPr="00B70CE1">
        <w:rPr>
          <w:rFonts w:ascii="Verdana" w:hAnsi="Verdana" w:cs="Arial"/>
          <w:color w:val="auto"/>
          <w:sz w:val="20"/>
          <w:szCs w:val="20"/>
          <w:lang w:val="es-CR"/>
        </w:rPr>
        <w:t xml:space="preserve"> y al escrito de solicitudes,</w:t>
      </w:r>
      <w:r w:rsidRPr="00B70CE1">
        <w:rPr>
          <w:rFonts w:ascii="Verdana" w:hAnsi="Verdana" w:cs="Arial"/>
          <w:color w:val="auto"/>
          <w:sz w:val="20"/>
          <w:szCs w:val="20"/>
          <w:lang w:val="es-CR"/>
        </w:rPr>
        <w:t xml:space="preserve"> argumentos</w:t>
      </w:r>
      <w:r w:rsidR="000A45F8" w:rsidRPr="00B70CE1">
        <w:rPr>
          <w:rFonts w:ascii="Verdana" w:hAnsi="Verdana" w:cs="Arial"/>
          <w:color w:val="auto"/>
          <w:sz w:val="20"/>
          <w:szCs w:val="20"/>
          <w:lang w:val="es-CR"/>
        </w:rPr>
        <w:t xml:space="preserve"> y pruebas</w:t>
      </w:r>
      <w:r w:rsidRPr="00B70CE1">
        <w:rPr>
          <w:rFonts w:ascii="Verdana" w:hAnsi="Verdana" w:cs="Arial"/>
          <w:color w:val="auto"/>
          <w:sz w:val="20"/>
          <w:szCs w:val="20"/>
          <w:lang w:val="es-CR"/>
        </w:rPr>
        <w:t xml:space="preserve"> (en adelant</w:t>
      </w:r>
      <w:r w:rsidR="00694653" w:rsidRPr="00B70CE1">
        <w:rPr>
          <w:rFonts w:ascii="Verdana" w:hAnsi="Verdana" w:cs="Arial"/>
          <w:color w:val="auto"/>
          <w:sz w:val="20"/>
          <w:szCs w:val="20"/>
          <w:lang w:val="es-CR"/>
        </w:rPr>
        <w:t>e “escrito de contestación”) de</w:t>
      </w:r>
      <w:r w:rsidR="00340402" w:rsidRPr="00B70CE1">
        <w:rPr>
          <w:rFonts w:ascii="Verdana" w:hAnsi="Verdana" w:cs="Arial"/>
          <w:color w:val="auto"/>
          <w:sz w:val="20"/>
          <w:szCs w:val="20"/>
          <w:lang w:val="es-CR"/>
        </w:rPr>
        <w:t xml:space="preserve"> </w:t>
      </w:r>
      <w:r w:rsidR="00694653" w:rsidRPr="00B70CE1">
        <w:rPr>
          <w:rFonts w:ascii="Verdana" w:hAnsi="Verdana" w:cs="Arial"/>
          <w:color w:val="auto"/>
          <w:sz w:val="20"/>
          <w:szCs w:val="20"/>
          <w:lang w:val="es-CR"/>
        </w:rPr>
        <w:t>l</w:t>
      </w:r>
      <w:r w:rsidR="00340402" w:rsidRPr="00B70CE1">
        <w:rPr>
          <w:rFonts w:ascii="Verdana" w:hAnsi="Verdana" w:cs="Arial"/>
          <w:color w:val="auto"/>
          <w:sz w:val="20"/>
          <w:szCs w:val="20"/>
          <w:lang w:val="es-CR"/>
        </w:rPr>
        <w:t xml:space="preserve">a República </w:t>
      </w:r>
      <w:r w:rsidR="00415FB8" w:rsidRPr="00B70CE1">
        <w:rPr>
          <w:rFonts w:ascii="Verdana" w:hAnsi="Verdana" w:cs="Arial"/>
          <w:color w:val="auto"/>
          <w:sz w:val="20"/>
          <w:szCs w:val="20"/>
          <w:lang w:val="es-CR"/>
        </w:rPr>
        <w:t>del P</w:t>
      </w:r>
      <w:r w:rsidR="00557552" w:rsidRPr="00B70CE1">
        <w:rPr>
          <w:rFonts w:ascii="Verdana" w:hAnsi="Verdana" w:cs="Arial"/>
          <w:color w:val="auto"/>
          <w:sz w:val="20"/>
          <w:szCs w:val="20"/>
          <w:lang w:val="es-CR"/>
        </w:rPr>
        <w:t>araguay</w:t>
      </w:r>
      <w:r w:rsidR="00694653" w:rsidRPr="00B70CE1">
        <w:rPr>
          <w:rFonts w:ascii="Verdana" w:hAnsi="Verdana" w:cs="Arial"/>
          <w:color w:val="auto"/>
          <w:sz w:val="20"/>
          <w:szCs w:val="20"/>
          <w:lang w:val="es-CR"/>
        </w:rPr>
        <w:t xml:space="preserve"> </w:t>
      </w:r>
      <w:r w:rsidRPr="00B70CE1">
        <w:rPr>
          <w:rFonts w:ascii="Verdana" w:hAnsi="Verdana" w:cs="Arial"/>
          <w:color w:val="auto"/>
          <w:sz w:val="20"/>
          <w:szCs w:val="20"/>
          <w:lang w:val="es-CR"/>
        </w:rPr>
        <w:t xml:space="preserve">(en adelante </w:t>
      </w:r>
      <w:r w:rsidR="00415FB8" w:rsidRPr="00B70CE1">
        <w:rPr>
          <w:rFonts w:ascii="Verdana" w:hAnsi="Verdana" w:cs="Arial"/>
          <w:color w:val="auto"/>
          <w:sz w:val="20"/>
          <w:szCs w:val="20"/>
          <w:lang w:val="es-CR"/>
        </w:rPr>
        <w:t>“el Estado”, “el Estado p</w:t>
      </w:r>
      <w:r w:rsidR="00557552" w:rsidRPr="00B70CE1">
        <w:rPr>
          <w:rFonts w:ascii="Verdana" w:hAnsi="Verdana" w:cs="Arial"/>
          <w:color w:val="auto"/>
          <w:sz w:val="20"/>
          <w:szCs w:val="20"/>
          <w:lang w:val="es-CR"/>
        </w:rPr>
        <w:t>araguayo</w:t>
      </w:r>
      <w:r w:rsidR="00415FB8" w:rsidRPr="00B70CE1">
        <w:rPr>
          <w:rFonts w:ascii="Verdana" w:hAnsi="Verdana" w:cs="Arial"/>
          <w:color w:val="auto"/>
          <w:sz w:val="20"/>
          <w:szCs w:val="20"/>
          <w:lang w:val="es-CR"/>
        </w:rPr>
        <w:t xml:space="preserve">” o </w:t>
      </w:r>
      <w:r w:rsidRPr="00B70CE1">
        <w:rPr>
          <w:rFonts w:ascii="Verdana" w:hAnsi="Verdana" w:cs="Arial"/>
          <w:color w:val="auto"/>
          <w:sz w:val="20"/>
          <w:szCs w:val="20"/>
          <w:lang w:val="es-CR"/>
        </w:rPr>
        <w:t>“</w:t>
      </w:r>
      <w:r w:rsidR="00415FB8" w:rsidRPr="00B70CE1">
        <w:rPr>
          <w:rFonts w:ascii="Verdana" w:hAnsi="Verdana" w:cs="Arial"/>
          <w:color w:val="auto"/>
          <w:sz w:val="20"/>
          <w:szCs w:val="20"/>
          <w:lang w:val="es-CR"/>
        </w:rPr>
        <w:t>P</w:t>
      </w:r>
      <w:r w:rsidR="00557552" w:rsidRPr="00B70CE1">
        <w:rPr>
          <w:rFonts w:ascii="Verdana" w:hAnsi="Verdana" w:cs="Arial"/>
          <w:color w:val="auto"/>
          <w:sz w:val="20"/>
          <w:szCs w:val="20"/>
          <w:lang w:val="es-CR"/>
        </w:rPr>
        <w:t>araguay</w:t>
      </w:r>
      <w:r w:rsidRPr="00B70CE1">
        <w:rPr>
          <w:rFonts w:ascii="Verdana" w:hAnsi="Verdana" w:cs="Arial"/>
          <w:color w:val="auto"/>
          <w:sz w:val="20"/>
          <w:szCs w:val="20"/>
          <w:lang w:val="es-CR"/>
        </w:rPr>
        <w:t>”)</w:t>
      </w:r>
      <w:bookmarkEnd w:id="3"/>
      <w:bookmarkEnd w:id="7"/>
      <w:r w:rsidR="00DA792E" w:rsidRPr="00B70CE1">
        <w:rPr>
          <w:rFonts w:ascii="Verdana" w:hAnsi="Verdana" w:cs="Arial"/>
          <w:color w:val="auto"/>
          <w:sz w:val="20"/>
          <w:szCs w:val="20"/>
          <w:lang w:val="es-CR"/>
        </w:rPr>
        <w:t>, y la documentación anexa a dichos escritos.</w:t>
      </w:r>
    </w:p>
    <w:p w14:paraId="3C0D4E9C" w14:textId="77777777" w:rsidR="003B78E1" w:rsidRPr="00B70CE1" w:rsidRDefault="003B78E1" w:rsidP="00B70CE1">
      <w:pPr>
        <w:pStyle w:val="Prrafodelista"/>
        <w:widowControl w:val="0"/>
        <w:tabs>
          <w:tab w:val="left" w:pos="567"/>
          <w:tab w:val="left" w:pos="720"/>
        </w:tabs>
        <w:autoSpaceDE w:val="0"/>
        <w:autoSpaceDN w:val="0"/>
        <w:adjustRightInd w:val="0"/>
        <w:ind w:left="0" w:right="22"/>
        <w:jc w:val="both"/>
        <w:rPr>
          <w:rFonts w:ascii="Verdana" w:hAnsi="Verdana" w:cs="Arial"/>
          <w:color w:val="auto"/>
          <w:sz w:val="20"/>
          <w:szCs w:val="20"/>
          <w:lang w:val="es-CR"/>
        </w:rPr>
      </w:pPr>
    </w:p>
    <w:p w14:paraId="74F6B0E7" w14:textId="03770EEE" w:rsidR="003B78E1" w:rsidRPr="00B70CE1" w:rsidRDefault="003B78E1" w:rsidP="00B70CE1">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s="Arial"/>
          <w:color w:val="auto"/>
          <w:sz w:val="20"/>
          <w:szCs w:val="20"/>
          <w:lang w:val="es-419"/>
        </w:rPr>
      </w:pPr>
      <w:r w:rsidRPr="00B70CE1">
        <w:rPr>
          <w:rFonts w:ascii="Verdana" w:hAnsi="Verdana" w:cs="Arial"/>
          <w:color w:val="auto"/>
          <w:sz w:val="20"/>
          <w:szCs w:val="20"/>
          <w:lang w:val="es-419"/>
        </w:rPr>
        <w:t xml:space="preserve">La solicitud de </w:t>
      </w:r>
      <w:r w:rsidR="00952C0C" w:rsidRPr="00B70CE1">
        <w:rPr>
          <w:rFonts w:ascii="Verdana" w:hAnsi="Verdana" w:cs="Arial"/>
          <w:color w:val="auto"/>
          <w:sz w:val="20"/>
          <w:szCs w:val="20"/>
          <w:lang w:val="es-419"/>
        </w:rPr>
        <w:t>las presuntas víctimas</w:t>
      </w:r>
      <w:r w:rsidR="00CA0675" w:rsidRPr="00B70CE1">
        <w:rPr>
          <w:rFonts w:ascii="Verdana" w:hAnsi="Verdana" w:cs="Arial"/>
          <w:color w:val="auto"/>
          <w:sz w:val="20"/>
          <w:szCs w:val="20"/>
          <w:lang w:val="es-419"/>
        </w:rPr>
        <w:t xml:space="preserve">, por medio </w:t>
      </w:r>
      <w:r w:rsidR="00952C0C" w:rsidRPr="00B70CE1">
        <w:rPr>
          <w:rFonts w:ascii="Verdana" w:hAnsi="Verdana" w:cs="Arial"/>
          <w:color w:val="auto"/>
          <w:sz w:val="20"/>
          <w:szCs w:val="20"/>
          <w:lang w:val="es-419"/>
        </w:rPr>
        <w:t>de sus</w:t>
      </w:r>
      <w:r w:rsidR="00557552" w:rsidRPr="00B70CE1">
        <w:rPr>
          <w:rFonts w:ascii="Verdana" w:hAnsi="Verdana" w:cs="Arial"/>
          <w:color w:val="auto"/>
          <w:sz w:val="20"/>
          <w:szCs w:val="20"/>
          <w:lang w:val="es-419"/>
        </w:rPr>
        <w:t xml:space="preserve"> representantes</w:t>
      </w:r>
      <w:r w:rsidR="00CA0675" w:rsidRPr="00B70CE1">
        <w:rPr>
          <w:rFonts w:ascii="Verdana" w:hAnsi="Verdana" w:cs="Arial"/>
          <w:color w:val="auto"/>
          <w:sz w:val="20"/>
          <w:szCs w:val="20"/>
          <w:lang w:val="es-419"/>
        </w:rPr>
        <w:t>,</w:t>
      </w:r>
      <w:r w:rsidRPr="00B70CE1">
        <w:rPr>
          <w:rFonts w:ascii="Verdana" w:hAnsi="Verdana" w:cs="Arial"/>
          <w:color w:val="auto"/>
          <w:sz w:val="20"/>
          <w:szCs w:val="20"/>
          <w:lang w:val="es-419"/>
        </w:rPr>
        <w:t xml:space="preserve"> de acogerse al Fondo de Asistencia Legal de Víctimas de la Corte Interamericana de Derechos Humanos (en adelante también “Fondo” o “Fondo de Asistencia Legal de Víctimas”), presentad</w:t>
      </w:r>
      <w:r w:rsidR="00650B02" w:rsidRPr="00B70CE1">
        <w:rPr>
          <w:rFonts w:ascii="Verdana" w:hAnsi="Verdana" w:cs="Arial"/>
          <w:color w:val="auto"/>
          <w:sz w:val="20"/>
          <w:szCs w:val="20"/>
          <w:lang w:val="es-419"/>
        </w:rPr>
        <w:t>a</w:t>
      </w:r>
      <w:r w:rsidRPr="00B70CE1">
        <w:rPr>
          <w:rFonts w:ascii="Verdana" w:hAnsi="Verdana" w:cs="Arial"/>
          <w:color w:val="auto"/>
          <w:sz w:val="20"/>
          <w:szCs w:val="20"/>
          <w:lang w:val="es-419"/>
        </w:rPr>
        <w:t xml:space="preserve"> en</w:t>
      </w:r>
      <w:r w:rsidR="00747424" w:rsidRPr="00B70CE1">
        <w:rPr>
          <w:rFonts w:ascii="Verdana" w:hAnsi="Verdana" w:cs="Arial"/>
          <w:color w:val="auto"/>
          <w:sz w:val="20"/>
          <w:szCs w:val="20"/>
          <w:lang w:val="es-419"/>
        </w:rPr>
        <w:t xml:space="preserve"> el </w:t>
      </w:r>
      <w:r w:rsidRPr="00B70CE1">
        <w:rPr>
          <w:rFonts w:ascii="Verdana" w:hAnsi="Verdana" w:cs="Arial"/>
          <w:color w:val="auto"/>
          <w:sz w:val="20"/>
          <w:szCs w:val="20"/>
          <w:lang w:val="es-419"/>
        </w:rPr>
        <w:t>escrito de solicitudes y argumentos.</w:t>
      </w:r>
    </w:p>
    <w:p w14:paraId="23DDD5DD" w14:textId="77777777" w:rsidR="003B78E1" w:rsidRPr="00B70CE1" w:rsidRDefault="003B78E1" w:rsidP="00B70CE1">
      <w:pPr>
        <w:pStyle w:val="Prrafodelista"/>
        <w:rPr>
          <w:rFonts w:ascii="Verdana" w:hAnsi="Verdana" w:cs="Arial"/>
          <w:color w:val="auto"/>
          <w:sz w:val="20"/>
          <w:szCs w:val="20"/>
          <w:lang w:val="es-419"/>
        </w:rPr>
      </w:pPr>
    </w:p>
    <w:p w14:paraId="3457C380" w14:textId="49D2A143" w:rsidR="00DA792E" w:rsidRPr="00B70CE1" w:rsidRDefault="00DA792E" w:rsidP="00B70CE1">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s="Arial"/>
          <w:color w:val="auto"/>
          <w:sz w:val="20"/>
          <w:szCs w:val="20"/>
          <w:lang w:val="es-419"/>
        </w:rPr>
      </w:pPr>
      <w:r w:rsidRPr="00B70CE1">
        <w:rPr>
          <w:rFonts w:ascii="Verdana" w:hAnsi="Verdana" w:cs="Arial"/>
          <w:color w:val="auto"/>
          <w:sz w:val="20"/>
          <w:szCs w:val="20"/>
          <w:lang w:val="es-419"/>
        </w:rPr>
        <w:t>La</w:t>
      </w:r>
      <w:r w:rsidR="00AD3BD7" w:rsidRPr="00B70CE1">
        <w:rPr>
          <w:rFonts w:ascii="Verdana" w:hAnsi="Verdana" w:cs="Arial"/>
          <w:color w:val="auto"/>
          <w:sz w:val="20"/>
          <w:szCs w:val="20"/>
          <w:lang w:val="es-419"/>
        </w:rPr>
        <w:t>s</w:t>
      </w:r>
      <w:r w:rsidRPr="00B70CE1">
        <w:rPr>
          <w:rFonts w:ascii="Verdana" w:hAnsi="Verdana" w:cs="Arial"/>
          <w:color w:val="auto"/>
          <w:sz w:val="20"/>
          <w:szCs w:val="20"/>
          <w:lang w:val="es-419"/>
        </w:rPr>
        <w:t xml:space="preserve"> comunicaci</w:t>
      </w:r>
      <w:r w:rsidR="00AD3BD7" w:rsidRPr="00B70CE1">
        <w:rPr>
          <w:rFonts w:ascii="Verdana" w:hAnsi="Verdana" w:cs="Arial"/>
          <w:color w:val="auto"/>
          <w:sz w:val="20"/>
          <w:szCs w:val="20"/>
          <w:lang w:val="es-419"/>
        </w:rPr>
        <w:t>ones</w:t>
      </w:r>
      <w:r w:rsidRPr="00B70CE1">
        <w:rPr>
          <w:rFonts w:ascii="Verdana" w:hAnsi="Verdana" w:cs="Arial"/>
          <w:color w:val="auto"/>
          <w:sz w:val="20"/>
          <w:szCs w:val="20"/>
          <w:lang w:val="es-419"/>
        </w:rPr>
        <w:t xml:space="preserve"> de 2</w:t>
      </w:r>
      <w:r w:rsidR="00A34749" w:rsidRPr="00B70CE1">
        <w:rPr>
          <w:rFonts w:ascii="Verdana" w:hAnsi="Verdana" w:cs="Arial"/>
          <w:color w:val="auto"/>
          <w:sz w:val="20"/>
          <w:szCs w:val="20"/>
          <w:lang w:val="es-419"/>
        </w:rPr>
        <w:t>8</w:t>
      </w:r>
      <w:r w:rsidRPr="00B70CE1">
        <w:rPr>
          <w:rFonts w:ascii="Verdana" w:hAnsi="Verdana" w:cs="Arial"/>
          <w:color w:val="auto"/>
          <w:sz w:val="20"/>
          <w:szCs w:val="20"/>
          <w:lang w:val="es-419"/>
        </w:rPr>
        <w:t xml:space="preserve"> de </w:t>
      </w:r>
      <w:r w:rsidR="00A34749" w:rsidRPr="00B70CE1">
        <w:rPr>
          <w:rFonts w:ascii="Verdana" w:hAnsi="Verdana" w:cs="Arial"/>
          <w:color w:val="auto"/>
          <w:sz w:val="20"/>
          <w:szCs w:val="20"/>
          <w:lang w:val="es-419"/>
        </w:rPr>
        <w:t>juli</w:t>
      </w:r>
      <w:r w:rsidRPr="00B70CE1">
        <w:rPr>
          <w:rFonts w:ascii="Verdana" w:hAnsi="Verdana" w:cs="Arial"/>
          <w:color w:val="auto"/>
          <w:sz w:val="20"/>
          <w:szCs w:val="20"/>
          <w:lang w:val="es-419"/>
        </w:rPr>
        <w:t xml:space="preserve">o de 2020 de la Secretaría de la </w:t>
      </w:r>
      <w:r w:rsidRPr="00B70CE1">
        <w:rPr>
          <w:rFonts w:ascii="Verdana" w:eastAsia="Times New Roman" w:hAnsi="Verdana" w:cs="Arial"/>
          <w:color w:val="auto"/>
          <w:sz w:val="20"/>
          <w:szCs w:val="20"/>
          <w:lang w:val="es-419" w:eastAsia="en-US"/>
        </w:rPr>
        <w:t>Corte</w:t>
      </w:r>
      <w:r w:rsidR="000A1556" w:rsidRPr="00B70CE1">
        <w:rPr>
          <w:rFonts w:ascii="Verdana" w:eastAsia="Times New Roman" w:hAnsi="Verdana" w:cs="Arial"/>
          <w:color w:val="auto"/>
          <w:sz w:val="20"/>
          <w:szCs w:val="20"/>
          <w:lang w:val="es-419" w:eastAsia="en-US"/>
        </w:rPr>
        <w:t xml:space="preserve"> Interamericana de Derechos Humanos</w:t>
      </w:r>
      <w:r w:rsidRPr="00B70CE1">
        <w:rPr>
          <w:rFonts w:ascii="Verdana" w:eastAsia="Times New Roman" w:hAnsi="Verdana" w:cs="Arial"/>
          <w:color w:val="auto"/>
          <w:sz w:val="20"/>
          <w:szCs w:val="20"/>
          <w:lang w:val="es-419" w:eastAsia="en-US"/>
        </w:rPr>
        <w:t xml:space="preserve"> </w:t>
      </w:r>
      <w:r w:rsidR="003B78E1" w:rsidRPr="00B70CE1">
        <w:rPr>
          <w:rFonts w:ascii="Verdana" w:eastAsia="Times New Roman" w:hAnsi="Verdana" w:cs="Arial"/>
          <w:color w:val="auto"/>
          <w:sz w:val="20"/>
          <w:szCs w:val="20"/>
          <w:lang w:val="es-419" w:eastAsia="en-US"/>
        </w:rPr>
        <w:t>(en adelante “la Secretaría”)</w:t>
      </w:r>
      <w:r w:rsidRPr="00B70CE1">
        <w:rPr>
          <w:rFonts w:ascii="Verdana" w:hAnsi="Verdana" w:cs="Arial"/>
          <w:color w:val="auto"/>
          <w:sz w:val="20"/>
          <w:szCs w:val="20"/>
          <w:lang w:val="es-419"/>
        </w:rPr>
        <w:t>, mediante la</w:t>
      </w:r>
      <w:r w:rsidR="00AD3BD7" w:rsidRPr="00B70CE1">
        <w:rPr>
          <w:rFonts w:ascii="Verdana" w:hAnsi="Verdana" w:cs="Arial"/>
          <w:color w:val="auto"/>
          <w:sz w:val="20"/>
          <w:szCs w:val="20"/>
          <w:lang w:val="es-419"/>
        </w:rPr>
        <w:t>s</w:t>
      </w:r>
      <w:r w:rsidRPr="00B70CE1">
        <w:rPr>
          <w:rFonts w:ascii="Verdana" w:hAnsi="Verdana" w:cs="Arial"/>
          <w:color w:val="auto"/>
          <w:sz w:val="20"/>
          <w:szCs w:val="20"/>
          <w:lang w:val="es-419"/>
        </w:rPr>
        <w:t xml:space="preserve"> cual</w:t>
      </w:r>
      <w:r w:rsidR="00AD3BD7" w:rsidRPr="00B70CE1">
        <w:rPr>
          <w:rFonts w:ascii="Verdana" w:hAnsi="Verdana" w:cs="Arial"/>
          <w:color w:val="auto"/>
          <w:sz w:val="20"/>
          <w:szCs w:val="20"/>
          <w:lang w:val="es-419"/>
        </w:rPr>
        <w:t>es</w:t>
      </w:r>
      <w:r w:rsidRPr="00B70CE1">
        <w:rPr>
          <w:rFonts w:ascii="Verdana" w:hAnsi="Verdana" w:cs="Arial"/>
          <w:color w:val="auto"/>
          <w:sz w:val="20"/>
          <w:szCs w:val="20"/>
          <w:lang w:val="es-419"/>
        </w:rPr>
        <w:t>, con instrucciones de la Presiden</w:t>
      </w:r>
      <w:r w:rsidR="003B78E1" w:rsidRPr="00B70CE1">
        <w:rPr>
          <w:rFonts w:ascii="Verdana" w:hAnsi="Verdana" w:cs="Arial"/>
          <w:color w:val="auto"/>
          <w:sz w:val="20"/>
          <w:szCs w:val="20"/>
          <w:lang w:val="es-419"/>
        </w:rPr>
        <w:t>ta de</w:t>
      </w:r>
      <w:r w:rsidR="000A1556" w:rsidRPr="00B70CE1">
        <w:rPr>
          <w:rFonts w:ascii="Verdana" w:hAnsi="Verdana" w:cs="Arial"/>
          <w:color w:val="auto"/>
          <w:sz w:val="20"/>
          <w:szCs w:val="20"/>
          <w:lang w:val="es-419"/>
        </w:rPr>
        <w:t xml:space="preserve"> la Corte Interamericana de Derechos Humanos</w:t>
      </w:r>
      <w:r w:rsidR="003B78E1" w:rsidRPr="00B70CE1">
        <w:rPr>
          <w:rFonts w:ascii="Verdana" w:hAnsi="Verdana" w:cs="Arial"/>
          <w:color w:val="auto"/>
          <w:sz w:val="20"/>
          <w:szCs w:val="20"/>
          <w:lang w:val="es-419"/>
        </w:rPr>
        <w:t xml:space="preserve"> (en adelante “la Presidenta”)</w:t>
      </w:r>
      <w:r w:rsidRPr="00B70CE1">
        <w:rPr>
          <w:rFonts w:ascii="Verdana" w:hAnsi="Verdana" w:cs="Arial"/>
          <w:color w:val="auto"/>
          <w:sz w:val="20"/>
          <w:szCs w:val="20"/>
          <w:lang w:val="es-419"/>
        </w:rPr>
        <w:t xml:space="preserve">, se informó que era procedente la solicitud de </w:t>
      </w:r>
      <w:r w:rsidRPr="00B70CE1">
        <w:rPr>
          <w:rFonts w:ascii="Verdana" w:eastAsia="Calibri" w:hAnsi="Verdana" w:cs="Arial"/>
          <w:color w:val="auto"/>
          <w:spacing w:val="-2"/>
          <w:sz w:val="20"/>
          <w:szCs w:val="20"/>
          <w:lang w:val="es-419"/>
        </w:rPr>
        <w:t>acogerse al Fondo de Asistencia Legal de Víctimas</w:t>
      </w:r>
      <w:r w:rsidRPr="00B70CE1">
        <w:rPr>
          <w:rFonts w:ascii="Verdana" w:hAnsi="Verdana" w:cs="Arial"/>
          <w:color w:val="auto"/>
          <w:sz w:val="20"/>
          <w:szCs w:val="20"/>
          <w:lang w:val="es-419"/>
        </w:rPr>
        <w:t>.</w:t>
      </w:r>
    </w:p>
    <w:p w14:paraId="15A7B7FC" w14:textId="77777777" w:rsidR="00A34749" w:rsidRPr="00B70CE1" w:rsidRDefault="00A34749" w:rsidP="00B70CE1">
      <w:pPr>
        <w:pStyle w:val="Prrafodelista"/>
        <w:rPr>
          <w:rFonts w:ascii="Verdana" w:hAnsi="Verdana" w:cs="Arial"/>
          <w:color w:val="auto"/>
          <w:sz w:val="20"/>
          <w:szCs w:val="20"/>
          <w:lang w:val="es-419"/>
        </w:rPr>
      </w:pPr>
    </w:p>
    <w:p w14:paraId="36C3FD43" w14:textId="3C8E58DD" w:rsidR="00A34749" w:rsidRPr="00B70CE1" w:rsidRDefault="009D3058" w:rsidP="00B70CE1">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s="Arial"/>
          <w:color w:val="auto"/>
          <w:sz w:val="20"/>
          <w:szCs w:val="20"/>
          <w:lang w:val="es-419"/>
        </w:rPr>
      </w:pPr>
      <w:r w:rsidRPr="00B70CE1">
        <w:rPr>
          <w:rFonts w:ascii="Verdana" w:hAnsi="Verdana" w:cs="Arial"/>
          <w:color w:val="auto"/>
          <w:sz w:val="20"/>
          <w:szCs w:val="20"/>
          <w:lang w:val="es-419"/>
        </w:rPr>
        <w:t>Los</w:t>
      </w:r>
      <w:r w:rsidR="00A34749" w:rsidRPr="00B70CE1">
        <w:rPr>
          <w:rFonts w:ascii="Verdana" w:hAnsi="Verdana" w:cs="Arial"/>
          <w:color w:val="auto"/>
          <w:sz w:val="20"/>
          <w:szCs w:val="20"/>
          <w:lang w:val="es-419"/>
        </w:rPr>
        <w:t xml:space="preserve"> escrito</w:t>
      </w:r>
      <w:r w:rsidRPr="00B70CE1">
        <w:rPr>
          <w:rFonts w:ascii="Verdana" w:hAnsi="Verdana" w:cs="Arial"/>
          <w:color w:val="auto"/>
          <w:sz w:val="20"/>
          <w:szCs w:val="20"/>
          <w:lang w:val="es-419"/>
        </w:rPr>
        <w:t>s</w:t>
      </w:r>
      <w:r w:rsidR="00A34749" w:rsidRPr="00B70CE1">
        <w:rPr>
          <w:rFonts w:ascii="Verdana" w:hAnsi="Verdana" w:cs="Arial"/>
          <w:color w:val="auto"/>
          <w:sz w:val="20"/>
          <w:szCs w:val="20"/>
          <w:lang w:val="es-419"/>
        </w:rPr>
        <w:t xml:space="preserve"> de 8</w:t>
      </w:r>
      <w:r w:rsidRPr="00B70CE1">
        <w:rPr>
          <w:rFonts w:ascii="Verdana" w:hAnsi="Verdana" w:cs="Arial"/>
          <w:color w:val="auto"/>
          <w:sz w:val="20"/>
          <w:szCs w:val="20"/>
          <w:lang w:val="es-419"/>
        </w:rPr>
        <w:t>, 9 y 10</w:t>
      </w:r>
      <w:r w:rsidR="00A34749" w:rsidRPr="00B70CE1">
        <w:rPr>
          <w:rFonts w:ascii="Verdana" w:hAnsi="Verdana" w:cs="Arial"/>
          <w:color w:val="auto"/>
          <w:sz w:val="20"/>
          <w:szCs w:val="20"/>
          <w:lang w:val="es-419"/>
        </w:rPr>
        <w:t xml:space="preserve"> de septiembre de 2020, </w:t>
      </w:r>
      <w:r w:rsidRPr="00B70CE1">
        <w:rPr>
          <w:rFonts w:ascii="Verdana" w:hAnsi="Verdana" w:cs="Arial"/>
          <w:color w:val="auto"/>
          <w:sz w:val="20"/>
          <w:szCs w:val="20"/>
          <w:lang w:val="es-419"/>
        </w:rPr>
        <w:t>por medio de los cuales los representantes, la Comisión y el Estado, respectivamente, pr</w:t>
      </w:r>
      <w:r w:rsidR="00A34749" w:rsidRPr="00B70CE1">
        <w:rPr>
          <w:rFonts w:ascii="Verdana" w:hAnsi="Verdana" w:cs="Arial"/>
          <w:color w:val="auto"/>
          <w:sz w:val="20"/>
          <w:szCs w:val="20"/>
          <w:lang w:val="es-419"/>
        </w:rPr>
        <w:t>e</w:t>
      </w:r>
      <w:r w:rsidRPr="00B70CE1">
        <w:rPr>
          <w:rFonts w:ascii="Verdana" w:hAnsi="Verdana" w:cs="Arial"/>
          <w:color w:val="auto"/>
          <w:sz w:val="20"/>
          <w:szCs w:val="20"/>
          <w:lang w:val="es-419"/>
        </w:rPr>
        <w:t>se</w:t>
      </w:r>
      <w:r w:rsidR="00A34749" w:rsidRPr="00B70CE1">
        <w:rPr>
          <w:rFonts w:ascii="Verdana" w:hAnsi="Verdana" w:cs="Arial"/>
          <w:color w:val="auto"/>
          <w:sz w:val="20"/>
          <w:szCs w:val="20"/>
          <w:lang w:val="es-419"/>
        </w:rPr>
        <w:t>ntaron su</w:t>
      </w:r>
      <w:r w:rsidRPr="00B70CE1">
        <w:rPr>
          <w:rFonts w:ascii="Verdana" w:hAnsi="Verdana" w:cs="Arial"/>
          <w:color w:val="auto"/>
          <w:sz w:val="20"/>
          <w:szCs w:val="20"/>
          <w:lang w:val="es-419"/>
        </w:rPr>
        <w:t>s</w:t>
      </w:r>
      <w:r w:rsidR="00A34749" w:rsidRPr="00B70CE1">
        <w:rPr>
          <w:rFonts w:ascii="Verdana" w:hAnsi="Verdana" w:cs="Arial"/>
          <w:color w:val="auto"/>
          <w:sz w:val="20"/>
          <w:szCs w:val="20"/>
          <w:lang w:val="es-419"/>
        </w:rPr>
        <w:t xml:space="preserve"> lista</w:t>
      </w:r>
      <w:r w:rsidRPr="00B70CE1">
        <w:rPr>
          <w:rFonts w:ascii="Verdana" w:hAnsi="Verdana" w:cs="Arial"/>
          <w:color w:val="auto"/>
          <w:sz w:val="20"/>
          <w:szCs w:val="20"/>
          <w:lang w:val="es-419"/>
        </w:rPr>
        <w:t>s</w:t>
      </w:r>
      <w:r w:rsidR="00A34749" w:rsidRPr="00B70CE1">
        <w:rPr>
          <w:rFonts w:ascii="Verdana" w:hAnsi="Verdana" w:cs="Arial"/>
          <w:color w:val="auto"/>
          <w:sz w:val="20"/>
          <w:szCs w:val="20"/>
          <w:lang w:val="es-419"/>
        </w:rPr>
        <w:t xml:space="preserve"> definitiva</w:t>
      </w:r>
      <w:r w:rsidRPr="00B70CE1">
        <w:rPr>
          <w:rFonts w:ascii="Verdana" w:hAnsi="Verdana" w:cs="Arial"/>
          <w:color w:val="auto"/>
          <w:sz w:val="20"/>
          <w:szCs w:val="20"/>
          <w:lang w:val="es-419"/>
        </w:rPr>
        <w:t>s</w:t>
      </w:r>
      <w:r w:rsidR="00A34749" w:rsidRPr="00B70CE1">
        <w:rPr>
          <w:rFonts w:ascii="Verdana" w:hAnsi="Verdana" w:cs="Arial"/>
          <w:color w:val="auto"/>
          <w:sz w:val="20"/>
          <w:szCs w:val="20"/>
          <w:lang w:val="es-419"/>
        </w:rPr>
        <w:t xml:space="preserve"> de declarantes</w:t>
      </w:r>
      <w:r w:rsidRPr="00B70CE1">
        <w:rPr>
          <w:rFonts w:ascii="Verdana" w:hAnsi="Verdana" w:cs="Arial"/>
          <w:color w:val="auto"/>
          <w:sz w:val="20"/>
          <w:szCs w:val="20"/>
          <w:lang w:val="es-419"/>
        </w:rPr>
        <w:t>.</w:t>
      </w:r>
    </w:p>
    <w:p w14:paraId="7F81D235" w14:textId="77777777" w:rsidR="000D7443" w:rsidRPr="00B70CE1" w:rsidRDefault="000D7443" w:rsidP="00B70CE1">
      <w:pPr>
        <w:pStyle w:val="Prrafodelista"/>
        <w:widowControl w:val="0"/>
        <w:tabs>
          <w:tab w:val="left" w:pos="567"/>
          <w:tab w:val="left" w:pos="720"/>
        </w:tabs>
        <w:autoSpaceDE w:val="0"/>
        <w:autoSpaceDN w:val="0"/>
        <w:adjustRightInd w:val="0"/>
        <w:ind w:left="0" w:right="22"/>
        <w:jc w:val="both"/>
        <w:rPr>
          <w:rFonts w:ascii="Verdana" w:hAnsi="Verdana" w:cs="Arial"/>
          <w:color w:val="auto"/>
          <w:sz w:val="20"/>
          <w:szCs w:val="20"/>
          <w:lang w:val="es-CR"/>
        </w:rPr>
      </w:pPr>
    </w:p>
    <w:p w14:paraId="4F328B8E" w14:textId="54FC28FE" w:rsidR="00B8787D" w:rsidRPr="00B70CE1" w:rsidRDefault="009D3058" w:rsidP="00B70CE1">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s="Arial"/>
          <w:color w:val="auto"/>
          <w:sz w:val="20"/>
          <w:szCs w:val="20"/>
          <w:lang w:val="es-CR"/>
        </w:rPr>
      </w:pPr>
      <w:r w:rsidRPr="00B70CE1">
        <w:rPr>
          <w:rFonts w:ascii="Verdana" w:hAnsi="Verdana" w:cs="Arial"/>
          <w:color w:val="auto"/>
          <w:sz w:val="20"/>
          <w:szCs w:val="20"/>
          <w:lang w:val="es-CR"/>
        </w:rPr>
        <w:t xml:space="preserve">La comunicación de 25 de septiembre de 2020, por medio de la cual la Comisión indicó no tener observaciones a las listas de </w:t>
      </w:r>
      <w:r w:rsidR="009035A2" w:rsidRPr="00B70CE1">
        <w:rPr>
          <w:rFonts w:ascii="Verdana" w:hAnsi="Verdana" w:cs="Arial"/>
          <w:color w:val="auto"/>
          <w:sz w:val="20"/>
          <w:szCs w:val="20"/>
          <w:lang w:val="es-CR"/>
        </w:rPr>
        <w:t>declarantes</w:t>
      </w:r>
      <w:r w:rsidRPr="00B70CE1">
        <w:rPr>
          <w:rFonts w:ascii="Verdana" w:hAnsi="Verdana" w:cs="Arial"/>
          <w:color w:val="auto"/>
          <w:sz w:val="20"/>
          <w:szCs w:val="20"/>
          <w:lang w:val="es-CR"/>
        </w:rPr>
        <w:t xml:space="preserve"> presentadas por las partes</w:t>
      </w:r>
      <w:r w:rsidR="009035A2" w:rsidRPr="00B70CE1">
        <w:rPr>
          <w:rFonts w:ascii="Verdana" w:hAnsi="Verdana" w:cs="Arial"/>
          <w:color w:val="auto"/>
          <w:sz w:val="20"/>
          <w:szCs w:val="20"/>
          <w:lang w:val="es-CR"/>
        </w:rPr>
        <w:t>.</w:t>
      </w:r>
      <w:r w:rsidR="009035A2" w:rsidRPr="00B70CE1">
        <w:rPr>
          <w:rFonts w:ascii="Verdana" w:hAnsi="Verdana" w:cs="Arial"/>
          <w:b/>
          <w:color w:val="auto"/>
          <w:sz w:val="20"/>
          <w:szCs w:val="20"/>
          <w:lang w:val="es-CR"/>
        </w:rPr>
        <w:t xml:space="preserve"> </w:t>
      </w:r>
      <w:r w:rsidR="009035A2" w:rsidRPr="00B70CE1">
        <w:rPr>
          <w:rFonts w:ascii="Verdana" w:hAnsi="Verdana" w:cs="Arial"/>
          <w:color w:val="auto"/>
          <w:sz w:val="20"/>
          <w:szCs w:val="20"/>
          <w:lang w:val="es-CR"/>
        </w:rPr>
        <w:t>Asimismo, el escrito de 28 de septiembre de 2020, mediante el cual Paraguay presentó sus observaciones a la lista definitiva de declarantes de los representantes</w:t>
      </w:r>
      <w:r w:rsidR="00BB0FA6" w:rsidRPr="00B70CE1">
        <w:rPr>
          <w:rFonts w:ascii="Verdana" w:hAnsi="Verdana" w:cs="Arial"/>
          <w:color w:val="auto"/>
          <w:sz w:val="20"/>
          <w:szCs w:val="20"/>
          <w:lang w:val="es-CR"/>
        </w:rPr>
        <w:t>.</w:t>
      </w:r>
      <w:r w:rsidR="00B8787D" w:rsidRPr="00B70CE1">
        <w:rPr>
          <w:rFonts w:ascii="Verdana" w:hAnsi="Verdana" w:cs="Arial"/>
          <w:b/>
          <w:color w:val="auto"/>
          <w:sz w:val="20"/>
          <w:szCs w:val="20"/>
          <w:lang w:val="es-CR"/>
        </w:rPr>
        <w:t xml:space="preserve"> </w:t>
      </w:r>
      <w:r w:rsidR="000A1556" w:rsidRPr="00B70CE1">
        <w:rPr>
          <w:rFonts w:ascii="Verdana" w:hAnsi="Verdana" w:cs="Arial"/>
          <w:color w:val="auto"/>
          <w:sz w:val="20"/>
          <w:szCs w:val="20"/>
          <w:lang w:val="es-CR"/>
        </w:rPr>
        <w:t>L</w:t>
      </w:r>
      <w:r w:rsidR="00B8787D" w:rsidRPr="00B70CE1">
        <w:rPr>
          <w:rFonts w:ascii="Verdana" w:hAnsi="Verdana" w:cs="Arial"/>
          <w:color w:val="auto"/>
          <w:sz w:val="20"/>
          <w:szCs w:val="20"/>
          <w:lang w:val="es-CR"/>
        </w:rPr>
        <w:t>os representantes no presentaron observaciones a las listas de declarantes del Estado y la Comisión.</w:t>
      </w:r>
    </w:p>
    <w:bookmarkEnd w:id="4"/>
    <w:p w14:paraId="5587BC21" w14:textId="77777777" w:rsidR="00DF2489" w:rsidRPr="00B70CE1" w:rsidRDefault="00DF2489" w:rsidP="00B70CE1">
      <w:pPr>
        <w:pStyle w:val="Prrafodelista"/>
        <w:widowControl w:val="0"/>
        <w:tabs>
          <w:tab w:val="left" w:pos="567"/>
          <w:tab w:val="left" w:pos="720"/>
        </w:tabs>
        <w:autoSpaceDE w:val="0"/>
        <w:autoSpaceDN w:val="0"/>
        <w:adjustRightInd w:val="0"/>
        <w:ind w:left="0" w:right="22"/>
        <w:rPr>
          <w:rFonts w:ascii="Verdana" w:hAnsi="Verdana" w:cs="Arial"/>
          <w:color w:val="auto"/>
          <w:sz w:val="20"/>
          <w:szCs w:val="20"/>
          <w:lang w:val="es-CR"/>
        </w:rPr>
      </w:pPr>
    </w:p>
    <w:p w14:paraId="53491D25" w14:textId="77777777" w:rsidR="00DF2489" w:rsidRPr="00B70CE1" w:rsidRDefault="00DF2489" w:rsidP="00B70CE1">
      <w:pPr>
        <w:tabs>
          <w:tab w:val="left" w:pos="720"/>
        </w:tabs>
        <w:autoSpaceDE w:val="0"/>
        <w:autoSpaceDN w:val="0"/>
        <w:adjustRightInd w:val="0"/>
        <w:spacing w:after="0"/>
        <w:jc w:val="left"/>
        <w:rPr>
          <w:rFonts w:eastAsia="Times New Roman" w:cs="Arial"/>
          <w:b/>
          <w:bCs/>
          <w:szCs w:val="20"/>
          <w:lang w:val="es-CL" w:eastAsia="en-US"/>
        </w:rPr>
      </w:pPr>
      <w:r w:rsidRPr="00B70CE1">
        <w:rPr>
          <w:rFonts w:eastAsia="Times New Roman" w:cs="Arial"/>
          <w:b/>
          <w:bCs/>
          <w:szCs w:val="20"/>
          <w:lang w:val="es-CL" w:eastAsia="en-US"/>
        </w:rPr>
        <w:t>CONSIDERANDO QUE:</w:t>
      </w:r>
    </w:p>
    <w:p w14:paraId="36F00882" w14:textId="77777777" w:rsidR="00DF2489" w:rsidRPr="00B70CE1" w:rsidRDefault="00DF2489" w:rsidP="00B70CE1">
      <w:pPr>
        <w:pStyle w:val="Prrafodelista"/>
        <w:autoSpaceDE w:val="0"/>
        <w:autoSpaceDN w:val="0"/>
        <w:adjustRightInd w:val="0"/>
        <w:ind w:left="180"/>
        <w:rPr>
          <w:rFonts w:ascii="Verdana" w:hAnsi="Verdana" w:cs="Arial"/>
          <w:color w:val="auto"/>
          <w:sz w:val="20"/>
          <w:szCs w:val="20"/>
          <w:lang w:val="es-ES"/>
        </w:rPr>
      </w:pPr>
    </w:p>
    <w:p w14:paraId="6B4C6E3C" w14:textId="0DE1BA06" w:rsidR="009161D4" w:rsidRPr="00B70CE1" w:rsidRDefault="0037549F" w:rsidP="00B70CE1">
      <w:pPr>
        <w:tabs>
          <w:tab w:val="left" w:pos="567"/>
        </w:tabs>
        <w:autoSpaceDE w:val="0"/>
        <w:autoSpaceDN w:val="0"/>
        <w:adjustRightInd w:val="0"/>
        <w:spacing w:after="0"/>
        <w:rPr>
          <w:rFonts w:eastAsia="Times New Roman" w:cs="Arial"/>
          <w:szCs w:val="20"/>
          <w:lang w:val="es-CL" w:eastAsia="en-US"/>
        </w:rPr>
      </w:pPr>
      <w:r w:rsidRPr="00B70CE1">
        <w:rPr>
          <w:rFonts w:eastAsia="Times New Roman" w:cs="Arial"/>
          <w:szCs w:val="20"/>
          <w:lang w:val="es-CL" w:eastAsia="en-US"/>
        </w:rPr>
        <w:t xml:space="preserve">1. </w:t>
      </w:r>
      <w:r w:rsidRPr="00B70CE1">
        <w:rPr>
          <w:rFonts w:eastAsia="Times New Roman" w:cs="Arial"/>
          <w:szCs w:val="20"/>
          <w:lang w:val="es-CL" w:eastAsia="en-US"/>
        </w:rPr>
        <w:tab/>
      </w:r>
      <w:r w:rsidR="00DF2489" w:rsidRPr="00B70CE1">
        <w:rPr>
          <w:rFonts w:eastAsia="Times New Roman" w:cs="Arial"/>
          <w:szCs w:val="20"/>
          <w:lang w:val="es-CL" w:eastAsia="en-US"/>
        </w:rPr>
        <w:t xml:space="preserve">El ofrecimiento y la admisión de la prueba, así como la citación de presuntas víctimas, testigos y peritos, se encuentran regulados en los artículos 35.1.f, 40.2.c, 41.1.c, 46, </w:t>
      </w:r>
      <w:r w:rsidR="00576248" w:rsidRPr="00B70CE1">
        <w:rPr>
          <w:rFonts w:eastAsia="Times New Roman" w:cs="Arial"/>
          <w:szCs w:val="20"/>
          <w:lang w:val="es-CL" w:eastAsia="en-US"/>
        </w:rPr>
        <w:t xml:space="preserve">47, </w:t>
      </w:r>
      <w:r w:rsidR="00DF2489" w:rsidRPr="00B70CE1">
        <w:rPr>
          <w:rFonts w:eastAsia="Times New Roman" w:cs="Arial"/>
          <w:szCs w:val="20"/>
          <w:lang w:val="es-CL" w:eastAsia="en-US"/>
        </w:rPr>
        <w:t>48, 50</w:t>
      </w:r>
      <w:r w:rsidR="00576248" w:rsidRPr="00B70CE1">
        <w:rPr>
          <w:rFonts w:eastAsia="Times New Roman" w:cs="Arial"/>
          <w:szCs w:val="20"/>
          <w:lang w:val="es-CL" w:eastAsia="en-US"/>
        </w:rPr>
        <w:t>, 52.3,</w:t>
      </w:r>
      <w:r w:rsidR="00DF2489" w:rsidRPr="00B70CE1">
        <w:rPr>
          <w:rFonts w:eastAsia="Times New Roman" w:cs="Arial"/>
          <w:szCs w:val="20"/>
          <w:lang w:val="es-CL" w:eastAsia="en-US"/>
        </w:rPr>
        <w:t xml:space="preserve"> 57</w:t>
      </w:r>
      <w:r w:rsidR="00576248" w:rsidRPr="00B70CE1">
        <w:rPr>
          <w:rFonts w:eastAsia="Times New Roman" w:cs="Arial"/>
          <w:szCs w:val="20"/>
          <w:lang w:val="es-CL" w:eastAsia="en-US"/>
        </w:rPr>
        <w:t xml:space="preserve"> y 58</w:t>
      </w:r>
      <w:r w:rsidR="00DF2489" w:rsidRPr="00B70CE1">
        <w:rPr>
          <w:rFonts w:eastAsia="Times New Roman" w:cs="Arial"/>
          <w:szCs w:val="20"/>
          <w:lang w:val="es-CL" w:eastAsia="en-US"/>
        </w:rPr>
        <w:t xml:space="preserve"> del Reglamento.</w:t>
      </w:r>
    </w:p>
    <w:p w14:paraId="0CB217CC" w14:textId="1AC3C16D" w:rsidR="009A3E17" w:rsidRDefault="009A3E17" w:rsidP="00B70CE1">
      <w:pPr>
        <w:autoSpaceDE w:val="0"/>
        <w:autoSpaceDN w:val="0"/>
        <w:adjustRightInd w:val="0"/>
        <w:spacing w:after="0"/>
        <w:rPr>
          <w:rFonts w:eastAsia="Times New Roman" w:cs="Arial"/>
          <w:szCs w:val="20"/>
          <w:lang w:val="es-CL" w:eastAsia="en-US"/>
        </w:rPr>
      </w:pPr>
    </w:p>
    <w:p w14:paraId="62E0344F" w14:textId="77777777" w:rsidR="002B6538" w:rsidRPr="00B70CE1" w:rsidRDefault="002B6538" w:rsidP="00B70CE1">
      <w:pPr>
        <w:autoSpaceDE w:val="0"/>
        <w:autoSpaceDN w:val="0"/>
        <w:adjustRightInd w:val="0"/>
        <w:spacing w:after="0"/>
        <w:rPr>
          <w:rFonts w:eastAsia="Times New Roman" w:cs="Arial"/>
          <w:szCs w:val="20"/>
          <w:lang w:val="es-CL" w:eastAsia="en-US"/>
        </w:rPr>
      </w:pPr>
    </w:p>
    <w:p w14:paraId="2302C568" w14:textId="33925005" w:rsidR="0049283F" w:rsidRPr="00B70CE1" w:rsidRDefault="009A3E17" w:rsidP="00B70CE1">
      <w:pPr>
        <w:pStyle w:val="Prrafodelista"/>
        <w:numPr>
          <w:ilvl w:val="0"/>
          <w:numId w:val="42"/>
        </w:numPr>
        <w:tabs>
          <w:tab w:val="left" w:pos="567"/>
        </w:tabs>
        <w:autoSpaceDE w:val="0"/>
        <w:autoSpaceDN w:val="0"/>
        <w:adjustRightInd w:val="0"/>
        <w:ind w:left="0" w:hanging="11"/>
        <w:jc w:val="both"/>
        <w:rPr>
          <w:rFonts w:ascii="Verdana" w:eastAsia="Times New Roman" w:hAnsi="Verdana" w:cs="Arial"/>
          <w:color w:val="auto"/>
          <w:sz w:val="20"/>
          <w:szCs w:val="20"/>
          <w:lang w:val="es-CL" w:eastAsia="en-US"/>
        </w:rPr>
      </w:pPr>
      <w:r w:rsidRPr="00B70CE1">
        <w:rPr>
          <w:rFonts w:ascii="Verdana" w:eastAsia="Times New Roman" w:hAnsi="Verdana" w:cs="Arial"/>
          <w:color w:val="auto"/>
          <w:sz w:val="20"/>
          <w:szCs w:val="20"/>
          <w:lang w:val="es-CL" w:eastAsia="en-US"/>
        </w:rPr>
        <w:lastRenderedPageBreak/>
        <w:t>La Comisión</w:t>
      </w:r>
      <w:r w:rsidR="00CF5DB4" w:rsidRPr="00B70CE1">
        <w:rPr>
          <w:rFonts w:ascii="Verdana" w:eastAsia="Times New Roman" w:hAnsi="Verdana" w:cs="Arial"/>
          <w:color w:val="auto"/>
          <w:sz w:val="20"/>
          <w:szCs w:val="20"/>
          <w:lang w:val="es-CL" w:eastAsia="en-US"/>
        </w:rPr>
        <w:t>, en su escrito de sometimiento del caso,</w:t>
      </w:r>
      <w:r w:rsidR="00BE74DA" w:rsidRPr="00B70CE1">
        <w:rPr>
          <w:rFonts w:ascii="Verdana" w:eastAsia="Times New Roman" w:hAnsi="Verdana" w:cs="Arial"/>
          <w:color w:val="auto"/>
          <w:sz w:val="20"/>
          <w:szCs w:val="20"/>
          <w:lang w:val="es-CL" w:eastAsia="en-US"/>
        </w:rPr>
        <w:t xml:space="preserve"> ofreció </w:t>
      </w:r>
      <w:r w:rsidR="0049283F" w:rsidRPr="00B70CE1">
        <w:rPr>
          <w:rFonts w:ascii="Verdana" w:eastAsia="Times New Roman" w:hAnsi="Verdana" w:cs="Arial"/>
          <w:color w:val="auto"/>
          <w:sz w:val="20"/>
          <w:szCs w:val="20"/>
          <w:lang w:val="es-CL" w:eastAsia="en-US"/>
        </w:rPr>
        <w:t>un dictamen pericial</w:t>
      </w:r>
      <w:r w:rsidR="00BE74DA" w:rsidRPr="00B70CE1">
        <w:rPr>
          <w:rFonts w:ascii="Verdana" w:eastAsia="Times New Roman" w:hAnsi="Verdana" w:cs="Arial"/>
          <w:color w:val="auto"/>
          <w:sz w:val="20"/>
          <w:szCs w:val="20"/>
          <w:lang w:val="es-CL" w:eastAsia="en-US"/>
        </w:rPr>
        <w:t>.</w:t>
      </w:r>
      <w:r w:rsidR="00C45F56" w:rsidRPr="00B70CE1">
        <w:rPr>
          <w:rFonts w:ascii="Verdana" w:eastAsia="Times New Roman" w:hAnsi="Verdana" w:cs="Arial"/>
          <w:color w:val="auto"/>
          <w:sz w:val="20"/>
          <w:szCs w:val="20"/>
          <w:lang w:val="es-CL" w:eastAsia="en-US"/>
        </w:rPr>
        <w:t xml:space="preserve"> </w:t>
      </w:r>
      <w:r w:rsidR="0049283F" w:rsidRPr="00B70CE1">
        <w:rPr>
          <w:rFonts w:ascii="Verdana" w:eastAsia="Times New Roman" w:hAnsi="Verdana" w:cs="Arial"/>
          <w:color w:val="auto"/>
          <w:sz w:val="20"/>
          <w:szCs w:val="20"/>
          <w:lang w:val="es-CL" w:eastAsia="en-US"/>
        </w:rPr>
        <w:t>Los representantes</w:t>
      </w:r>
      <w:r w:rsidR="00B8787D" w:rsidRPr="00B70CE1">
        <w:rPr>
          <w:rFonts w:ascii="Verdana" w:eastAsia="Times New Roman" w:hAnsi="Verdana" w:cs="Arial"/>
          <w:color w:val="auto"/>
          <w:sz w:val="20"/>
          <w:szCs w:val="20"/>
          <w:lang w:val="es-CL" w:eastAsia="en-US"/>
        </w:rPr>
        <w:t>, en su escrito de solicitudes y argumentos,</w:t>
      </w:r>
      <w:r w:rsidR="0049283F" w:rsidRPr="00B70CE1">
        <w:rPr>
          <w:rFonts w:ascii="Verdana" w:eastAsia="Times New Roman" w:hAnsi="Verdana" w:cs="Arial"/>
          <w:color w:val="auto"/>
          <w:sz w:val="20"/>
          <w:szCs w:val="20"/>
          <w:lang w:val="es-CL" w:eastAsia="en-US"/>
        </w:rPr>
        <w:t xml:space="preserve"> ofrecieron la declaración de una de las presuntas víctimas, </w:t>
      </w:r>
      <w:r w:rsidR="00C45F56" w:rsidRPr="00B70CE1">
        <w:rPr>
          <w:rFonts w:ascii="Verdana" w:eastAsia="Times New Roman" w:hAnsi="Verdana" w:cs="Arial"/>
          <w:color w:val="auto"/>
          <w:sz w:val="20"/>
          <w:szCs w:val="20"/>
          <w:lang w:val="es-CL" w:eastAsia="en-US"/>
        </w:rPr>
        <w:t>23</w:t>
      </w:r>
      <w:r w:rsidR="0049283F" w:rsidRPr="00B70CE1">
        <w:rPr>
          <w:rFonts w:ascii="Verdana" w:eastAsia="Times New Roman" w:hAnsi="Verdana" w:cs="Arial"/>
          <w:color w:val="auto"/>
          <w:sz w:val="20"/>
          <w:szCs w:val="20"/>
          <w:lang w:val="es-CL" w:eastAsia="en-US"/>
        </w:rPr>
        <w:t xml:space="preserve"> declaraciones </w:t>
      </w:r>
      <w:r w:rsidR="00C45F56" w:rsidRPr="00B70CE1">
        <w:rPr>
          <w:rFonts w:ascii="Verdana" w:eastAsia="Times New Roman" w:hAnsi="Verdana" w:cs="Arial"/>
          <w:color w:val="auto"/>
          <w:sz w:val="20"/>
          <w:szCs w:val="20"/>
          <w:lang w:val="es-CL" w:eastAsia="en-US"/>
        </w:rPr>
        <w:t>testimoniales</w:t>
      </w:r>
      <w:r w:rsidR="0049283F" w:rsidRPr="00B70CE1">
        <w:rPr>
          <w:rFonts w:ascii="Verdana" w:eastAsia="Times New Roman" w:hAnsi="Verdana" w:cs="Arial"/>
          <w:color w:val="auto"/>
          <w:sz w:val="20"/>
          <w:szCs w:val="20"/>
          <w:lang w:val="es-CL" w:eastAsia="en-US"/>
        </w:rPr>
        <w:t xml:space="preserve"> y tres peritajes. El Estado, </w:t>
      </w:r>
      <w:r w:rsidR="00C45F56" w:rsidRPr="00B70CE1">
        <w:rPr>
          <w:rFonts w:ascii="Verdana" w:eastAsia="Times New Roman" w:hAnsi="Verdana" w:cs="Arial"/>
          <w:color w:val="auto"/>
          <w:sz w:val="20"/>
          <w:szCs w:val="20"/>
          <w:lang w:val="es-CL" w:eastAsia="en-US"/>
        </w:rPr>
        <w:t>en su escrito de contestación</w:t>
      </w:r>
      <w:r w:rsidR="0049283F" w:rsidRPr="00B70CE1">
        <w:rPr>
          <w:rFonts w:ascii="Verdana" w:eastAsia="Times New Roman" w:hAnsi="Verdana" w:cs="Arial"/>
          <w:color w:val="auto"/>
          <w:sz w:val="20"/>
          <w:szCs w:val="20"/>
          <w:lang w:val="es-CL" w:eastAsia="en-US"/>
        </w:rPr>
        <w:t xml:space="preserve">, </w:t>
      </w:r>
      <w:r w:rsidR="0094460C" w:rsidRPr="00B70CE1">
        <w:rPr>
          <w:rFonts w:ascii="Verdana" w:eastAsia="Times New Roman" w:hAnsi="Verdana" w:cs="Arial"/>
          <w:color w:val="auto"/>
          <w:sz w:val="20"/>
          <w:szCs w:val="20"/>
          <w:lang w:val="es-CL" w:eastAsia="en-US"/>
        </w:rPr>
        <w:t>ofreció las declaraciones de cuatro testigos y dos peritajes.</w:t>
      </w:r>
    </w:p>
    <w:p w14:paraId="3FFB42A1" w14:textId="77777777" w:rsidR="00DF2489" w:rsidRPr="00B70CE1" w:rsidRDefault="00DF2489" w:rsidP="00B70CE1">
      <w:pPr>
        <w:autoSpaceDE w:val="0"/>
        <w:autoSpaceDN w:val="0"/>
        <w:adjustRightInd w:val="0"/>
        <w:spacing w:after="0"/>
        <w:rPr>
          <w:rFonts w:eastAsia="Times New Roman" w:cs="Arial"/>
          <w:szCs w:val="20"/>
          <w:lang w:val="es-CL" w:eastAsia="en-US"/>
        </w:rPr>
      </w:pPr>
    </w:p>
    <w:p w14:paraId="5BFD1E1E" w14:textId="74079011" w:rsidR="000D7443" w:rsidRPr="00B70CE1" w:rsidRDefault="00DF2489"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rPr>
      </w:pPr>
      <w:r w:rsidRPr="00B70CE1">
        <w:rPr>
          <w:rFonts w:ascii="Verdana" w:hAnsi="Verdana" w:cs="Arial"/>
          <w:color w:val="auto"/>
          <w:sz w:val="20"/>
          <w:szCs w:val="20"/>
          <w:lang w:val="es-CR"/>
        </w:rPr>
        <w:t xml:space="preserve">La Comisión, </w:t>
      </w:r>
      <w:r w:rsidR="00803E11" w:rsidRPr="00B70CE1">
        <w:rPr>
          <w:rFonts w:ascii="Verdana" w:hAnsi="Verdana" w:cs="Arial"/>
          <w:color w:val="auto"/>
          <w:sz w:val="20"/>
          <w:szCs w:val="20"/>
          <w:lang w:val="es-CR"/>
        </w:rPr>
        <w:t>al presentar</w:t>
      </w:r>
      <w:r w:rsidRPr="00B70CE1">
        <w:rPr>
          <w:rFonts w:ascii="Verdana" w:hAnsi="Verdana" w:cs="Arial"/>
          <w:color w:val="auto"/>
          <w:sz w:val="20"/>
          <w:szCs w:val="20"/>
          <w:lang w:val="es-CR"/>
        </w:rPr>
        <w:t xml:space="preserve"> su lista definitiva</w:t>
      </w:r>
      <w:r w:rsidR="00803E11" w:rsidRPr="00B70CE1">
        <w:rPr>
          <w:rFonts w:ascii="Verdana" w:hAnsi="Verdana" w:cs="Arial"/>
          <w:color w:val="auto"/>
          <w:sz w:val="20"/>
          <w:szCs w:val="20"/>
          <w:lang w:val="es-CR"/>
        </w:rPr>
        <w:t xml:space="preserve"> de declarantes</w:t>
      </w:r>
      <w:r w:rsidRPr="00B70CE1">
        <w:rPr>
          <w:rFonts w:ascii="Verdana" w:hAnsi="Verdana" w:cs="Arial"/>
          <w:color w:val="auto"/>
          <w:sz w:val="20"/>
          <w:szCs w:val="20"/>
          <w:lang w:val="es-CR"/>
        </w:rPr>
        <w:t>, reiteró</w:t>
      </w:r>
      <w:r w:rsidR="009A3E17" w:rsidRPr="00B70CE1">
        <w:rPr>
          <w:rFonts w:ascii="Verdana" w:hAnsi="Verdana" w:cs="Arial"/>
          <w:color w:val="auto"/>
          <w:sz w:val="20"/>
          <w:szCs w:val="20"/>
          <w:lang w:val="es-CR"/>
        </w:rPr>
        <w:t xml:space="preserve"> </w:t>
      </w:r>
      <w:r w:rsidR="00C45F56" w:rsidRPr="00B70CE1">
        <w:rPr>
          <w:rFonts w:ascii="Verdana" w:hAnsi="Verdana" w:cs="Arial"/>
          <w:color w:val="auto"/>
          <w:sz w:val="20"/>
          <w:szCs w:val="20"/>
          <w:lang w:val="es-CR"/>
        </w:rPr>
        <w:t xml:space="preserve">el ofrecimiento de la prueba pericial referida al someter el caso ante la Corte, y solicitó que el peritaje </w:t>
      </w:r>
      <w:r w:rsidR="009E4B10" w:rsidRPr="00B70CE1">
        <w:rPr>
          <w:rFonts w:ascii="Verdana" w:hAnsi="Verdana" w:cs="Arial"/>
          <w:color w:val="auto"/>
          <w:sz w:val="20"/>
          <w:szCs w:val="20"/>
          <w:lang w:val="es-CR"/>
        </w:rPr>
        <w:t>fuera</w:t>
      </w:r>
      <w:r w:rsidR="00C45F56" w:rsidRPr="00B70CE1">
        <w:rPr>
          <w:rFonts w:ascii="Verdana" w:hAnsi="Verdana" w:cs="Arial"/>
          <w:color w:val="auto"/>
          <w:sz w:val="20"/>
          <w:szCs w:val="20"/>
          <w:lang w:val="es-CR"/>
        </w:rPr>
        <w:t xml:space="preserve"> recibido en audiencia pública.</w:t>
      </w:r>
      <w:r w:rsidR="00C45F56" w:rsidRPr="00B70CE1">
        <w:rPr>
          <w:rFonts w:ascii="Verdana" w:hAnsi="Verdana" w:cs="Arial"/>
          <w:b/>
          <w:color w:val="auto"/>
          <w:sz w:val="20"/>
          <w:szCs w:val="20"/>
          <w:lang w:val="es-CR"/>
        </w:rPr>
        <w:t xml:space="preserve"> </w:t>
      </w:r>
      <w:r w:rsidR="00803E11" w:rsidRPr="00B70CE1">
        <w:rPr>
          <w:rFonts w:ascii="Verdana" w:eastAsia="Times New Roman" w:hAnsi="Verdana" w:cs="Arial"/>
          <w:color w:val="auto"/>
          <w:sz w:val="20"/>
          <w:szCs w:val="20"/>
          <w:lang w:val="es-CL" w:eastAsia="en-US"/>
        </w:rPr>
        <w:t xml:space="preserve">Asimismo, </w:t>
      </w:r>
      <w:r w:rsidR="000D7443" w:rsidRPr="00B70CE1">
        <w:rPr>
          <w:rFonts w:ascii="Verdana" w:eastAsia="Times New Roman" w:hAnsi="Verdana" w:cs="Arial"/>
          <w:color w:val="auto"/>
          <w:sz w:val="20"/>
          <w:szCs w:val="20"/>
          <w:lang w:val="es-CL" w:eastAsia="en-US"/>
        </w:rPr>
        <w:t>en la oportunidad de presentar observaciones a las listas definitivas de declarantes,</w:t>
      </w:r>
      <w:r w:rsidR="00803E11" w:rsidRPr="00B70CE1">
        <w:rPr>
          <w:rFonts w:ascii="Verdana" w:eastAsia="Times New Roman" w:hAnsi="Verdana" w:cs="Arial"/>
          <w:color w:val="auto"/>
          <w:sz w:val="20"/>
          <w:szCs w:val="20"/>
          <w:lang w:val="es-CL" w:eastAsia="en-US"/>
        </w:rPr>
        <w:t xml:space="preserve"> </w:t>
      </w:r>
      <w:r w:rsidR="00CD416C" w:rsidRPr="00B70CE1">
        <w:rPr>
          <w:rFonts w:ascii="Verdana" w:eastAsia="Times New Roman" w:hAnsi="Verdana" w:cs="Arial"/>
          <w:color w:val="auto"/>
          <w:sz w:val="20"/>
          <w:szCs w:val="20"/>
          <w:lang w:val="es-CL" w:eastAsia="en-US"/>
        </w:rPr>
        <w:t xml:space="preserve">con base en los artículos 50.5 y 52.3 del Reglamento, </w:t>
      </w:r>
      <w:r w:rsidR="00803E11" w:rsidRPr="00B70CE1">
        <w:rPr>
          <w:rFonts w:ascii="Verdana" w:eastAsia="Times New Roman" w:hAnsi="Verdana" w:cs="Arial"/>
          <w:color w:val="auto"/>
          <w:sz w:val="20"/>
          <w:szCs w:val="20"/>
          <w:lang w:val="es-CL" w:eastAsia="en-US"/>
        </w:rPr>
        <w:t xml:space="preserve">solicitó autorización para </w:t>
      </w:r>
      <w:r w:rsidR="0037549F" w:rsidRPr="00B70CE1">
        <w:rPr>
          <w:rFonts w:ascii="Verdana" w:eastAsia="Times New Roman" w:hAnsi="Verdana" w:cs="Arial"/>
          <w:color w:val="auto"/>
          <w:sz w:val="20"/>
          <w:szCs w:val="20"/>
          <w:lang w:val="es-CL" w:eastAsia="en-US"/>
        </w:rPr>
        <w:t>formular preguntas</w:t>
      </w:r>
      <w:r w:rsidR="00803E11" w:rsidRPr="00B70CE1">
        <w:rPr>
          <w:rFonts w:ascii="Verdana" w:eastAsia="Times New Roman" w:hAnsi="Verdana" w:cs="Arial"/>
          <w:color w:val="auto"/>
          <w:sz w:val="20"/>
          <w:szCs w:val="20"/>
          <w:lang w:val="es-CL" w:eastAsia="en-US"/>
        </w:rPr>
        <w:t xml:space="preserve"> al señor </w:t>
      </w:r>
      <w:r w:rsidR="00C45F56" w:rsidRPr="00B70CE1">
        <w:rPr>
          <w:rFonts w:ascii="Verdana" w:hAnsi="Verdana" w:cs="Arial"/>
          <w:bCs/>
          <w:color w:val="auto"/>
          <w:sz w:val="20"/>
          <w:szCs w:val="20"/>
          <w:lang w:val="es-CR"/>
        </w:rPr>
        <w:t>Jorge Alejandro Amaya</w:t>
      </w:r>
      <w:r w:rsidR="00C45F56" w:rsidRPr="00B70CE1">
        <w:rPr>
          <w:rFonts w:ascii="Verdana" w:hAnsi="Verdana" w:cs="Arial"/>
          <w:color w:val="auto"/>
          <w:sz w:val="20"/>
          <w:szCs w:val="20"/>
          <w:lang w:val="es-CR"/>
        </w:rPr>
        <w:t>,</w:t>
      </w:r>
      <w:r w:rsidR="00803E11" w:rsidRPr="00B70CE1">
        <w:rPr>
          <w:rFonts w:ascii="Verdana" w:eastAsia="Times New Roman" w:hAnsi="Verdana" w:cs="Arial"/>
          <w:color w:val="auto"/>
          <w:sz w:val="20"/>
          <w:szCs w:val="20"/>
          <w:lang w:val="es-CL" w:eastAsia="en-US"/>
        </w:rPr>
        <w:t xml:space="preserve"> perito propuesto por el Estado</w:t>
      </w:r>
      <w:r w:rsidR="00766065" w:rsidRPr="00B70CE1">
        <w:rPr>
          <w:rFonts w:ascii="Verdana" w:eastAsia="Times New Roman" w:hAnsi="Verdana" w:cs="Arial"/>
          <w:color w:val="auto"/>
          <w:sz w:val="20"/>
          <w:szCs w:val="20"/>
          <w:lang w:val="es-CL" w:eastAsia="en-US"/>
        </w:rPr>
        <w:t>.</w:t>
      </w:r>
    </w:p>
    <w:p w14:paraId="49973333" w14:textId="77777777" w:rsidR="00803E11" w:rsidRPr="00B70CE1" w:rsidRDefault="00803E11" w:rsidP="00B70CE1">
      <w:pPr>
        <w:pStyle w:val="Prrafodelista"/>
        <w:rPr>
          <w:rFonts w:ascii="Verdana" w:eastAsia="Times New Roman" w:hAnsi="Verdana" w:cs="Arial"/>
          <w:color w:val="auto"/>
          <w:sz w:val="20"/>
          <w:szCs w:val="20"/>
          <w:lang w:val="es-CL" w:eastAsia="en-US"/>
        </w:rPr>
      </w:pPr>
    </w:p>
    <w:p w14:paraId="28A02E9B" w14:textId="141A8C11" w:rsidR="003E249A" w:rsidRPr="00B70CE1" w:rsidRDefault="00DF2489"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rPr>
      </w:pPr>
      <w:r w:rsidRPr="00B70CE1">
        <w:rPr>
          <w:rFonts w:ascii="Verdana" w:hAnsi="Verdana" w:cs="Arial"/>
          <w:color w:val="auto"/>
          <w:sz w:val="20"/>
          <w:szCs w:val="20"/>
          <w:lang w:val="es-CR"/>
        </w:rPr>
        <w:t>L</w:t>
      </w:r>
      <w:r w:rsidR="00C45F56" w:rsidRPr="00B70CE1">
        <w:rPr>
          <w:rFonts w:ascii="Verdana" w:hAnsi="Verdana" w:cs="Arial"/>
          <w:color w:val="auto"/>
          <w:sz w:val="20"/>
          <w:szCs w:val="20"/>
          <w:lang w:val="es-CR"/>
        </w:rPr>
        <w:t>os</w:t>
      </w:r>
      <w:r w:rsidRPr="00B70CE1">
        <w:rPr>
          <w:rFonts w:ascii="Verdana" w:hAnsi="Verdana" w:cs="Arial"/>
          <w:color w:val="auto"/>
          <w:sz w:val="20"/>
          <w:szCs w:val="20"/>
          <w:lang w:val="es-CR"/>
        </w:rPr>
        <w:t xml:space="preserve"> representa</w:t>
      </w:r>
      <w:r w:rsidR="00283698" w:rsidRPr="00B70CE1">
        <w:rPr>
          <w:rFonts w:ascii="Verdana" w:hAnsi="Verdana" w:cs="Arial"/>
          <w:color w:val="auto"/>
          <w:sz w:val="20"/>
          <w:szCs w:val="20"/>
          <w:lang w:val="es-CR"/>
        </w:rPr>
        <w:t>nte</w:t>
      </w:r>
      <w:r w:rsidR="00C45F56" w:rsidRPr="00B70CE1">
        <w:rPr>
          <w:rFonts w:ascii="Verdana" w:hAnsi="Verdana" w:cs="Arial"/>
          <w:color w:val="auto"/>
          <w:sz w:val="20"/>
          <w:szCs w:val="20"/>
          <w:lang w:val="es-CR"/>
        </w:rPr>
        <w:t>s</w:t>
      </w:r>
      <w:r w:rsidRPr="00B70CE1">
        <w:rPr>
          <w:rFonts w:ascii="Verdana" w:hAnsi="Verdana" w:cs="Arial"/>
          <w:color w:val="auto"/>
          <w:sz w:val="20"/>
          <w:szCs w:val="20"/>
          <w:lang w:val="es-CR"/>
        </w:rPr>
        <w:t xml:space="preserve">, </w:t>
      </w:r>
      <w:r w:rsidR="00283698" w:rsidRPr="00B70CE1">
        <w:rPr>
          <w:rFonts w:ascii="Verdana" w:hAnsi="Verdana" w:cs="Arial"/>
          <w:color w:val="auto"/>
          <w:sz w:val="20"/>
          <w:szCs w:val="20"/>
          <w:lang w:val="es-CR"/>
        </w:rPr>
        <w:t>al presentar su</w:t>
      </w:r>
      <w:r w:rsidRPr="00B70CE1">
        <w:rPr>
          <w:rFonts w:ascii="Verdana" w:hAnsi="Verdana" w:cs="Arial"/>
          <w:color w:val="auto"/>
          <w:sz w:val="20"/>
          <w:szCs w:val="20"/>
          <w:lang w:val="es-CR"/>
        </w:rPr>
        <w:t xml:space="preserve"> lista definitiva</w:t>
      </w:r>
      <w:r w:rsidR="00283698" w:rsidRPr="00B70CE1">
        <w:rPr>
          <w:rFonts w:ascii="Verdana" w:hAnsi="Verdana" w:cs="Arial"/>
          <w:color w:val="auto"/>
          <w:sz w:val="20"/>
          <w:szCs w:val="20"/>
          <w:lang w:val="es-CR"/>
        </w:rPr>
        <w:t xml:space="preserve"> de declarantes</w:t>
      </w:r>
      <w:r w:rsidRPr="00B70CE1">
        <w:rPr>
          <w:rFonts w:ascii="Verdana" w:hAnsi="Verdana" w:cs="Arial"/>
          <w:color w:val="auto"/>
          <w:sz w:val="20"/>
          <w:szCs w:val="20"/>
          <w:lang w:val="es-CR"/>
        </w:rPr>
        <w:t xml:space="preserve">, </w:t>
      </w:r>
      <w:r w:rsidR="00C45F56" w:rsidRPr="00B70CE1">
        <w:rPr>
          <w:rFonts w:ascii="Verdana" w:hAnsi="Verdana" w:cs="Arial"/>
          <w:color w:val="auto"/>
          <w:sz w:val="20"/>
          <w:szCs w:val="20"/>
          <w:lang w:val="es-CR"/>
        </w:rPr>
        <w:t xml:space="preserve">reiteraron el ofrecimiento de </w:t>
      </w:r>
      <w:r w:rsidR="009E4B10" w:rsidRPr="00B70CE1">
        <w:rPr>
          <w:rFonts w:ascii="Verdana" w:hAnsi="Verdana" w:cs="Arial"/>
          <w:color w:val="auto"/>
          <w:sz w:val="20"/>
          <w:szCs w:val="20"/>
          <w:lang w:val="es-CR"/>
        </w:rPr>
        <w:t xml:space="preserve">la declaración del señor Bonifacio Ríos Avalos y los tres peritajes. En cuanto a las declaraciones testimoniales, confirmaron su ofrecimiento respecto de 17 testigos. En la misma oportunidad solicitaron que la declaración de la presunta víctima y tres declaraciones testimoniales fueran recibidas “de manera presencial”; las declaraciones de otros seis testigos y los peritajes, </w:t>
      </w:r>
      <w:r w:rsidR="009E4B10" w:rsidRPr="00B70CE1">
        <w:rPr>
          <w:rFonts w:ascii="Verdana" w:hAnsi="Verdana" w:cs="Arial"/>
          <w:bCs/>
          <w:color w:val="auto"/>
          <w:sz w:val="20"/>
          <w:szCs w:val="20"/>
          <w:lang w:val="es-CR"/>
        </w:rPr>
        <w:t>“[p]</w:t>
      </w:r>
      <w:proofErr w:type="spellStart"/>
      <w:r w:rsidR="009E4B10" w:rsidRPr="00B70CE1">
        <w:rPr>
          <w:rFonts w:ascii="Verdana" w:hAnsi="Verdana" w:cs="Arial"/>
          <w:bCs/>
          <w:color w:val="auto"/>
          <w:sz w:val="20"/>
          <w:szCs w:val="20"/>
          <w:lang w:val="es-CR"/>
        </w:rPr>
        <w:t>or</w:t>
      </w:r>
      <w:proofErr w:type="spellEnd"/>
      <w:r w:rsidR="009E4B10" w:rsidRPr="00B70CE1">
        <w:rPr>
          <w:rFonts w:ascii="Verdana" w:hAnsi="Verdana" w:cs="Arial"/>
          <w:bCs/>
          <w:color w:val="auto"/>
          <w:sz w:val="20"/>
          <w:szCs w:val="20"/>
          <w:lang w:val="es-CR"/>
        </w:rPr>
        <w:t xml:space="preserve"> medio virtual en la audiencia pública”, y las restantes ocho declaraciones testimoniales, “por medio notarial”.</w:t>
      </w:r>
      <w:r w:rsidR="003E249A" w:rsidRPr="00B70CE1">
        <w:rPr>
          <w:rFonts w:ascii="Verdana" w:hAnsi="Verdana" w:cs="Arial"/>
          <w:b/>
          <w:color w:val="auto"/>
          <w:sz w:val="20"/>
          <w:szCs w:val="20"/>
          <w:lang w:val="es-CR"/>
        </w:rPr>
        <w:t xml:space="preserve"> </w:t>
      </w:r>
      <w:r w:rsidR="003E249A" w:rsidRPr="00B70CE1">
        <w:rPr>
          <w:rFonts w:ascii="Verdana" w:hAnsi="Verdana" w:cs="Arial"/>
          <w:color w:val="auto"/>
          <w:sz w:val="20"/>
          <w:szCs w:val="20"/>
          <w:lang w:val="es-CR"/>
        </w:rPr>
        <w:t xml:space="preserve">En virtud de no haber confirmado las declaraciones de </w:t>
      </w:r>
      <w:r w:rsidR="00CF5DB4" w:rsidRPr="00B70CE1">
        <w:rPr>
          <w:rFonts w:ascii="Verdana" w:hAnsi="Verdana" w:cs="Arial"/>
          <w:color w:val="auto"/>
          <w:sz w:val="20"/>
          <w:szCs w:val="20"/>
          <w:lang w:val="es-CR"/>
        </w:rPr>
        <w:t>seis</w:t>
      </w:r>
      <w:r w:rsidR="003E249A" w:rsidRPr="00B70CE1">
        <w:rPr>
          <w:rFonts w:ascii="Verdana" w:hAnsi="Verdana" w:cs="Arial"/>
          <w:color w:val="auto"/>
          <w:sz w:val="20"/>
          <w:szCs w:val="20"/>
          <w:lang w:val="es-CR"/>
        </w:rPr>
        <w:t xml:space="preserve"> testigos inicialmente ofrecidas en el escrito de solicitudes y argumentos, se concluye que los representantes desistieron tácitamente de dicha prueba</w:t>
      </w:r>
      <w:r w:rsidR="003E249A" w:rsidRPr="00B70CE1">
        <w:rPr>
          <w:rStyle w:val="Refdenotaalpie"/>
          <w:rFonts w:ascii="Verdana" w:hAnsi="Verdana" w:cs="Arial"/>
          <w:color w:val="auto"/>
          <w:sz w:val="20"/>
          <w:szCs w:val="20"/>
          <w:lang w:val="es-CR"/>
        </w:rPr>
        <w:footnoteReference w:id="2"/>
      </w:r>
      <w:r w:rsidR="003E249A" w:rsidRPr="00B70CE1">
        <w:rPr>
          <w:rFonts w:ascii="Verdana" w:hAnsi="Verdana" w:cs="Arial"/>
          <w:color w:val="auto"/>
          <w:sz w:val="20"/>
          <w:szCs w:val="20"/>
          <w:lang w:val="es-CR"/>
        </w:rPr>
        <w:t>.</w:t>
      </w:r>
    </w:p>
    <w:p w14:paraId="55BFFBEE" w14:textId="77777777" w:rsidR="009E4B10" w:rsidRPr="00B70CE1" w:rsidRDefault="009E4B10" w:rsidP="00B70CE1">
      <w:pPr>
        <w:pStyle w:val="Prrafodelista"/>
        <w:rPr>
          <w:rFonts w:ascii="Verdana" w:hAnsi="Verdana" w:cs="Arial"/>
          <w:color w:val="auto"/>
          <w:sz w:val="20"/>
          <w:szCs w:val="20"/>
          <w:lang w:val="es-CR"/>
        </w:rPr>
      </w:pPr>
    </w:p>
    <w:p w14:paraId="7F10971D" w14:textId="3AD14E91" w:rsidR="002C275D" w:rsidRPr="00B70CE1" w:rsidRDefault="009E4B10"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rPr>
      </w:pPr>
      <w:r w:rsidRPr="00B70CE1">
        <w:rPr>
          <w:rFonts w:ascii="Verdana" w:hAnsi="Verdana" w:cs="Arial"/>
          <w:color w:val="auto"/>
          <w:sz w:val="20"/>
          <w:szCs w:val="20"/>
          <w:lang w:val="es-CR"/>
        </w:rPr>
        <w:t xml:space="preserve">El Estado paraguayo, al presentar su lista definitiva de declarantes, reiteró el ofrecimiento de tres declaraciones testimoniales y </w:t>
      </w:r>
      <w:r w:rsidR="005A61AE" w:rsidRPr="00B70CE1">
        <w:rPr>
          <w:rFonts w:ascii="Verdana" w:hAnsi="Verdana" w:cs="Arial"/>
          <w:color w:val="auto"/>
          <w:sz w:val="20"/>
          <w:szCs w:val="20"/>
          <w:lang w:val="es-CR"/>
        </w:rPr>
        <w:t>dos</w:t>
      </w:r>
      <w:r w:rsidRPr="00B70CE1">
        <w:rPr>
          <w:rFonts w:ascii="Verdana" w:hAnsi="Verdana" w:cs="Arial"/>
          <w:color w:val="auto"/>
          <w:sz w:val="20"/>
          <w:szCs w:val="20"/>
          <w:lang w:val="es-CR"/>
        </w:rPr>
        <w:t xml:space="preserve"> peritajes. Al respecto, solicitó que la declaración de un testigo y un dictamen pericial fueran rendidos en audiencia pública, </w:t>
      </w:r>
      <w:r w:rsidR="00307616" w:rsidRPr="00B70CE1">
        <w:rPr>
          <w:rFonts w:ascii="Verdana" w:hAnsi="Verdana" w:cs="Arial"/>
          <w:color w:val="auto"/>
          <w:sz w:val="20"/>
          <w:szCs w:val="20"/>
          <w:lang w:val="es-CR"/>
        </w:rPr>
        <w:t>y el resto de las declaraciones, ante fedatario público (</w:t>
      </w:r>
      <w:r w:rsidR="00307616" w:rsidRPr="00B70CE1">
        <w:rPr>
          <w:rFonts w:ascii="Verdana" w:hAnsi="Verdana" w:cs="Arial"/>
          <w:i/>
          <w:color w:val="auto"/>
          <w:sz w:val="20"/>
          <w:szCs w:val="20"/>
          <w:lang w:val="es-CR"/>
        </w:rPr>
        <w:t>affidávit</w:t>
      </w:r>
      <w:r w:rsidR="00307616" w:rsidRPr="00B70CE1">
        <w:rPr>
          <w:rFonts w:ascii="Verdana" w:hAnsi="Verdana" w:cs="Arial"/>
          <w:color w:val="auto"/>
          <w:sz w:val="20"/>
          <w:szCs w:val="20"/>
          <w:lang w:val="es-CR"/>
        </w:rPr>
        <w:t>).</w:t>
      </w:r>
      <w:r w:rsidRPr="00B70CE1">
        <w:rPr>
          <w:rFonts w:ascii="Verdana" w:hAnsi="Verdana" w:cs="Arial"/>
          <w:color w:val="auto"/>
          <w:sz w:val="20"/>
          <w:szCs w:val="20"/>
          <w:lang w:val="es-CR"/>
        </w:rPr>
        <w:t xml:space="preserve"> </w:t>
      </w:r>
      <w:r w:rsidR="00307616" w:rsidRPr="00B70CE1">
        <w:rPr>
          <w:rFonts w:ascii="Verdana" w:hAnsi="Verdana" w:cs="Arial"/>
          <w:color w:val="auto"/>
          <w:sz w:val="20"/>
          <w:szCs w:val="20"/>
          <w:lang w:val="es-CR"/>
        </w:rPr>
        <w:t>A</w:t>
      </w:r>
      <w:r w:rsidR="00893A4B" w:rsidRPr="00B70CE1">
        <w:rPr>
          <w:rFonts w:ascii="Verdana" w:hAnsi="Verdana" w:cs="Arial"/>
          <w:color w:val="auto"/>
          <w:sz w:val="20"/>
          <w:szCs w:val="20"/>
          <w:lang w:val="es-CR"/>
        </w:rPr>
        <w:t xml:space="preserve">l </w:t>
      </w:r>
      <w:r w:rsidR="002C275D" w:rsidRPr="00B70CE1">
        <w:rPr>
          <w:rFonts w:ascii="Verdana" w:hAnsi="Verdana" w:cs="Arial"/>
          <w:color w:val="auto"/>
          <w:sz w:val="20"/>
          <w:szCs w:val="20"/>
          <w:lang w:val="es-CR"/>
        </w:rPr>
        <w:t>formular sus observaciones a la lista de declarantes de los representantes</w:t>
      </w:r>
      <w:r w:rsidR="00893A4B" w:rsidRPr="00B70CE1">
        <w:rPr>
          <w:rFonts w:ascii="Verdana" w:hAnsi="Verdana" w:cs="Arial"/>
          <w:color w:val="auto"/>
          <w:sz w:val="20"/>
          <w:szCs w:val="20"/>
          <w:lang w:val="es-CR"/>
        </w:rPr>
        <w:t xml:space="preserve">, </w:t>
      </w:r>
      <w:r w:rsidR="00307616" w:rsidRPr="00B70CE1">
        <w:rPr>
          <w:rFonts w:ascii="Verdana" w:hAnsi="Verdana" w:cs="Arial"/>
          <w:color w:val="auto"/>
          <w:sz w:val="20"/>
          <w:szCs w:val="20"/>
          <w:lang w:val="es-CR"/>
        </w:rPr>
        <w:t>alegó que</w:t>
      </w:r>
      <w:r w:rsidR="00092761" w:rsidRPr="00B70CE1">
        <w:rPr>
          <w:rFonts w:ascii="Verdana" w:hAnsi="Verdana" w:cs="Arial"/>
          <w:color w:val="auto"/>
          <w:sz w:val="20"/>
          <w:szCs w:val="20"/>
          <w:lang w:val="es-CR"/>
        </w:rPr>
        <w:t xml:space="preserve"> estos últimos</w:t>
      </w:r>
      <w:r w:rsidR="00307616" w:rsidRPr="00B70CE1">
        <w:rPr>
          <w:rFonts w:ascii="Verdana" w:hAnsi="Verdana" w:cs="Arial"/>
          <w:color w:val="auto"/>
          <w:sz w:val="20"/>
          <w:szCs w:val="20"/>
          <w:lang w:val="es-CR"/>
        </w:rPr>
        <w:t xml:space="preserve"> </w:t>
      </w:r>
      <w:r w:rsidR="00307616" w:rsidRPr="00B70CE1">
        <w:rPr>
          <w:rFonts w:ascii="Verdana" w:hAnsi="Verdana" w:cs="Arial"/>
          <w:color w:val="auto"/>
          <w:sz w:val="20"/>
          <w:szCs w:val="20"/>
          <w:lang w:val="es-CO"/>
        </w:rPr>
        <w:t>propusieron que distintos testigos “</w:t>
      </w:r>
      <w:r w:rsidR="00307616" w:rsidRPr="00B70CE1">
        <w:rPr>
          <w:rFonts w:ascii="Verdana" w:hAnsi="Verdana" w:cs="Arial"/>
          <w:color w:val="auto"/>
          <w:sz w:val="20"/>
          <w:szCs w:val="20"/>
          <w:lang w:val="es-CR" w:eastAsia="es-CR"/>
        </w:rPr>
        <w:t>declaren sobre hechos similares, básicamente, el contexto”; ante lo cual solicitó que “[p]</w:t>
      </w:r>
      <w:proofErr w:type="spellStart"/>
      <w:r w:rsidR="00307616" w:rsidRPr="00B70CE1">
        <w:rPr>
          <w:rFonts w:ascii="Verdana" w:hAnsi="Verdana" w:cs="Arial"/>
          <w:color w:val="auto"/>
          <w:sz w:val="20"/>
          <w:szCs w:val="20"/>
          <w:lang w:val="es-CR" w:eastAsia="es-CR"/>
        </w:rPr>
        <w:t>or</w:t>
      </w:r>
      <w:proofErr w:type="spellEnd"/>
      <w:r w:rsidR="00307616" w:rsidRPr="00B70CE1">
        <w:rPr>
          <w:rFonts w:ascii="Verdana" w:hAnsi="Verdana" w:cs="Arial"/>
          <w:color w:val="auto"/>
          <w:sz w:val="20"/>
          <w:szCs w:val="20"/>
          <w:lang w:val="es-CR" w:eastAsia="es-CR"/>
        </w:rPr>
        <w:t xml:space="preserve"> razones de economía procesal […] sean aceptad[a]s [las declaraciones] más relevantes en número razonable”. De igual forma, </w:t>
      </w:r>
      <w:r w:rsidR="00307616" w:rsidRPr="00B70CE1">
        <w:rPr>
          <w:rFonts w:ascii="Verdana" w:hAnsi="Verdana" w:cs="Arial"/>
          <w:color w:val="auto"/>
          <w:sz w:val="20"/>
          <w:szCs w:val="20"/>
          <w:lang w:val="es-CR"/>
        </w:rPr>
        <w:t xml:space="preserve">Paraguay recusó al perito Jorge Enrique Bogarín González, propuesto por los representantes. Por último, </w:t>
      </w:r>
      <w:r w:rsidRPr="00B70CE1">
        <w:rPr>
          <w:rFonts w:ascii="Verdana" w:hAnsi="Verdana" w:cs="Arial"/>
          <w:color w:val="auto"/>
          <w:sz w:val="20"/>
          <w:szCs w:val="20"/>
          <w:lang w:val="es-CO"/>
        </w:rPr>
        <w:t>presentó observaciones a la declaración del señor Luis Lezcano Claude, propuesto por los representantes</w:t>
      </w:r>
      <w:r w:rsidR="00307616" w:rsidRPr="00B70CE1">
        <w:rPr>
          <w:rFonts w:ascii="Verdana" w:hAnsi="Verdana" w:cs="Arial"/>
          <w:color w:val="auto"/>
          <w:sz w:val="20"/>
          <w:szCs w:val="20"/>
          <w:lang w:val="es-CO"/>
        </w:rPr>
        <w:t xml:space="preserve">, y </w:t>
      </w:r>
      <w:r w:rsidRPr="00B70CE1">
        <w:rPr>
          <w:rFonts w:ascii="Verdana" w:hAnsi="Verdana" w:cs="Arial"/>
          <w:color w:val="auto"/>
          <w:sz w:val="20"/>
          <w:szCs w:val="20"/>
          <w:lang w:val="es-CO"/>
        </w:rPr>
        <w:t xml:space="preserve">requirió que “se tenga en cuenta un adecuado equilibrio” de la cantidad de declaraciones que serán recibidas en audiencia pública. </w:t>
      </w:r>
      <w:r w:rsidR="002C275D" w:rsidRPr="00B70CE1">
        <w:rPr>
          <w:rFonts w:ascii="Verdana" w:hAnsi="Verdana" w:cs="Arial"/>
          <w:color w:val="auto"/>
          <w:sz w:val="20"/>
          <w:szCs w:val="20"/>
          <w:lang w:val="es-CR"/>
        </w:rPr>
        <w:t>Cabe agregar que</w:t>
      </w:r>
      <w:r w:rsidR="002C275D" w:rsidRPr="00B70CE1">
        <w:rPr>
          <w:rFonts w:ascii="Verdana" w:hAnsi="Verdana" w:cs="Arial"/>
          <w:b/>
          <w:color w:val="auto"/>
          <w:sz w:val="20"/>
          <w:szCs w:val="20"/>
          <w:lang w:val="es-CR"/>
        </w:rPr>
        <w:t xml:space="preserve"> </w:t>
      </w:r>
      <w:r w:rsidR="002C275D" w:rsidRPr="00B70CE1">
        <w:rPr>
          <w:rFonts w:ascii="Verdana" w:hAnsi="Verdana" w:cs="Arial"/>
          <w:color w:val="auto"/>
          <w:sz w:val="20"/>
          <w:szCs w:val="20"/>
          <w:lang w:val="es-CR"/>
        </w:rPr>
        <w:t>al no haber confirmado una declaración testimonial ofrecida en el escrito de contestación, se colige que el Estado desistió tácitamente de esta</w:t>
      </w:r>
      <w:r w:rsidR="002C275D" w:rsidRPr="00B70CE1">
        <w:rPr>
          <w:rStyle w:val="Refdenotaalpie"/>
          <w:rFonts w:ascii="Verdana" w:hAnsi="Verdana" w:cs="Arial"/>
          <w:color w:val="auto"/>
          <w:sz w:val="20"/>
          <w:szCs w:val="20"/>
          <w:lang w:val="es-CR"/>
        </w:rPr>
        <w:footnoteReference w:id="3"/>
      </w:r>
      <w:r w:rsidR="002C275D" w:rsidRPr="00B70CE1">
        <w:rPr>
          <w:rFonts w:ascii="Verdana" w:hAnsi="Verdana" w:cs="Arial"/>
          <w:color w:val="auto"/>
          <w:sz w:val="20"/>
          <w:szCs w:val="20"/>
          <w:lang w:val="es-CR"/>
        </w:rPr>
        <w:t>.</w:t>
      </w:r>
    </w:p>
    <w:p w14:paraId="5C29F3BC" w14:textId="77777777" w:rsidR="00307616" w:rsidRPr="00B70CE1" w:rsidRDefault="00307616" w:rsidP="00B70CE1">
      <w:pPr>
        <w:pStyle w:val="Prrafodelista"/>
        <w:rPr>
          <w:rFonts w:ascii="Verdana" w:hAnsi="Verdana" w:cs="Arial"/>
          <w:color w:val="auto"/>
          <w:sz w:val="20"/>
          <w:szCs w:val="20"/>
          <w:lang w:val="es-CO"/>
        </w:rPr>
      </w:pPr>
    </w:p>
    <w:p w14:paraId="6F1E762E" w14:textId="1F2A2193" w:rsidR="00633A0B" w:rsidRPr="00B70CE1" w:rsidRDefault="00633A0B"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O"/>
        </w:rPr>
      </w:pPr>
      <w:r w:rsidRPr="00B70CE1">
        <w:rPr>
          <w:rFonts w:ascii="Verdana" w:hAnsi="Verdana" w:cs="Arial"/>
          <w:color w:val="auto"/>
          <w:sz w:val="20"/>
          <w:szCs w:val="20"/>
          <w:lang w:val="es-CO"/>
        </w:rPr>
        <w:t>Por otra parte, la Presidenta advierte que la situación originada a causa de la pandemia por la propagación del COVID-19, cuyos efectos son de público conocimiento y persisten en la actualidad, implica obstáculos notorios para llevar a cabo una audiencia pública en la sede de la Corte Interamericana de Derechos Humanos (en adelante “la Corte Interamericana”, “la Corte” o “el Tribunal”). En tal sentido, resulta incierto el momento en que dichos obstáculos, que constituyen razones de fuerza mayor, puedan ser superados. En virtud de lo anterior, la Presidenta ha decidido, en consulta con el Pleno de la Corte, que es necesario convocar a una audiencia pública durante la cual se recibirán las declaraciones ofrecidas, así como los alegatos y observaciones finales orales, por medio de una plataforma de videoconferencia</w:t>
      </w:r>
      <w:r w:rsidRPr="00B70CE1">
        <w:rPr>
          <w:rStyle w:val="Refdenotaalpie"/>
          <w:rFonts w:ascii="Verdana" w:hAnsi="Verdana" w:cs="Arial"/>
          <w:color w:val="auto"/>
          <w:sz w:val="20"/>
          <w:szCs w:val="20"/>
          <w:lang w:val="es-CO"/>
        </w:rPr>
        <w:footnoteReference w:id="4"/>
      </w:r>
      <w:r w:rsidRPr="00B70CE1">
        <w:rPr>
          <w:rFonts w:ascii="Verdana" w:hAnsi="Verdana" w:cs="Arial"/>
          <w:color w:val="auto"/>
          <w:sz w:val="20"/>
          <w:szCs w:val="20"/>
          <w:lang w:val="es-CO"/>
        </w:rPr>
        <w:t>.</w:t>
      </w:r>
    </w:p>
    <w:p w14:paraId="251CF5EC" w14:textId="6123FA78" w:rsidR="0003512F" w:rsidRPr="00B70CE1" w:rsidRDefault="0003512F" w:rsidP="00B70CE1">
      <w:pPr>
        <w:pStyle w:val="Prrafodelista"/>
        <w:widowControl w:val="0"/>
        <w:autoSpaceDE w:val="0"/>
        <w:autoSpaceDN w:val="0"/>
        <w:adjustRightInd w:val="0"/>
        <w:ind w:left="0" w:right="22"/>
        <w:jc w:val="both"/>
        <w:rPr>
          <w:rFonts w:ascii="Verdana" w:hAnsi="Verdana" w:cs="Arial"/>
          <w:color w:val="auto"/>
          <w:sz w:val="20"/>
          <w:szCs w:val="20"/>
          <w:lang w:val="es-CR"/>
        </w:rPr>
      </w:pPr>
    </w:p>
    <w:p w14:paraId="4B1C9161" w14:textId="023A2CAF" w:rsidR="00AE275C" w:rsidRPr="00B70CE1" w:rsidRDefault="00AE6C2B"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MX"/>
        </w:rPr>
      </w:pPr>
      <w:r w:rsidRPr="00B70CE1">
        <w:rPr>
          <w:rFonts w:ascii="Verdana" w:hAnsi="Verdana" w:cs="Arial"/>
          <w:color w:val="auto"/>
          <w:sz w:val="20"/>
          <w:szCs w:val="20"/>
          <w:lang w:val="es-MX"/>
        </w:rPr>
        <w:t>En cuanto a las declaraciones que no han sido objetadas</w:t>
      </w:r>
      <w:r w:rsidR="00A51A6B" w:rsidRPr="00B70CE1">
        <w:rPr>
          <w:rFonts w:ascii="Verdana" w:hAnsi="Verdana" w:cs="Arial"/>
          <w:color w:val="auto"/>
          <w:sz w:val="20"/>
          <w:szCs w:val="20"/>
          <w:lang w:val="es-MX"/>
        </w:rPr>
        <w:t xml:space="preserve"> o respecto de las cuales no existe cuestionamiento alguno</w:t>
      </w:r>
      <w:r w:rsidRPr="00B70CE1">
        <w:rPr>
          <w:rFonts w:ascii="Verdana" w:hAnsi="Verdana" w:cs="Arial"/>
          <w:color w:val="auto"/>
          <w:sz w:val="20"/>
          <w:szCs w:val="20"/>
          <w:lang w:val="es-MX"/>
        </w:rPr>
        <w:t xml:space="preserve">, esta Presidencia considera conveniente recabar dicha prueba, a efecto de que </w:t>
      </w:r>
      <w:r w:rsidR="00A51A6B" w:rsidRPr="00B70CE1">
        <w:rPr>
          <w:rFonts w:ascii="Verdana" w:hAnsi="Verdana" w:cs="Arial"/>
          <w:color w:val="auto"/>
          <w:sz w:val="20"/>
          <w:szCs w:val="20"/>
          <w:lang w:val="es-MX"/>
        </w:rPr>
        <w:t>la Corte Interamericana</w:t>
      </w:r>
      <w:r w:rsidRPr="00B70CE1">
        <w:rPr>
          <w:rFonts w:ascii="Verdana" w:hAnsi="Verdana" w:cs="Arial"/>
          <w:color w:val="auto"/>
          <w:sz w:val="20"/>
          <w:szCs w:val="20"/>
          <w:lang w:val="es-MX"/>
        </w:rPr>
        <w:t xml:space="preserve"> aprecie su valor en la debida oportunidad procesal, dentro del contexto del acervo probatorio existente y según las reglas de la sana crítica. Por consiguiente, la Presidenta admite </w:t>
      </w:r>
      <w:r w:rsidR="00A51A6B" w:rsidRPr="00B70CE1">
        <w:rPr>
          <w:rFonts w:ascii="Verdana" w:hAnsi="Verdana" w:cs="Arial"/>
          <w:color w:val="auto"/>
          <w:sz w:val="20"/>
          <w:szCs w:val="20"/>
          <w:lang w:val="es-MX"/>
        </w:rPr>
        <w:t>la prueba siguiente: a) la declaración del señor Bonifacio Ríos Avalos, presunta víctima, propuesta por los representantes</w:t>
      </w:r>
      <w:r w:rsidR="009301CB" w:rsidRPr="00B70CE1">
        <w:rPr>
          <w:rStyle w:val="Refdenotaalpie"/>
          <w:rFonts w:ascii="Verdana" w:hAnsi="Verdana" w:cs="Arial"/>
          <w:color w:val="auto"/>
          <w:sz w:val="20"/>
          <w:szCs w:val="20"/>
          <w:lang w:val="es-MX"/>
        </w:rPr>
        <w:footnoteReference w:id="5"/>
      </w:r>
      <w:r w:rsidR="00A51A6B" w:rsidRPr="00B70CE1">
        <w:rPr>
          <w:rFonts w:ascii="Verdana" w:hAnsi="Verdana" w:cs="Arial"/>
          <w:color w:val="auto"/>
          <w:sz w:val="20"/>
          <w:szCs w:val="20"/>
          <w:lang w:val="es-MX"/>
        </w:rPr>
        <w:t>; b</w:t>
      </w:r>
      <w:r w:rsidR="00A51A6B" w:rsidRPr="00B70CE1">
        <w:rPr>
          <w:rFonts w:ascii="Verdana" w:hAnsi="Verdana" w:cs="Arial"/>
          <w:bCs/>
          <w:color w:val="auto"/>
          <w:sz w:val="20"/>
          <w:szCs w:val="20"/>
          <w:lang w:val="es-CR"/>
        </w:rPr>
        <w:t>) las declaraciones testimoniales de Marcelo Duarte Manzoni</w:t>
      </w:r>
      <w:r w:rsidR="00E60CDB" w:rsidRPr="00B70CE1">
        <w:rPr>
          <w:rStyle w:val="Refdenotaalpie"/>
          <w:rFonts w:ascii="Verdana" w:hAnsi="Verdana" w:cs="Arial"/>
          <w:color w:val="auto"/>
          <w:sz w:val="20"/>
          <w:szCs w:val="20"/>
          <w:lang w:val="es-MX"/>
        </w:rPr>
        <w:footnoteReference w:id="6"/>
      </w:r>
      <w:r w:rsidR="00A51A6B" w:rsidRPr="00B70CE1">
        <w:rPr>
          <w:rFonts w:ascii="Verdana" w:hAnsi="Verdana" w:cs="Arial"/>
          <w:bCs/>
          <w:color w:val="auto"/>
          <w:sz w:val="20"/>
          <w:szCs w:val="20"/>
          <w:lang w:val="es-CR"/>
        </w:rPr>
        <w:t>, Sebastián Acha</w:t>
      </w:r>
      <w:r w:rsidR="00E60CDB" w:rsidRPr="00B70CE1">
        <w:rPr>
          <w:rStyle w:val="Refdenotaalpie"/>
          <w:rFonts w:ascii="Verdana" w:hAnsi="Verdana" w:cs="Arial"/>
          <w:color w:val="auto"/>
          <w:sz w:val="20"/>
          <w:szCs w:val="20"/>
          <w:lang w:val="es-MX"/>
        </w:rPr>
        <w:footnoteReference w:id="7"/>
      </w:r>
      <w:r w:rsidR="00A51A6B" w:rsidRPr="00B70CE1">
        <w:rPr>
          <w:rFonts w:ascii="Verdana" w:hAnsi="Verdana" w:cs="Arial"/>
          <w:bCs/>
          <w:color w:val="auto"/>
          <w:sz w:val="20"/>
          <w:szCs w:val="20"/>
          <w:lang w:val="es-CR"/>
        </w:rPr>
        <w:t xml:space="preserve"> y Juan Carlos Ramírez Montalbetti</w:t>
      </w:r>
      <w:r w:rsidR="00E60CDB" w:rsidRPr="00B70CE1">
        <w:rPr>
          <w:rStyle w:val="Refdenotaalpie"/>
          <w:rFonts w:ascii="Verdana" w:hAnsi="Verdana" w:cs="Arial"/>
          <w:color w:val="auto"/>
          <w:sz w:val="20"/>
          <w:szCs w:val="20"/>
          <w:lang w:val="es-MX"/>
        </w:rPr>
        <w:footnoteReference w:id="8"/>
      </w:r>
      <w:r w:rsidR="00A51A6B" w:rsidRPr="00B70CE1">
        <w:rPr>
          <w:rFonts w:ascii="Verdana" w:hAnsi="Verdana" w:cs="Arial"/>
          <w:bCs/>
          <w:color w:val="auto"/>
          <w:sz w:val="20"/>
          <w:szCs w:val="20"/>
          <w:lang w:val="es-CR"/>
        </w:rPr>
        <w:t>, propuestas por el Estado; c) los peritajes de los expertos Roberto P. Saba</w:t>
      </w:r>
      <w:r w:rsidR="00E60CDB" w:rsidRPr="00B70CE1">
        <w:rPr>
          <w:rStyle w:val="Refdenotaalpie"/>
          <w:rFonts w:ascii="Verdana" w:hAnsi="Verdana" w:cs="Arial"/>
          <w:color w:val="auto"/>
          <w:sz w:val="20"/>
          <w:szCs w:val="20"/>
          <w:lang w:val="es-MX"/>
        </w:rPr>
        <w:footnoteReference w:id="9"/>
      </w:r>
      <w:r w:rsidR="00A51A6B" w:rsidRPr="00B70CE1">
        <w:rPr>
          <w:rFonts w:ascii="Verdana" w:hAnsi="Verdana" w:cs="Arial"/>
          <w:bCs/>
          <w:color w:val="auto"/>
          <w:sz w:val="20"/>
          <w:szCs w:val="20"/>
          <w:lang w:val="es-CR"/>
        </w:rPr>
        <w:t xml:space="preserve"> y Carlos Alberto </w:t>
      </w:r>
      <w:proofErr w:type="spellStart"/>
      <w:r w:rsidR="00A51A6B" w:rsidRPr="00B70CE1">
        <w:rPr>
          <w:rFonts w:ascii="Verdana" w:hAnsi="Verdana" w:cs="Arial"/>
          <w:bCs/>
          <w:color w:val="auto"/>
          <w:sz w:val="20"/>
          <w:szCs w:val="20"/>
          <w:lang w:val="es-CR"/>
        </w:rPr>
        <w:t>Arestivo</w:t>
      </w:r>
      <w:proofErr w:type="spellEnd"/>
      <w:r w:rsidR="00A51A6B" w:rsidRPr="00B70CE1">
        <w:rPr>
          <w:rFonts w:ascii="Verdana" w:hAnsi="Verdana" w:cs="Arial"/>
          <w:bCs/>
          <w:color w:val="auto"/>
          <w:sz w:val="20"/>
          <w:szCs w:val="20"/>
          <w:lang w:val="es-CR"/>
        </w:rPr>
        <w:t xml:space="preserve"> </w:t>
      </w:r>
      <w:proofErr w:type="spellStart"/>
      <w:r w:rsidR="00A51A6B" w:rsidRPr="00B70CE1">
        <w:rPr>
          <w:rFonts w:ascii="Verdana" w:hAnsi="Verdana" w:cs="Arial"/>
          <w:bCs/>
          <w:color w:val="auto"/>
          <w:sz w:val="20"/>
          <w:szCs w:val="20"/>
          <w:lang w:val="es-CR"/>
        </w:rPr>
        <w:t>Bellasai</w:t>
      </w:r>
      <w:proofErr w:type="spellEnd"/>
      <w:r w:rsidR="007D377B" w:rsidRPr="00B70CE1">
        <w:rPr>
          <w:rStyle w:val="Refdenotaalpie"/>
          <w:rFonts w:ascii="Verdana" w:hAnsi="Verdana" w:cs="Arial"/>
          <w:color w:val="auto"/>
          <w:sz w:val="20"/>
          <w:szCs w:val="20"/>
          <w:lang w:val="es-MX"/>
        </w:rPr>
        <w:footnoteReference w:id="10"/>
      </w:r>
      <w:r w:rsidR="00A51A6B" w:rsidRPr="00B70CE1">
        <w:rPr>
          <w:rFonts w:ascii="Verdana" w:hAnsi="Verdana" w:cs="Arial"/>
          <w:bCs/>
          <w:color w:val="auto"/>
          <w:sz w:val="20"/>
          <w:szCs w:val="20"/>
          <w:lang w:val="es-CR"/>
        </w:rPr>
        <w:t xml:space="preserve">, propuestos por los representantes, y d) los peritajes de los expertos </w:t>
      </w:r>
      <w:r w:rsidR="00A51A6B" w:rsidRPr="00B70CE1">
        <w:rPr>
          <w:rFonts w:ascii="Verdana" w:hAnsi="Verdana" w:cs="Arial"/>
          <w:color w:val="auto"/>
          <w:sz w:val="20"/>
          <w:szCs w:val="20"/>
          <w:lang w:val="es-CR"/>
        </w:rPr>
        <w:t>Jorge Alejandro Amaya</w:t>
      </w:r>
      <w:r w:rsidR="007D377B" w:rsidRPr="00B70CE1">
        <w:rPr>
          <w:rStyle w:val="Refdenotaalpie"/>
          <w:rFonts w:ascii="Verdana" w:hAnsi="Verdana" w:cs="Arial"/>
          <w:color w:val="auto"/>
          <w:sz w:val="20"/>
          <w:szCs w:val="20"/>
          <w:lang w:val="es-CR"/>
        </w:rPr>
        <w:footnoteReference w:id="11"/>
      </w:r>
      <w:r w:rsidR="00A51A6B" w:rsidRPr="00B70CE1">
        <w:rPr>
          <w:rFonts w:ascii="Verdana" w:hAnsi="Verdana" w:cs="Arial"/>
          <w:color w:val="auto"/>
          <w:sz w:val="20"/>
          <w:szCs w:val="20"/>
          <w:lang w:val="es-CR"/>
        </w:rPr>
        <w:t xml:space="preserve"> y Alberto Manuel Poletti Adorno</w:t>
      </w:r>
      <w:r w:rsidR="007D377B" w:rsidRPr="00B70CE1">
        <w:rPr>
          <w:rStyle w:val="Refdenotaalpie"/>
          <w:rFonts w:ascii="Verdana" w:hAnsi="Verdana" w:cs="Arial"/>
          <w:color w:val="auto"/>
          <w:sz w:val="20"/>
          <w:szCs w:val="20"/>
          <w:lang w:val="es-MX"/>
        </w:rPr>
        <w:footnoteReference w:id="12"/>
      </w:r>
      <w:r w:rsidR="00A51A6B" w:rsidRPr="00B70CE1">
        <w:rPr>
          <w:rFonts w:ascii="Verdana" w:hAnsi="Verdana" w:cs="Arial"/>
          <w:color w:val="auto"/>
          <w:sz w:val="20"/>
          <w:szCs w:val="20"/>
          <w:lang w:val="es-CR"/>
        </w:rPr>
        <w:t xml:space="preserve">, propuestos por el Estado. El objeto y </w:t>
      </w:r>
      <w:r w:rsidR="00275EAF" w:rsidRPr="00B70CE1">
        <w:rPr>
          <w:rFonts w:ascii="Verdana" w:hAnsi="Verdana" w:cs="Arial"/>
          <w:color w:val="auto"/>
          <w:sz w:val="20"/>
          <w:szCs w:val="20"/>
          <w:lang w:val="es-CR"/>
        </w:rPr>
        <w:t xml:space="preserve">la </w:t>
      </w:r>
      <w:r w:rsidR="00A51A6B" w:rsidRPr="00B70CE1">
        <w:rPr>
          <w:rFonts w:ascii="Verdana" w:hAnsi="Verdana" w:cs="Arial"/>
          <w:color w:val="auto"/>
          <w:sz w:val="20"/>
          <w:szCs w:val="20"/>
          <w:lang w:val="es-CR"/>
        </w:rPr>
        <w:t>modalidad de dichas declaraciones se determinan en la parte resolutiva de la presente Resolución (</w:t>
      </w:r>
      <w:r w:rsidR="00A51A6B" w:rsidRPr="00B70CE1">
        <w:rPr>
          <w:rFonts w:ascii="Verdana" w:hAnsi="Verdana" w:cs="Arial"/>
          <w:i/>
          <w:color w:val="auto"/>
          <w:sz w:val="20"/>
          <w:szCs w:val="20"/>
          <w:lang w:val="es-CR"/>
        </w:rPr>
        <w:t>infra</w:t>
      </w:r>
      <w:r w:rsidR="00A51A6B" w:rsidRPr="00B70CE1">
        <w:rPr>
          <w:rFonts w:ascii="Verdana" w:hAnsi="Verdana" w:cs="Arial"/>
          <w:color w:val="auto"/>
          <w:sz w:val="20"/>
          <w:szCs w:val="20"/>
          <w:lang w:val="es-CR"/>
        </w:rPr>
        <w:t xml:space="preserve"> punto</w:t>
      </w:r>
      <w:r w:rsidR="00633A0B" w:rsidRPr="00B70CE1">
        <w:rPr>
          <w:rFonts w:ascii="Verdana" w:hAnsi="Verdana" w:cs="Arial"/>
          <w:color w:val="auto"/>
          <w:sz w:val="20"/>
          <w:szCs w:val="20"/>
          <w:lang w:val="es-CR"/>
        </w:rPr>
        <w:t>s</w:t>
      </w:r>
      <w:r w:rsidR="00A51A6B" w:rsidRPr="00B70CE1">
        <w:rPr>
          <w:rFonts w:ascii="Verdana" w:hAnsi="Verdana" w:cs="Arial"/>
          <w:color w:val="auto"/>
          <w:sz w:val="20"/>
          <w:szCs w:val="20"/>
          <w:lang w:val="es-CR"/>
        </w:rPr>
        <w:t xml:space="preserve"> resolutivo</w:t>
      </w:r>
      <w:r w:rsidR="00633A0B" w:rsidRPr="00B70CE1">
        <w:rPr>
          <w:rFonts w:ascii="Verdana" w:hAnsi="Verdana" w:cs="Arial"/>
          <w:color w:val="auto"/>
          <w:sz w:val="20"/>
          <w:szCs w:val="20"/>
          <w:lang w:val="es-CR"/>
        </w:rPr>
        <w:t xml:space="preserve">s </w:t>
      </w:r>
      <w:r w:rsidR="007A3BE8" w:rsidRPr="00B70CE1">
        <w:rPr>
          <w:rFonts w:ascii="Verdana" w:hAnsi="Verdana" w:cs="Arial"/>
          <w:color w:val="auto"/>
          <w:sz w:val="20"/>
          <w:szCs w:val="20"/>
          <w:lang w:val="es-CR"/>
        </w:rPr>
        <w:t>1</w:t>
      </w:r>
      <w:r w:rsidR="00633A0B" w:rsidRPr="00B70CE1">
        <w:rPr>
          <w:rFonts w:ascii="Verdana" w:hAnsi="Verdana" w:cs="Arial"/>
          <w:color w:val="auto"/>
          <w:sz w:val="20"/>
          <w:szCs w:val="20"/>
          <w:lang w:val="es-CR"/>
        </w:rPr>
        <w:t xml:space="preserve"> y </w:t>
      </w:r>
      <w:r w:rsidR="007A3BE8" w:rsidRPr="00B70CE1">
        <w:rPr>
          <w:rFonts w:ascii="Verdana" w:hAnsi="Verdana" w:cs="Arial"/>
          <w:color w:val="auto"/>
          <w:sz w:val="20"/>
          <w:szCs w:val="20"/>
          <w:lang w:val="es-CR"/>
        </w:rPr>
        <w:t>3</w:t>
      </w:r>
      <w:r w:rsidR="00A51A6B" w:rsidRPr="00B70CE1">
        <w:rPr>
          <w:rFonts w:ascii="Verdana" w:hAnsi="Verdana" w:cs="Arial"/>
          <w:color w:val="auto"/>
          <w:sz w:val="20"/>
          <w:szCs w:val="20"/>
          <w:lang w:val="es-CR"/>
        </w:rPr>
        <w:t>).</w:t>
      </w:r>
    </w:p>
    <w:p w14:paraId="2EC0A13D" w14:textId="56F641A0" w:rsidR="002B4545" w:rsidRPr="00B70CE1" w:rsidRDefault="002B4545" w:rsidP="00B70CE1">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rPr>
      </w:pPr>
    </w:p>
    <w:p w14:paraId="38C375A8" w14:textId="499116A9" w:rsidR="000F3176" w:rsidRPr="00B70CE1" w:rsidRDefault="00633A0B"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MX"/>
        </w:rPr>
      </w:pPr>
      <w:r w:rsidRPr="00B70CE1">
        <w:rPr>
          <w:rFonts w:ascii="Verdana" w:eastAsia="Times New Roman" w:hAnsi="Verdana" w:cs="Arial"/>
          <w:color w:val="auto"/>
          <w:sz w:val="20"/>
          <w:szCs w:val="20"/>
          <w:lang w:val="es-CR" w:eastAsia="en-US"/>
        </w:rPr>
        <w:t>A</w:t>
      </w:r>
      <w:r w:rsidRPr="00B70CE1">
        <w:rPr>
          <w:rFonts w:ascii="Verdana" w:hAnsi="Verdana" w:cs="Arial"/>
          <w:color w:val="auto"/>
          <w:sz w:val="20"/>
          <w:szCs w:val="20"/>
          <w:lang w:val="es-CR"/>
        </w:rPr>
        <w:t xml:space="preserve"> continuación, la Presidenta examinará en forma particular lo siguiente: a) </w:t>
      </w:r>
      <w:r w:rsidR="000F3176" w:rsidRPr="00B70CE1">
        <w:rPr>
          <w:rFonts w:ascii="Verdana" w:hAnsi="Verdana" w:cs="Arial"/>
          <w:color w:val="auto"/>
          <w:sz w:val="20"/>
          <w:szCs w:val="20"/>
          <w:lang w:val="es-CR"/>
        </w:rPr>
        <w:t>la admisibilidad y</w:t>
      </w:r>
      <w:r w:rsidR="00F841EB" w:rsidRPr="00B70CE1">
        <w:rPr>
          <w:rFonts w:ascii="Verdana" w:hAnsi="Verdana" w:cs="Arial"/>
          <w:color w:val="auto"/>
          <w:sz w:val="20"/>
          <w:szCs w:val="20"/>
          <w:lang w:val="es-CR"/>
        </w:rPr>
        <w:t xml:space="preserve"> las</w:t>
      </w:r>
      <w:r w:rsidR="000F3176" w:rsidRPr="00B70CE1">
        <w:rPr>
          <w:rFonts w:ascii="Verdana" w:hAnsi="Verdana" w:cs="Arial"/>
          <w:color w:val="auto"/>
          <w:sz w:val="20"/>
          <w:szCs w:val="20"/>
          <w:lang w:val="es-CR"/>
        </w:rPr>
        <w:t xml:space="preserve"> modalidad</w:t>
      </w:r>
      <w:r w:rsidR="00F841EB" w:rsidRPr="00B70CE1">
        <w:rPr>
          <w:rFonts w:ascii="Verdana" w:hAnsi="Verdana" w:cs="Arial"/>
          <w:color w:val="auto"/>
          <w:sz w:val="20"/>
          <w:szCs w:val="20"/>
          <w:lang w:val="es-CR"/>
        </w:rPr>
        <w:t>es</w:t>
      </w:r>
      <w:r w:rsidR="000F3176" w:rsidRPr="00B70CE1">
        <w:rPr>
          <w:rFonts w:ascii="Verdana" w:hAnsi="Verdana" w:cs="Arial"/>
          <w:color w:val="auto"/>
          <w:sz w:val="20"/>
          <w:szCs w:val="20"/>
          <w:lang w:val="es-CR"/>
        </w:rPr>
        <w:t xml:space="preserve"> de</w:t>
      </w:r>
      <w:r w:rsidR="00314FA6" w:rsidRPr="00B70CE1">
        <w:rPr>
          <w:rFonts w:ascii="Verdana" w:hAnsi="Verdana" w:cs="Arial"/>
          <w:color w:val="auto"/>
          <w:sz w:val="20"/>
          <w:szCs w:val="20"/>
          <w:lang w:val="es-CR"/>
        </w:rPr>
        <w:t xml:space="preserve"> </w:t>
      </w:r>
      <w:r w:rsidR="00893A4B" w:rsidRPr="00B70CE1">
        <w:rPr>
          <w:rFonts w:ascii="Verdana" w:hAnsi="Verdana" w:cs="Arial"/>
          <w:color w:val="auto"/>
          <w:sz w:val="20"/>
          <w:szCs w:val="20"/>
          <w:lang w:val="es-CR"/>
        </w:rPr>
        <w:t>l</w:t>
      </w:r>
      <w:r w:rsidR="00314FA6" w:rsidRPr="00B70CE1">
        <w:rPr>
          <w:rFonts w:ascii="Verdana" w:hAnsi="Verdana" w:cs="Arial"/>
          <w:color w:val="auto"/>
          <w:sz w:val="20"/>
          <w:szCs w:val="20"/>
          <w:lang w:val="es-CR"/>
        </w:rPr>
        <w:t>as</w:t>
      </w:r>
      <w:r w:rsidR="00893A4B" w:rsidRPr="00B70CE1">
        <w:rPr>
          <w:rFonts w:ascii="Verdana" w:hAnsi="Verdana" w:cs="Arial"/>
          <w:color w:val="auto"/>
          <w:sz w:val="20"/>
          <w:szCs w:val="20"/>
          <w:lang w:val="es-CR"/>
        </w:rPr>
        <w:t xml:space="preserve"> </w:t>
      </w:r>
      <w:r w:rsidR="000F3176" w:rsidRPr="00B70CE1">
        <w:rPr>
          <w:rFonts w:ascii="Verdana" w:hAnsi="Verdana" w:cs="Arial"/>
          <w:color w:val="auto"/>
          <w:sz w:val="20"/>
          <w:szCs w:val="20"/>
          <w:lang w:val="es-CR"/>
        </w:rPr>
        <w:t>declaraciones testimoniales ofrecidas por los representantes; b) la admisibilidad del peritaje del experto Jorge Enrique Bogarín González, ofrecido por los representantes</w:t>
      </w:r>
      <w:r w:rsidR="00B03C09" w:rsidRPr="00B70CE1">
        <w:rPr>
          <w:rFonts w:ascii="Verdana" w:hAnsi="Verdana" w:cs="Arial"/>
          <w:color w:val="auto"/>
          <w:sz w:val="20"/>
          <w:szCs w:val="20"/>
          <w:lang w:val="es-CR"/>
        </w:rPr>
        <w:t>;</w:t>
      </w:r>
      <w:r w:rsidR="000F3176" w:rsidRPr="00B70CE1">
        <w:rPr>
          <w:rFonts w:ascii="Verdana" w:hAnsi="Verdana" w:cs="Arial"/>
          <w:color w:val="auto"/>
          <w:sz w:val="20"/>
          <w:szCs w:val="20"/>
          <w:lang w:val="es-CR"/>
        </w:rPr>
        <w:t xml:space="preserve"> c) </w:t>
      </w:r>
      <w:r w:rsidR="009301CB" w:rsidRPr="00B70CE1">
        <w:rPr>
          <w:rFonts w:ascii="Verdana" w:hAnsi="Verdana" w:cs="Arial"/>
          <w:color w:val="auto"/>
          <w:sz w:val="20"/>
          <w:szCs w:val="20"/>
          <w:lang w:val="es-CR"/>
        </w:rPr>
        <w:t xml:space="preserve">la admisibilidad del peritaje ofrecido por la Comisión y de </w:t>
      </w:r>
      <w:r w:rsidR="009301CB" w:rsidRPr="00B70CE1">
        <w:rPr>
          <w:rFonts w:ascii="Verdana" w:hAnsi="Verdana" w:cs="Arial"/>
          <w:color w:val="auto"/>
          <w:sz w:val="20"/>
          <w:szCs w:val="20"/>
          <w:lang w:val="es-CR"/>
        </w:rPr>
        <w:lastRenderedPageBreak/>
        <w:t>su solicitud para formular preguntas al perito Jorge Alejandro Amaya, propuesto por el Estado</w:t>
      </w:r>
      <w:r w:rsidR="00A142BA" w:rsidRPr="00B70CE1">
        <w:rPr>
          <w:rFonts w:ascii="Verdana" w:hAnsi="Verdana" w:cs="Arial"/>
          <w:color w:val="auto"/>
          <w:sz w:val="20"/>
          <w:szCs w:val="20"/>
          <w:lang w:val="es-CR"/>
        </w:rPr>
        <w:t>, y d) el uso del Fondo de Asistencia Legal de Víctimas</w:t>
      </w:r>
      <w:r w:rsidR="000F3176" w:rsidRPr="00B70CE1">
        <w:rPr>
          <w:rFonts w:ascii="Verdana" w:hAnsi="Verdana" w:cs="Arial"/>
          <w:color w:val="auto"/>
          <w:sz w:val="20"/>
          <w:szCs w:val="20"/>
          <w:lang w:val="es-CR"/>
        </w:rPr>
        <w:t>.</w:t>
      </w:r>
    </w:p>
    <w:p w14:paraId="273B1E24" w14:textId="77777777" w:rsidR="000F3176" w:rsidRPr="00B70CE1" w:rsidRDefault="000F3176" w:rsidP="00B70CE1">
      <w:pPr>
        <w:pStyle w:val="Prrafodelista"/>
        <w:rPr>
          <w:rFonts w:ascii="Verdana" w:hAnsi="Verdana" w:cs="Arial"/>
          <w:color w:val="auto"/>
          <w:sz w:val="20"/>
          <w:szCs w:val="20"/>
          <w:lang w:val="es-CR"/>
        </w:rPr>
      </w:pPr>
    </w:p>
    <w:p w14:paraId="55256A3C" w14:textId="2CACDE95" w:rsidR="009301CB" w:rsidRPr="00B70CE1" w:rsidRDefault="000F3176" w:rsidP="00B70CE1">
      <w:pPr>
        <w:pStyle w:val="Prrafodelista"/>
        <w:widowControl w:val="0"/>
        <w:tabs>
          <w:tab w:val="left" w:pos="567"/>
        </w:tabs>
        <w:autoSpaceDE w:val="0"/>
        <w:autoSpaceDN w:val="0"/>
        <w:adjustRightInd w:val="0"/>
        <w:ind w:left="567" w:right="22"/>
        <w:jc w:val="both"/>
        <w:rPr>
          <w:rFonts w:ascii="Verdana" w:hAnsi="Verdana" w:cs="Arial"/>
          <w:b/>
          <w:i/>
          <w:color w:val="auto"/>
          <w:sz w:val="20"/>
          <w:szCs w:val="20"/>
          <w:lang w:val="es-MX"/>
        </w:rPr>
      </w:pPr>
      <w:r w:rsidRPr="00B70CE1">
        <w:rPr>
          <w:rFonts w:ascii="Verdana" w:hAnsi="Verdana" w:cs="Arial"/>
          <w:b/>
          <w:i/>
          <w:color w:val="auto"/>
          <w:sz w:val="20"/>
          <w:szCs w:val="20"/>
          <w:lang w:val="es-CR"/>
        </w:rPr>
        <w:t xml:space="preserve">A. Sobre la admisibilidad y </w:t>
      </w:r>
      <w:r w:rsidR="00F841EB" w:rsidRPr="00B70CE1">
        <w:rPr>
          <w:rFonts w:ascii="Verdana" w:hAnsi="Verdana" w:cs="Arial"/>
          <w:b/>
          <w:i/>
          <w:color w:val="auto"/>
          <w:sz w:val="20"/>
          <w:szCs w:val="20"/>
          <w:lang w:val="es-CR"/>
        </w:rPr>
        <w:t xml:space="preserve">las </w:t>
      </w:r>
      <w:r w:rsidRPr="00B70CE1">
        <w:rPr>
          <w:rFonts w:ascii="Verdana" w:hAnsi="Verdana" w:cs="Arial"/>
          <w:b/>
          <w:i/>
          <w:color w:val="auto"/>
          <w:sz w:val="20"/>
          <w:szCs w:val="20"/>
          <w:lang w:val="es-CR"/>
        </w:rPr>
        <w:t>modalidad</w:t>
      </w:r>
      <w:r w:rsidR="00F841EB" w:rsidRPr="00B70CE1">
        <w:rPr>
          <w:rFonts w:ascii="Verdana" w:hAnsi="Verdana" w:cs="Arial"/>
          <w:b/>
          <w:i/>
          <w:color w:val="auto"/>
          <w:sz w:val="20"/>
          <w:szCs w:val="20"/>
          <w:lang w:val="es-CR"/>
        </w:rPr>
        <w:t>es</w:t>
      </w:r>
      <w:r w:rsidRPr="00B70CE1">
        <w:rPr>
          <w:rFonts w:ascii="Verdana" w:hAnsi="Verdana" w:cs="Arial"/>
          <w:b/>
          <w:i/>
          <w:color w:val="auto"/>
          <w:sz w:val="20"/>
          <w:szCs w:val="20"/>
          <w:lang w:val="es-CR"/>
        </w:rPr>
        <w:t xml:space="preserve"> </w:t>
      </w:r>
      <w:r w:rsidR="00314FA6" w:rsidRPr="00B70CE1">
        <w:rPr>
          <w:rFonts w:ascii="Verdana" w:hAnsi="Verdana" w:cs="Arial"/>
          <w:b/>
          <w:i/>
          <w:color w:val="auto"/>
          <w:sz w:val="20"/>
          <w:szCs w:val="20"/>
          <w:lang w:val="es-CR"/>
        </w:rPr>
        <w:t>de las</w:t>
      </w:r>
      <w:r w:rsidRPr="00B70CE1">
        <w:rPr>
          <w:rFonts w:ascii="Verdana" w:hAnsi="Verdana" w:cs="Arial"/>
          <w:b/>
          <w:i/>
          <w:color w:val="auto"/>
          <w:sz w:val="20"/>
          <w:szCs w:val="20"/>
          <w:lang w:val="es-CR"/>
        </w:rPr>
        <w:t xml:space="preserve"> declaraciones testimoniales ofrecidas por los representantes</w:t>
      </w:r>
    </w:p>
    <w:p w14:paraId="60BF9A53" w14:textId="77777777" w:rsidR="009301CB" w:rsidRPr="00B70CE1" w:rsidRDefault="009301CB" w:rsidP="00B70CE1">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MX"/>
        </w:rPr>
      </w:pPr>
    </w:p>
    <w:p w14:paraId="4EFBE19C" w14:textId="59CDB683" w:rsidR="00AE275C" w:rsidRPr="00B70CE1" w:rsidRDefault="000F3176"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rPr>
      </w:pPr>
      <w:r w:rsidRPr="00B70CE1">
        <w:rPr>
          <w:rFonts w:cs="Arial"/>
          <w:szCs w:val="20"/>
        </w:rPr>
        <w:t xml:space="preserve">Los </w:t>
      </w:r>
      <w:r w:rsidRPr="00B70CE1">
        <w:rPr>
          <w:rFonts w:cs="Arial"/>
          <w:b/>
          <w:i/>
          <w:szCs w:val="20"/>
        </w:rPr>
        <w:t>representantes</w:t>
      </w:r>
      <w:r w:rsidRPr="00B70CE1">
        <w:rPr>
          <w:rFonts w:cs="Arial"/>
          <w:szCs w:val="20"/>
        </w:rPr>
        <w:t xml:space="preserve"> ofrecieron las declaraciones testimoniales de </w:t>
      </w:r>
      <w:r w:rsidR="00E47EF3" w:rsidRPr="00B70CE1">
        <w:rPr>
          <w:rFonts w:cs="Arial"/>
          <w:bCs/>
          <w:szCs w:val="20"/>
          <w:lang w:val="es-CR"/>
        </w:rPr>
        <w:t>Jesús María Fernández Villalba</w:t>
      </w:r>
      <w:r w:rsidR="00E47EF3" w:rsidRPr="00B70CE1">
        <w:rPr>
          <w:rStyle w:val="Refdenotaalpie"/>
          <w:rFonts w:cs="Arial"/>
          <w:bCs/>
          <w:szCs w:val="20"/>
          <w:lang w:val="es-CR"/>
        </w:rPr>
        <w:footnoteReference w:id="13"/>
      </w:r>
      <w:r w:rsidR="00E47EF3" w:rsidRPr="00B70CE1">
        <w:rPr>
          <w:rFonts w:cs="Arial"/>
          <w:bCs/>
          <w:szCs w:val="20"/>
          <w:lang w:val="es-CR"/>
        </w:rPr>
        <w:t xml:space="preserve">, </w:t>
      </w:r>
      <w:r w:rsidR="006F111C" w:rsidRPr="00B70CE1">
        <w:rPr>
          <w:rFonts w:cs="Arial"/>
          <w:bCs/>
          <w:szCs w:val="20"/>
          <w:lang w:val="es-CR"/>
        </w:rPr>
        <w:t>Edmundo Rolón</w:t>
      </w:r>
      <w:r w:rsidR="006F111C" w:rsidRPr="00B70CE1">
        <w:rPr>
          <w:rStyle w:val="Refdenotaalpie"/>
          <w:rFonts w:cs="Arial"/>
          <w:bCs/>
          <w:szCs w:val="20"/>
          <w:lang w:val="es-CR"/>
        </w:rPr>
        <w:footnoteReference w:id="14"/>
      </w:r>
      <w:r w:rsidR="006F111C" w:rsidRPr="00B70CE1">
        <w:rPr>
          <w:rFonts w:cs="Arial"/>
          <w:bCs/>
          <w:szCs w:val="20"/>
          <w:lang w:val="es-CR"/>
        </w:rPr>
        <w:t>, Luis Lezcano Claude</w:t>
      </w:r>
      <w:r w:rsidR="006F111C" w:rsidRPr="00B70CE1">
        <w:rPr>
          <w:rStyle w:val="Refdenotaalpie"/>
          <w:rFonts w:cs="Arial"/>
          <w:bCs/>
          <w:szCs w:val="20"/>
          <w:lang w:val="es-CR"/>
        </w:rPr>
        <w:footnoteReference w:id="15"/>
      </w:r>
      <w:r w:rsidR="006F111C" w:rsidRPr="00B70CE1">
        <w:rPr>
          <w:rFonts w:cs="Arial"/>
          <w:bCs/>
          <w:szCs w:val="20"/>
          <w:lang w:val="es-CR"/>
        </w:rPr>
        <w:t>, Juan Francisco Recalde</w:t>
      </w:r>
      <w:r w:rsidR="006F111C" w:rsidRPr="00B70CE1">
        <w:rPr>
          <w:rStyle w:val="Refdenotaalpie"/>
          <w:rFonts w:cs="Arial"/>
          <w:bCs/>
          <w:szCs w:val="20"/>
          <w:lang w:val="es-CR"/>
        </w:rPr>
        <w:footnoteReference w:id="16"/>
      </w:r>
      <w:r w:rsidR="006F111C" w:rsidRPr="00B70CE1">
        <w:rPr>
          <w:rFonts w:cs="Arial"/>
          <w:bCs/>
          <w:szCs w:val="20"/>
          <w:lang w:val="es-CR"/>
        </w:rPr>
        <w:t>, Hugo Ruiz Díaz Balbuena</w:t>
      </w:r>
      <w:r w:rsidR="006F111C" w:rsidRPr="00B70CE1">
        <w:rPr>
          <w:rStyle w:val="Refdenotaalpie"/>
          <w:rFonts w:cs="Arial"/>
          <w:bCs/>
          <w:szCs w:val="20"/>
          <w:lang w:val="es-CR"/>
        </w:rPr>
        <w:footnoteReference w:id="17"/>
      </w:r>
      <w:r w:rsidR="006F111C" w:rsidRPr="00B70CE1">
        <w:rPr>
          <w:rFonts w:cs="Arial"/>
          <w:bCs/>
          <w:szCs w:val="20"/>
          <w:lang w:val="es-CR"/>
        </w:rPr>
        <w:t>, Arnaldo Martínez Prieto</w:t>
      </w:r>
      <w:r w:rsidR="006F111C" w:rsidRPr="00B70CE1">
        <w:rPr>
          <w:rStyle w:val="Refdenotaalpie"/>
          <w:rFonts w:cs="Arial"/>
          <w:bCs/>
          <w:szCs w:val="20"/>
          <w:lang w:val="es-CR"/>
        </w:rPr>
        <w:footnoteReference w:id="18"/>
      </w:r>
      <w:r w:rsidR="006F111C" w:rsidRPr="00B70CE1">
        <w:rPr>
          <w:rFonts w:cs="Arial"/>
          <w:bCs/>
          <w:szCs w:val="20"/>
          <w:lang w:val="es-CR"/>
        </w:rPr>
        <w:t xml:space="preserve">, </w:t>
      </w:r>
      <w:r w:rsidR="006F111C" w:rsidRPr="00B70CE1">
        <w:rPr>
          <w:rFonts w:cs="Arial"/>
          <w:szCs w:val="20"/>
          <w:lang w:val="es-CR"/>
        </w:rPr>
        <w:t>Carmelo Benítez</w:t>
      </w:r>
      <w:r w:rsidR="006F111C" w:rsidRPr="00B70CE1">
        <w:rPr>
          <w:rStyle w:val="Refdenotaalpie"/>
          <w:rFonts w:cs="Arial"/>
          <w:bCs/>
          <w:szCs w:val="20"/>
          <w:lang w:val="es-CR"/>
        </w:rPr>
        <w:footnoteReference w:id="19"/>
      </w:r>
      <w:r w:rsidR="006F111C" w:rsidRPr="00B70CE1">
        <w:rPr>
          <w:rFonts w:cs="Arial"/>
          <w:bCs/>
          <w:szCs w:val="20"/>
          <w:lang w:val="es-CR"/>
        </w:rPr>
        <w:t>, Benjamín Fernández Bogado</w:t>
      </w:r>
      <w:r w:rsidR="006F111C" w:rsidRPr="00B70CE1">
        <w:rPr>
          <w:rStyle w:val="Refdenotaalpie"/>
          <w:rFonts w:cs="Arial"/>
          <w:bCs/>
          <w:szCs w:val="20"/>
          <w:lang w:val="es-CR"/>
        </w:rPr>
        <w:footnoteReference w:id="20"/>
      </w:r>
      <w:r w:rsidR="006F111C" w:rsidRPr="00B70CE1">
        <w:rPr>
          <w:rFonts w:cs="Arial"/>
          <w:bCs/>
          <w:szCs w:val="20"/>
          <w:lang w:val="es-CR"/>
        </w:rPr>
        <w:t>, Alexei Porres</w:t>
      </w:r>
      <w:r w:rsidR="006F111C" w:rsidRPr="00B70CE1">
        <w:rPr>
          <w:rStyle w:val="Refdenotaalpie"/>
          <w:rFonts w:cs="Arial"/>
          <w:bCs/>
          <w:szCs w:val="20"/>
          <w:lang w:val="es-CR"/>
        </w:rPr>
        <w:footnoteReference w:id="21"/>
      </w:r>
      <w:r w:rsidR="006F111C" w:rsidRPr="00B70CE1">
        <w:rPr>
          <w:rFonts w:cs="Arial"/>
          <w:bCs/>
          <w:szCs w:val="20"/>
          <w:lang w:val="es-CR"/>
        </w:rPr>
        <w:t xml:space="preserve">, </w:t>
      </w:r>
      <w:r w:rsidR="00314FA6" w:rsidRPr="00B70CE1">
        <w:rPr>
          <w:rFonts w:cs="Arial"/>
          <w:bCs/>
          <w:szCs w:val="20"/>
          <w:lang w:val="es-CR"/>
        </w:rPr>
        <w:t>Felipe Santiago Paredes</w:t>
      </w:r>
      <w:r w:rsidR="00314FA6" w:rsidRPr="00B70CE1">
        <w:rPr>
          <w:rStyle w:val="Refdenotaalpie"/>
          <w:rFonts w:cs="Arial"/>
          <w:bCs/>
          <w:szCs w:val="20"/>
          <w:lang w:val="es-CR"/>
        </w:rPr>
        <w:footnoteReference w:id="22"/>
      </w:r>
      <w:r w:rsidR="00314FA6" w:rsidRPr="00B70CE1">
        <w:rPr>
          <w:rFonts w:cs="Arial"/>
          <w:bCs/>
          <w:szCs w:val="20"/>
          <w:lang w:val="es-CR"/>
        </w:rPr>
        <w:t xml:space="preserve">, </w:t>
      </w:r>
      <w:r w:rsidR="00E47EF3" w:rsidRPr="00B70CE1">
        <w:rPr>
          <w:rFonts w:cs="Arial"/>
          <w:szCs w:val="20"/>
          <w:lang w:val="es-CR"/>
        </w:rPr>
        <w:t xml:space="preserve">María Concepción Villalba viuda de </w:t>
      </w:r>
      <w:r w:rsidR="00E47EF3" w:rsidRPr="00B70CE1">
        <w:rPr>
          <w:rFonts w:cs="Arial"/>
          <w:szCs w:val="20"/>
          <w:lang w:val="es-CR"/>
        </w:rPr>
        <w:lastRenderedPageBreak/>
        <w:t>Fernández</w:t>
      </w:r>
      <w:r w:rsidR="00E47EF3" w:rsidRPr="00B70CE1">
        <w:rPr>
          <w:rStyle w:val="Refdenotaalpie"/>
          <w:rFonts w:cs="Arial"/>
          <w:bCs/>
          <w:szCs w:val="20"/>
          <w:lang w:val="es-CR"/>
        </w:rPr>
        <w:footnoteReference w:id="23"/>
      </w:r>
      <w:r w:rsidR="00E47EF3" w:rsidRPr="00B70CE1">
        <w:rPr>
          <w:rFonts w:cs="Arial"/>
          <w:szCs w:val="20"/>
          <w:lang w:val="es-CR"/>
        </w:rPr>
        <w:t xml:space="preserve">, </w:t>
      </w:r>
      <w:r w:rsidRPr="00B70CE1">
        <w:rPr>
          <w:rFonts w:cs="Arial"/>
          <w:bCs/>
          <w:szCs w:val="20"/>
          <w:lang w:val="es-CR"/>
        </w:rPr>
        <w:t>Oscar Buenaventura Llanes Torres</w:t>
      </w:r>
      <w:r w:rsidR="002B4545" w:rsidRPr="00B70CE1">
        <w:rPr>
          <w:rStyle w:val="Refdenotaalpie"/>
          <w:rFonts w:cs="Arial"/>
          <w:bCs/>
          <w:szCs w:val="20"/>
          <w:lang w:val="es-CR"/>
        </w:rPr>
        <w:footnoteReference w:id="24"/>
      </w:r>
      <w:r w:rsidR="002B4545" w:rsidRPr="00B70CE1">
        <w:rPr>
          <w:rFonts w:cs="Arial"/>
          <w:bCs/>
          <w:szCs w:val="20"/>
          <w:lang w:val="es-CR"/>
        </w:rPr>
        <w:t xml:space="preserve">, </w:t>
      </w:r>
      <w:r w:rsidRPr="00B70CE1">
        <w:rPr>
          <w:rFonts w:cs="Arial"/>
          <w:bCs/>
          <w:szCs w:val="20"/>
          <w:lang w:val="es-CR"/>
        </w:rPr>
        <w:t>Amelio</w:t>
      </w:r>
      <w:r w:rsidR="007F1DC9" w:rsidRPr="00B70CE1">
        <w:rPr>
          <w:rFonts w:cs="Arial"/>
          <w:bCs/>
          <w:szCs w:val="20"/>
          <w:lang w:val="es-CR"/>
        </w:rPr>
        <w:t xml:space="preserve"> </w:t>
      </w:r>
      <w:proofErr w:type="spellStart"/>
      <w:r w:rsidRPr="00B70CE1">
        <w:rPr>
          <w:rFonts w:cs="Arial"/>
          <w:bCs/>
          <w:szCs w:val="20"/>
          <w:lang w:val="es-CR"/>
        </w:rPr>
        <w:t>Calonga</w:t>
      </w:r>
      <w:proofErr w:type="spellEnd"/>
      <w:r w:rsidR="002B4545" w:rsidRPr="00B70CE1">
        <w:rPr>
          <w:rStyle w:val="Refdenotaalpie"/>
          <w:rFonts w:cs="Arial"/>
          <w:bCs/>
          <w:szCs w:val="20"/>
          <w:lang w:val="es-CR"/>
        </w:rPr>
        <w:footnoteReference w:id="25"/>
      </w:r>
      <w:r w:rsidR="002B4545" w:rsidRPr="00B70CE1">
        <w:rPr>
          <w:rFonts w:cs="Arial"/>
          <w:bCs/>
          <w:szCs w:val="20"/>
          <w:lang w:val="es-CR"/>
        </w:rPr>
        <w:t xml:space="preserve">, </w:t>
      </w:r>
      <w:r w:rsidRPr="00B70CE1">
        <w:rPr>
          <w:rFonts w:cs="Arial"/>
          <w:bCs/>
          <w:szCs w:val="20"/>
          <w:lang w:val="es-CR"/>
        </w:rPr>
        <w:t>Mirian Areco</w:t>
      </w:r>
      <w:r w:rsidR="002B4545" w:rsidRPr="00B70CE1">
        <w:rPr>
          <w:rStyle w:val="Refdenotaalpie"/>
          <w:rFonts w:cs="Arial"/>
          <w:bCs/>
          <w:szCs w:val="20"/>
          <w:lang w:val="es-CR"/>
        </w:rPr>
        <w:footnoteReference w:id="26"/>
      </w:r>
      <w:r w:rsidR="002B4545" w:rsidRPr="00B70CE1">
        <w:rPr>
          <w:rFonts w:cs="Arial"/>
          <w:szCs w:val="20"/>
        </w:rPr>
        <w:t xml:space="preserve">, </w:t>
      </w:r>
      <w:r w:rsidRPr="00B70CE1">
        <w:rPr>
          <w:rFonts w:cs="Arial"/>
          <w:bCs/>
          <w:szCs w:val="20"/>
          <w:lang w:val="es-CR"/>
        </w:rPr>
        <w:t>Luis Zarate</w:t>
      </w:r>
      <w:r w:rsidR="002B4545" w:rsidRPr="00B70CE1">
        <w:rPr>
          <w:rStyle w:val="Refdenotaalpie"/>
          <w:rFonts w:cs="Arial"/>
          <w:bCs/>
          <w:szCs w:val="20"/>
          <w:lang w:val="es-CR"/>
        </w:rPr>
        <w:footnoteReference w:id="27"/>
      </w:r>
      <w:r w:rsidR="002B4545" w:rsidRPr="00B70CE1">
        <w:rPr>
          <w:rFonts w:cs="Arial"/>
          <w:bCs/>
          <w:szCs w:val="20"/>
          <w:lang w:val="es-CR"/>
        </w:rPr>
        <w:t xml:space="preserve">, </w:t>
      </w:r>
      <w:proofErr w:type="spellStart"/>
      <w:r w:rsidRPr="00B70CE1">
        <w:rPr>
          <w:rFonts w:cs="Arial"/>
          <w:bCs/>
          <w:szCs w:val="20"/>
          <w:lang w:val="es-CR"/>
        </w:rPr>
        <w:t>Bader</w:t>
      </w:r>
      <w:proofErr w:type="spellEnd"/>
      <w:r w:rsidRPr="00B70CE1">
        <w:rPr>
          <w:rFonts w:cs="Arial"/>
          <w:bCs/>
          <w:szCs w:val="20"/>
          <w:lang w:val="es-CR"/>
        </w:rPr>
        <w:t xml:space="preserve"> Rachid Lichi</w:t>
      </w:r>
      <w:r w:rsidR="00AE275C" w:rsidRPr="00B70CE1">
        <w:rPr>
          <w:rStyle w:val="Refdenotaalpie"/>
          <w:rFonts w:cs="Arial"/>
          <w:bCs/>
          <w:szCs w:val="20"/>
          <w:lang w:val="es-CR"/>
        </w:rPr>
        <w:footnoteReference w:id="28"/>
      </w:r>
      <w:r w:rsidRPr="00B70CE1">
        <w:rPr>
          <w:rFonts w:cs="Arial"/>
          <w:bCs/>
          <w:szCs w:val="20"/>
          <w:lang w:val="es-CR"/>
        </w:rPr>
        <w:t xml:space="preserve"> y </w:t>
      </w:r>
      <w:proofErr w:type="spellStart"/>
      <w:r w:rsidRPr="00B70CE1">
        <w:rPr>
          <w:rFonts w:cs="Arial"/>
          <w:bCs/>
          <w:szCs w:val="20"/>
          <w:lang w:val="es-CR"/>
        </w:rPr>
        <w:t>Sindulfo</w:t>
      </w:r>
      <w:proofErr w:type="spellEnd"/>
      <w:r w:rsidRPr="00B70CE1">
        <w:rPr>
          <w:rFonts w:cs="Arial"/>
          <w:bCs/>
          <w:szCs w:val="20"/>
          <w:lang w:val="es-CR"/>
        </w:rPr>
        <w:t xml:space="preserve"> Blanco</w:t>
      </w:r>
      <w:r w:rsidR="00AE275C" w:rsidRPr="00B70CE1">
        <w:rPr>
          <w:rStyle w:val="Refdenotaalpie"/>
          <w:rFonts w:cs="Arial"/>
          <w:bCs/>
          <w:szCs w:val="20"/>
          <w:lang w:val="es-CR"/>
        </w:rPr>
        <w:footnoteReference w:id="29"/>
      </w:r>
      <w:r w:rsidR="00B728E7" w:rsidRPr="00B70CE1">
        <w:rPr>
          <w:rFonts w:cs="Arial"/>
          <w:bCs/>
          <w:szCs w:val="20"/>
          <w:lang w:val="es-CR"/>
        </w:rPr>
        <w:t>.</w:t>
      </w:r>
    </w:p>
    <w:p w14:paraId="68014CA4" w14:textId="77777777" w:rsidR="00B728E7" w:rsidRPr="00B70CE1" w:rsidRDefault="00B728E7" w:rsidP="00B70CE1">
      <w:pPr>
        <w:pStyle w:val="Sangradetextonormal"/>
        <w:tabs>
          <w:tab w:val="left" w:pos="0"/>
          <w:tab w:val="left" w:pos="567"/>
        </w:tabs>
        <w:autoSpaceDE w:val="0"/>
        <w:autoSpaceDN w:val="0"/>
        <w:adjustRightInd w:val="0"/>
        <w:spacing w:after="0"/>
        <w:ind w:left="0"/>
        <w:rPr>
          <w:rFonts w:cs="Arial"/>
          <w:szCs w:val="20"/>
        </w:rPr>
      </w:pPr>
    </w:p>
    <w:p w14:paraId="004C43B3" w14:textId="424FFB58" w:rsidR="00D666AA" w:rsidRPr="00B70CE1" w:rsidRDefault="00B728E7"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rPr>
      </w:pPr>
      <w:r w:rsidRPr="00B70CE1">
        <w:rPr>
          <w:rFonts w:cs="Arial"/>
          <w:bCs/>
          <w:szCs w:val="20"/>
          <w:lang w:val="es-CR"/>
        </w:rPr>
        <w:t xml:space="preserve">El </w:t>
      </w:r>
      <w:r w:rsidRPr="00B70CE1">
        <w:rPr>
          <w:rFonts w:cs="Arial"/>
          <w:b/>
          <w:bCs/>
          <w:i/>
          <w:szCs w:val="20"/>
          <w:lang w:val="es-CR"/>
        </w:rPr>
        <w:t>Estado</w:t>
      </w:r>
      <w:r w:rsidRPr="00B70CE1">
        <w:rPr>
          <w:rFonts w:cs="Arial"/>
          <w:bCs/>
          <w:szCs w:val="20"/>
          <w:lang w:val="es-CR"/>
        </w:rPr>
        <w:t xml:space="preserve">, al formular sus respectivas observaciones, cuestionó </w:t>
      </w:r>
      <w:r w:rsidR="00D666AA" w:rsidRPr="00B70CE1">
        <w:rPr>
          <w:rFonts w:cs="Arial"/>
          <w:bCs/>
          <w:szCs w:val="20"/>
          <w:lang w:val="es-CR"/>
        </w:rPr>
        <w:t xml:space="preserve">la admisibilidad de </w:t>
      </w:r>
      <w:r w:rsidR="001E7304" w:rsidRPr="00B70CE1">
        <w:rPr>
          <w:rFonts w:cs="Arial"/>
          <w:bCs/>
          <w:szCs w:val="20"/>
          <w:lang w:val="es-CR"/>
        </w:rPr>
        <w:t xml:space="preserve">todas </w:t>
      </w:r>
      <w:r w:rsidR="00D666AA" w:rsidRPr="00B70CE1">
        <w:rPr>
          <w:rFonts w:cs="Arial"/>
          <w:bCs/>
          <w:szCs w:val="20"/>
          <w:lang w:val="es-CR"/>
        </w:rPr>
        <w:t>las declaraciones con fundamento en el principio de economía procesal, en tanto su objeto versaría “</w:t>
      </w:r>
      <w:r w:rsidR="00D666AA" w:rsidRPr="00B70CE1">
        <w:rPr>
          <w:rFonts w:cs="Arial"/>
          <w:szCs w:val="20"/>
          <w:lang w:val="es-CR" w:eastAsia="es-CR"/>
        </w:rPr>
        <w:t>sobre hechos similares, básicamente, el contexto”, por lo que solicitó que “sean aceptad</w:t>
      </w:r>
      <w:r w:rsidR="0053372B" w:rsidRPr="00B70CE1">
        <w:rPr>
          <w:rFonts w:cs="Arial"/>
          <w:szCs w:val="20"/>
          <w:lang w:val="es-CR" w:eastAsia="es-CR"/>
        </w:rPr>
        <w:t>[a]</w:t>
      </w:r>
      <w:r w:rsidR="00D666AA" w:rsidRPr="00B70CE1">
        <w:rPr>
          <w:rFonts w:cs="Arial"/>
          <w:szCs w:val="20"/>
          <w:lang w:val="es-CR" w:eastAsia="es-CR"/>
        </w:rPr>
        <w:t>s solo l</w:t>
      </w:r>
      <w:r w:rsidR="0053372B" w:rsidRPr="00B70CE1">
        <w:rPr>
          <w:rFonts w:cs="Arial"/>
          <w:szCs w:val="20"/>
          <w:lang w:val="es-CR" w:eastAsia="es-CR"/>
        </w:rPr>
        <w:t>[a]</w:t>
      </w:r>
      <w:r w:rsidR="00D666AA" w:rsidRPr="00B70CE1">
        <w:rPr>
          <w:rFonts w:cs="Arial"/>
          <w:szCs w:val="20"/>
          <w:lang w:val="es-CR" w:eastAsia="es-CR"/>
        </w:rPr>
        <w:t>s más relevantes en número razonable”.</w:t>
      </w:r>
    </w:p>
    <w:p w14:paraId="4A849D8A" w14:textId="77777777" w:rsidR="00D666AA" w:rsidRPr="00B70CE1" w:rsidRDefault="00D666AA" w:rsidP="00B70CE1">
      <w:pPr>
        <w:pStyle w:val="Prrafodelista"/>
        <w:rPr>
          <w:rFonts w:ascii="Verdana" w:hAnsi="Verdana" w:cs="Arial"/>
          <w:color w:val="auto"/>
          <w:sz w:val="20"/>
          <w:szCs w:val="20"/>
          <w:lang w:val="es-CR"/>
        </w:rPr>
      </w:pPr>
    </w:p>
    <w:p w14:paraId="7F7D8457" w14:textId="49899D62" w:rsidR="00E47EF3" w:rsidRPr="00B70CE1" w:rsidRDefault="00314FA6"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MX"/>
        </w:rPr>
      </w:pPr>
      <w:r w:rsidRPr="00B70CE1">
        <w:rPr>
          <w:rFonts w:ascii="Verdana" w:hAnsi="Verdana" w:cs="Arial"/>
          <w:color w:val="auto"/>
          <w:sz w:val="20"/>
          <w:szCs w:val="20"/>
          <w:lang w:val="es-MX"/>
        </w:rPr>
        <w:t>En tal sentido,</w:t>
      </w:r>
      <w:r w:rsidR="00393F42" w:rsidRPr="00B70CE1">
        <w:rPr>
          <w:rFonts w:ascii="Verdana" w:hAnsi="Verdana" w:cs="Arial"/>
          <w:color w:val="auto"/>
          <w:sz w:val="20"/>
          <w:szCs w:val="20"/>
          <w:lang w:val="es-MX"/>
        </w:rPr>
        <w:t xml:space="preserve"> en primer término, </w:t>
      </w:r>
      <w:r w:rsidR="00C15230" w:rsidRPr="00B70CE1">
        <w:rPr>
          <w:rFonts w:ascii="Verdana" w:hAnsi="Verdana" w:cs="Arial"/>
          <w:color w:val="auto"/>
          <w:sz w:val="20"/>
          <w:szCs w:val="20"/>
          <w:lang w:val="es-MX"/>
        </w:rPr>
        <w:t xml:space="preserve">a partir de los argumentos formulados por el Estado, </w:t>
      </w:r>
      <w:r w:rsidR="00393F42" w:rsidRPr="00B70CE1">
        <w:rPr>
          <w:rFonts w:ascii="Verdana" w:hAnsi="Verdana" w:cs="Arial"/>
          <w:color w:val="auto"/>
          <w:sz w:val="20"/>
          <w:szCs w:val="20"/>
          <w:lang w:val="es-MX"/>
        </w:rPr>
        <w:t xml:space="preserve">se entiende que no </w:t>
      </w:r>
      <w:r w:rsidR="00C15230" w:rsidRPr="00B70CE1">
        <w:rPr>
          <w:rFonts w:ascii="Verdana" w:hAnsi="Verdana" w:cs="Arial"/>
          <w:color w:val="auto"/>
          <w:sz w:val="20"/>
          <w:szCs w:val="20"/>
          <w:lang w:val="es-MX"/>
        </w:rPr>
        <w:t>cuestiona</w:t>
      </w:r>
      <w:r w:rsidR="00393F42" w:rsidRPr="00B70CE1">
        <w:rPr>
          <w:rFonts w:ascii="Verdana" w:hAnsi="Verdana" w:cs="Arial"/>
          <w:color w:val="auto"/>
          <w:sz w:val="20"/>
          <w:szCs w:val="20"/>
          <w:lang w:val="es-MX"/>
        </w:rPr>
        <w:t xml:space="preserve"> </w:t>
      </w:r>
      <w:r w:rsidR="00E47EF3" w:rsidRPr="00B70CE1">
        <w:rPr>
          <w:rFonts w:ascii="Verdana" w:hAnsi="Verdana" w:cs="Arial"/>
          <w:color w:val="auto"/>
          <w:sz w:val="20"/>
          <w:szCs w:val="20"/>
          <w:lang w:val="es-MX"/>
        </w:rPr>
        <w:t>aquellas</w:t>
      </w:r>
      <w:r w:rsidRPr="00B70CE1">
        <w:rPr>
          <w:rFonts w:ascii="Verdana" w:hAnsi="Verdana" w:cs="Arial"/>
          <w:color w:val="auto"/>
          <w:sz w:val="20"/>
          <w:szCs w:val="20"/>
          <w:lang w:val="es-MX"/>
        </w:rPr>
        <w:t xml:space="preserve"> declaraciones</w:t>
      </w:r>
      <w:r w:rsidR="00E47EF3" w:rsidRPr="00B70CE1">
        <w:rPr>
          <w:rFonts w:ascii="Verdana" w:hAnsi="Verdana" w:cs="Arial"/>
          <w:color w:val="auto"/>
          <w:sz w:val="20"/>
          <w:szCs w:val="20"/>
          <w:lang w:val="es-MX"/>
        </w:rPr>
        <w:t xml:space="preserve"> cuyo objeto no atañe</w:t>
      </w:r>
      <w:r w:rsidR="00C15230" w:rsidRPr="00B70CE1">
        <w:rPr>
          <w:rFonts w:ascii="Verdana" w:hAnsi="Verdana" w:cs="Arial"/>
          <w:color w:val="auto"/>
          <w:sz w:val="20"/>
          <w:szCs w:val="20"/>
          <w:lang w:val="es-MX"/>
        </w:rPr>
        <w:t>, precisamente,</w:t>
      </w:r>
      <w:r w:rsidR="00E47EF3" w:rsidRPr="00B70CE1">
        <w:rPr>
          <w:rFonts w:ascii="Verdana" w:hAnsi="Verdana" w:cs="Arial"/>
          <w:color w:val="auto"/>
          <w:sz w:val="20"/>
          <w:szCs w:val="20"/>
          <w:lang w:val="es-MX"/>
        </w:rPr>
        <w:t xml:space="preserve"> al “contexto” de los hechos. De esa cuenta, la Presidenta admite las declaraciones testimoniales de </w:t>
      </w:r>
      <w:r w:rsidR="00E47EF3" w:rsidRPr="00B70CE1">
        <w:rPr>
          <w:rFonts w:ascii="Verdana" w:hAnsi="Verdana" w:cs="Arial"/>
          <w:bCs/>
          <w:color w:val="auto"/>
          <w:sz w:val="20"/>
          <w:szCs w:val="20"/>
          <w:lang w:val="es-CR"/>
        </w:rPr>
        <w:t>Jesús María Fernández Villalba</w:t>
      </w:r>
      <w:r w:rsidRPr="00B70CE1">
        <w:rPr>
          <w:rFonts w:ascii="Verdana" w:hAnsi="Verdana" w:cs="Arial"/>
          <w:bCs/>
          <w:color w:val="auto"/>
          <w:sz w:val="20"/>
          <w:szCs w:val="20"/>
          <w:lang w:val="es-CR"/>
        </w:rPr>
        <w:t xml:space="preserve">, </w:t>
      </w:r>
      <w:r w:rsidR="00E47EF3" w:rsidRPr="00B70CE1">
        <w:rPr>
          <w:rFonts w:ascii="Verdana" w:hAnsi="Verdana" w:cs="Arial"/>
          <w:bCs/>
          <w:color w:val="auto"/>
          <w:sz w:val="20"/>
          <w:szCs w:val="20"/>
          <w:lang w:val="es-CR"/>
        </w:rPr>
        <w:t>Alexei Porres</w:t>
      </w:r>
      <w:r w:rsidRPr="00B70CE1">
        <w:rPr>
          <w:rFonts w:ascii="Verdana" w:hAnsi="Verdana" w:cs="Arial"/>
          <w:bCs/>
          <w:color w:val="auto"/>
          <w:sz w:val="20"/>
          <w:szCs w:val="20"/>
          <w:lang w:val="es-CR"/>
        </w:rPr>
        <w:t xml:space="preserve"> y </w:t>
      </w:r>
      <w:r w:rsidRPr="00B70CE1">
        <w:rPr>
          <w:rFonts w:ascii="Verdana" w:hAnsi="Verdana" w:cs="Arial"/>
          <w:color w:val="auto"/>
          <w:sz w:val="20"/>
          <w:szCs w:val="20"/>
          <w:lang w:val="es-CR"/>
        </w:rPr>
        <w:t>María Concepción Villalba viuda de Fernández</w:t>
      </w:r>
      <w:r w:rsidR="00E47EF3" w:rsidRPr="00B70CE1">
        <w:rPr>
          <w:rFonts w:ascii="Verdana" w:hAnsi="Verdana" w:cs="Arial"/>
          <w:bCs/>
          <w:color w:val="auto"/>
          <w:sz w:val="20"/>
          <w:szCs w:val="20"/>
          <w:lang w:val="es-CR"/>
        </w:rPr>
        <w:t xml:space="preserve">. </w:t>
      </w:r>
      <w:r w:rsidR="00E47EF3" w:rsidRPr="00B70CE1">
        <w:rPr>
          <w:rFonts w:ascii="Verdana" w:hAnsi="Verdana" w:cs="Arial"/>
          <w:color w:val="auto"/>
          <w:sz w:val="20"/>
          <w:szCs w:val="20"/>
          <w:lang w:val="es-CR"/>
        </w:rPr>
        <w:t>El objeto y la modalidad de las declaraciones se determinan en la parte resolutiva de la presente Resolución (</w:t>
      </w:r>
      <w:r w:rsidR="00E47EF3" w:rsidRPr="00B70CE1">
        <w:rPr>
          <w:rFonts w:ascii="Verdana" w:hAnsi="Verdana" w:cs="Arial"/>
          <w:i/>
          <w:color w:val="auto"/>
          <w:sz w:val="20"/>
          <w:szCs w:val="20"/>
          <w:lang w:val="es-CR"/>
        </w:rPr>
        <w:t>infra</w:t>
      </w:r>
      <w:r w:rsidR="00E47EF3" w:rsidRPr="00B70CE1">
        <w:rPr>
          <w:rFonts w:ascii="Verdana" w:hAnsi="Verdana" w:cs="Arial"/>
          <w:color w:val="auto"/>
          <w:sz w:val="20"/>
          <w:szCs w:val="20"/>
          <w:lang w:val="es-CR"/>
        </w:rPr>
        <w:t xml:space="preserve"> puntos resolutivos 1 y 3).</w:t>
      </w:r>
    </w:p>
    <w:p w14:paraId="61A64C04" w14:textId="77777777" w:rsidR="00E47EF3" w:rsidRPr="00B70CE1" w:rsidRDefault="00E47EF3" w:rsidP="00B70CE1">
      <w:pPr>
        <w:pStyle w:val="Prrafodelista"/>
        <w:rPr>
          <w:rFonts w:ascii="Verdana" w:hAnsi="Verdana" w:cs="Arial"/>
          <w:color w:val="auto"/>
          <w:sz w:val="20"/>
          <w:szCs w:val="20"/>
          <w:lang w:val="es-MX"/>
        </w:rPr>
      </w:pPr>
    </w:p>
    <w:p w14:paraId="6CEDD7B4" w14:textId="02F45261" w:rsidR="00314FA6" w:rsidRPr="00B70CE1" w:rsidRDefault="00314FA6"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rPr>
      </w:pPr>
      <w:r w:rsidRPr="00B70CE1">
        <w:rPr>
          <w:rFonts w:cs="Arial"/>
          <w:szCs w:val="20"/>
        </w:rPr>
        <w:t>En cuanto al resto de declaraciones, la Presidencia considera que la coincidencia que pueda existir entre los objetos de estas no constituye un motivo suficiente para no recibirlas</w:t>
      </w:r>
      <w:r w:rsidRPr="00B70CE1">
        <w:rPr>
          <w:rStyle w:val="Refdenotaalpie"/>
          <w:rFonts w:cs="Arial"/>
          <w:szCs w:val="20"/>
        </w:rPr>
        <w:footnoteReference w:id="30"/>
      </w:r>
      <w:r w:rsidRPr="00B70CE1">
        <w:rPr>
          <w:rFonts w:cs="Arial"/>
          <w:szCs w:val="20"/>
        </w:rPr>
        <w:t>. Por el contrario, en la medida en que cada una las personas propuestas proporcione mayor información sobre los hechos que habrían dado lugar a las violaciones alegadas y sus consecuencias</w:t>
      </w:r>
      <w:r w:rsidRPr="00B70CE1">
        <w:rPr>
          <w:rStyle w:val="Refdenotaalpie"/>
          <w:rFonts w:cs="Arial"/>
          <w:szCs w:val="20"/>
        </w:rPr>
        <w:footnoteReference w:id="31"/>
      </w:r>
      <w:r w:rsidRPr="00B70CE1">
        <w:rPr>
          <w:rFonts w:cs="Arial"/>
          <w:szCs w:val="20"/>
        </w:rPr>
        <w:t>, resulta pertinente recibir sus declaraciones, en tanto serán aportadas desde el punto de vista y experiencias personales d</w:t>
      </w:r>
      <w:r w:rsidR="001105BD" w:rsidRPr="00B70CE1">
        <w:rPr>
          <w:rFonts w:cs="Arial"/>
          <w:szCs w:val="20"/>
        </w:rPr>
        <w:t>e quienes habrán de brindarlas.</w:t>
      </w:r>
    </w:p>
    <w:p w14:paraId="1C038BC4" w14:textId="77777777" w:rsidR="00314FA6" w:rsidRPr="00B70CE1" w:rsidRDefault="00314FA6" w:rsidP="00B70CE1">
      <w:pPr>
        <w:pStyle w:val="Prrafodelista"/>
        <w:rPr>
          <w:rFonts w:ascii="Verdana" w:hAnsi="Verdana" w:cs="Arial"/>
          <w:color w:val="auto"/>
          <w:sz w:val="20"/>
          <w:szCs w:val="20"/>
          <w:lang w:val="es-CR"/>
        </w:rPr>
      </w:pPr>
    </w:p>
    <w:p w14:paraId="6523C3CE" w14:textId="46BE3340" w:rsidR="00E47EF3" w:rsidRPr="00B70CE1" w:rsidRDefault="00E47EF3"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rPr>
      </w:pPr>
      <w:r w:rsidRPr="00B70CE1">
        <w:rPr>
          <w:rFonts w:cs="Arial"/>
          <w:bCs/>
          <w:szCs w:val="20"/>
          <w:lang w:val="es-CR"/>
        </w:rPr>
        <w:t xml:space="preserve">Respecto de la declaración testimonial de Luis Lezcano Claude, </w:t>
      </w:r>
      <w:r w:rsidRPr="00B70CE1">
        <w:rPr>
          <w:rFonts w:cs="Arial"/>
          <w:szCs w:val="20"/>
          <w:lang w:val="es-CR" w:eastAsia="es-CR"/>
        </w:rPr>
        <w:t>el Estado formuló observaciones</w:t>
      </w:r>
      <w:r w:rsidR="00314FA6" w:rsidRPr="00B70CE1">
        <w:rPr>
          <w:rFonts w:cs="Arial"/>
          <w:szCs w:val="20"/>
          <w:lang w:val="es-CR" w:eastAsia="es-CR"/>
        </w:rPr>
        <w:t xml:space="preserve"> puntuales</w:t>
      </w:r>
      <w:r w:rsidRPr="00B70CE1">
        <w:rPr>
          <w:rFonts w:cs="Arial"/>
          <w:szCs w:val="20"/>
          <w:lang w:val="es-CR" w:eastAsia="es-CR"/>
        </w:rPr>
        <w:t xml:space="preserve"> en cuanto al objeto propuesto. En concreto, señaló que los representantes propusieron que “declare no solo sobre hechos respecto de los cuales pudo haber tenido conocimiento, sino también respecto de cuestiones legales […] especializadas, que serían materia de un perito”, por lo que solicitó que sean excluidos los “asuntos estrictamente legales”.</w:t>
      </w:r>
      <w:r w:rsidRPr="00B70CE1">
        <w:rPr>
          <w:rFonts w:cs="Arial"/>
          <w:szCs w:val="20"/>
        </w:rPr>
        <w:t xml:space="preserve"> </w:t>
      </w:r>
      <w:r w:rsidRPr="00B70CE1">
        <w:rPr>
          <w:rFonts w:cs="Arial"/>
          <w:szCs w:val="20"/>
          <w:lang w:val="es-CR" w:eastAsia="es-CR"/>
        </w:rPr>
        <w:t xml:space="preserve">De esa cuenta, </w:t>
      </w:r>
      <w:r w:rsidR="00314FA6" w:rsidRPr="00B70CE1">
        <w:rPr>
          <w:rFonts w:cs="Arial"/>
          <w:szCs w:val="20"/>
          <w:lang w:val="es-CR" w:eastAsia="es-CR"/>
        </w:rPr>
        <w:t>la Presidenta</w:t>
      </w:r>
      <w:r w:rsidR="00314FA6" w:rsidRPr="00B70CE1">
        <w:rPr>
          <w:rFonts w:cs="Arial"/>
          <w:szCs w:val="20"/>
        </w:rPr>
        <w:t xml:space="preserve"> tendrá</w:t>
      </w:r>
      <w:r w:rsidRPr="00B70CE1">
        <w:rPr>
          <w:rFonts w:cs="Arial"/>
          <w:szCs w:val="20"/>
        </w:rPr>
        <w:t xml:space="preserve"> en cuenta las observaciones formuladas por el Estado al especificar el objeto de </w:t>
      </w:r>
      <w:r w:rsidR="00314FA6" w:rsidRPr="00B70CE1">
        <w:rPr>
          <w:rFonts w:cs="Arial"/>
          <w:szCs w:val="20"/>
        </w:rPr>
        <w:t>la</w:t>
      </w:r>
      <w:r w:rsidRPr="00B70CE1">
        <w:rPr>
          <w:rFonts w:cs="Arial"/>
          <w:szCs w:val="20"/>
        </w:rPr>
        <w:t xml:space="preserve"> declaración</w:t>
      </w:r>
      <w:r w:rsidR="00314FA6" w:rsidRPr="00B70CE1">
        <w:rPr>
          <w:rFonts w:cs="Arial"/>
          <w:szCs w:val="20"/>
          <w:lang w:val="es-CR"/>
        </w:rPr>
        <w:t>.</w:t>
      </w:r>
    </w:p>
    <w:p w14:paraId="2FEDA0BC" w14:textId="77777777" w:rsidR="00314FA6" w:rsidRPr="00B70CE1" w:rsidRDefault="00314FA6" w:rsidP="00B70CE1">
      <w:pPr>
        <w:pStyle w:val="Sangradetextonormal"/>
        <w:tabs>
          <w:tab w:val="left" w:pos="0"/>
          <w:tab w:val="left" w:pos="567"/>
        </w:tabs>
        <w:autoSpaceDE w:val="0"/>
        <w:autoSpaceDN w:val="0"/>
        <w:adjustRightInd w:val="0"/>
        <w:spacing w:after="0"/>
        <w:ind w:left="0"/>
        <w:rPr>
          <w:rFonts w:cs="Arial"/>
          <w:szCs w:val="20"/>
        </w:rPr>
      </w:pPr>
    </w:p>
    <w:p w14:paraId="3B89B625" w14:textId="28D90194" w:rsidR="0053372B" w:rsidRPr="00B70CE1" w:rsidRDefault="0053372B"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rPr>
      </w:pPr>
      <w:r w:rsidRPr="00B70CE1">
        <w:rPr>
          <w:rFonts w:cs="Arial"/>
          <w:szCs w:val="20"/>
        </w:rPr>
        <w:t>En todo caso, en atenci</w:t>
      </w:r>
      <w:r w:rsidR="006331FD" w:rsidRPr="00B70CE1">
        <w:rPr>
          <w:rFonts w:cs="Arial"/>
          <w:szCs w:val="20"/>
        </w:rPr>
        <w:t>ón al</w:t>
      </w:r>
      <w:r w:rsidRPr="00B70CE1">
        <w:rPr>
          <w:rFonts w:cs="Arial"/>
          <w:szCs w:val="20"/>
        </w:rPr>
        <w:t xml:space="preserve"> </w:t>
      </w:r>
      <w:r w:rsidR="006331FD" w:rsidRPr="00B70CE1">
        <w:rPr>
          <w:rFonts w:cs="Arial"/>
          <w:szCs w:val="20"/>
        </w:rPr>
        <w:t>requerimiento</w:t>
      </w:r>
      <w:r w:rsidRPr="00B70CE1">
        <w:rPr>
          <w:rFonts w:cs="Arial"/>
          <w:szCs w:val="20"/>
        </w:rPr>
        <w:t xml:space="preserve"> expres</w:t>
      </w:r>
      <w:r w:rsidR="006331FD" w:rsidRPr="00B70CE1">
        <w:rPr>
          <w:rFonts w:cs="Arial"/>
          <w:szCs w:val="20"/>
        </w:rPr>
        <w:t>o</w:t>
      </w:r>
      <w:r w:rsidRPr="00B70CE1">
        <w:rPr>
          <w:rFonts w:cs="Arial"/>
          <w:szCs w:val="20"/>
        </w:rPr>
        <w:t xml:space="preserve"> formulad</w:t>
      </w:r>
      <w:r w:rsidR="006331FD" w:rsidRPr="00B70CE1">
        <w:rPr>
          <w:rFonts w:cs="Arial"/>
          <w:szCs w:val="20"/>
        </w:rPr>
        <w:t>o</w:t>
      </w:r>
      <w:r w:rsidRPr="00B70CE1">
        <w:rPr>
          <w:rFonts w:cs="Arial"/>
          <w:szCs w:val="20"/>
        </w:rPr>
        <w:t xml:space="preserve"> por el Estado, en cuanto a garantizar un “adecuado equilibrio” en el número de declaraciones que serán recibida</w:t>
      </w:r>
      <w:r w:rsidR="006331FD" w:rsidRPr="00B70CE1">
        <w:rPr>
          <w:rFonts w:cs="Arial"/>
          <w:szCs w:val="20"/>
        </w:rPr>
        <w:t>s</w:t>
      </w:r>
      <w:r w:rsidRPr="00B70CE1">
        <w:rPr>
          <w:rFonts w:cs="Arial"/>
          <w:szCs w:val="20"/>
        </w:rPr>
        <w:t xml:space="preserve"> en audiencia p</w:t>
      </w:r>
      <w:r w:rsidR="006331FD" w:rsidRPr="00B70CE1">
        <w:rPr>
          <w:rFonts w:cs="Arial"/>
          <w:szCs w:val="20"/>
        </w:rPr>
        <w:t>ública, y conforme a lo indicado por los representantes, se dispone que</w:t>
      </w:r>
      <w:r w:rsidR="001E7304" w:rsidRPr="00B70CE1">
        <w:rPr>
          <w:rFonts w:cs="Arial"/>
          <w:szCs w:val="20"/>
        </w:rPr>
        <w:t>,</w:t>
      </w:r>
      <w:r w:rsidR="006331FD" w:rsidRPr="00B70CE1">
        <w:rPr>
          <w:rFonts w:cs="Arial"/>
          <w:szCs w:val="20"/>
        </w:rPr>
        <w:t xml:space="preserve"> con</w:t>
      </w:r>
      <w:r w:rsidR="00C5472D" w:rsidRPr="00B70CE1">
        <w:rPr>
          <w:rFonts w:cs="Arial"/>
          <w:szCs w:val="20"/>
        </w:rPr>
        <w:t xml:space="preserve"> </w:t>
      </w:r>
      <w:r w:rsidR="006331FD" w:rsidRPr="00B70CE1">
        <w:rPr>
          <w:rFonts w:cs="Arial"/>
          <w:szCs w:val="20"/>
        </w:rPr>
        <w:t>excepción de</w:t>
      </w:r>
      <w:r w:rsidR="00393F42" w:rsidRPr="00B70CE1">
        <w:rPr>
          <w:rFonts w:cs="Arial"/>
          <w:szCs w:val="20"/>
        </w:rPr>
        <w:t xml:space="preserve">l testigo </w:t>
      </w:r>
      <w:r w:rsidR="006331FD" w:rsidRPr="00B70CE1">
        <w:rPr>
          <w:rFonts w:cs="Arial"/>
          <w:szCs w:val="20"/>
        </w:rPr>
        <w:t>Edmundo Rolón, el resto de declaraciones sean rendidas ante fedatario público (</w:t>
      </w:r>
      <w:r w:rsidR="006331FD" w:rsidRPr="00B70CE1">
        <w:rPr>
          <w:rFonts w:cs="Arial"/>
          <w:i/>
          <w:szCs w:val="20"/>
        </w:rPr>
        <w:t>affidávit</w:t>
      </w:r>
      <w:r w:rsidR="006331FD" w:rsidRPr="00B70CE1">
        <w:rPr>
          <w:rFonts w:cs="Arial"/>
          <w:szCs w:val="20"/>
        </w:rPr>
        <w:t>).</w:t>
      </w:r>
    </w:p>
    <w:p w14:paraId="526A4318" w14:textId="77777777" w:rsidR="006331FD" w:rsidRPr="00B70CE1" w:rsidRDefault="006331FD" w:rsidP="00B70CE1">
      <w:pPr>
        <w:pStyle w:val="Prrafodelista"/>
        <w:rPr>
          <w:rFonts w:ascii="Verdana" w:hAnsi="Verdana" w:cs="Arial"/>
          <w:color w:val="auto"/>
          <w:sz w:val="20"/>
          <w:szCs w:val="20"/>
          <w:lang w:val="es-CR"/>
        </w:rPr>
      </w:pPr>
    </w:p>
    <w:p w14:paraId="706485FE" w14:textId="6D7B1039" w:rsidR="00EC4756" w:rsidRPr="00B70CE1" w:rsidRDefault="006331FD"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rPr>
      </w:pPr>
      <w:r w:rsidRPr="00B70CE1">
        <w:rPr>
          <w:rFonts w:cs="Arial"/>
          <w:szCs w:val="20"/>
        </w:rPr>
        <w:t xml:space="preserve">Por consiguiente, se admiten las declaraciones testimoniales de </w:t>
      </w:r>
      <w:r w:rsidRPr="00B70CE1">
        <w:rPr>
          <w:rFonts w:cs="Arial"/>
          <w:bCs/>
          <w:szCs w:val="20"/>
          <w:lang w:val="es-CR"/>
        </w:rPr>
        <w:t xml:space="preserve">Edmundo Rolón, </w:t>
      </w:r>
      <w:r w:rsidR="00314FA6" w:rsidRPr="00B70CE1">
        <w:rPr>
          <w:rFonts w:cs="Arial"/>
          <w:bCs/>
          <w:szCs w:val="20"/>
          <w:lang w:val="es-CR"/>
        </w:rPr>
        <w:t xml:space="preserve">Luis Lezcano Claude, </w:t>
      </w:r>
      <w:r w:rsidRPr="00B70CE1">
        <w:rPr>
          <w:rFonts w:cs="Arial"/>
          <w:bCs/>
          <w:szCs w:val="20"/>
          <w:lang w:val="es-CR"/>
        </w:rPr>
        <w:t xml:space="preserve">Hugo Ruiz Díaz Balbuena, Benjamín Fernández Bogado, Arnaldo Martínez Prieto, Juan Francisco Recalde, </w:t>
      </w:r>
      <w:r w:rsidRPr="00B70CE1">
        <w:rPr>
          <w:rFonts w:cs="Arial"/>
          <w:szCs w:val="20"/>
          <w:lang w:val="es-CR"/>
        </w:rPr>
        <w:t>Carmelo Benítez</w:t>
      </w:r>
      <w:r w:rsidRPr="00B70CE1">
        <w:rPr>
          <w:rFonts w:cs="Arial"/>
          <w:bCs/>
          <w:szCs w:val="20"/>
          <w:lang w:val="es-CR"/>
        </w:rPr>
        <w:t xml:space="preserve">, Oscar Buenaventura Llanes Torres, Amelio </w:t>
      </w:r>
      <w:proofErr w:type="spellStart"/>
      <w:r w:rsidRPr="00B70CE1">
        <w:rPr>
          <w:rFonts w:cs="Arial"/>
          <w:bCs/>
          <w:szCs w:val="20"/>
          <w:lang w:val="es-CR"/>
        </w:rPr>
        <w:t>Calonga</w:t>
      </w:r>
      <w:proofErr w:type="spellEnd"/>
      <w:r w:rsidRPr="00B70CE1">
        <w:rPr>
          <w:rFonts w:cs="Arial"/>
          <w:bCs/>
          <w:szCs w:val="20"/>
          <w:lang w:val="es-CR"/>
        </w:rPr>
        <w:t>, Mirian Areco</w:t>
      </w:r>
      <w:r w:rsidRPr="00B70CE1">
        <w:rPr>
          <w:rFonts w:cs="Arial"/>
          <w:szCs w:val="20"/>
        </w:rPr>
        <w:t xml:space="preserve">, </w:t>
      </w:r>
      <w:r w:rsidRPr="00B70CE1">
        <w:rPr>
          <w:rFonts w:cs="Arial"/>
          <w:bCs/>
          <w:szCs w:val="20"/>
          <w:lang w:val="es-CR"/>
        </w:rPr>
        <w:t xml:space="preserve">Luis Zarate, Felipe Santiago Paredes, </w:t>
      </w:r>
      <w:proofErr w:type="spellStart"/>
      <w:r w:rsidRPr="00B70CE1">
        <w:rPr>
          <w:rFonts w:cs="Arial"/>
          <w:bCs/>
          <w:szCs w:val="20"/>
          <w:lang w:val="es-CR"/>
        </w:rPr>
        <w:t>Bader</w:t>
      </w:r>
      <w:proofErr w:type="spellEnd"/>
      <w:r w:rsidRPr="00B70CE1">
        <w:rPr>
          <w:rFonts w:cs="Arial"/>
          <w:bCs/>
          <w:szCs w:val="20"/>
          <w:lang w:val="es-CR"/>
        </w:rPr>
        <w:t xml:space="preserve"> Rachid Lichi y </w:t>
      </w:r>
      <w:proofErr w:type="spellStart"/>
      <w:r w:rsidRPr="00B70CE1">
        <w:rPr>
          <w:rFonts w:cs="Arial"/>
          <w:bCs/>
          <w:szCs w:val="20"/>
          <w:lang w:val="es-CR"/>
        </w:rPr>
        <w:t>Sindulfo</w:t>
      </w:r>
      <w:proofErr w:type="spellEnd"/>
      <w:r w:rsidRPr="00B70CE1">
        <w:rPr>
          <w:rFonts w:cs="Arial"/>
          <w:bCs/>
          <w:szCs w:val="20"/>
          <w:lang w:val="es-CR"/>
        </w:rPr>
        <w:t xml:space="preserve"> Blanco.</w:t>
      </w:r>
      <w:r w:rsidR="00EC4756" w:rsidRPr="00B70CE1">
        <w:rPr>
          <w:rFonts w:cs="Arial"/>
          <w:bCs/>
          <w:szCs w:val="20"/>
          <w:lang w:val="es-CR"/>
        </w:rPr>
        <w:t xml:space="preserve"> </w:t>
      </w:r>
      <w:r w:rsidR="00EC4756" w:rsidRPr="00B70CE1">
        <w:rPr>
          <w:rFonts w:cs="Arial"/>
          <w:szCs w:val="20"/>
        </w:rPr>
        <w:t xml:space="preserve">Los objetos y </w:t>
      </w:r>
      <w:r w:rsidR="001105BD" w:rsidRPr="00B70CE1">
        <w:rPr>
          <w:rFonts w:cs="Arial"/>
          <w:szCs w:val="20"/>
        </w:rPr>
        <w:t xml:space="preserve">las </w:t>
      </w:r>
      <w:r w:rsidR="00EC4756" w:rsidRPr="00B70CE1">
        <w:rPr>
          <w:rFonts w:cs="Arial"/>
          <w:szCs w:val="20"/>
        </w:rPr>
        <w:t>modalidades específicas se determinan en la parte resolutiva de la presente Resolución (</w:t>
      </w:r>
      <w:r w:rsidR="00EC4756" w:rsidRPr="00B70CE1">
        <w:rPr>
          <w:rFonts w:cs="Arial"/>
          <w:i/>
          <w:szCs w:val="20"/>
        </w:rPr>
        <w:t>infra</w:t>
      </w:r>
      <w:r w:rsidR="00EC4756" w:rsidRPr="00B70CE1">
        <w:rPr>
          <w:rFonts w:cs="Arial"/>
          <w:szCs w:val="20"/>
        </w:rPr>
        <w:t xml:space="preserve"> puntos resolutivos </w:t>
      </w:r>
      <w:r w:rsidR="00070025" w:rsidRPr="00B70CE1">
        <w:rPr>
          <w:rFonts w:cs="Arial"/>
          <w:szCs w:val="20"/>
        </w:rPr>
        <w:t>1</w:t>
      </w:r>
      <w:r w:rsidR="00EC4756" w:rsidRPr="00B70CE1">
        <w:rPr>
          <w:rFonts w:cs="Arial"/>
          <w:szCs w:val="20"/>
        </w:rPr>
        <w:t xml:space="preserve"> y </w:t>
      </w:r>
      <w:r w:rsidR="00070025" w:rsidRPr="00B70CE1">
        <w:rPr>
          <w:rFonts w:cs="Arial"/>
          <w:szCs w:val="20"/>
        </w:rPr>
        <w:t>3</w:t>
      </w:r>
      <w:r w:rsidR="00EC4756" w:rsidRPr="00B70CE1">
        <w:rPr>
          <w:rFonts w:cs="Arial"/>
          <w:szCs w:val="20"/>
        </w:rPr>
        <w:t>).</w:t>
      </w:r>
    </w:p>
    <w:p w14:paraId="18C09DDC" w14:textId="77777777" w:rsidR="00E807C8" w:rsidRPr="00B70CE1" w:rsidRDefault="00E807C8" w:rsidP="00B70CE1">
      <w:pPr>
        <w:pStyle w:val="Prrafodelista"/>
        <w:widowControl w:val="0"/>
        <w:tabs>
          <w:tab w:val="left" w:pos="567"/>
        </w:tabs>
        <w:autoSpaceDE w:val="0"/>
        <w:autoSpaceDN w:val="0"/>
        <w:adjustRightInd w:val="0"/>
        <w:ind w:right="22"/>
        <w:jc w:val="both"/>
        <w:rPr>
          <w:rFonts w:ascii="Verdana" w:hAnsi="Verdana" w:cs="Arial"/>
          <w:b/>
          <w:i/>
          <w:color w:val="auto"/>
          <w:sz w:val="20"/>
          <w:szCs w:val="20"/>
          <w:lang w:val="es-CR"/>
        </w:rPr>
      </w:pPr>
    </w:p>
    <w:p w14:paraId="49F56425" w14:textId="19ACE457" w:rsidR="00E807C8" w:rsidRPr="00B70CE1" w:rsidRDefault="00E807C8" w:rsidP="00B70CE1">
      <w:pPr>
        <w:pStyle w:val="Prrafodelista"/>
        <w:widowControl w:val="0"/>
        <w:tabs>
          <w:tab w:val="left" w:pos="567"/>
        </w:tabs>
        <w:autoSpaceDE w:val="0"/>
        <w:autoSpaceDN w:val="0"/>
        <w:adjustRightInd w:val="0"/>
        <w:ind w:left="567" w:right="22"/>
        <w:jc w:val="both"/>
        <w:rPr>
          <w:rFonts w:ascii="Verdana" w:hAnsi="Verdana" w:cs="Arial"/>
          <w:b/>
          <w:i/>
          <w:color w:val="auto"/>
          <w:sz w:val="20"/>
          <w:szCs w:val="20"/>
          <w:lang w:val="es-MX"/>
        </w:rPr>
      </w:pPr>
      <w:r w:rsidRPr="00B70CE1">
        <w:rPr>
          <w:rFonts w:ascii="Verdana" w:hAnsi="Verdana" w:cs="Arial"/>
          <w:b/>
          <w:i/>
          <w:color w:val="auto"/>
          <w:sz w:val="20"/>
          <w:szCs w:val="20"/>
          <w:lang w:val="es-CR"/>
        </w:rPr>
        <w:t>B. Sobre la admisibilidad del peritaje del experto Jorge Enrique Bogarín González, propuesto por los representantes</w:t>
      </w:r>
    </w:p>
    <w:p w14:paraId="13B410EB" w14:textId="77777777" w:rsidR="00E807C8" w:rsidRPr="00B70CE1" w:rsidRDefault="00E807C8" w:rsidP="00B70CE1">
      <w:pPr>
        <w:pStyle w:val="Prrafodelista"/>
        <w:rPr>
          <w:rFonts w:ascii="Verdana" w:hAnsi="Verdana" w:cs="Arial"/>
          <w:color w:val="auto"/>
          <w:sz w:val="20"/>
          <w:szCs w:val="20"/>
          <w:lang w:val="es-MX"/>
        </w:rPr>
      </w:pPr>
    </w:p>
    <w:p w14:paraId="2A877C37" w14:textId="60EC2360" w:rsidR="008A34C5" w:rsidRPr="00B70CE1" w:rsidRDefault="00713422" w:rsidP="00B70CE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MX"/>
        </w:rPr>
      </w:pPr>
      <w:r w:rsidRPr="00B70CE1">
        <w:rPr>
          <w:rFonts w:ascii="Verdana" w:hAnsi="Verdana" w:cs="Arial"/>
          <w:color w:val="auto"/>
          <w:sz w:val="20"/>
          <w:szCs w:val="20"/>
          <w:lang w:val="es-CR"/>
        </w:rPr>
        <w:t xml:space="preserve">Los </w:t>
      </w:r>
      <w:r w:rsidRPr="00B70CE1">
        <w:rPr>
          <w:rFonts w:ascii="Verdana" w:hAnsi="Verdana" w:cs="Arial"/>
          <w:b/>
          <w:i/>
          <w:color w:val="auto"/>
          <w:sz w:val="20"/>
          <w:szCs w:val="20"/>
          <w:lang w:val="es-CR"/>
        </w:rPr>
        <w:t>representantes</w:t>
      </w:r>
      <w:r w:rsidRPr="00B70CE1">
        <w:rPr>
          <w:rFonts w:ascii="Verdana" w:hAnsi="Verdana" w:cs="Arial"/>
          <w:color w:val="auto"/>
          <w:sz w:val="20"/>
          <w:szCs w:val="20"/>
          <w:lang w:val="es-CR"/>
        </w:rPr>
        <w:t xml:space="preserve"> ofrecieron el dictamen pericial del </w:t>
      </w:r>
      <w:r w:rsidR="00B44D5D" w:rsidRPr="00B70CE1">
        <w:rPr>
          <w:rFonts w:ascii="Verdana" w:hAnsi="Verdana" w:cs="Arial"/>
          <w:color w:val="auto"/>
          <w:sz w:val="20"/>
          <w:szCs w:val="20"/>
          <w:lang w:val="es-CR"/>
        </w:rPr>
        <w:t>señor</w:t>
      </w:r>
      <w:r w:rsidRPr="00B70CE1">
        <w:rPr>
          <w:rFonts w:ascii="Verdana" w:hAnsi="Verdana" w:cs="Arial"/>
          <w:color w:val="auto"/>
          <w:sz w:val="20"/>
          <w:szCs w:val="20"/>
          <w:lang w:val="es-CR"/>
        </w:rPr>
        <w:t xml:space="preserve"> Jorge Enrique Bogarín González</w:t>
      </w:r>
      <w:r w:rsidRPr="00B70CE1">
        <w:rPr>
          <w:rStyle w:val="Refdenotaalpie"/>
          <w:rFonts w:ascii="Verdana" w:hAnsi="Verdana" w:cs="Arial"/>
          <w:color w:val="auto"/>
          <w:sz w:val="20"/>
          <w:szCs w:val="20"/>
          <w:lang w:val="es-MX"/>
        </w:rPr>
        <w:footnoteReference w:id="32"/>
      </w:r>
      <w:r w:rsidRPr="00B70CE1">
        <w:rPr>
          <w:rFonts w:ascii="Verdana" w:hAnsi="Verdana" w:cs="Arial"/>
          <w:color w:val="auto"/>
          <w:sz w:val="20"/>
          <w:szCs w:val="20"/>
          <w:lang w:val="es-CR"/>
        </w:rPr>
        <w:t xml:space="preserve">. El </w:t>
      </w:r>
      <w:r w:rsidRPr="00B70CE1">
        <w:rPr>
          <w:rFonts w:ascii="Verdana" w:hAnsi="Verdana" w:cs="Arial"/>
          <w:b/>
          <w:i/>
          <w:color w:val="auto"/>
          <w:sz w:val="20"/>
          <w:szCs w:val="20"/>
          <w:lang w:val="es-CR"/>
        </w:rPr>
        <w:t>Estado</w:t>
      </w:r>
      <w:r w:rsidRPr="00B70CE1">
        <w:rPr>
          <w:rFonts w:ascii="Verdana" w:hAnsi="Verdana" w:cs="Arial"/>
          <w:color w:val="auto"/>
          <w:sz w:val="20"/>
          <w:szCs w:val="20"/>
          <w:lang w:val="es-CR"/>
        </w:rPr>
        <w:t>, al formular sus observaciones, recusó al perito con fundamento en el art</w:t>
      </w:r>
      <w:r w:rsidR="00D417E6" w:rsidRPr="00B70CE1">
        <w:rPr>
          <w:rFonts w:ascii="Verdana" w:hAnsi="Verdana" w:cs="Arial"/>
          <w:color w:val="auto"/>
          <w:sz w:val="20"/>
          <w:szCs w:val="20"/>
          <w:lang w:val="es-CR"/>
        </w:rPr>
        <w:t>ículo 48.1.</w:t>
      </w:r>
      <w:r w:rsidRPr="00B70CE1">
        <w:rPr>
          <w:rFonts w:ascii="Verdana" w:hAnsi="Verdana" w:cs="Arial"/>
          <w:color w:val="auto"/>
          <w:sz w:val="20"/>
          <w:szCs w:val="20"/>
          <w:lang w:val="es-CR"/>
        </w:rPr>
        <w:t>c del Reglamento de la Corte</w:t>
      </w:r>
      <w:r w:rsidRPr="00B70CE1">
        <w:rPr>
          <w:rStyle w:val="Refdenotaalpie"/>
          <w:rFonts w:ascii="Verdana" w:hAnsi="Verdana" w:cs="Arial"/>
          <w:color w:val="auto"/>
          <w:sz w:val="20"/>
          <w:szCs w:val="20"/>
        </w:rPr>
        <w:footnoteReference w:id="33"/>
      </w:r>
      <w:r w:rsidRPr="00B70CE1">
        <w:rPr>
          <w:rFonts w:ascii="Verdana" w:hAnsi="Verdana" w:cs="Arial"/>
          <w:color w:val="auto"/>
          <w:sz w:val="20"/>
          <w:szCs w:val="20"/>
          <w:lang w:val="es-CR"/>
        </w:rPr>
        <w:t>.</w:t>
      </w:r>
      <w:r w:rsidR="008A34C5" w:rsidRPr="00B70CE1">
        <w:rPr>
          <w:rFonts w:ascii="Verdana" w:hAnsi="Verdana" w:cs="Arial"/>
          <w:color w:val="auto"/>
          <w:sz w:val="20"/>
          <w:szCs w:val="20"/>
          <w:lang w:val="es-CR"/>
        </w:rPr>
        <w:t xml:space="preserve"> Para el efecto, argumentó que el abogado Bogarín González “ha ejercido la profesión […] </w:t>
      </w:r>
      <w:r w:rsidR="008A34C5" w:rsidRPr="00B70CE1">
        <w:rPr>
          <w:rFonts w:ascii="Verdana" w:hAnsi="Verdana" w:cs="Arial"/>
          <w:color w:val="auto"/>
          <w:sz w:val="20"/>
          <w:szCs w:val="20"/>
          <w:lang w:val="es-CR" w:eastAsia="es-CR"/>
        </w:rPr>
        <w:t xml:space="preserve">con su colega, la Dra. Sara </w:t>
      </w:r>
      <w:proofErr w:type="spellStart"/>
      <w:r w:rsidR="008A34C5" w:rsidRPr="00B70CE1">
        <w:rPr>
          <w:rFonts w:ascii="Verdana" w:hAnsi="Verdana" w:cs="Arial"/>
          <w:color w:val="auto"/>
          <w:sz w:val="20"/>
          <w:szCs w:val="20"/>
          <w:lang w:val="es-CR" w:eastAsia="es-CR"/>
        </w:rPr>
        <w:t>Parquet</w:t>
      </w:r>
      <w:proofErr w:type="spellEnd"/>
      <w:r w:rsidR="008A34C5" w:rsidRPr="00B70CE1">
        <w:rPr>
          <w:rFonts w:ascii="Verdana" w:hAnsi="Verdana" w:cs="Arial"/>
          <w:color w:val="auto"/>
          <w:sz w:val="20"/>
          <w:szCs w:val="20"/>
          <w:lang w:val="es-CR" w:eastAsia="es-CR"/>
        </w:rPr>
        <w:t xml:space="preserve"> de Ríos, esposa de la presunta víctima Bonifacio Ríos Avalos y representante del mismo en esta controversia”. Agregó que “[l]as coincidencias entre el perito y la parte que lo propone trascienden la órbita de intereses laborales y económicos comunes y alcanzan a la del decisivo interés del citado en la solución de la controversia”</w:t>
      </w:r>
      <w:r w:rsidR="00E807C8" w:rsidRPr="00B70CE1">
        <w:rPr>
          <w:rFonts w:ascii="Verdana" w:hAnsi="Verdana" w:cs="Arial"/>
          <w:color w:val="auto"/>
          <w:sz w:val="20"/>
          <w:szCs w:val="20"/>
          <w:lang w:val="es-CR" w:eastAsia="es-CR"/>
        </w:rPr>
        <w:t xml:space="preserve">. Asimismo, señaló que el perito ha ejercido la defensa del abogado </w:t>
      </w:r>
      <w:proofErr w:type="spellStart"/>
      <w:r w:rsidR="00E807C8" w:rsidRPr="00B70CE1">
        <w:rPr>
          <w:rFonts w:ascii="Verdana" w:hAnsi="Verdana" w:cs="Arial"/>
          <w:color w:val="auto"/>
          <w:sz w:val="20"/>
          <w:szCs w:val="20"/>
          <w:lang w:val="es-CR" w:eastAsia="es-CR"/>
        </w:rPr>
        <w:t>Sindulfo</w:t>
      </w:r>
      <w:proofErr w:type="spellEnd"/>
      <w:r w:rsidR="00E807C8" w:rsidRPr="00B70CE1">
        <w:rPr>
          <w:rFonts w:ascii="Verdana" w:hAnsi="Verdana" w:cs="Arial"/>
          <w:color w:val="auto"/>
          <w:sz w:val="20"/>
          <w:szCs w:val="20"/>
          <w:lang w:val="es-CR" w:eastAsia="es-CR"/>
        </w:rPr>
        <w:t xml:space="preserve"> Blanco, </w:t>
      </w:r>
      <w:r w:rsidR="009A50FD" w:rsidRPr="00B70CE1">
        <w:rPr>
          <w:rFonts w:ascii="Verdana" w:hAnsi="Verdana" w:cs="Arial"/>
          <w:color w:val="auto"/>
          <w:sz w:val="20"/>
          <w:szCs w:val="20"/>
          <w:lang w:val="es-CR" w:eastAsia="es-CR"/>
        </w:rPr>
        <w:t>ex</w:t>
      </w:r>
      <w:r w:rsidR="00E807C8" w:rsidRPr="00B70CE1">
        <w:rPr>
          <w:rFonts w:ascii="Verdana" w:hAnsi="Verdana" w:cs="Arial"/>
          <w:color w:val="auto"/>
          <w:sz w:val="20"/>
          <w:szCs w:val="20"/>
          <w:lang w:val="es-CR" w:eastAsia="es-CR"/>
        </w:rPr>
        <w:t>ministro de la Corte Suprema de Justicia</w:t>
      </w:r>
      <w:r w:rsidR="00643950" w:rsidRPr="00B70CE1">
        <w:rPr>
          <w:rFonts w:ascii="Verdana" w:hAnsi="Verdana" w:cs="Arial"/>
          <w:color w:val="auto"/>
          <w:sz w:val="20"/>
          <w:szCs w:val="20"/>
          <w:lang w:val="es-CR" w:eastAsia="es-CR"/>
        </w:rPr>
        <w:t xml:space="preserve"> del Paraguay</w:t>
      </w:r>
      <w:r w:rsidR="00E807C8" w:rsidRPr="00B70CE1">
        <w:rPr>
          <w:rFonts w:ascii="Verdana" w:hAnsi="Verdana" w:cs="Arial"/>
          <w:color w:val="auto"/>
          <w:sz w:val="20"/>
          <w:szCs w:val="20"/>
          <w:lang w:val="es-CR" w:eastAsia="es-CR"/>
        </w:rPr>
        <w:t xml:space="preserve">, en el trámite del juicio político seguido en su contra en 2018, marco en el cual, junto a específicas impugnaciones planteadas, hizo una “reserva de derechos para pedir el resarcimiento económico y para eventualmente acudir ante la Corte Interamericana de Derechos Humanos”. A partir de lo anterior, según alegó el Estado, el </w:t>
      </w:r>
      <w:r w:rsidR="00B44D5D" w:rsidRPr="00B70CE1">
        <w:rPr>
          <w:rFonts w:ascii="Verdana" w:hAnsi="Verdana" w:cs="Arial"/>
          <w:color w:val="auto"/>
          <w:sz w:val="20"/>
          <w:szCs w:val="20"/>
          <w:lang w:val="es-CR" w:eastAsia="es-CR"/>
        </w:rPr>
        <w:t>perito</w:t>
      </w:r>
      <w:r w:rsidR="00E807C8" w:rsidRPr="00B70CE1">
        <w:rPr>
          <w:rFonts w:ascii="Verdana" w:hAnsi="Verdana" w:cs="Arial"/>
          <w:color w:val="auto"/>
          <w:sz w:val="20"/>
          <w:szCs w:val="20"/>
          <w:lang w:val="es-CR" w:eastAsia="es-CR"/>
        </w:rPr>
        <w:t xml:space="preserve"> </w:t>
      </w:r>
      <w:r w:rsidR="008A34C5" w:rsidRPr="00B70CE1">
        <w:rPr>
          <w:rFonts w:ascii="Verdana" w:hAnsi="Verdana" w:cs="Arial"/>
          <w:color w:val="auto"/>
          <w:sz w:val="20"/>
          <w:szCs w:val="20"/>
          <w:lang w:val="es-CR" w:eastAsia="es-CR"/>
        </w:rPr>
        <w:t>“</w:t>
      </w:r>
      <w:r w:rsidR="00E807C8" w:rsidRPr="00B70CE1">
        <w:rPr>
          <w:rFonts w:ascii="Verdana" w:hAnsi="Verdana" w:cs="Arial"/>
          <w:color w:val="auto"/>
          <w:sz w:val="20"/>
          <w:szCs w:val="20"/>
          <w:lang w:val="es-CR" w:eastAsia="es-CR"/>
        </w:rPr>
        <w:t>buscará […] una condena para el Estado porque tiene interés en un precedente favorable para su cliente”</w:t>
      </w:r>
      <w:r w:rsidR="00643950" w:rsidRPr="00B70CE1">
        <w:rPr>
          <w:rFonts w:ascii="Verdana" w:hAnsi="Verdana" w:cs="Arial"/>
          <w:color w:val="auto"/>
          <w:sz w:val="20"/>
          <w:szCs w:val="20"/>
          <w:lang w:val="es-CR" w:eastAsia="es-CR"/>
        </w:rPr>
        <w:t>,</w:t>
      </w:r>
      <w:r w:rsidR="00E807C8" w:rsidRPr="00B70CE1">
        <w:rPr>
          <w:rFonts w:ascii="Verdana" w:hAnsi="Verdana" w:cs="Arial"/>
          <w:color w:val="auto"/>
          <w:sz w:val="20"/>
          <w:szCs w:val="20"/>
          <w:lang w:val="es-CR" w:eastAsia="es-CR"/>
        </w:rPr>
        <w:t xml:space="preserve"> y “</w:t>
      </w:r>
      <w:r w:rsidR="008A34C5" w:rsidRPr="00B70CE1">
        <w:rPr>
          <w:rFonts w:ascii="Verdana" w:hAnsi="Verdana" w:cs="Arial"/>
          <w:color w:val="auto"/>
          <w:sz w:val="20"/>
          <w:szCs w:val="20"/>
          <w:lang w:val="es-CR" w:eastAsia="es-CR"/>
        </w:rPr>
        <w:t>[e]</w:t>
      </w:r>
      <w:proofErr w:type="spellStart"/>
      <w:r w:rsidR="008A34C5" w:rsidRPr="00B70CE1">
        <w:rPr>
          <w:rFonts w:ascii="Verdana" w:hAnsi="Verdana" w:cs="Arial"/>
          <w:color w:val="auto"/>
          <w:sz w:val="20"/>
          <w:szCs w:val="20"/>
          <w:lang w:val="es-CR" w:eastAsia="es-CR"/>
        </w:rPr>
        <w:t>stá</w:t>
      </w:r>
      <w:proofErr w:type="spellEnd"/>
      <w:r w:rsidR="008A34C5" w:rsidRPr="00B70CE1">
        <w:rPr>
          <w:rFonts w:ascii="Verdana" w:hAnsi="Verdana" w:cs="Arial"/>
          <w:color w:val="auto"/>
          <w:sz w:val="20"/>
          <w:szCs w:val="20"/>
          <w:lang w:val="es-CR" w:eastAsia="es-CR"/>
        </w:rPr>
        <w:t xml:space="preserve"> persuadido a declarar</w:t>
      </w:r>
      <w:r w:rsidR="00E807C8" w:rsidRPr="00B70CE1">
        <w:rPr>
          <w:rFonts w:ascii="Verdana" w:hAnsi="Verdana" w:cs="Arial"/>
          <w:color w:val="auto"/>
          <w:sz w:val="20"/>
          <w:szCs w:val="20"/>
          <w:lang w:val="es-CR" w:eastAsia="es-CR"/>
        </w:rPr>
        <w:t>, igualmente,</w:t>
      </w:r>
      <w:r w:rsidR="008A34C5" w:rsidRPr="00B70CE1">
        <w:rPr>
          <w:rFonts w:ascii="Verdana" w:hAnsi="Verdana" w:cs="Arial"/>
          <w:color w:val="auto"/>
          <w:sz w:val="20"/>
          <w:szCs w:val="20"/>
          <w:lang w:val="es-CR" w:eastAsia="es-CR"/>
        </w:rPr>
        <w:t xml:space="preserve"> por una relación previa con la representante de la presunta víctima”.</w:t>
      </w:r>
    </w:p>
    <w:p w14:paraId="02A193EE" w14:textId="1B8D0A11" w:rsidR="00E807C8" w:rsidRPr="00B70CE1" w:rsidRDefault="00E807C8" w:rsidP="00B70CE1">
      <w:pPr>
        <w:pStyle w:val="Sangradetextonormal"/>
        <w:tabs>
          <w:tab w:val="left" w:pos="0"/>
          <w:tab w:val="left" w:pos="567"/>
        </w:tabs>
        <w:autoSpaceDE w:val="0"/>
        <w:autoSpaceDN w:val="0"/>
        <w:adjustRightInd w:val="0"/>
        <w:spacing w:after="0"/>
        <w:rPr>
          <w:rFonts w:cs="Arial"/>
          <w:b/>
          <w:szCs w:val="20"/>
          <w:lang w:val="es-CR" w:eastAsia="es-CR"/>
        </w:rPr>
      </w:pPr>
    </w:p>
    <w:p w14:paraId="1E9D768D" w14:textId="60D41C8C" w:rsidR="009A50FD" w:rsidRPr="00B70CE1" w:rsidRDefault="008A34C5"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eastAsia="es-CR"/>
        </w:rPr>
        <w:t>El Estado señaló</w:t>
      </w:r>
      <w:r w:rsidR="00643950" w:rsidRPr="00B70CE1">
        <w:rPr>
          <w:rFonts w:cs="Arial"/>
          <w:szCs w:val="20"/>
          <w:lang w:val="es-CR" w:eastAsia="es-CR"/>
        </w:rPr>
        <w:t>, además,</w:t>
      </w:r>
      <w:r w:rsidRPr="00B70CE1">
        <w:rPr>
          <w:rFonts w:cs="Arial"/>
          <w:szCs w:val="20"/>
          <w:lang w:val="es-CR" w:eastAsia="es-CR"/>
        </w:rPr>
        <w:t xml:space="preserve"> que la relación existente entre el perito propuesto y la abogada </w:t>
      </w:r>
      <w:proofErr w:type="spellStart"/>
      <w:r w:rsidRPr="00B70CE1">
        <w:rPr>
          <w:rFonts w:cs="Arial"/>
          <w:szCs w:val="20"/>
          <w:lang w:val="es-CR" w:eastAsia="es-CR"/>
        </w:rPr>
        <w:t>Parquet</w:t>
      </w:r>
      <w:proofErr w:type="spellEnd"/>
      <w:r w:rsidRPr="00B70CE1">
        <w:rPr>
          <w:rFonts w:cs="Arial"/>
          <w:szCs w:val="20"/>
          <w:lang w:val="es-CR" w:eastAsia="es-CR"/>
        </w:rPr>
        <w:t xml:space="preserve"> de Ríos “ha tomado estado público”</w:t>
      </w:r>
      <w:r w:rsidR="00AA4D1B" w:rsidRPr="00B70CE1">
        <w:rPr>
          <w:rFonts w:cs="Arial"/>
          <w:szCs w:val="20"/>
          <w:lang w:val="es-CR" w:eastAsia="es-CR"/>
        </w:rPr>
        <w:t xml:space="preserve"> dada su difusión en distintos medios de comunicación, para lo cual </w:t>
      </w:r>
      <w:r w:rsidR="009A50FD" w:rsidRPr="00B70CE1">
        <w:rPr>
          <w:rFonts w:cs="Arial"/>
          <w:szCs w:val="20"/>
          <w:lang w:val="es-CR" w:eastAsia="es-CR"/>
        </w:rPr>
        <w:t>presentó</w:t>
      </w:r>
      <w:r w:rsidR="00AA4D1B" w:rsidRPr="00B70CE1">
        <w:rPr>
          <w:rFonts w:cs="Arial"/>
          <w:szCs w:val="20"/>
          <w:lang w:val="es-CR" w:eastAsia="es-CR"/>
        </w:rPr>
        <w:t>, como prueba, notas de prensa</w:t>
      </w:r>
      <w:r w:rsidR="00693E65" w:rsidRPr="00B70CE1">
        <w:rPr>
          <w:rFonts w:cs="Arial"/>
          <w:szCs w:val="20"/>
          <w:lang w:val="es-CR" w:eastAsia="es-CR"/>
        </w:rPr>
        <w:t xml:space="preserve"> en las que se indica que </w:t>
      </w:r>
      <w:r w:rsidR="00693E65" w:rsidRPr="00B70CE1">
        <w:rPr>
          <w:rFonts w:cs="Arial"/>
          <w:szCs w:val="20"/>
          <w:lang w:val="es-CR" w:eastAsia="es-CR"/>
        </w:rPr>
        <w:lastRenderedPageBreak/>
        <w:t xml:space="preserve">ambos profesionales ejercieron la defensa técnica de un magistrado </w:t>
      </w:r>
      <w:r w:rsidR="00B44D5D" w:rsidRPr="00B70CE1">
        <w:rPr>
          <w:rFonts w:cs="Arial"/>
          <w:szCs w:val="20"/>
          <w:lang w:val="es-CR" w:eastAsia="es-CR"/>
        </w:rPr>
        <w:t>sometido a un proceso penal</w:t>
      </w:r>
      <w:r w:rsidR="00693E65" w:rsidRPr="00B70CE1">
        <w:rPr>
          <w:rStyle w:val="Refdenotaalpie"/>
          <w:rFonts w:cs="Arial"/>
          <w:szCs w:val="20"/>
          <w:lang w:val="es-CR" w:eastAsia="es-CR"/>
        </w:rPr>
        <w:footnoteReference w:id="34"/>
      </w:r>
      <w:r w:rsidR="00693E65" w:rsidRPr="00B70CE1">
        <w:rPr>
          <w:rFonts w:cs="Arial"/>
          <w:szCs w:val="20"/>
          <w:lang w:val="es-CR" w:eastAsia="es-CR"/>
        </w:rPr>
        <w:t>.</w:t>
      </w:r>
      <w:r w:rsidR="009A50FD" w:rsidRPr="00B70CE1">
        <w:rPr>
          <w:rFonts w:cs="Arial"/>
          <w:szCs w:val="20"/>
          <w:lang w:val="es-CR" w:eastAsia="es-CR"/>
        </w:rPr>
        <w:t xml:space="preserve"> De igual forma, presentó notas de prensa que hacen referencia a la defensa ejercida por el perito en el juicio político seguido contra el exministro antes mencionado</w:t>
      </w:r>
      <w:r w:rsidR="009A50FD" w:rsidRPr="00B70CE1">
        <w:rPr>
          <w:rStyle w:val="Refdenotaalpie"/>
          <w:rFonts w:cs="Arial"/>
          <w:szCs w:val="20"/>
          <w:lang w:val="es-CR" w:eastAsia="es-CR"/>
        </w:rPr>
        <w:footnoteReference w:id="35"/>
      </w:r>
      <w:r w:rsidR="00783566" w:rsidRPr="00B70CE1">
        <w:rPr>
          <w:rFonts w:cs="Arial"/>
          <w:szCs w:val="20"/>
          <w:lang w:val="es-CR" w:eastAsia="es-CR"/>
        </w:rPr>
        <w:t>.</w:t>
      </w:r>
      <w:r w:rsidR="00F068A7" w:rsidRPr="00B70CE1">
        <w:rPr>
          <w:rFonts w:cs="Arial"/>
          <w:b/>
          <w:szCs w:val="20"/>
          <w:lang w:val="es-CR" w:eastAsia="es-CR"/>
        </w:rPr>
        <w:t xml:space="preserve"> </w:t>
      </w:r>
      <w:r w:rsidR="009A50FD" w:rsidRPr="00B70CE1">
        <w:rPr>
          <w:rFonts w:cs="Arial"/>
          <w:szCs w:val="20"/>
        </w:rPr>
        <w:t>Conforme al artículo 48.3 del Reglamento, la Corte trasladó el contenido de la recusación al señor Bogarín González</w:t>
      </w:r>
      <w:r w:rsidR="00D417E6" w:rsidRPr="00B70CE1">
        <w:rPr>
          <w:rFonts w:cs="Arial"/>
          <w:szCs w:val="20"/>
        </w:rPr>
        <w:t xml:space="preserve"> para sus consideraciones</w:t>
      </w:r>
      <w:r w:rsidR="00F068A7" w:rsidRPr="00B70CE1">
        <w:rPr>
          <w:rFonts w:cs="Arial"/>
          <w:szCs w:val="20"/>
        </w:rPr>
        <w:t>; n</w:t>
      </w:r>
      <w:r w:rsidR="00D417E6" w:rsidRPr="00B70CE1">
        <w:rPr>
          <w:rFonts w:cs="Arial"/>
          <w:szCs w:val="20"/>
        </w:rPr>
        <w:t>o obstante, el experto no se pronunció al respecto.</w:t>
      </w:r>
    </w:p>
    <w:p w14:paraId="3C7F6A6F" w14:textId="77777777" w:rsidR="009A50FD" w:rsidRPr="00B70CE1" w:rsidRDefault="009A50FD" w:rsidP="00B70CE1">
      <w:pPr>
        <w:pStyle w:val="Prrafodelista"/>
        <w:rPr>
          <w:rFonts w:ascii="Verdana" w:hAnsi="Verdana" w:cs="Arial"/>
          <w:color w:val="auto"/>
          <w:sz w:val="20"/>
          <w:szCs w:val="20"/>
          <w:lang w:val="es-CR" w:eastAsia="es-CR"/>
        </w:rPr>
      </w:pPr>
    </w:p>
    <w:p w14:paraId="1A51F013" w14:textId="1C4C3DEA" w:rsidR="00D17B0C" w:rsidRPr="00B70CE1" w:rsidRDefault="00D417E6"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eastAsia="es-CR"/>
        </w:rPr>
        <w:t xml:space="preserve">Al respecto, </w:t>
      </w:r>
      <w:r w:rsidRPr="00B70CE1">
        <w:rPr>
          <w:rFonts w:cs="Arial"/>
          <w:szCs w:val="20"/>
        </w:rPr>
        <w:t>la Presidenta recuerda que para que la recusación de un perito con base en el artículo 48.1.c del Reglamento resulte procedente, es necesario que concurran dos supuestos a saber: (i) la existencia de un vínculo determinado del perito con la parte proponente y que, adicionalmente, (ii) esa relación, a criterio del Tribunal, afecte su imparcialidad</w:t>
      </w:r>
      <w:r w:rsidR="00D17B0C" w:rsidRPr="00B70CE1">
        <w:rPr>
          <w:rStyle w:val="Refdenotaalpie"/>
          <w:rFonts w:cs="Arial"/>
          <w:szCs w:val="20"/>
        </w:rPr>
        <w:footnoteReference w:id="36"/>
      </w:r>
      <w:r w:rsidRPr="00B70CE1">
        <w:rPr>
          <w:rFonts w:cs="Arial"/>
          <w:szCs w:val="20"/>
        </w:rPr>
        <w:t xml:space="preserve">. De esa cuenta, se requiere </w:t>
      </w:r>
      <w:r w:rsidR="00D17B0C" w:rsidRPr="00B70CE1">
        <w:rPr>
          <w:rFonts w:cs="Arial"/>
          <w:szCs w:val="20"/>
        </w:rPr>
        <w:t>demostrar que el vínculo o relación existente, a juicio de la Corte, pueda “afectar su imparcialidad” (como expresamente dispone la norma reglamentaria) o que la persona tenga un interés directo que pueda “afectar su imparcialidad” al emitir una opinión técnica en el presente caso</w:t>
      </w:r>
      <w:r w:rsidR="00E33787" w:rsidRPr="00B70CE1">
        <w:rPr>
          <w:rStyle w:val="Refdenotaalpie"/>
          <w:rFonts w:cs="Arial"/>
          <w:szCs w:val="20"/>
        </w:rPr>
        <w:footnoteReference w:id="37"/>
      </w:r>
      <w:r w:rsidR="00D17B0C" w:rsidRPr="00B70CE1">
        <w:rPr>
          <w:rFonts w:cs="Arial"/>
          <w:szCs w:val="20"/>
        </w:rPr>
        <w:t>.</w:t>
      </w:r>
    </w:p>
    <w:p w14:paraId="32341F18" w14:textId="77777777" w:rsidR="00F068A7" w:rsidRPr="00B70CE1" w:rsidRDefault="00F068A7" w:rsidP="00B70CE1">
      <w:pPr>
        <w:pStyle w:val="Prrafodelista"/>
        <w:rPr>
          <w:rFonts w:ascii="Verdana" w:hAnsi="Verdana" w:cs="Arial"/>
          <w:color w:val="auto"/>
          <w:sz w:val="20"/>
          <w:szCs w:val="20"/>
          <w:lang w:val="es-CR" w:eastAsia="es-CR"/>
        </w:rPr>
      </w:pPr>
    </w:p>
    <w:p w14:paraId="33F00251" w14:textId="533FAC61" w:rsidR="00F068A7" w:rsidRPr="00B70CE1" w:rsidRDefault="00F068A7"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eastAsia="es-CR"/>
        </w:rPr>
        <w:t xml:space="preserve">De esa cuenta, el Estado paraguayo, a partir de las notas de prensa aportadas, ha logrado acreditar la existencia de un vínculo profesional, circunscrito al ejercicio conjunto de la defensa técnica en un proceso penal en el plano nacional, entre el perito Jorge Enrique Bogarín González y la abogada Sara </w:t>
      </w:r>
      <w:r w:rsidR="00242325" w:rsidRPr="00B70CE1">
        <w:rPr>
          <w:rFonts w:cs="Arial"/>
          <w:szCs w:val="20"/>
          <w:lang w:val="es-CR" w:eastAsia="es-CR"/>
        </w:rPr>
        <w:t xml:space="preserve">Concepción </w:t>
      </w:r>
      <w:proofErr w:type="spellStart"/>
      <w:r w:rsidRPr="00B70CE1">
        <w:rPr>
          <w:rFonts w:cs="Arial"/>
          <w:szCs w:val="20"/>
          <w:lang w:val="es-CR" w:eastAsia="es-CR"/>
        </w:rPr>
        <w:t>Parquet</w:t>
      </w:r>
      <w:proofErr w:type="spellEnd"/>
      <w:r w:rsidRPr="00B70CE1">
        <w:rPr>
          <w:rFonts w:cs="Arial"/>
          <w:szCs w:val="20"/>
          <w:lang w:val="es-CR" w:eastAsia="es-CR"/>
        </w:rPr>
        <w:t xml:space="preserve"> de Ríos, esposa del señor Bonifacio Ríos Avalos, presunta víctima</w:t>
      </w:r>
      <w:r w:rsidRPr="00B70CE1">
        <w:rPr>
          <w:rStyle w:val="Refdenotaalpie"/>
          <w:rFonts w:cs="Arial"/>
          <w:szCs w:val="20"/>
          <w:lang w:val="es-CR" w:eastAsia="es-CR"/>
        </w:rPr>
        <w:footnoteReference w:id="38"/>
      </w:r>
      <w:r w:rsidRPr="00B70CE1">
        <w:rPr>
          <w:rFonts w:cs="Arial"/>
          <w:szCs w:val="20"/>
          <w:lang w:val="es-CR" w:eastAsia="es-CR"/>
        </w:rPr>
        <w:t>, y, a su vez, representante de este en el presente proceso.</w:t>
      </w:r>
      <w:r w:rsidR="00ED5C98" w:rsidRPr="00B70CE1">
        <w:rPr>
          <w:rFonts w:cs="Arial"/>
          <w:szCs w:val="20"/>
          <w:lang w:val="es-CR" w:eastAsia="es-CR"/>
        </w:rPr>
        <w:t xml:space="preserve"> En lo que atañe a la afectación de la imparcialidad del perito propuesto, el Estado, además de aludir al vínculo profesional en mención, señaló que el abogado Bogarín González ejerció la defensa del señor </w:t>
      </w:r>
      <w:proofErr w:type="spellStart"/>
      <w:r w:rsidR="00ED5C98" w:rsidRPr="00B70CE1">
        <w:rPr>
          <w:rFonts w:cs="Arial"/>
          <w:szCs w:val="20"/>
          <w:lang w:val="es-CR" w:eastAsia="es-CR"/>
        </w:rPr>
        <w:t>Sindulfo</w:t>
      </w:r>
      <w:proofErr w:type="spellEnd"/>
      <w:r w:rsidR="00ED5C98" w:rsidRPr="00B70CE1">
        <w:rPr>
          <w:rFonts w:cs="Arial"/>
          <w:szCs w:val="20"/>
          <w:lang w:val="es-CR" w:eastAsia="es-CR"/>
        </w:rPr>
        <w:t xml:space="preserve"> Blanco en el trámite del juicio político tramitado en su contra y que habría conducido a su destitución como ministro de la Corte Suprema de Justicia.</w:t>
      </w:r>
      <w:r w:rsidRPr="00B70CE1">
        <w:rPr>
          <w:rFonts w:cs="Arial"/>
          <w:szCs w:val="20"/>
          <w:lang w:val="es-CR" w:eastAsia="es-CR"/>
        </w:rPr>
        <w:t xml:space="preserve"> </w:t>
      </w:r>
      <w:r w:rsidR="00ED5C98" w:rsidRPr="00B70CE1">
        <w:rPr>
          <w:rFonts w:cs="Arial"/>
          <w:szCs w:val="20"/>
          <w:lang w:val="es-CR" w:eastAsia="es-CR"/>
        </w:rPr>
        <w:t xml:space="preserve">Cabe señalar que en el caso del señor Blanco, conforme al ofrecimiento de prueba </w:t>
      </w:r>
      <w:r w:rsidR="00B44D5D" w:rsidRPr="00B70CE1">
        <w:rPr>
          <w:rFonts w:cs="Arial"/>
          <w:szCs w:val="20"/>
          <w:lang w:val="es-CR" w:eastAsia="es-CR"/>
        </w:rPr>
        <w:t xml:space="preserve">por parte </w:t>
      </w:r>
      <w:r w:rsidR="00ED5C98" w:rsidRPr="00B70CE1">
        <w:rPr>
          <w:rFonts w:cs="Arial"/>
          <w:szCs w:val="20"/>
          <w:lang w:val="es-CR" w:eastAsia="es-CR"/>
        </w:rPr>
        <w:t>de los representantes, su declaración en calidad de testigo fue admitida en el presente proceso (</w:t>
      </w:r>
      <w:r w:rsidR="00ED5C98" w:rsidRPr="00B70CE1">
        <w:rPr>
          <w:rFonts w:cs="Arial"/>
          <w:i/>
          <w:szCs w:val="20"/>
          <w:lang w:val="es-CR" w:eastAsia="es-CR"/>
        </w:rPr>
        <w:t>supra</w:t>
      </w:r>
      <w:r w:rsidR="00ED5C98" w:rsidRPr="00B70CE1">
        <w:rPr>
          <w:rFonts w:cs="Arial"/>
          <w:szCs w:val="20"/>
          <w:lang w:val="es-CR" w:eastAsia="es-CR"/>
        </w:rPr>
        <w:t xml:space="preserve"> Considerando 15).</w:t>
      </w:r>
    </w:p>
    <w:p w14:paraId="1C50F196" w14:textId="77777777" w:rsidR="00ED5C98" w:rsidRPr="00B70CE1" w:rsidRDefault="00ED5C98" w:rsidP="00B70CE1">
      <w:pPr>
        <w:pStyle w:val="Prrafodelista"/>
        <w:rPr>
          <w:rFonts w:ascii="Verdana" w:hAnsi="Verdana" w:cs="Arial"/>
          <w:color w:val="auto"/>
          <w:sz w:val="20"/>
          <w:szCs w:val="20"/>
          <w:lang w:val="es-CR" w:eastAsia="es-CR"/>
        </w:rPr>
      </w:pPr>
    </w:p>
    <w:p w14:paraId="6DE11368" w14:textId="77777777" w:rsidR="00E47EF3" w:rsidRPr="00B70CE1" w:rsidRDefault="00ED5C98"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eastAsia="es-CR"/>
        </w:rPr>
        <w:t xml:space="preserve">De esa cuenta, la Presidenta advierte la concurrencia de </w:t>
      </w:r>
      <w:r w:rsidR="00357AC1" w:rsidRPr="00B70CE1">
        <w:rPr>
          <w:rFonts w:cs="Arial"/>
          <w:szCs w:val="20"/>
          <w:lang w:val="es-CR" w:eastAsia="es-CR"/>
        </w:rPr>
        <w:t>distintos</w:t>
      </w:r>
      <w:r w:rsidRPr="00B70CE1">
        <w:rPr>
          <w:rFonts w:cs="Arial"/>
          <w:szCs w:val="20"/>
          <w:lang w:val="es-CR" w:eastAsia="es-CR"/>
        </w:rPr>
        <w:t xml:space="preserve"> elementos que, desde una perspectiva </w:t>
      </w:r>
      <w:r w:rsidR="00357AC1" w:rsidRPr="00B70CE1">
        <w:rPr>
          <w:rFonts w:cs="Arial"/>
          <w:szCs w:val="20"/>
          <w:lang w:val="es-CR" w:eastAsia="es-CR"/>
        </w:rPr>
        <w:t>conjunta</w:t>
      </w:r>
      <w:r w:rsidRPr="00B70CE1">
        <w:rPr>
          <w:rFonts w:cs="Arial"/>
          <w:szCs w:val="20"/>
          <w:lang w:val="es-CR" w:eastAsia="es-CR"/>
        </w:rPr>
        <w:t xml:space="preserve">, </w:t>
      </w:r>
      <w:r w:rsidR="00357AC1" w:rsidRPr="00B70CE1">
        <w:rPr>
          <w:rFonts w:cs="Arial"/>
          <w:szCs w:val="20"/>
          <w:lang w:val="es-CR" w:eastAsia="es-CR"/>
        </w:rPr>
        <w:t xml:space="preserve">hacen surgir la duda sobre la imparcialidad del perito propuesto </w:t>
      </w:r>
      <w:r w:rsidR="00E90066" w:rsidRPr="00B70CE1">
        <w:rPr>
          <w:rFonts w:cs="Arial"/>
          <w:szCs w:val="20"/>
          <w:lang w:val="es-CR" w:eastAsia="es-CR"/>
        </w:rPr>
        <w:t xml:space="preserve">en el supuesto de que rinda </w:t>
      </w:r>
      <w:r w:rsidR="00357AC1" w:rsidRPr="00B70CE1">
        <w:rPr>
          <w:rFonts w:cs="Arial"/>
          <w:szCs w:val="20"/>
          <w:lang w:val="es-CR" w:eastAsia="es-CR"/>
        </w:rPr>
        <w:t xml:space="preserve">su dictamen en el caso concreto. </w:t>
      </w:r>
      <w:r w:rsidR="00A06664" w:rsidRPr="00B70CE1">
        <w:rPr>
          <w:rFonts w:cs="Arial"/>
          <w:szCs w:val="20"/>
          <w:lang w:val="es-CR" w:eastAsia="es-CR"/>
        </w:rPr>
        <w:t>Lo anterior deriva d</w:t>
      </w:r>
      <w:r w:rsidR="00357AC1" w:rsidRPr="00B70CE1">
        <w:rPr>
          <w:rFonts w:cs="Arial"/>
          <w:szCs w:val="20"/>
          <w:lang w:val="es-CR" w:eastAsia="es-CR"/>
        </w:rPr>
        <w:t>el específico nexo profesional existente con la esposa y representante de la presunta víctima, sumado al patrocinio</w:t>
      </w:r>
      <w:r w:rsidR="00E90066" w:rsidRPr="00B70CE1">
        <w:rPr>
          <w:rFonts w:cs="Arial"/>
          <w:szCs w:val="20"/>
          <w:lang w:val="es-CR" w:eastAsia="es-CR"/>
        </w:rPr>
        <w:t xml:space="preserve"> jurídico</w:t>
      </w:r>
      <w:r w:rsidR="00357AC1" w:rsidRPr="00B70CE1">
        <w:rPr>
          <w:rFonts w:cs="Arial"/>
          <w:szCs w:val="20"/>
          <w:lang w:val="es-CR" w:eastAsia="es-CR"/>
        </w:rPr>
        <w:t xml:space="preserve"> que el perito habría prestado a otro exministro destituido en virtud de un juicio político, es decir, en un contexto similar a los hechos que dieron lugar a este proceso, sin dejar de lado que ha</w:t>
      </w:r>
      <w:r w:rsidR="00E90066" w:rsidRPr="00B70CE1">
        <w:rPr>
          <w:rFonts w:cs="Arial"/>
          <w:szCs w:val="20"/>
          <w:lang w:val="es-CR" w:eastAsia="es-CR"/>
        </w:rPr>
        <w:t xml:space="preserve"> sido</w:t>
      </w:r>
      <w:r w:rsidR="00357AC1" w:rsidRPr="00B70CE1">
        <w:rPr>
          <w:rFonts w:cs="Arial"/>
          <w:szCs w:val="20"/>
          <w:lang w:val="es-CR" w:eastAsia="es-CR"/>
        </w:rPr>
        <w:t xml:space="preserve"> admitid</w:t>
      </w:r>
      <w:r w:rsidR="00E90066" w:rsidRPr="00B70CE1">
        <w:rPr>
          <w:rFonts w:cs="Arial"/>
          <w:szCs w:val="20"/>
          <w:lang w:val="es-CR" w:eastAsia="es-CR"/>
        </w:rPr>
        <w:t>a</w:t>
      </w:r>
      <w:r w:rsidR="00357AC1" w:rsidRPr="00B70CE1">
        <w:rPr>
          <w:rFonts w:cs="Arial"/>
          <w:szCs w:val="20"/>
          <w:lang w:val="es-CR" w:eastAsia="es-CR"/>
        </w:rPr>
        <w:t xml:space="preserve"> la declaración testimonial de dicho exministro</w:t>
      </w:r>
      <w:r w:rsidR="00E90066" w:rsidRPr="00B70CE1">
        <w:rPr>
          <w:rFonts w:cs="Arial"/>
          <w:szCs w:val="20"/>
          <w:lang w:val="es-CR" w:eastAsia="es-CR"/>
        </w:rPr>
        <w:t xml:space="preserve"> para ser incorporada como prueba en este mismo caso</w:t>
      </w:r>
      <w:r w:rsidR="00357AC1" w:rsidRPr="00B70CE1">
        <w:rPr>
          <w:rFonts w:cs="Arial"/>
          <w:szCs w:val="20"/>
          <w:lang w:val="es-CR" w:eastAsia="es-CR"/>
        </w:rPr>
        <w:t>.</w:t>
      </w:r>
      <w:r w:rsidR="00E90066" w:rsidRPr="00B70CE1">
        <w:rPr>
          <w:rFonts w:cs="Arial"/>
          <w:szCs w:val="20"/>
          <w:lang w:val="es-CR" w:eastAsia="es-CR"/>
        </w:rPr>
        <w:t xml:space="preserve"> </w:t>
      </w:r>
    </w:p>
    <w:p w14:paraId="1397D305" w14:textId="77777777" w:rsidR="00E47EF3" w:rsidRPr="00B70CE1" w:rsidRDefault="00E47EF3" w:rsidP="00B70CE1">
      <w:pPr>
        <w:pStyle w:val="Prrafodelista"/>
        <w:rPr>
          <w:rFonts w:ascii="Verdana" w:hAnsi="Verdana" w:cs="Arial"/>
          <w:color w:val="auto"/>
          <w:sz w:val="20"/>
          <w:szCs w:val="20"/>
          <w:lang w:val="es-CR" w:eastAsia="es-CR"/>
        </w:rPr>
      </w:pPr>
    </w:p>
    <w:p w14:paraId="120C1EBA" w14:textId="77777777" w:rsidR="00E47EF3" w:rsidRPr="00B70CE1" w:rsidRDefault="00E47EF3"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eastAsia="es-CR"/>
        </w:rPr>
        <w:t>En tal sentido, la posible afectación a la imparcialidad del perito residiría tanto en un eventual interés respecto del sentido en que podría llegar a decidirse este proceso como en los nexos que podrían vincular al perito con la parte que lo propone, elementos que, en el caso concreto, determinan la inadmisibilidad del peritaje ofrecido por los representantes.</w:t>
      </w:r>
    </w:p>
    <w:p w14:paraId="5775EE6A" w14:textId="79EE66FC" w:rsidR="00D17B0C" w:rsidRPr="00B70CE1" w:rsidRDefault="00D17B0C" w:rsidP="00B70CE1">
      <w:pPr>
        <w:spacing w:after="0"/>
        <w:rPr>
          <w:rFonts w:cs="Arial"/>
          <w:szCs w:val="20"/>
          <w:lang w:val="es-CR" w:eastAsia="es-CR"/>
        </w:rPr>
      </w:pPr>
    </w:p>
    <w:p w14:paraId="31DF0B59" w14:textId="7AF3E39C" w:rsidR="000F5044" w:rsidRPr="00B70CE1" w:rsidRDefault="000F5044" w:rsidP="00B70CE1">
      <w:pPr>
        <w:pStyle w:val="Prrafodelista"/>
        <w:widowControl w:val="0"/>
        <w:tabs>
          <w:tab w:val="left" w:pos="567"/>
        </w:tabs>
        <w:autoSpaceDE w:val="0"/>
        <w:autoSpaceDN w:val="0"/>
        <w:adjustRightInd w:val="0"/>
        <w:ind w:left="567" w:right="22"/>
        <w:jc w:val="both"/>
        <w:rPr>
          <w:rFonts w:ascii="Verdana" w:hAnsi="Verdana" w:cs="Arial"/>
          <w:b/>
          <w:i/>
          <w:color w:val="auto"/>
          <w:sz w:val="20"/>
          <w:szCs w:val="20"/>
          <w:lang w:val="es-MX"/>
        </w:rPr>
      </w:pPr>
      <w:r w:rsidRPr="00B70CE1">
        <w:rPr>
          <w:rFonts w:ascii="Verdana" w:hAnsi="Verdana" w:cs="Arial"/>
          <w:b/>
          <w:i/>
          <w:color w:val="auto"/>
          <w:sz w:val="20"/>
          <w:szCs w:val="20"/>
          <w:lang w:val="es-CR"/>
        </w:rPr>
        <w:t>C. Sobre la admisibilidad del peritaje ofrecido por la Comisión y de su solicitud para formular preguntas al perito Jorge Alejandro</w:t>
      </w:r>
      <w:r w:rsidR="00650282" w:rsidRPr="00B70CE1">
        <w:rPr>
          <w:rFonts w:ascii="Verdana" w:hAnsi="Verdana" w:cs="Arial"/>
          <w:b/>
          <w:i/>
          <w:color w:val="auto"/>
          <w:sz w:val="20"/>
          <w:szCs w:val="20"/>
          <w:lang w:val="es-CR"/>
        </w:rPr>
        <w:t xml:space="preserve"> Amaya, propuesto por el Estado</w:t>
      </w:r>
    </w:p>
    <w:p w14:paraId="400CA494" w14:textId="6173C87B" w:rsidR="00D417E6" w:rsidRPr="00B70CE1" w:rsidRDefault="00D417E6" w:rsidP="00B70CE1">
      <w:pPr>
        <w:pStyle w:val="Prrafodelista"/>
        <w:widowControl w:val="0"/>
        <w:tabs>
          <w:tab w:val="left" w:pos="567"/>
        </w:tabs>
        <w:autoSpaceDE w:val="0"/>
        <w:autoSpaceDN w:val="0"/>
        <w:adjustRightInd w:val="0"/>
        <w:ind w:left="567" w:right="22"/>
        <w:jc w:val="both"/>
        <w:rPr>
          <w:rFonts w:ascii="Verdana" w:hAnsi="Verdana" w:cs="Arial"/>
          <w:color w:val="auto"/>
          <w:sz w:val="20"/>
          <w:szCs w:val="20"/>
          <w:lang w:val="es-CR" w:eastAsia="es-CR"/>
        </w:rPr>
      </w:pPr>
    </w:p>
    <w:p w14:paraId="18256FB9" w14:textId="43C4211E" w:rsidR="00650282" w:rsidRPr="00B70CE1" w:rsidRDefault="000F5044"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eastAsia="es-CR"/>
        </w:rPr>
        <w:t xml:space="preserve">La </w:t>
      </w:r>
      <w:r w:rsidRPr="00B70CE1">
        <w:rPr>
          <w:rFonts w:cs="Arial"/>
          <w:b/>
          <w:i/>
          <w:szCs w:val="20"/>
          <w:lang w:val="es-CR" w:eastAsia="es-CR"/>
        </w:rPr>
        <w:t>Comisión</w:t>
      </w:r>
      <w:r w:rsidRPr="00B70CE1">
        <w:rPr>
          <w:rFonts w:cs="Arial"/>
          <w:szCs w:val="20"/>
          <w:lang w:val="es-CR" w:eastAsia="es-CR"/>
        </w:rPr>
        <w:t xml:space="preserve"> indicó que </w:t>
      </w:r>
      <w:r w:rsidR="00A93588" w:rsidRPr="00B70CE1">
        <w:rPr>
          <w:rFonts w:cs="Arial"/>
          <w:szCs w:val="20"/>
          <w:lang w:val="es-CR" w:eastAsia="es-CR"/>
        </w:rPr>
        <w:t>“</w:t>
      </w:r>
      <w:r w:rsidRPr="00B70CE1">
        <w:rPr>
          <w:rFonts w:cs="Arial"/>
          <w:szCs w:val="20"/>
          <w:lang w:val="es-CR"/>
        </w:rPr>
        <w:t>el presente caso involucra cuestiones de orden público interamericano. Específicamente, […] permitirá a la Corte continuar su línea jurisprudencia</w:t>
      </w:r>
      <w:r w:rsidR="006F0FEC" w:rsidRPr="00B70CE1">
        <w:rPr>
          <w:rFonts w:cs="Arial"/>
          <w:szCs w:val="20"/>
          <w:lang w:val="es-CR"/>
        </w:rPr>
        <w:t>l</w:t>
      </w:r>
      <w:r w:rsidRPr="00B70CE1">
        <w:rPr>
          <w:rFonts w:cs="Arial"/>
          <w:szCs w:val="20"/>
          <w:lang w:val="es-CR"/>
        </w:rPr>
        <w:t xml:space="preserve"> sobre el principio de independencia judicial y los procesos sancionatorios contra jueces y juezas, así como la compatibilidad de juicios políticos para proceder a la destitución de jueces y juezas, y las salvaguardas que deben estar presentes en procesos de esta naturaleza para garantizar el debido proceso y el principio de legalidad, leídos conjuntamente con las garantías reforzadas que impone el principio de legalidad. De igual forma, la Corte podrá consolidar su jurisprudencia sobre la imposibilidad de la destitución de un juez por el sentido de las decisiones que toma, a la luz del principio de independencia judicial”.</w:t>
      </w:r>
    </w:p>
    <w:p w14:paraId="606749D8" w14:textId="77777777" w:rsidR="00650282" w:rsidRPr="00B70CE1" w:rsidRDefault="00650282" w:rsidP="00B70CE1">
      <w:pPr>
        <w:pStyle w:val="Sangradetextonormal"/>
        <w:tabs>
          <w:tab w:val="left" w:pos="0"/>
          <w:tab w:val="left" w:pos="567"/>
        </w:tabs>
        <w:autoSpaceDE w:val="0"/>
        <w:autoSpaceDN w:val="0"/>
        <w:adjustRightInd w:val="0"/>
        <w:spacing w:after="0"/>
        <w:ind w:left="0"/>
        <w:rPr>
          <w:rFonts w:cs="Arial"/>
          <w:szCs w:val="20"/>
          <w:lang w:val="es-CR" w:eastAsia="es-CR"/>
        </w:rPr>
      </w:pPr>
    </w:p>
    <w:p w14:paraId="4C09D00F" w14:textId="5FA1AAE4" w:rsidR="00A93588" w:rsidRPr="00B70CE1" w:rsidRDefault="000F5044"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rPr>
        <w:t>En virtud de lo</w:t>
      </w:r>
      <w:r w:rsidR="00650282" w:rsidRPr="00B70CE1">
        <w:rPr>
          <w:rFonts w:cs="Arial"/>
          <w:szCs w:val="20"/>
          <w:lang w:val="es-CR"/>
        </w:rPr>
        <w:t xml:space="preserve"> anterior</w:t>
      </w:r>
      <w:r w:rsidRPr="00B70CE1">
        <w:rPr>
          <w:rFonts w:cs="Arial"/>
          <w:szCs w:val="20"/>
          <w:lang w:val="es-CR"/>
        </w:rPr>
        <w:t>,</w:t>
      </w:r>
      <w:r w:rsidR="00650282" w:rsidRPr="00B70CE1">
        <w:rPr>
          <w:rFonts w:cs="Arial"/>
          <w:szCs w:val="20"/>
          <w:lang w:val="es-CR"/>
        </w:rPr>
        <w:t xml:space="preserve"> la Comisión</w:t>
      </w:r>
      <w:r w:rsidRPr="00B70CE1">
        <w:rPr>
          <w:rFonts w:cs="Arial"/>
          <w:szCs w:val="20"/>
          <w:lang w:val="es-CR"/>
        </w:rPr>
        <w:t xml:space="preserve"> ofreció el peritaje del experto </w:t>
      </w:r>
      <w:r w:rsidRPr="00B70CE1">
        <w:rPr>
          <w:rFonts w:cs="Arial"/>
          <w:bCs/>
          <w:szCs w:val="20"/>
          <w:lang w:val="es-CR"/>
        </w:rPr>
        <w:t>José Ramón Cossío Díaz, para lo cual especificó el objeto de su dictamen</w:t>
      </w:r>
      <w:r w:rsidRPr="00B70CE1">
        <w:rPr>
          <w:rStyle w:val="Refdenotaalpie"/>
          <w:rFonts w:cs="Arial"/>
          <w:bCs/>
          <w:szCs w:val="20"/>
          <w:lang w:val="es-CR"/>
        </w:rPr>
        <w:footnoteReference w:id="39"/>
      </w:r>
      <w:r w:rsidRPr="00B70CE1">
        <w:rPr>
          <w:rFonts w:cs="Arial"/>
          <w:bCs/>
          <w:szCs w:val="20"/>
          <w:lang w:val="es-CR"/>
        </w:rPr>
        <w:t xml:space="preserve"> y rem</w:t>
      </w:r>
      <w:r w:rsidR="00650282" w:rsidRPr="00B70CE1">
        <w:rPr>
          <w:rFonts w:cs="Arial"/>
          <w:bCs/>
          <w:szCs w:val="20"/>
          <w:lang w:val="es-CR"/>
        </w:rPr>
        <w:t xml:space="preserve">itió su hoja de vida. Asimismo, </w:t>
      </w:r>
      <w:r w:rsidRPr="00B70CE1">
        <w:rPr>
          <w:rFonts w:cs="Arial"/>
          <w:bCs/>
          <w:szCs w:val="20"/>
          <w:lang w:val="es-CR"/>
        </w:rPr>
        <w:t xml:space="preserve">solicitó la oportunidad verbal o escrita para formular preguntas al perito Jorge Alejandro Amaya, propuesto por el Estado, </w:t>
      </w:r>
      <w:r w:rsidR="00A93588" w:rsidRPr="00B70CE1">
        <w:rPr>
          <w:rFonts w:cs="Arial"/>
          <w:bCs/>
          <w:szCs w:val="20"/>
          <w:lang w:val="es-CR"/>
        </w:rPr>
        <w:t>pues, según argumentó, ambos peritajes guardan similitud entre sí</w:t>
      </w:r>
      <w:r w:rsidR="00650282" w:rsidRPr="00B70CE1">
        <w:rPr>
          <w:rFonts w:cs="Arial"/>
          <w:bCs/>
          <w:szCs w:val="20"/>
          <w:lang w:val="es-CR"/>
        </w:rPr>
        <w:t>,</w:t>
      </w:r>
      <w:r w:rsidR="00A93588" w:rsidRPr="00B70CE1">
        <w:rPr>
          <w:rFonts w:cs="Arial"/>
          <w:bCs/>
          <w:szCs w:val="20"/>
          <w:lang w:val="es-CR"/>
        </w:rPr>
        <w:t xml:space="preserve"> dado el objeto propuesto para cada uno, por lo que serían complementarios respecto de los temas a desarrollar, aunado a que un adecuado contradictorio permitiría contar con mayores elementos e información para decidir el asunto. </w:t>
      </w:r>
      <w:r w:rsidR="00A93588" w:rsidRPr="00B70CE1">
        <w:rPr>
          <w:rFonts w:cs="Arial"/>
          <w:szCs w:val="20"/>
          <w:lang w:val="es-CR" w:eastAsia="es-CR"/>
        </w:rPr>
        <w:t>Las partes no se pronunciaron al respecto.</w:t>
      </w:r>
    </w:p>
    <w:p w14:paraId="7F0A5B20" w14:textId="77777777" w:rsidR="00A93588" w:rsidRPr="00B70CE1" w:rsidRDefault="00A93588" w:rsidP="00B70CE1">
      <w:pPr>
        <w:pStyle w:val="Sangradetextonormal"/>
        <w:tabs>
          <w:tab w:val="left" w:pos="0"/>
          <w:tab w:val="left" w:pos="567"/>
        </w:tabs>
        <w:autoSpaceDE w:val="0"/>
        <w:autoSpaceDN w:val="0"/>
        <w:adjustRightInd w:val="0"/>
        <w:spacing w:after="0"/>
        <w:ind w:left="0"/>
        <w:rPr>
          <w:rFonts w:cs="Arial"/>
          <w:szCs w:val="20"/>
          <w:lang w:val="es-CR" w:eastAsia="es-CR"/>
        </w:rPr>
      </w:pPr>
    </w:p>
    <w:p w14:paraId="509BAE10" w14:textId="3BDD3AFC" w:rsidR="00492220" w:rsidRPr="00B70CE1" w:rsidRDefault="00A93588"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rPr>
        <w:t xml:space="preserve">La Presidenta recuerda que el ofrecimiento de declaraciones periciales por parte de la Comisión se fundamenta en el artículo 35.1.f del Reglamento, que supedita el eventual ofrecimiento de peritos a que se afecte de manera relevante el orden público interamericano de los derechos humanos, lo cual corresponde sustentar a la Comisión. En ese sentido, se considera que la Comisión </w:t>
      </w:r>
      <w:r w:rsidR="00650282" w:rsidRPr="00B70CE1">
        <w:rPr>
          <w:rFonts w:cs="Arial"/>
          <w:szCs w:val="20"/>
        </w:rPr>
        <w:t>justificó</w:t>
      </w:r>
      <w:r w:rsidRPr="00B70CE1">
        <w:rPr>
          <w:rFonts w:cs="Arial"/>
          <w:szCs w:val="20"/>
        </w:rPr>
        <w:t xml:space="preserve"> las razones por las que, en el presente caso, se afecta de manera relevante el orden público interamericano de los derechos humanos, para los efectos de proponer prueba pericial. De esa cuenta, la Presidencia advierte que el objeto del peritaje propuesto trasciende el interés y alcances del asunto en discusión, en la medida en que se refiere a procesos de destitución de jueces y juezas y su compatibilidad con el principio de independencia judicial, en específico </w:t>
      </w:r>
      <w:r w:rsidR="00B03C09" w:rsidRPr="00B70CE1">
        <w:rPr>
          <w:rFonts w:cs="Arial"/>
          <w:szCs w:val="20"/>
        </w:rPr>
        <w:t xml:space="preserve">las salvaguardas necesarias que habrían de exigirse en juicios políticos para atender tanto al mencionado principio de independencia judicial, como a las garantías del debido proceso y al principio de legalidad. Por consiguiente, </w:t>
      </w:r>
      <w:r w:rsidRPr="00B70CE1">
        <w:rPr>
          <w:rFonts w:cs="Arial"/>
          <w:szCs w:val="20"/>
        </w:rPr>
        <w:t>la Presidenta estima que tales cuestiones son relevantes no solo para el caso particular, sino que involucra supuestos que pueden tener i</w:t>
      </w:r>
      <w:r w:rsidR="00B03C09" w:rsidRPr="00B70CE1">
        <w:rPr>
          <w:rFonts w:cs="Arial"/>
          <w:szCs w:val="20"/>
        </w:rPr>
        <w:t>ncidencia</w:t>
      </w:r>
      <w:r w:rsidRPr="00B70CE1">
        <w:rPr>
          <w:rFonts w:cs="Arial"/>
          <w:szCs w:val="20"/>
        </w:rPr>
        <w:t xml:space="preserve"> sobre situaciones ocurridas en otros Estados</w:t>
      </w:r>
      <w:r w:rsidR="00492220" w:rsidRPr="00B70CE1">
        <w:rPr>
          <w:rFonts w:cs="Arial"/>
          <w:szCs w:val="20"/>
        </w:rPr>
        <w:t>; lo anterior hace admisible el peritaje propuesto</w:t>
      </w:r>
      <w:r w:rsidR="00B03C09" w:rsidRPr="00B70CE1">
        <w:rPr>
          <w:rFonts w:cs="Arial"/>
          <w:szCs w:val="20"/>
        </w:rPr>
        <w:t>.</w:t>
      </w:r>
      <w:r w:rsidR="00492220" w:rsidRPr="00B70CE1">
        <w:rPr>
          <w:rFonts w:cs="Arial"/>
          <w:szCs w:val="20"/>
        </w:rPr>
        <w:t xml:space="preserve"> </w:t>
      </w:r>
      <w:r w:rsidR="00492220" w:rsidRPr="00B70CE1">
        <w:rPr>
          <w:rFonts w:cs="Arial"/>
          <w:szCs w:val="20"/>
          <w:lang w:val="es-CR"/>
        </w:rPr>
        <w:t>El objeto y la modalidad de dicha prueba se determinan en la parte resolutiva de la presente Resolución (</w:t>
      </w:r>
      <w:r w:rsidR="00492220" w:rsidRPr="00B70CE1">
        <w:rPr>
          <w:rFonts w:cs="Arial"/>
          <w:i/>
          <w:szCs w:val="20"/>
          <w:lang w:val="es-CR"/>
        </w:rPr>
        <w:t>infra</w:t>
      </w:r>
      <w:r w:rsidR="00492220" w:rsidRPr="00B70CE1">
        <w:rPr>
          <w:rFonts w:cs="Arial"/>
          <w:szCs w:val="20"/>
          <w:lang w:val="es-CR"/>
        </w:rPr>
        <w:t xml:space="preserve"> punto resolutivo 1).</w:t>
      </w:r>
    </w:p>
    <w:p w14:paraId="4E68E2B0" w14:textId="77777777" w:rsidR="00492220" w:rsidRPr="00B70CE1" w:rsidRDefault="00492220" w:rsidP="00B70CE1">
      <w:pPr>
        <w:pStyle w:val="Sangradetextonormal"/>
        <w:tabs>
          <w:tab w:val="left" w:pos="0"/>
          <w:tab w:val="left" w:pos="567"/>
        </w:tabs>
        <w:autoSpaceDE w:val="0"/>
        <w:autoSpaceDN w:val="0"/>
        <w:adjustRightInd w:val="0"/>
        <w:spacing w:after="0"/>
        <w:ind w:left="0"/>
        <w:rPr>
          <w:rFonts w:cs="Arial"/>
          <w:szCs w:val="20"/>
          <w:lang w:val="es-CR" w:eastAsia="es-CR"/>
        </w:rPr>
      </w:pPr>
    </w:p>
    <w:p w14:paraId="7CBCD4C5" w14:textId="3B407A4C" w:rsidR="000F5044" w:rsidRPr="00B70CE1" w:rsidRDefault="00B03C09"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rPr>
        <w:t xml:space="preserve">En cuanto a la solicitud de la Comisión para interrogar al perito ofrecido por el Estado, la Presidenta considera que el objeto de este último dictamen tiene relación con el peritaje </w:t>
      </w:r>
      <w:r w:rsidRPr="00B70CE1">
        <w:rPr>
          <w:rFonts w:cs="Arial"/>
          <w:szCs w:val="20"/>
        </w:rPr>
        <w:lastRenderedPageBreak/>
        <w:t xml:space="preserve">ofrecido por la Comisión, por lo que, de igual forma, resulta de importancia para el orden público interamericano. Asimismo, </w:t>
      </w:r>
      <w:r w:rsidR="00650282" w:rsidRPr="00B70CE1">
        <w:rPr>
          <w:rFonts w:cs="Arial"/>
          <w:szCs w:val="20"/>
        </w:rPr>
        <w:t>se considera</w:t>
      </w:r>
      <w:r w:rsidRPr="00B70CE1">
        <w:rPr>
          <w:rFonts w:cs="Arial"/>
          <w:szCs w:val="20"/>
        </w:rPr>
        <w:t xml:space="preserve"> que un adecuado contradictorio permitirá</w:t>
      </w:r>
      <w:r w:rsidR="00650282" w:rsidRPr="00B70CE1">
        <w:rPr>
          <w:rFonts w:cs="Arial"/>
          <w:szCs w:val="20"/>
        </w:rPr>
        <w:t xml:space="preserve"> a la Corte</w:t>
      </w:r>
      <w:r w:rsidRPr="00B70CE1">
        <w:rPr>
          <w:rFonts w:cs="Arial"/>
          <w:szCs w:val="20"/>
        </w:rPr>
        <w:t xml:space="preserve"> contar con mayores elementos e información al momento de decidir el presente caso, por lo que resulta procedente, conforme a los artículos 50.5 y 52.3 del Reglamento, conceder oportunidad a la Comisión para formular preguntas al perito Jorge Alejandro Amaya.</w:t>
      </w:r>
    </w:p>
    <w:p w14:paraId="360D9A83" w14:textId="77777777" w:rsidR="00A142BA" w:rsidRPr="00B70CE1" w:rsidRDefault="00A142BA" w:rsidP="00B70CE1">
      <w:pPr>
        <w:spacing w:after="0"/>
        <w:contextualSpacing/>
        <w:rPr>
          <w:rFonts w:cs="Arial"/>
          <w:b/>
          <w:i/>
          <w:szCs w:val="20"/>
        </w:rPr>
      </w:pPr>
    </w:p>
    <w:p w14:paraId="099B4450" w14:textId="4EBCA4DD" w:rsidR="00A142BA" w:rsidRPr="00B70CE1" w:rsidRDefault="00A142BA" w:rsidP="00B70CE1">
      <w:pPr>
        <w:spacing w:after="0"/>
        <w:ind w:left="567"/>
        <w:contextualSpacing/>
        <w:rPr>
          <w:rFonts w:cs="Arial"/>
          <w:b/>
          <w:i/>
          <w:szCs w:val="20"/>
        </w:rPr>
      </w:pPr>
      <w:r w:rsidRPr="00B70CE1">
        <w:rPr>
          <w:rFonts w:cs="Arial"/>
          <w:b/>
          <w:i/>
          <w:szCs w:val="20"/>
        </w:rPr>
        <w:t>D. Sobre el uso del Fondo de Asistencia Legal de Víctimas</w:t>
      </w:r>
    </w:p>
    <w:p w14:paraId="3575E4CA" w14:textId="77777777" w:rsidR="00A142BA" w:rsidRPr="00B70CE1" w:rsidRDefault="00A142BA" w:rsidP="00B70CE1">
      <w:pPr>
        <w:pStyle w:val="Sangradetextonormal"/>
        <w:tabs>
          <w:tab w:val="left" w:pos="0"/>
          <w:tab w:val="left" w:pos="567"/>
        </w:tabs>
        <w:autoSpaceDE w:val="0"/>
        <w:autoSpaceDN w:val="0"/>
        <w:adjustRightInd w:val="0"/>
        <w:spacing w:after="0"/>
        <w:ind w:left="0"/>
        <w:rPr>
          <w:rFonts w:cs="Arial"/>
          <w:szCs w:val="20"/>
          <w:lang w:val="es-CR" w:eastAsia="es-CR"/>
        </w:rPr>
      </w:pPr>
    </w:p>
    <w:p w14:paraId="65ED5A05" w14:textId="52583C85" w:rsidR="00A142BA" w:rsidRPr="00B70CE1" w:rsidRDefault="0057538A"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lang w:val="es-CR"/>
        </w:rPr>
        <w:t>Mediante comunicaci</w:t>
      </w:r>
      <w:r w:rsidR="00721435" w:rsidRPr="00B70CE1">
        <w:rPr>
          <w:rFonts w:cs="Arial"/>
          <w:szCs w:val="20"/>
          <w:lang w:val="es-CR"/>
        </w:rPr>
        <w:t>ones</w:t>
      </w:r>
      <w:r w:rsidRPr="00B70CE1">
        <w:rPr>
          <w:rFonts w:cs="Arial"/>
          <w:szCs w:val="20"/>
          <w:lang w:val="es-CR"/>
        </w:rPr>
        <w:t xml:space="preserve"> de 2</w:t>
      </w:r>
      <w:r w:rsidR="00A142BA" w:rsidRPr="00B70CE1">
        <w:rPr>
          <w:rFonts w:cs="Arial"/>
          <w:szCs w:val="20"/>
          <w:lang w:val="es-CR"/>
        </w:rPr>
        <w:t>8</w:t>
      </w:r>
      <w:r w:rsidRPr="00B70CE1">
        <w:rPr>
          <w:rFonts w:cs="Arial"/>
          <w:szCs w:val="20"/>
          <w:lang w:val="es-CR"/>
        </w:rPr>
        <w:t xml:space="preserve"> de </w:t>
      </w:r>
      <w:r w:rsidR="00A142BA" w:rsidRPr="00B70CE1">
        <w:rPr>
          <w:rFonts w:cs="Arial"/>
          <w:szCs w:val="20"/>
          <w:lang w:val="es-CR"/>
        </w:rPr>
        <w:t>juli</w:t>
      </w:r>
      <w:r w:rsidRPr="00B70CE1">
        <w:rPr>
          <w:rFonts w:cs="Arial"/>
          <w:szCs w:val="20"/>
          <w:lang w:val="es-CR"/>
        </w:rPr>
        <w:t>o de 2020, la Secretaría</w:t>
      </w:r>
      <w:r w:rsidR="004357A4" w:rsidRPr="00B70CE1">
        <w:rPr>
          <w:rFonts w:eastAsia="Times New Roman" w:cs="Arial"/>
          <w:szCs w:val="20"/>
          <w:lang w:val="es-CL" w:eastAsia="en-US"/>
        </w:rPr>
        <w:t>, con instrucciones de la Presidencia,</w:t>
      </w:r>
      <w:r w:rsidRPr="00B70CE1">
        <w:rPr>
          <w:rFonts w:cs="Arial"/>
          <w:szCs w:val="20"/>
          <w:lang w:val="es-CR"/>
        </w:rPr>
        <w:t xml:space="preserve"> informó que era procedente la solicitud de la</w:t>
      </w:r>
      <w:r w:rsidR="00BB0FA6" w:rsidRPr="00B70CE1">
        <w:rPr>
          <w:rFonts w:cs="Arial"/>
          <w:szCs w:val="20"/>
          <w:lang w:val="es-CR"/>
        </w:rPr>
        <w:t>s</w:t>
      </w:r>
      <w:r w:rsidRPr="00B70CE1">
        <w:rPr>
          <w:rFonts w:cs="Arial"/>
          <w:szCs w:val="20"/>
          <w:lang w:val="es-CR"/>
        </w:rPr>
        <w:t xml:space="preserve"> presunta</w:t>
      </w:r>
      <w:r w:rsidR="00BB0FA6" w:rsidRPr="00B70CE1">
        <w:rPr>
          <w:rFonts w:cs="Arial"/>
          <w:szCs w:val="20"/>
          <w:lang w:val="es-CR"/>
        </w:rPr>
        <w:t>s</w:t>
      </w:r>
      <w:r w:rsidRPr="00B70CE1">
        <w:rPr>
          <w:rFonts w:cs="Arial"/>
          <w:szCs w:val="20"/>
          <w:lang w:val="es-CR"/>
        </w:rPr>
        <w:t xml:space="preserve"> víctima</w:t>
      </w:r>
      <w:r w:rsidR="00BB0FA6" w:rsidRPr="00B70CE1">
        <w:rPr>
          <w:rFonts w:cs="Arial"/>
          <w:szCs w:val="20"/>
          <w:lang w:val="es-CR"/>
        </w:rPr>
        <w:t>s</w:t>
      </w:r>
      <w:r w:rsidRPr="00B70CE1">
        <w:rPr>
          <w:rFonts w:cs="Arial"/>
          <w:szCs w:val="20"/>
          <w:lang w:val="es-CR"/>
        </w:rPr>
        <w:t xml:space="preserve"> de</w:t>
      </w:r>
      <w:r w:rsidRPr="00B70CE1">
        <w:rPr>
          <w:rFonts w:cs="Arial"/>
          <w:spacing w:val="-2"/>
          <w:szCs w:val="20"/>
          <w:lang w:val="es-ES"/>
        </w:rPr>
        <w:t xml:space="preserve"> acogerse al Fondo de Asistencia Legal de Víctimas de la Corte</w:t>
      </w:r>
      <w:r w:rsidR="00202FF8" w:rsidRPr="00B70CE1">
        <w:rPr>
          <w:rFonts w:cs="Arial"/>
          <w:spacing w:val="-2"/>
          <w:szCs w:val="20"/>
          <w:lang w:val="es-ES"/>
        </w:rPr>
        <w:t xml:space="preserve"> (</w:t>
      </w:r>
      <w:r w:rsidR="00202FF8" w:rsidRPr="00B70CE1">
        <w:rPr>
          <w:rFonts w:cs="Arial"/>
          <w:i/>
          <w:spacing w:val="-2"/>
          <w:szCs w:val="20"/>
          <w:lang w:val="es-ES"/>
        </w:rPr>
        <w:t>supra</w:t>
      </w:r>
      <w:r w:rsidR="00202FF8" w:rsidRPr="00B70CE1">
        <w:rPr>
          <w:rFonts w:cs="Arial"/>
          <w:spacing w:val="-2"/>
          <w:szCs w:val="20"/>
          <w:lang w:val="es-ES"/>
        </w:rPr>
        <w:t xml:space="preserve"> Visto </w:t>
      </w:r>
      <w:r w:rsidR="00A142BA" w:rsidRPr="00B70CE1">
        <w:rPr>
          <w:rFonts w:cs="Arial"/>
          <w:spacing w:val="-2"/>
          <w:szCs w:val="20"/>
          <w:lang w:val="es-ES"/>
        </w:rPr>
        <w:t>3</w:t>
      </w:r>
      <w:r w:rsidR="00202FF8" w:rsidRPr="00B70CE1">
        <w:rPr>
          <w:rFonts w:cs="Arial"/>
          <w:spacing w:val="-2"/>
          <w:szCs w:val="20"/>
          <w:lang w:val="es-ES"/>
        </w:rPr>
        <w:t>)</w:t>
      </w:r>
      <w:r w:rsidRPr="00B70CE1">
        <w:rPr>
          <w:rFonts w:cs="Arial"/>
          <w:szCs w:val="20"/>
          <w:lang w:val="es-CR"/>
        </w:rPr>
        <w:t xml:space="preserve">, </w:t>
      </w:r>
      <w:r w:rsidRPr="00B70CE1">
        <w:rPr>
          <w:rFonts w:cs="Arial"/>
          <w:spacing w:val="-2"/>
          <w:szCs w:val="20"/>
          <w:lang w:val="es-ES"/>
        </w:rPr>
        <w:t xml:space="preserve">de modo que, según se indicó en dicha oportunidad, se otorgaría el apoyo económico necesario, con cargo al Fondo, para </w:t>
      </w:r>
      <w:r w:rsidRPr="00B70CE1">
        <w:rPr>
          <w:rFonts w:cs="Arial"/>
          <w:spacing w:val="-2"/>
          <w:szCs w:val="20"/>
        </w:rPr>
        <w:t>solventar</w:t>
      </w:r>
      <w:r w:rsidR="00492220" w:rsidRPr="00B70CE1">
        <w:rPr>
          <w:rFonts w:cs="Arial"/>
          <w:spacing w:val="-2"/>
          <w:szCs w:val="20"/>
        </w:rPr>
        <w:t xml:space="preserve"> </w:t>
      </w:r>
      <w:r w:rsidRPr="00B70CE1">
        <w:rPr>
          <w:rFonts w:cs="Arial"/>
          <w:spacing w:val="-2"/>
          <w:szCs w:val="20"/>
        </w:rPr>
        <w:t xml:space="preserve">los gastos que ocasionaría </w:t>
      </w:r>
      <w:r w:rsidRPr="00B70CE1">
        <w:rPr>
          <w:rFonts w:cs="Arial"/>
          <w:spacing w:val="-2"/>
          <w:szCs w:val="20"/>
          <w:lang w:val="es-ES"/>
        </w:rPr>
        <w:t xml:space="preserve">la presentación </w:t>
      </w:r>
      <w:r w:rsidRPr="00B70CE1">
        <w:rPr>
          <w:rFonts w:cs="Arial"/>
          <w:szCs w:val="20"/>
        </w:rPr>
        <w:t xml:space="preserve">de un máximo de </w:t>
      </w:r>
      <w:r w:rsidR="00A142BA" w:rsidRPr="00B70CE1">
        <w:rPr>
          <w:rFonts w:cs="Arial"/>
          <w:szCs w:val="20"/>
        </w:rPr>
        <w:t>cuatro</w:t>
      </w:r>
      <w:r w:rsidRPr="00B70CE1">
        <w:rPr>
          <w:rFonts w:cs="Arial"/>
          <w:szCs w:val="20"/>
        </w:rPr>
        <w:t xml:space="preserve"> declaraciones, ya sea en audiencia o ante fedatario público (</w:t>
      </w:r>
      <w:r w:rsidRPr="00B70CE1">
        <w:rPr>
          <w:rFonts w:cs="Arial"/>
          <w:i/>
          <w:szCs w:val="20"/>
        </w:rPr>
        <w:t>affidávit</w:t>
      </w:r>
      <w:r w:rsidR="00A142BA" w:rsidRPr="00B70CE1">
        <w:rPr>
          <w:rFonts w:cs="Arial"/>
          <w:szCs w:val="20"/>
        </w:rPr>
        <w:t>).</w:t>
      </w:r>
    </w:p>
    <w:p w14:paraId="66C267A7" w14:textId="77777777" w:rsidR="00A142BA" w:rsidRPr="00B70CE1" w:rsidRDefault="00A142BA" w:rsidP="00B70CE1">
      <w:pPr>
        <w:pStyle w:val="Sangradetextonormal"/>
        <w:tabs>
          <w:tab w:val="left" w:pos="0"/>
          <w:tab w:val="left" w:pos="567"/>
        </w:tabs>
        <w:autoSpaceDE w:val="0"/>
        <w:autoSpaceDN w:val="0"/>
        <w:adjustRightInd w:val="0"/>
        <w:spacing w:after="0"/>
        <w:ind w:left="0"/>
        <w:rPr>
          <w:rFonts w:cs="Arial"/>
          <w:szCs w:val="20"/>
          <w:lang w:val="es-CR" w:eastAsia="es-CR"/>
        </w:rPr>
      </w:pPr>
    </w:p>
    <w:p w14:paraId="23B48577" w14:textId="0088F478" w:rsidR="00A142BA" w:rsidRPr="00B70CE1" w:rsidRDefault="00202FF8"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rPr>
        <w:t xml:space="preserve">En razón de lo anterior, tomando en cuenta que </w:t>
      </w:r>
      <w:r w:rsidR="00A142BA" w:rsidRPr="00B70CE1">
        <w:rPr>
          <w:rFonts w:cs="Arial"/>
          <w:szCs w:val="20"/>
        </w:rPr>
        <w:t>la</w:t>
      </w:r>
      <w:r w:rsidRPr="00B70CE1">
        <w:rPr>
          <w:rFonts w:cs="Arial"/>
          <w:szCs w:val="20"/>
        </w:rPr>
        <w:t xml:space="preserve"> audiencia pública en el presente caso</w:t>
      </w:r>
      <w:r w:rsidR="00A142BA" w:rsidRPr="00B70CE1">
        <w:rPr>
          <w:rFonts w:cs="Arial"/>
          <w:szCs w:val="20"/>
        </w:rPr>
        <w:t xml:space="preserve"> será virtual</w:t>
      </w:r>
      <w:r w:rsidRPr="00B70CE1">
        <w:rPr>
          <w:rFonts w:cs="Arial"/>
          <w:szCs w:val="20"/>
        </w:rPr>
        <w:t>, la Presidencia dispone que la asistencia económica será asignada para cubrir los gastos razonables de formulación y envío de</w:t>
      </w:r>
      <w:r w:rsidR="00A142BA" w:rsidRPr="00B70CE1">
        <w:rPr>
          <w:rFonts w:cs="Arial"/>
          <w:szCs w:val="20"/>
        </w:rPr>
        <w:t xml:space="preserve"> cuatro declaraciones por</w:t>
      </w:r>
      <w:r w:rsidR="00A142BA" w:rsidRPr="00B70CE1">
        <w:rPr>
          <w:rFonts w:cs="Arial"/>
          <w:i/>
          <w:szCs w:val="20"/>
        </w:rPr>
        <w:t xml:space="preserve"> affidávit</w:t>
      </w:r>
      <w:r w:rsidR="00A142BA" w:rsidRPr="00B70CE1">
        <w:rPr>
          <w:rFonts w:cs="Arial"/>
          <w:szCs w:val="20"/>
        </w:rPr>
        <w:t xml:space="preserve"> que indiquen los representantes.</w:t>
      </w:r>
      <w:r w:rsidR="00A142BA" w:rsidRPr="00B70CE1">
        <w:rPr>
          <w:rFonts w:cs="Arial"/>
          <w:szCs w:val="20"/>
          <w:lang w:val="es-CR" w:eastAsia="es-CR"/>
        </w:rPr>
        <w:t xml:space="preserve"> </w:t>
      </w:r>
      <w:r w:rsidRPr="00B70CE1">
        <w:rPr>
          <w:rFonts w:cs="Arial"/>
          <w:szCs w:val="20"/>
        </w:rPr>
        <w:t xml:space="preserve">Para el efecto, </w:t>
      </w:r>
      <w:r w:rsidR="006A4631" w:rsidRPr="00B70CE1">
        <w:rPr>
          <w:rFonts w:cs="Arial"/>
          <w:szCs w:val="20"/>
        </w:rPr>
        <w:t xml:space="preserve">en el plazo dispuesto en la parte resolutiva de esta Resolución, </w:t>
      </w:r>
      <w:r w:rsidRPr="00B70CE1">
        <w:rPr>
          <w:rFonts w:cs="Arial"/>
          <w:szCs w:val="20"/>
        </w:rPr>
        <w:t>l</w:t>
      </w:r>
      <w:r w:rsidR="00A142BA" w:rsidRPr="00B70CE1">
        <w:rPr>
          <w:rFonts w:cs="Arial"/>
          <w:szCs w:val="20"/>
        </w:rPr>
        <w:t>os</w:t>
      </w:r>
      <w:r w:rsidRPr="00B70CE1">
        <w:rPr>
          <w:rFonts w:cs="Arial"/>
          <w:szCs w:val="20"/>
        </w:rPr>
        <w:t xml:space="preserve"> representante</w:t>
      </w:r>
      <w:r w:rsidR="00A142BA" w:rsidRPr="00B70CE1">
        <w:rPr>
          <w:rFonts w:cs="Arial"/>
          <w:szCs w:val="20"/>
        </w:rPr>
        <w:t>s</w:t>
      </w:r>
      <w:r w:rsidRPr="00B70CE1">
        <w:rPr>
          <w:rFonts w:cs="Arial"/>
          <w:szCs w:val="20"/>
        </w:rPr>
        <w:t xml:space="preserve"> deberá</w:t>
      </w:r>
      <w:r w:rsidR="00A142BA" w:rsidRPr="00B70CE1">
        <w:rPr>
          <w:rFonts w:cs="Arial"/>
          <w:szCs w:val="20"/>
        </w:rPr>
        <w:t>n</w:t>
      </w:r>
      <w:r w:rsidRPr="00B70CE1">
        <w:rPr>
          <w:rFonts w:cs="Arial"/>
          <w:szCs w:val="20"/>
        </w:rPr>
        <w:t xml:space="preserve"> remitir al Tribunal una cotización del costo de la formalización y envío de la</w:t>
      </w:r>
      <w:r w:rsidR="00A142BA" w:rsidRPr="00B70CE1">
        <w:rPr>
          <w:rFonts w:cs="Arial"/>
          <w:szCs w:val="20"/>
        </w:rPr>
        <w:t>s declaraciones</w:t>
      </w:r>
      <w:r w:rsidRPr="00B70CE1">
        <w:rPr>
          <w:rFonts w:cs="Arial"/>
          <w:szCs w:val="20"/>
        </w:rPr>
        <w:t xml:space="preserve">, y, a más tardar con la presentación de los alegatos finales, presentar los comprobantes </w:t>
      </w:r>
      <w:r w:rsidR="006A4631" w:rsidRPr="00B70CE1">
        <w:rPr>
          <w:rFonts w:cs="Arial"/>
          <w:szCs w:val="20"/>
        </w:rPr>
        <w:t>que acrediten los gastos efectuados (</w:t>
      </w:r>
      <w:r w:rsidR="006A4631" w:rsidRPr="00B70CE1">
        <w:rPr>
          <w:rFonts w:cs="Arial"/>
          <w:i/>
          <w:szCs w:val="20"/>
        </w:rPr>
        <w:t>infra</w:t>
      </w:r>
      <w:r w:rsidR="006A4631" w:rsidRPr="00B70CE1">
        <w:rPr>
          <w:rFonts w:cs="Arial"/>
          <w:szCs w:val="20"/>
        </w:rPr>
        <w:t xml:space="preserve"> punto resolutivo</w:t>
      </w:r>
      <w:r w:rsidR="00AB54A4" w:rsidRPr="00B70CE1">
        <w:rPr>
          <w:rFonts w:cs="Arial"/>
          <w:szCs w:val="20"/>
        </w:rPr>
        <w:t xml:space="preserve"> 13</w:t>
      </w:r>
      <w:r w:rsidR="006A4631" w:rsidRPr="00B70CE1">
        <w:rPr>
          <w:rFonts w:cs="Arial"/>
          <w:szCs w:val="20"/>
        </w:rPr>
        <w:t>).</w:t>
      </w:r>
    </w:p>
    <w:p w14:paraId="59B9B711" w14:textId="77777777" w:rsidR="00A142BA" w:rsidRPr="00B70CE1" w:rsidRDefault="00A142BA" w:rsidP="00B70CE1">
      <w:pPr>
        <w:pStyle w:val="Prrafodelista"/>
        <w:rPr>
          <w:rFonts w:ascii="Verdana" w:eastAsia="Times New Roman" w:hAnsi="Verdana" w:cs="Arial"/>
          <w:color w:val="auto"/>
          <w:sz w:val="20"/>
          <w:szCs w:val="20"/>
          <w:lang w:val="es-CL" w:eastAsia="en-US"/>
        </w:rPr>
      </w:pPr>
    </w:p>
    <w:p w14:paraId="274FA337" w14:textId="77777777" w:rsidR="00A142BA" w:rsidRPr="00B70CE1" w:rsidRDefault="006A4631"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eastAsia="Times New Roman" w:cs="Arial"/>
          <w:szCs w:val="20"/>
          <w:lang w:val="es-CL" w:eastAsia="en-US"/>
        </w:rPr>
        <w:t xml:space="preserve">De conformidad con </w:t>
      </w:r>
      <w:r w:rsidR="00202FF8" w:rsidRPr="00B70CE1">
        <w:rPr>
          <w:rFonts w:cs="Arial"/>
          <w:szCs w:val="20"/>
        </w:rPr>
        <w:t xml:space="preserve">lo </w:t>
      </w:r>
      <w:r w:rsidRPr="00B70CE1">
        <w:rPr>
          <w:rFonts w:cs="Arial"/>
          <w:szCs w:val="20"/>
        </w:rPr>
        <w:t>previsto en</w:t>
      </w:r>
      <w:r w:rsidR="00202FF8" w:rsidRPr="00B70CE1">
        <w:rPr>
          <w:rFonts w:cs="Arial"/>
          <w:szCs w:val="20"/>
        </w:rPr>
        <w:t xml:space="preserve"> el artículo 4 del Reglamento de la Corte sobre el </w:t>
      </w:r>
      <w:r w:rsidRPr="00B70CE1">
        <w:rPr>
          <w:rFonts w:cs="Arial"/>
          <w:szCs w:val="20"/>
        </w:rPr>
        <w:t>Funcionamiento</w:t>
      </w:r>
      <w:r w:rsidR="00202FF8" w:rsidRPr="00B70CE1">
        <w:rPr>
          <w:rFonts w:cs="Arial"/>
          <w:szCs w:val="20"/>
        </w:rPr>
        <w:t xml:space="preserve"> del Fondo, se dispone que la Secretaría abra un expediente de gastos a los fines de llevar la contabilidad</w:t>
      </w:r>
      <w:r w:rsidR="001B3CAA" w:rsidRPr="00B70CE1">
        <w:rPr>
          <w:rFonts w:cs="Arial"/>
          <w:szCs w:val="20"/>
        </w:rPr>
        <w:t>,</w:t>
      </w:r>
      <w:r w:rsidR="00202FF8" w:rsidRPr="00B70CE1">
        <w:rPr>
          <w:rFonts w:cs="Arial"/>
          <w:szCs w:val="20"/>
        </w:rPr>
        <w:t xml:space="preserve"> en el cual se documentará cada una de las erogaciones que se realice con el referido Fondo.</w:t>
      </w:r>
    </w:p>
    <w:p w14:paraId="69BF9780" w14:textId="77777777" w:rsidR="00A142BA" w:rsidRPr="00B70CE1" w:rsidRDefault="00A142BA" w:rsidP="00B70CE1">
      <w:pPr>
        <w:pStyle w:val="Prrafodelista"/>
        <w:rPr>
          <w:rFonts w:ascii="Verdana" w:hAnsi="Verdana" w:cs="Arial"/>
          <w:color w:val="auto"/>
          <w:sz w:val="20"/>
          <w:szCs w:val="20"/>
          <w:lang w:val="es-CR"/>
        </w:rPr>
      </w:pPr>
    </w:p>
    <w:p w14:paraId="510F3037" w14:textId="5B13F29F" w:rsidR="00202FF8" w:rsidRPr="00B70CE1" w:rsidRDefault="006A4631" w:rsidP="00B70CE1">
      <w:pPr>
        <w:pStyle w:val="Sangradetextonormal"/>
        <w:numPr>
          <w:ilvl w:val="0"/>
          <w:numId w:val="42"/>
        </w:numPr>
        <w:tabs>
          <w:tab w:val="left" w:pos="0"/>
          <w:tab w:val="left" w:pos="567"/>
        </w:tabs>
        <w:autoSpaceDE w:val="0"/>
        <w:autoSpaceDN w:val="0"/>
        <w:adjustRightInd w:val="0"/>
        <w:spacing w:after="0"/>
        <w:ind w:left="0" w:firstLine="0"/>
        <w:rPr>
          <w:rFonts w:cs="Arial"/>
          <w:szCs w:val="20"/>
          <w:lang w:val="es-CR" w:eastAsia="es-CR"/>
        </w:rPr>
      </w:pPr>
      <w:r w:rsidRPr="00B70CE1">
        <w:rPr>
          <w:rFonts w:cs="Arial"/>
          <w:szCs w:val="20"/>
        </w:rPr>
        <w:t xml:space="preserve">Por último, la Presidencia recuerda que, según el artículo 5 del Reglamento </w:t>
      </w:r>
      <w:r w:rsidR="001B3CAA" w:rsidRPr="00B70CE1">
        <w:rPr>
          <w:rFonts w:cs="Arial"/>
          <w:szCs w:val="20"/>
        </w:rPr>
        <w:t>de la Cor</w:t>
      </w:r>
      <w:r w:rsidR="007250FB" w:rsidRPr="00B70CE1">
        <w:rPr>
          <w:rFonts w:cs="Arial"/>
          <w:szCs w:val="20"/>
        </w:rPr>
        <w:t>t</w:t>
      </w:r>
      <w:r w:rsidR="001B3CAA" w:rsidRPr="00B70CE1">
        <w:rPr>
          <w:rFonts w:cs="Arial"/>
          <w:szCs w:val="20"/>
        </w:rPr>
        <w:t xml:space="preserve">e sobre </w:t>
      </w:r>
      <w:r w:rsidRPr="00B70CE1">
        <w:rPr>
          <w:rFonts w:cs="Arial"/>
          <w:szCs w:val="20"/>
        </w:rPr>
        <w:t>el</w:t>
      </w:r>
      <w:r w:rsidR="001B3CAA" w:rsidRPr="00B70CE1">
        <w:rPr>
          <w:rFonts w:cs="Arial"/>
          <w:szCs w:val="20"/>
        </w:rPr>
        <w:t xml:space="preserve"> Funcionamiento del</w:t>
      </w:r>
      <w:r w:rsidRPr="00B70CE1">
        <w:rPr>
          <w:rFonts w:cs="Arial"/>
          <w:szCs w:val="20"/>
        </w:rPr>
        <w:t xml:space="preserve"> Fondo, se informará oportunamente al Estado las erogaciones realizadas en aplicación del Fondo de Asistencia Legal de Víctimas, para que presente sus observaciones, si así lo estimare conveniente, dentro del plazo que se establezca al efecto.</w:t>
      </w:r>
    </w:p>
    <w:p w14:paraId="6FEA2B19" w14:textId="66B58003" w:rsidR="006A4631" w:rsidRPr="00B70CE1" w:rsidRDefault="006A4631" w:rsidP="00B70CE1">
      <w:pPr>
        <w:autoSpaceDE w:val="0"/>
        <w:autoSpaceDN w:val="0"/>
        <w:adjustRightInd w:val="0"/>
        <w:spacing w:after="0"/>
        <w:rPr>
          <w:rFonts w:cs="Arial"/>
          <w:b/>
          <w:bCs/>
          <w:szCs w:val="20"/>
        </w:rPr>
      </w:pPr>
    </w:p>
    <w:p w14:paraId="1DF24491" w14:textId="77777777" w:rsidR="00DF2489" w:rsidRPr="00B70CE1" w:rsidRDefault="00DF2489" w:rsidP="00B70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szCs w:val="20"/>
          <w:lang w:bidi="en-US"/>
        </w:rPr>
      </w:pPr>
      <w:r w:rsidRPr="00B70CE1">
        <w:rPr>
          <w:rFonts w:cs="Arial"/>
          <w:b/>
          <w:bCs/>
          <w:szCs w:val="20"/>
          <w:lang w:bidi="en-US"/>
        </w:rPr>
        <w:t>POR TANTO:</w:t>
      </w:r>
    </w:p>
    <w:p w14:paraId="723D2D17" w14:textId="77777777" w:rsidR="00DF2489" w:rsidRPr="00B70CE1" w:rsidRDefault="00DF2489" w:rsidP="00B70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szCs w:val="20"/>
          <w:lang w:bidi="en-US"/>
        </w:rPr>
      </w:pPr>
    </w:p>
    <w:p w14:paraId="2FF7B0F6" w14:textId="5139555B" w:rsidR="00DF2489" w:rsidRPr="00B70CE1" w:rsidRDefault="00BB52CC" w:rsidP="00B70CE1">
      <w:pPr>
        <w:spacing w:after="0"/>
        <w:rPr>
          <w:rFonts w:eastAsia="Times New Roman" w:cs="Arial"/>
          <w:szCs w:val="20"/>
          <w:lang w:val="es-CR"/>
        </w:rPr>
      </w:pPr>
      <w:r w:rsidRPr="00B70CE1">
        <w:rPr>
          <w:rFonts w:eastAsia="Times New Roman" w:cs="Arial"/>
          <w:b/>
          <w:bCs/>
          <w:szCs w:val="20"/>
          <w:lang w:val="es-CR"/>
        </w:rPr>
        <w:t>LA</w:t>
      </w:r>
      <w:r w:rsidR="00DF2489" w:rsidRPr="00B70CE1">
        <w:rPr>
          <w:rFonts w:eastAsia="Times New Roman" w:cs="Arial"/>
          <w:b/>
          <w:bCs/>
          <w:szCs w:val="20"/>
          <w:lang w:val="es-CR"/>
        </w:rPr>
        <w:t xml:space="preserve"> PRESIDENT</w:t>
      </w:r>
      <w:r w:rsidRPr="00B70CE1">
        <w:rPr>
          <w:rFonts w:eastAsia="Times New Roman" w:cs="Arial"/>
          <w:b/>
          <w:bCs/>
          <w:szCs w:val="20"/>
          <w:lang w:val="es-CR"/>
        </w:rPr>
        <w:t>A</w:t>
      </w:r>
      <w:r w:rsidR="00DF2489" w:rsidRPr="00B70CE1">
        <w:rPr>
          <w:rFonts w:eastAsia="Times New Roman" w:cs="Arial"/>
          <w:b/>
          <w:bCs/>
          <w:szCs w:val="20"/>
          <w:lang w:val="es-CR"/>
        </w:rPr>
        <w:t xml:space="preserve"> DE LA CORTE INTERAMERICANA DE DERECHOS HUMANOS, </w:t>
      </w:r>
    </w:p>
    <w:p w14:paraId="4C4C8C88" w14:textId="77777777" w:rsidR="00DF2489" w:rsidRPr="00B70CE1" w:rsidRDefault="00DF2489" w:rsidP="00B70CE1">
      <w:pPr>
        <w:spacing w:after="0"/>
        <w:ind w:left="360"/>
        <w:rPr>
          <w:rFonts w:eastAsia="Times New Roman" w:cs="Arial"/>
          <w:szCs w:val="20"/>
          <w:lang w:val="es-CR"/>
        </w:rPr>
      </w:pPr>
    </w:p>
    <w:p w14:paraId="2FB81BF8" w14:textId="0A8F716C" w:rsidR="00DF2489" w:rsidRPr="00B70CE1" w:rsidRDefault="00DF2489" w:rsidP="00B70CE1">
      <w:pPr>
        <w:spacing w:after="0"/>
        <w:rPr>
          <w:rFonts w:eastAsia="Times New Roman" w:cs="Arial"/>
          <w:szCs w:val="20"/>
          <w:lang w:val="es-CR"/>
        </w:rPr>
      </w:pPr>
      <w:r w:rsidRPr="00B70CE1">
        <w:rPr>
          <w:rFonts w:eastAsia="Times New Roman" w:cs="Arial"/>
          <w:szCs w:val="20"/>
          <w:lang w:val="es-CR"/>
        </w:rPr>
        <w:t xml:space="preserve">de conformidad con los artículos 24.1 y 25.2 del Estatuto de la Corte, </w:t>
      </w:r>
      <w:r w:rsidR="004357A4" w:rsidRPr="00B70CE1">
        <w:rPr>
          <w:rFonts w:eastAsia="Times New Roman" w:cs="Arial"/>
          <w:szCs w:val="20"/>
          <w:lang w:val="es-CR"/>
        </w:rPr>
        <w:t xml:space="preserve">y </w:t>
      </w:r>
      <w:r w:rsidRPr="00B70CE1">
        <w:rPr>
          <w:rFonts w:eastAsia="Times New Roman" w:cs="Arial"/>
          <w:szCs w:val="20"/>
          <w:lang w:val="es-CR"/>
        </w:rPr>
        <w:t>los artículos 4, 15.1, 26.1, 31.2, 35.1, 40.2, 41.1, 45, 46</w:t>
      </w:r>
      <w:r w:rsidR="006A4631" w:rsidRPr="00B70CE1">
        <w:rPr>
          <w:rFonts w:eastAsia="Times New Roman" w:cs="Arial"/>
          <w:szCs w:val="20"/>
          <w:lang w:val="es-CR"/>
        </w:rPr>
        <w:t xml:space="preserve"> a 48,</w:t>
      </w:r>
      <w:r w:rsidRPr="00B70CE1">
        <w:rPr>
          <w:rFonts w:eastAsia="Times New Roman" w:cs="Arial"/>
          <w:szCs w:val="20"/>
          <w:lang w:val="es-CR"/>
        </w:rPr>
        <w:t xml:space="preserve"> 50 a 56 y 60 del Reglamento,</w:t>
      </w:r>
    </w:p>
    <w:p w14:paraId="4515B569" w14:textId="77777777" w:rsidR="00DF2489" w:rsidRPr="00B70CE1" w:rsidRDefault="00DF2489" w:rsidP="00B70CE1">
      <w:pPr>
        <w:spacing w:after="0"/>
        <w:rPr>
          <w:rFonts w:eastAsia="Times New Roman" w:cs="Arial"/>
          <w:szCs w:val="20"/>
          <w:lang w:val="es-CR"/>
        </w:rPr>
      </w:pPr>
    </w:p>
    <w:p w14:paraId="6CDD5F73" w14:textId="77777777" w:rsidR="00DF2489" w:rsidRPr="00B70CE1" w:rsidRDefault="00DF2489" w:rsidP="00B70CE1">
      <w:pPr>
        <w:spacing w:after="0"/>
        <w:rPr>
          <w:rFonts w:eastAsia="Times New Roman" w:cs="Arial"/>
          <w:b/>
          <w:bCs/>
          <w:szCs w:val="20"/>
          <w:lang w:val="es-CR"/>
        </w:rPr>
      </w:pPr>
      <w:r w:rsidRPr="00B70CE1">
        <w:rPr>
          <w:rFonts w:eastAsia="Times New Roman" w:cs="Arial"/>
          <w:b/>
          <w:bCs/>
          <w:szCs w:val="20"/>
          <w:lang w:val="es-CR"/>
        </w:rPr>
        <w:t>RESUELVE:</w:t>
      </w:r>
    </w:p>
    <w:p w14:paraId="0B6DF733" w14:textId="77777777" w:rsidR="006A4631" w:rsidRPr="00B70CE1" w:rsidRDefault="006A4631" w:rsidP="00B70CE1">
      <w:pPr>
        <w:tabs>
          <w:tab w:val="left" w:pos="567"/>
        </w:tabs>
        <w:spacing w:after="0"/>
        <w:rPr>
          <w:rFonts w:cs="Arial"/>
          <w:b/>
          <w:szCs w:val="20"/>
        </w:rPr>
      </w:pPr>
    </w:p>
    <w:p w14:paraId="42A26263" w14:textId="5CBE79C0" w:rsidR="00217209" w:rsidRPr="00B70CE1" w:rsidRDefault="00217209"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CR"/>
        </w:rPr>
        <w:t xml:space="preserve">Convocar a la República del Paraguay, a los representantes de las presuntas víctimas y a la Comisión Interamericana de Derechos Humanos a una audiencia pública sobre </w:t>
      </w:r>
      <w:r w:rsidR="007C58A4" w:rsidRPr="00B70CE1">
        <w:rPr>
          <w:rFonts w:ascii="Verdana" w:hAnsi="Verdana" w:cs="Arial"/>
          <w:color w:val="auto"/>
          <w:sz w:val="20"/>
          <w:szCs w:val="20"/>
          <w:lang w:val="es-CR"/>
        </w:rPr>
        <w:t xml:space="preserve">el </w:t>
      </w:r>
      <w:r w:rsidRPr="00B70CE1">
        <w:rPr>
          <w:rFonts w:ascii="Verdana" w:hAnsi="Verdana" w:cs="Arial"/>
          <w:color w:val="auto"/>
          <w:sz w:val="20"/>
          <w:szCs w:val="20"/>
          <w:lang w:val="es-CR"/>
        </w:rPr>
        <w:t>fondo</w:t>
      </w:r>
      <w:r w:rsidR="00BB0FA6" w:rsidRPr="00B70CE1">
        <w:rPr>
          <w:rFonts w:ascii="Verdana" w:hAnsi="Verdana" w:cs="Arial"/>
          <w:color w:val="auto"/>
          <w:sz w:val="20"/>
          <w:szCs w:val="20"/>
          <w:lang w:val="es-CR"/>
        </w:rPr>
        <w:t>,</w:t>
      </w:r>
      <w:r w:rsidR="007C58A4" w:rsidRPr="00B70CE1">
        <w:rPr>
          <w:rFonts w:ascii="Verdana" w:hAnsi="Verdana" w:cs="Arial"/>
          <w:color w:val="auto"/>
          <w:sz w:val="20"/>
          <w:szCs w:val="20"/>
          <w:lang w:val="es-CR"/>
        </w:rPr>
        <w:t xml:space="preserve"> y las eventuales</w:t>
      </w:r>
      <w:r w:rsidRPr="00B70CE1">
        <w:rPr>
          <w:rFonts w:ascii="Verdana" w:hAnsi="Verdana" w:cs="Arial"/>
          <w:color w:val="auto"/>
          <w:sz w:val="20"/>
          <w:szCs w:val="20"/>
          <w:lang w:val="es-CR"/>
        </w:rPr>
        <w:t xml:space="preserve"> reparaciones y costas que se celebrará de manera virtual durante el 140 Período Ordinario de Sesiones, los días 1, 2 y 3 de marzo de 2021, a partir de las 8:00 horas de Costa Rica, para recibir sus alegatos y observaciones finales orales, así como las declaraciones de las siguientes personas:</w:t>
      </w:r>
    </w:p>
    <w:p w14:paraId="027B5059" w14:textId="73AD7B73" w:rsidR="00217209" w:rsidRDefault="00217209" w:rsidP="00B70CE1">
      <w:pPr>
        <w:pStyle w:val="Prrafodelista"/>
        <w:tabs>
          <w:tab w:val="left" w:pos="567"/>
        </w:tabs>
        <w:ind w:left="0"/>
        <w:contextualSpacing/>
        <w:jc w:val="both"/>
        <w:rPr>
          <w:rFonts w:ascii="Verdana" w:hAnsi="Verdana" w:cs="Arial"/>
          <w:color w:val="auto"/>
          <w:sz w:val="20"/>
          <w:szCs w:val="20"/>
          <w:lang w:val="es-ES_tradnl"/>
        </w:rPr>
      </w:pPr>
    </w:p>
    <w:p w14:paraId="6165DDB7" w14:textId="6B4F660E" w:rsidR="001B5650" w:rsidRDefault="001B5650" w:rsidP="00B70CE1">
      <w:pPr>
        <w:pStyle w:val="Prrafodelista"/>
        <w:tabs>
          <w:tab w:val="left" w:pos="567"/>
        </w:tabs>
        <w:ind w:left="0"/>
        <w:contextualSpacing/>
        <w:jc w:val="both"/>
        <w:rPr>
          <w:rFonts w:ascii="Verdana" w:hAnsi="Verdana" w:cs="Arial"/>
          <w:color w:val="auto"/>
          <w:sz w:val="20"/>
          <w:szCs w:val="20"/>
          <w:lang w:val="es-ES_tradnl"/>
        </w:rPr>
      </w:pPr>
    </w:p>
    <w:p w14:paraId="600B0C16" w14:textId="7BEA631A" w:rsidR="001B5650" w:rsidRDefault="001B5650" w:rsidP="00B70CE1">
      <w:pPr>
        <w:pStyle w:val="Prrafodelista"/>
        <w:tabs>
          <w:tab w:val="left" w:pos="567"/>
        </w:tabs>
        <w:ind w:left="0"/>
        <w:contextualSpacing/>
        <w:jc w:val="both"/>
        <w:rPr>
          <w:rFonts w:ascii="Verdana" w:hAnsi="Verdana" w:cs="Arial"/>
          <w:color w:val="auto"/>
          <w:sz w:val="20"/>
          <w:szCs w:val="20"/>
          <w:lang w:val="es-ES_tradnl"/>
        </w:rPr>
      </w:pPr>
    </w:p>
    <w:p w14:paraId="69E8DAD9" w14:textId="77777777" w:rsidR="001B5650" w:rsidRPr="00B70CE1" w:rsidRDefault="001B5650" w:rsidP="00B70CE1">
      <w:pPr>
        <w:pStyle w:val="Prrafodelista"/>
        <w:tabs>
          <w:tab w:val="left" w:pos="567"/>
        </w:tabs>
        <w:ind w:left="0"/>
        <w:contextualSpacing/>
        <w:jc w:val="both"/>
        <w:rPr>
          <w:rFonts w:ascii="Verdana" w:hAnsi="Verdana" w:cs="Arial"/>
          <w:color w:val="auto"/>
          <w:sz w:val="20"/>
          <w:szCs w:val="20"/>
          <w:lang w:val="es-ES_tradnl"/>
        </w:rPr>
      </w:pPr>
    </w:p>
    <w:p w14:paraId="54963525" w14:textId="77777777" w:rsidR="00E51952" w:rsidRPr="00B70CE1" w:rsidRDefault="00217209" w:rsidP="00B70CE1">
      <w:pPr>
        <w:spacing w:after="0"/>
        <w:ind w:left="567"/>
        <w:contextualSpacing/>
        <w:rPr>
          <w:rFonts w:eastAsia="Times New Roman" w:cs="Arial"/>
          <w:b/>
          <w:szCs w:val="20"/>
        </w:rPr>
      </w:pPr>
      <w:r w:rsidRPr="00B70CE1">
        <w:rPr>
          <w:rFonts w:eastAsia="Times New Roman" w:cs="Arial"/>
          <w:b/>
          <w:szCs w:val="20"/>
        </w:rPr>
        <w:lastRenderedPageBreak/>
        <w:t xml:space="preserve">A) Presunta víctima </w:t>
      </w:r>
    </w:p>
    <w:p w14:paraId="256F2A52" w14:textId="77777777" w:rsidR="00E51952" w:rsidRPr="00B70CE1" w:rsidRDefault="00E51952" w:rsidP="00B70CE1">
      <w:pPr>
        <w:spacing w:after="0"/>
        <w:ind w:left="567"/>
        <w:contextualSpacing/>
        <w:rPr>
          <w:rFonts w:eastAsia="Times New Roman" w:cs="Arial"/>
          <w:b/>
          <w:szCs w:val="20"/>
        </w:rPr>
      </w:pPr>
    </w:p>
    <w:p w14:paraId="07B59AE2" w14:textId="7609B75B" w:rsidR="00217209" w:rsidRPr="00B70CE1" w:rsidRDefault="00E51952" w:rsidP="00B70CE1">
      <w:pPr>
        <w:spacing w:after="0"/>
        <w:ind w:left="567"/>
        <w:contextualSpacing/>
        <w:rPr>
          <w:rFonts w:eastAsia="Times New Roman" w:cs="Arial"/>
          <w:i/>
          <w:szCs w:val="20"/>
        </w:rPr>
      </w:pPr>
      <w:r w:rsidRPr="00B70CE1">
        <w:rPr>
          <w:rFonts w:eastAsia="Times New Roman" w:cs="Arial"/>
          <w:i/>
          <w:szCs w:val="20"/>
        </w:rPr>
        <w:t>P</w:t>
      </w:r>
      <w:r w:rsidR="00217209" w:rsidRPr="00B70CE1">
        <w:rPr>
          <w:rFonts w:eastAsia="Times New Roman" w:cs="Arial"/>
          <w:i/>
          <w:szCs w:val="20"/>
        </w:rPr>
        <w:t>ropuesta po</w:t>
      </w:r>
      <w:r w:rsidRPr="00B70CE1">
        <w:rPr>
          <w:rFonts w:eastAsia="Times New Roman" w:cs="Arial"/>
          <w:i/>
          <w:szCs w:val="20"/>
        </w:rPr>
        <w:t>r los representantes</w:t>
      </w:r>
    </w:p>
    <w:p w14:paraId="5D037C3C" w14:textId="77777777" w:rsidR="00217209" w:rsidRPr="00B70CE1" w:rsidRDefault="00217209" w:rsidP="00B70CE1">
      <w:pPr>
        <w:spacing w:after="0"/>
        <w:ind w:left="360"/>
        <w:rPr>
          <w:rFonts w:eastAsia="Times New Roman" w:cs="Arial"/>
          <w:b/>
          <w:szCs w:val="20"/>
        </w:rPr>
      </w:pPr>
    </w:p>
    <w:p w14:paraId="42817DF3" w14:textId="747DD2DE" w:rsidR="009977A1" w:rsidRPr="00B70CE1" w:rsidRDefault="00217209" w:rsidP="00B70CE1">
      <w:pPr>
        <w:spacing w:after="0"/>
        <w:ind w:left="567"/>
        <w:contextualSpacing/>
        <w:rPr>
          <w:rFonts w:cs="Arial"/>
          <w:szCs w:val="20"/>
        </w:rPr>
      </w:pPr>
      <w:r w:rsidRPr="00B70CE1">
        <w:rPr>
          <w:rFonts w:cs="Arial"/>
          <w:szCs w:val="20"/>
        </w:rPr>
        <w:t>(1)</w:t>
      </w:r>
      <w:r w:rsidRPr="00B70CE1">
        <w:rPr>
          <w:rFonts w:cs="Arial"/>
          <w:i/>
          <w:szCs w:val="20"/>
        </w:rPr>
        <w:t xml:space="preserve"> </w:t>
      </w:r>
      <w:r w:rsidRPr="00B70CE1">
        <w:rPr>
          <w:rFonts w:cs="Arial"/>
          <w:bCs/>
          <w:i/>
          <w:szCs w:val="20"/>
        </w:rPr>
        <w:t>Bonifacio Ríos Avalos</w:t>
      </w:r>
      <w:r w:rsidRPr="00B70CE1">
        <w:rPr>
          <w:rFonts w:cs="Arial"/>
          <w:bCs/>
          <w:szCs w:val="20"/>
        </w:rPr>
        <w:t xml:space="preserve">, </w:t>
      </w:r>
      <w:r w:rsidRPr="00B70CE1">
        <w:rPr>
          <w:rFonts w:cs="Arial"/>
          <w:szCs w:val="20"/>
        </w:rPr>
        <w:t xml:space="preserve">quien declarará sobre: </w:t>
      </w:r>
      <w:r w:rsidR="009977A1" w:rsidRPr="00B70CE1">
        <w:rPr>
          <w:rFonts w:cs="Arial"/>
          <w:szCs w:val="20"/>
          <w:lang w:val="es-CR" w:eastAsia="es-CR"/>
        </w:rPr>
        <w:t xml:space="preserve">(i) el contexto de los hechos en la época del juicio político tramitado en su contra y del señor Carlos Fernández Gadea; (ii) las gestiones que habría realizado para la búsqueda de justicia y las respuestas que habría obtenido al respecto; (iii) </w:t>
      </w:r>
      <w:r w:rsidR="009977A1" w:rsidRPr="00B70CE1">
        <w:rPr>
          <w:rFonts w:cs="Arial"/>
          <w:szCs w:val="20"/>
          <w:lang w:val="es-CR"/>
        </w:rPr>
        <w:t>las consecuencias que el juicio político y su destitución</w:t>
      </w:r>
      <w:r w:rsidR="00E51952" w:rsidRPr="00B70CE1">
        <w:rPr>
          <w:rFonts w:cs="Arial"/>
          <w:szCs w:val="20"/>
          <w:lang w:val="es-CR"/>
        </w:rPr>
        <w:t>, derivada de este,</w:t>
      </w:r>
      <w:r w:rsidR="009977A1" w:rsidRPr="00B70CE1">
        <w:rPr>
          <w:rFonts w:cs="Arial"/>
          <w:szCs w:val="20"/>
          <w:lang w:val="es-CR"/>
        </w:rPr>
        <w:t xml:space="preserve"> habrían tenido para su vida y su familia, y (iv) las posibles medidas que podrían disponerse en el caso concreto para reparar el daño que se habría causado.</w:t>
      </w:r>
    </w:p>
    <w:p w14:paraId="4E3296CB" w14:textId="77777777" w:rsidR="00217209" w:rsidRPr="00B70CE1" w:rsidRDefault="00217209" w:rsidP="00B70CE1">
      <w:pPr>
        <w:spacing w:after="0"/>
        <w:ind w:left="708"/>
        <w:contextualSpacing/>
        <w:rPr>
          <w:rFonts w:eastAsia="Cambria" w:cs="Arial"/>
          <w:szCs w:val="20"/>
          <w:lang w:val="es-CR" w:eastAsia="es-CR"/>
        </w:rPr>
      </w:pPr>
    </w:p>
    <w:p w14:paraId="366B8DFB" w14:textId="77777777" w:rsidR="00E51952" w:rsidRPr="00B70CE1" w:rsidRDefault="00217209" w:rsidP="00B70CE1">
      <w:pPr>
        <w:spacing w:after="0"/>
        <w:ind w:left="567"/>
        <w:contextualSpacing/>
        <w:rPr>
          <w:rFonts w:eastAsia="Times New Roman" w:cs="Arial"/>
          <w:b/>
          <w:szCs w:val="20"/>
        </w:rPr>
      </w:pPr>
      <w:r w:rsidRPr="00B70CE1">
        <w:rPr>
          <w:rFonts w:eastAsia="Times New Roman" w:cs="Arial"/>
          <w:b/>
          <w:szCs w:val="20"/>
        </w:rPr>
        <w:t xml:space="preserve">B) Testigos </w:t>
      </w:r>
    </w:p>
    <w:p w14:paraId="0211FC30" w14:textId="77777777" w:rsidR="00E51952" w:rsidRPr="00B70CE1" w:rsidRDefault="00E51952" w:rsidP="00B70CE1">
      <w:pPr>
        <w:spacing w:after="0"/>
        <w:ind w:left="567"/>
        <w:contextualSpacing/>
        <w:rPr>
          <w:rFonts w:eastAsia="Times New Roman" w:cs="Arial"/>
          <w:b/>
          <w:szCs w:val="20"/>
        </w:rPr>
      </w:pPr>
    </w:p>
    <w:p w14:paraId="05CFB9A0" w14:textId="04EDA87B" w:rsidR="00217209" w:rsidRPr="00B70CE1" w:rsidRDefault="00E51952" w:rsidP="00B70CE1">
      <w:pPr>
        <w:spacing w:after="0"/>
        <w:ind w:left="567"/>
        <w:contextualSpacing/>
        <w:rPr>
          <w:rFonts w:eastAsia="Times New Roman" w:cs="Arial"/>
          <w:i/>
          <w:szCs w:val="20"/>
        </w:rPr>
      </w:pPr>
      <w:r w:rsidRPr="00B70CE1">
        <w:rPr>
          <w:rFonts w:eastAsia="Times New Roman" w:cs="Arial"/>
          <w:i/>
          <w:szCs w:val="20"/>
        </w:rPr>
        <w:t>P</w:t>
      </w:r>
      <w:r w:rsidR="00217209" w:rsidRPr="00B70CE1">
        <w:rPr>
          <w:rFonts w:eastAsia="Times New Roman" w:cs="Arial"/>
          <w:i/>
          <w:szCs w:val="20"/>
        </w:rPr>
        <w:t>r</w:t>
      </w:r>
      <w:r w:rsidRPr="00B70CE1">
        <w:rPr>
          <w:rFonts w:eastAsia="Times New Roman" w:cs="Arial"/>
          <w:i/>
          <w:szCs w:val="20"/>
        </w:rPr>
        <w:t>opuestos por los representantes</w:t>
      </w:r>
    </w:p>
    <w:p w14:paraId="0D10D45E" w14:textId="77777777" w:rsidR="00217209" w:rsidRPr="00B70CE1" w:rsidRDefault="00217209" w:rsidP="00B70CE1">
      <w:pPr>
        <w:spacing w:after="0"/>
        <w:ind w:left="360"/>
        <w:rPr>
          <w:rFonts w:eastAsia="Times New Roman" w:cs="Arial"/>
          <w:b/>
          <w:szCs w:val="20"/>
        </w:rPr>
      </w:pPr>
    </w:p>
    <w:p w14:paraId="508CC0C9" w14:textId="14CA3962" w:rsidR="00386A5E" w:rsidRPr="00B70CE1" w:rsidRDefault="00217209" w:rsidP="00B70CE1">
      <w:pPr>
        <w:spacing w:after="0"/>
        <w:ind w:left="567"/>
        <w:contextualSpacing/>
        <w:rPr>
          <w:rFonts w:cs="Arial"/>
          <w:szCs w:val="20"/>
        </w:rPr>
      </w:pPr>
      <w:r w:rsidRPr="00B70CE1">
        <w:rPr>
          <w:rFonts w:cs="Arial"/>
          <w:szCs w:val="20"/>
        </w:rPr>
        <w:t>(2)</w:t>
      </w:r>
      <w:r w:rsidRPr="00B70CE1">
        <w:rPr>
          <w:rFonts w:cs="Arial"/>
          <w:i/>
          <w:szCs w:val="20"/>
        </w:rPr>
        <w:t xml:space="preserve"> </w:t>
      </w:r>
      <w:r w:rsidRPr="00B70CE1">
        <w:rPr>
          <w:rFonts w:cs="Arial"/>
          <w:bCs/>
          <w:i/>
          <w:szCs w:val="20"/>
          <w:lang w:val="es-CR"/>
        </w:rPr>
        <w:t>Jesús María Fernández Villalba</w:t>
      </w:r>
      <w:r w:rsidRPr="00B70CE1">
        <w:rPr>
          <w:rFonts w:cs="Arial"/>
          <w:bCs/>
          <w:szCs w:val="20"/>
        </w:rPr>
        <w:t>, quien declarará</w:t>
      </w:r>
      <w:r w:rsidRPr="00B70CE1">
        <w:rPr>
          <w:rFonts w:cs="Arial"/>
          <w:szCs w:val="20"/>
        </w:rPr>
        <w:t xml:space="preserve"> sobre:</w:t>
      </w:r>
      <w:r w:rsidR="00386A5E" w:rsidRPr="00B70CE1">
        <w:rPr>
          <w:rFonts w:cs="Arial"/>
          <w:szCs w:val="20"/>
          <w:lang w:val="es-CR"/>
        </w:rPr>
        <w:t xml:space="preserve"> (i) lo acontecido en su entorno familiar antes, durante y después del juicio político tramitado contra su padre, Carlos Fernández Gadea, incluidos los efectos mediáticos que se habrían derivado; (ii) las consecuencias que dicho procedimiento y la destitución de su padre habrían tenido para su vida, su salud y su familia, y (iii) las posibles medidas que podrían </w:t>
      </w:r>
      <w:r w:rsidR="009977A1" w:rsidRPr="00B70CE1">
        <w:rPr>
          <w:rFonts w:cs="Arial"/>
          <w:szCs w:val="20"/>
          <w:lang w:val="es-CR"/>
        </w:rPr>
        <w:t>disponerse</w:t>
      </w:r>
      <w:r w:rsidR="00386A5E" w:rsidRPr="00B70CE1">
        <w:rPr>
          <w:rFonts w:cs="Arial"/>
          <w:szCs w:val="20"/>
          <w:lang w:val="es-CR"/>
        </w:rPr>
        <w:t xml:space="preserve"> en el caso concreto para reparar el daño que se habría causado.</w:t>
      </w:r>
    </w:p>
    <w:p w14:paraId="2A9F3A31" w14:textId="77777777" w:rsidR="00386A5E" w:rsidRPr="00B70CE1" w:rsidRDefault="00386A5E" w:rsidP="00B70CE1">
      <w:pPr>
        <w:spacing w:after="0"/>
        <w:ind w:left="567"/>
        <w:contextualSpacing/>
        <w:rPr>
          <w:rFonts w:cs="Arial"/>
          <w:szCs w:val="20"/>
        </w:rPr>
      </w:pPr>
    </w:p>
    <w:p w14:paraId="6ED943B2" w14:textId="6DB3F64C" w:rsidR="001E7304" w:rsidRPr="00B70CE1" w:rsidRDefault="00217209" w:rsidP="00B70CE1">
      <w:pPr>
        <w:spacing w:after="0"/>
        <w:ind w:left="567"/>
        <w:contextualSpacing/>
        <w:rPr>
          <w:rFonts w:cs="Arial"/>
          <w:szCs w:val="20"/>
        </w:rPr>
      </w:pPr>
      <w:r w:rsidRPr="00B70CE1">
        <w:rPr>
          <w:rFonts w:cs="Arial"/>
          <w:szCs w:val="20"/>
        </w:rPr>
        <w:t>(3)</w:t>
      </w:r>
      <w:r w:rsidRPr="00B70CE1">
        <w:rPr>
          <w:rFonts w:cs="Arial"/>
          <w:i/>
          <w:szCs w:val="20"/>
        </w:rPr>
        <w:t xml:space="preserve"> </w:t>
      </w:r>
      <w:r w:rsidRPr="00B70CE1">
        <w:rPr>
          <w:rFonts w:cs="Arial"/>
          <w:bCs/>
          <w:i/>
          <w:szCs w:val="20"/>
          <w:lang w:val="es-CR"/>
        </w:rPr>
        <w:t>Edmundo Rolón</w:t>
      </w:r>
      <w:r w:rsidRPr="00B70CE1">
        <w:rPr>
          <w:rFonts w:cs="Arial"/>
          <w:bCs/>
          <w:szCs w:val="20"/>
        </w:rPr>
        <w:t>, quien declarará</w:t>
      </w:r>
      <w:r w:rsidRPr="00B70CE1">
        <w:rPr>
          <w:rFonts w:cs="Arial"/>
          <w:szCs w:val="20"/>
        </w:rPr>
        <w:t xml:space="preserve"> sobre: </w:t>
      </w:r>
      <w:r w:rsidR="001E7304" w:rsidRPr="00B70CE1">
        <w:rPr>
          <w:rFonts w:cs="Arial"/>
          <w:szCs w:val="20"/>
        </w:rPr>
        <w:t xml:space="preserve">(i) </w:t>
      </w:r>
      <w:r w:rsidR="001E7304" w:rsidRPr="00B70CE1">
        <w:rPr>
          <w:rFonts w:cs="Arial"/>
          <w:szCs w:val="20"/>
          <w:lang w:val="es-CR" w:eastAsia="es-CR"/>
        </w:rPr>
        <w:t>el contexto de los hechos en la época del juicio político tramitado contra los señores Bonifacio Ríos Avalos y Carlos Fernández Gadea; (ii) el procedimiento seguido para el efecto, y (iii) su participación en los hechos.</w:t>
      </w:r>
    </w:p>
    <w:p w14:paraId="1C3C78BC" w14:textId="14315609" w:rsidR="00217209" w:rsidRPr="00B70CE1" w:rsidRDefault="00217209" w:rsidP="00B70CE1">
      <w:pPr>
        <w:pStyle w:val="Prrafodelista"/>
        <w:tabs>
          <w:tab w:val="left" w:pos="567"/>
        </w:tabs>
        <w:ind w:left="0"/>
        <w:contextualSpacing/>
        <w:jc w:val="both"/>
        <w:rPr>
          <w:rFonts w:ascii="Verdana" w:hAnsi="Verdana" w:cs="Arial"/>
          <w:color w:val="auto"/>
          <w:sz w:val="20"/>
          <w:szCs w:val="20"/>
          <w:lang w:val="es-ES_tradnl"/>
        </w:rPr>
      </w:pPr>
    </w:p>
    <w:p w14:paraId="37465432" w14:textId="21C75EBE" w:rsidR="00217209" w:rsidRPr="00B70CE1" w:rsidRDefault="00E51952" w:rsidP="00B70CE1">
      <w:pPr>
        <w:spacing w:after="0"/>
        <w:ind w:left="567"/>
        <w:contextualSpacing/>
        <w:rPr>
          <w:rFonts w:eastAsia="Times New Roman" w:cs="Arial"/>
          <w:i/>
          <w:szCs w:val="20"/>
        </w:rPr>
      </w:pPr>
      <w:r w:rsidRPr="00B70CE1">
        <w:rPr>
          <w:rFonts w:eastAsia="Times New Roman" w:cs="Arial"/>
          <w:i/>
          <w:szCs w:val="20"/>
        </w:rPr>
        <w:t>Propuesto por el Estado</w:t>
      </w:r>
    </w:p>
    <w:p w14:paraId="2018C514" w14:textId="77777777" w:rsidR="00217209" w:rsidRPr="00B70CE1" w:rsidRDefault="00217209" w:rsidP="00B70CE1">
      <w:pPr>
        <w:spacing w:after="0"/>
        <w:ind w:left="360"/>
        <w:rPr>
          <w:rFonts w:eastAsia="Times New Roman" w:cs="Arial"/>
          <w:b/>
          <w:szCs w:val="20"/>
        </w:rPr>
      </w:pPr>
    </w:p>
    <w:p w14:paraId="714D4B9B" w14:textId="699CA733" w:rsidR="00217209" w:rsidRPr="00B70CE1" w:rsidRDefault="00217209" w:rsidP="00B70CE1">
      <w:pPr>
        <w:spacing w:after="0"/>
        <w:ind w:left="567"/>
        <w:contextualSpacing/>
        <w:rPr>
          <w:rFonts w:cs="Arial"/>
          <w:szCs w:val="20"/>
        </w:rPr>
      </w:pPr>
      <w:r w:rsidRPr="00B70CE1">
        <w:rPr>
          <w:rFonts w:cs="Arial"/>
          <w:szCs w:val="20"/>
        </w:rPr>
        <w:t>(4)</w:t>
      </w:r>
      <w:r w:rsidRPr="00B70CE1">
        <w:rPr>
          <w:rFonts w:cs="Arial"/>
          <w:i/>
          <w:szCs w:val="20"/>
        </w:rPr>
        <w:t xml:space="preserve"> </w:t>
      </w:r>
      <w:r w:rsidRPr="00B70CE1">
        <w:rPr>
          <w:rFonts w:cs="Arial"/>
          <w:bCs/>
          <w:i/>
          <w:szCs w:val="20"/>
          <w:lang w:val="es-CR"/>
        </w:rPr>
        <w:t>Marcelo Duarte Manzoni</w:t>
      </w:r>
      <w:r w:rsidRPr="00B70CE1">
        <w:rPr>
          <w:rFonts w:cs="Arial"/>
          <w:bCs/>
          <w:szCs w:val="20"/>
        </w:rPr>
        <w:t>, quien declarará</w:t>
      </w:r>
      <w:r w:rsidRPr="00B70CE1">
        <w:rPr>
          <w:rFonts w:cs="Arial"/>
          <w:szCs w:val="20"/>
        </w:rPr>
        <w:t xml:space="preserve"> sobre: </w:t>
      </w:r>
      <w:r w:rsidR="00B31D7F" w:rsidRPr="00B70CE1">
        <w:rPr>
          <w:rFonts w:cs="Arial"/>
          <w:szCs w:val="20"/>
          <w:lang w:val="es-CR" w:eastAsia="es-CR"/>
        </w:rPr>
        <w:t>(i) su participación en la Cámara de Senadores con relación al juicio político tramitado contra los señores Bonifacio Ríos Avalos y Carlos Fernández Gadea; (ii) el procedimiento seguido</w:t>
      </w:r>
      <w:r w:rsidR="004648AC" w:rsidRPr="00B70CE1">
        <w:rPr>
          <w:rFonts w:cs="Arial"/>
          <w:szCs w:val="20"/>
          <w:lang w:val="es-CR" w:eastAsia="es-CR"/>
        </w:rPr>
        <w:t xml:space="preserve"> para el efecto</w:t>
      </w:r>
      <w:r w:rsidR="00B31D7F" w:rsidRPr="00B70CE1">
        <w:rPr>
          <w:rFonts w:cs="Arial"/>
          <w:szCs w:val="20"/>
          <w:lang w:val="es-CR" w:eastAsia="es-CR"/>
        </w:rPr>
        <w:t>, y (iii) el contexto de la administración de justicia en la época de</w:t>
      </w:r>
      <w:r w:rsidR="004648AC" w:rsidRPr="00B70CE1">
        <w:rPr>
          <w:rFonts w:cs="Arial"/>
          <w:szCs w:val="20"/>
          <w:lang w:val="es-CR" w:eastAsia="es-CR"/>
        </w:rPr>
        <w:t xml:space="preserve"> los hechos</w:t>
      </w:r>
      <w:r w:rsidR="00B31D7F" w:rsidRPr="00B70CE1">
        <w:rPr>
          <w:rFonts w:cs="Arial"/>
          <w:szCs w:val="20"/>
          <w:lang w:val="es-CR" w:eastAsia="es-CR"/>
        </w:rPr>
        <w:t>.</w:t>
      </w:r>
    </w:p>
    <w:p w14:paraId="3D5A741E" w14:textId="77777777" w:rsidR="00217209" w:rsidRPr="00B70CE1" w:rsidRDefault="00217209" w:rsidP="00B70CE1">
      <w:pPr>
        <w:spacing w:after="0"/>
        <w:ind w:left="567"/>
        <w:contextualSpacing/>
        <w:rPr>
          <w:rFonts w:cs="Arial"/>
          <w:szCs w:val="20"/>
        </w:rPr>
      </w:pPr>
    </w:p>
    <w:p w14:paraId="102C22D7" w14:textId="59C9251A" w:rsidR="00E51952" w:rsidRPr="00B70CE1" w:rsidRDefault="00E51952" w:rsidP="00B70CE1">
      <w:pPr>
        <w:spacing w:after="0"/>
        <w:ind w:left="567"/>
        <w:contextualSpacing/>
        <w:rPr>
          <w:rFonts w:eastAsia="Times New Roman" w:cs="Arial"/>
          <w:b/>
          <w:szCs w:val="20"/>
        </w:rPr>
      </w:pPr>
      <w:r w:rsidRPr="00B70CE1">
        <w:rPr>
          <w:rFonts w:eastAsia="Times New Roman" w:cs="Arial"/>
          <w:b/>
          <w:szCs w:val="20"/>
        </w:rPr>
        <w:t>C</w:t>
      </w:r>
      <w:r w:rsidR="00280B13" w:rsidRPr="00B70CE1">
        <w:rPr>
          <w:rFonts w:eastAsia="Times New Roman" w:cs="Arial"/>
          <w:b/>
          <w:szCs w:val="20"/>
        </w:rPr>
        <w:t>) Peritos</w:t>
      </w:r>
    </w:p>
    <w:p w14:paraId="7ABC3687" w14:textId="77777777" w:rsidR="00E51952" w:rsidRPr="00B70CE1" w:rsidRDefault="00E51952" w:rsidP="00B70CE1">
      <w:pPr>
        <w:spacing w:after="0"/>
        <w:ind w:left="567"/>
        <w:contextualSpacing/>
        <w:rPr>
          <w:rFonts w:eastAsia="Times New Roman" w:cs="Arial"/>
          <w:b/>
          <w:szCs w:val="20"/>
        </w:rPr>
      </w:pPr>
    </w:p>
    <w:p w14:paraId="2373497D" w14:textId="50869017" w:rsidR="00217209" w:rsidRPr="00B70CE1" w:rsidRDefault="00E51952" w:rsidP="00B70CE1">
      <w:pPr>
        <w:spacing w:after="0"/>
        <w:ind w:left="567"/>
        <w:contextualSpacing/>
        <w:rPr>
          <w:rFonts w:eastAsia="Times New Roman" w:cs="Arial"/>
          <w:i/>
          <w:szCs w:val="20"/>
        </w:rPr>
      </w:pPr>
      <w:r w:rsidRPr="00B70CE1">
        <w:rPr>
          <w:rFonts w:eastAsia="Times New Roman" w:cs="Arial"/>
          <w:i/>
          <w:szCs w:val="20"/>
        </w:rPr>
        <w:t>Propuesto por el Estado</w:t>
      </w:r>
    </w:p>
    <w:p w14:paraId="18D707F8" w14:textId="77777777" w:rsidR="00217209" w:rsidRPr="00B70CE1" w:rsidRDefault="00217209" w:rsidP="00B70CE1">
      <w:pPr>
        <w:spacing w:after="0"/>
        <w:ind w:left="360"/>
        <w:rPr>
          <w:rFonts w:eastAsia="Times New Roman" w:cs="Arial"/>
          <w:b/>
          <w:szCs w:val="20"/>
        </w:rPr>
      </w:pPr>
    </w:p>
    <w:p w14:paraId="0D2EB9AA" w14:textId="49475596" w:rsidR="00125DA9" w:rsidRPr="00B70CE1" w:rsidRDefault="00217209" w:rsidP="00B70CE1">
      <w:pPr>
        <w:spacing w:after="0"/>
        <w:ind w:left="567"/>
        <w:contextualSpacing/>
        <w:rPr>
          <w:rFonts w:cs="Arial"/>
          <w:szCs w:val="20"/>
        </w:rPr>
      </w:pPr>
      <w:r w:rsidRPr="00B70CE1">
        <w:rPr>
          <w:rFonts w:cs="Arial"/>
          <w:szCs w:val="20"/>
        </w:rPr>
        <w:t>(5)</w:t>
      </w:r>
      <w:r w:rsidRPr="00B70CE1">
        <w:rPr>
          <w:rFonts w:cs="Arial"/>
          <w:i/>
          <w:szCs w:val="20"/>
        </w:rPr>
        <w:t xml:space="preserve"> </w:t>
      </w:r>
      <w:r w:rsidRPr="00B70CE1">
        <w:rPr>
          <w:rFonts w:cs="Arial"/>
          <w:bCs/>
          <w:i/>
          <w:szCs w:val="20"/>
          <w:lang w:val="es-CR"/>
        </w:rPr>
        <w:t>Jorge Alejandro Amaya</w:t>
      </w:r>
      <w:r w:rsidRPr="00B70CE1">
        <w:rPr>
          <w:rFonts w:cs="Arial"/>
          <w:bCs/>
          <w:szCs w:val="20"/>
        </w:rPr>
        <w:t xml:space="preserve">, </w:t>
      </w:r>
      <w:r w:rsidR="001D7782" w:rsidRPr="00B70CE1">
        <w:rPr>
          <w:rFonts w:cs="Arial"/>
          <w:bCs/>
          <w:szCs w:val="20"/>
        </w:rPr>
        <w:t xml:space="preserve">abogado, </w:t>
      </w:r>
      <w:r w:rsidRPr="00B70CE1">
        <w:rPr>
          <w:rFonts w:cs="Arial"/>
          <w:bCs/>
          <w:szCs w:val="20"/>
        </w:rPr>
        <w:t>quien declarará</w:t>
      </w:r>
      <w:r w:rsidRPr="00B70CE1">
        <w:rPr>
          <w:rFonts w:cs="Arial"/>
          <w:szCs w:val="20"/>
        </w:rPr>
        <w:t xml:space="preserve"> sobre: </w:t>
      </w:r>
      <w:r w:rsidR="00125DA9" w:rsidRPr="00B70CE1">
        <w:rPr>
          <w:rFonts w:cs="Arial"/>
          <w:szCs w:val="20"/>
          <w:lang w:val="es-CR" w:eastAsia="es-CR"/>
        </w:rPr>
        <w:t xml:space="preserve">(i) el juicio político previsto para jueces y juezas de las máximas instancias judiciales, conforme a las normas constitucionales de la región y su compatibilidad con las garantías del debido proceso; (ii) el juicio político previsto para deducir responsabilidad política a altos funcionarios de Estado, conforme a la Constitución Nacional de la República del Paraguay de 1992, incluidos sus antecedentes históricos, y (iii) los reglamentos dictados por la Cámara de Senadores de la República del Paraguay desde 1992 para normar el trámite de los juicios políticos en casos concretos. </w:t>
      </w:r>
      <w:r w:rsidR="00125DA9" w:rsidRPr="00B70CE1">
        <w:rPr>
          <w:rFonts w:cs="Arial"/>
          <w:szCs w:val="20"/>
          <w:lang w:val="es-CR"/>
        </w:rPr>
        <w:t>El perito podrá referirse a los hechos del caso concreto</w:t>
      </w:r>
      <w:r w:rsidR="00D35603" w:rsidRPr="00B70CE1">
        <w:rPr>
          <w:rFonts w:cs="Arial"/>
          <w:szCs w:val="20"/>
          <w:lang w:val="es-CR"/>
        </w:rPr>
        <w:t xml:space="preserve"> para desarrollar su dictamen</w:t>
      </w:r>
      <w:r w:rsidR="00125DA9" w:rsidRPr="00B70CE1">
        <w:rPr>
          <w:rFonts w:cs="Arial"/>
          <w:szCs w:val="20"/>
          <w:lang w:val="es-CR"/>
        </w:rPr>
        <w:t>.</w:t>
      </w:r>
    </w:p>
    <w:p w14:paraId="2D94BF67" w14:textId="77777777" w:rsidR="00217209" w:rsidRPr="00B70CE1" w:rsidRDefault="00217209" w:rsidP="00B70CE1">
      <w:pPr>
        <w:spacing w:after="0"/>
        <w:ind w:left="567"/>
        <w:contextualSpacing/>
        <w:rPr>
          <w:rFonts w:eastAsia="Times New Roman" w:cs="Arial"/>
          <w:b/>
          <w:szCs w:val="20"/>
        </w:rPr>
      </w:pPr>
    </w:p>
    <w:p w14:paraId="10BED0F9" w14:textId="27D1B541" w:rsidR="00217209" w:rsidRPr="00B70CE1" w:rsidRDefault="00E51952" w:rsidP="00B70CE1">
      <w:pPr>
        <w:spacing w:after="0"/>
        <w:ind w:left="567"/>
        <w:contextualSpacing/>
        <w:rPr>
          <w:rFonts w:eastAsia="Times New Roman" w:cs="Arial"/>
          <w:i/>
          <w:szCs w:val="20"/>
        </w:rPr>
      </w:pPr>
      <w:r w:rsidRPr="00B70CE1">
        <w:rPr>
          <w:rFonts w:eastAsia="Times New Roman" w:cs="Arial"/>
          <w:i/>
          <w:szCs w:val="20"/>
        </w:rPr>
        <w:t>Propuesto por la Comisión</w:t>
      </w:r>
    </w:p>
    <w:p w14:paraId="0363A94B" w14:textId="77777777" w:rsidR="00217209" w:rsidRPr="00B70CE1" w:rsidRDefault="00217209" w:rsidP="00B70CE1">
      <w:pPr>
        <w:spacing w:after="0"/>
        <w:ind w:left="360"/>
        <w:rPr>
          <w:rFonts w:eastAsia="Times New Roman" w:cs="Arial"/>
          <w:b/>
          <w:szCs w:val="20"/>
        </w:rPr>
      </w:pPr>
    </w:p>
    <w:p w14:paraId="767378CD" w14:textId="25E7AFA4" w:rsidR="00E62933" w:rsidRPr="00B70CE1" w:rsidRDefault="00217209" w:rsidP="00B70CE1">
      <w:pPr>
        <w:spacing w:after="0"/>
        <w:ind w:left="567"/>
        <w:contextualSpacing/>
        <w:rPr>
          <w:rFonts w:cs="Arial"/>
          <w:szCs w:val="20"/>
        </w:rPr>
      </w:pPr>
      <w:r w:rsidRPr="00B70CE1">
        <w:rPr>
          <w:rFonts w:cs="Arial"/>
          <w:szCs w:val="20"/>
        </w:rPr>
        <w:t>(</w:t>
      </w:r>
      <w:r w:rsidR="001D7782" w:rsidRPr="00B70CE1">
        <w:rPr>
          <w:rFonts w:cs="Arial"/>
          <w:szCs w:val="20"/>
        </w:rPr>
        <w:t>6</w:t>
      </w:r>
      <w:r w:rsidRPr="00B70CE1">
        <w:rPr>
          <w:rFonts w:cs="Arial"/>
          <w:szCs w:val="20"/>
        </w:rPr>
        <w:t>)</w:t>
      </w:r>
      <w:r w:rsidRPr="00B70CE1">
        <w:rPr>
          <w:rFonts w:cs="Arial"/>
          <w:i/>
          <w:szCs w:val="20"/>
        </w:rPr>
        <w:t xml:space="preserve"> </w:t>
      </w:r>
      <w:r w:rsidR="001D7782" w:rsidRPr="00B70CE1">
        <w:rPr>
          <w:rFonts w:cs="Arial"/>
          <w:bCs/>
          <w:i/>
          <w:szCs w:val="20"/>
          <w:lang w:val="es-CR"/>
        </w:rPr>
        <w:t>José Ramón Cossío Díaz</w:t>
      </w:r>
      <w:r w:rsidRPr="00B70CE1">
        <w:rPr>
          <w:rFonts w:cs="Arial"/>
          <w:bCs/>
          <w:szCs w:val="20"/>
        </w:rPr>
        <w:t xml:space="preserve">, </w:t>
      </w:r>
      <w:r w:rsidR="001D7782" w:rsidRPr="00B70CE1">
        <w:rPr>
          <w:rFonts w:cs="Arial"/>
          <w:bCs/>
          <w:szCs w:val="20"/>
        </w:rPr>
        <w:t xml:space="preserve">abogado, </w:t>
      </w:r>
      <w:r w:rsidRPr="00B70CE1">
        <w:rPr>
          <w:rFonts w:cs="Arial"/>
          <w:bCs/>
          <w:szCs w:val="20"/>
        </w:rPr>
        <w:t>quien declarará</w:t>
      </w:r>
      <w:r w:rsidRPr="00B70CE1">
        <w:rPr>
          <w:rFonts w:cs="Arial"/>
          <w:szCs w:val="20"/>
        </w:rPr>
        <w:t xml:space="preserve"> sobre:</w:t>
      </w:r>
      <w:r w:rsidR="00E62933" w:rsidRPr="00B70CE1">
        <w:rPr>
          <w:rFonts w:cs="Arial"/>
          <w:szCs w:val="20"/>
        </w:rPr>
        <w:t xml:space="preserve"> </w:t>
      </w:r>
      <w:r w:rsidR="00E62933" w:rsidRPr="00B70CE1">
        <w:rPr>
          <w:rFonts w:cs="Arial"/>
          <w:szCs w:val="20"/>
          <w:lang w:val="es-CR"/>
        </w:rPr>
        <w:t xml:space="preserve">i) la convencionalidad del juicio político para destituir a jueces y juezas; (ii) la manera como deberían operar las garantías del debido proceso y el principio de legalidad en este tipo de procedimientos, y (iii) las causales que posibilitarían la destitución de un juez o una jueza, en congruencia </w:t>
      </w:r>
      <w:r w:rsidR="00E62933" w:rsidRPr="00B70CE1">
        <w:rPr>
          <w:rFonts w:cs="Arial"/>
          <w:szCs w:val="20"/>
          <w:lang w:val="es-CR"/>
        </w:rPr>
        <w:lastRenderedPageBreak/>
        <w:t>con el principio de legalidad y el principio de independencia judicial. El perito podrá referirse a los hechos del caso concreto para desarrollar su dictamen.</w:t>
      </w:r>
    </w:p>
    <w:p w14:paraId="243CD244" w14:textId="77777777" w:rsidR="00E62933" w:rsidRPr="00B70CE1" w:rsidRDefault="00E62933" w:rsidP="00B70CE1">
      <w:pPr>
        <w:pStyle w:val="Prrafodelista"/>
        <w:tabs>
          <w:tab w:val="left" w:pos="567"/>
        </w:tabs>
        <w:ind w:left="0"/>
        <w:contextualSpacing/>
        <w:jc w:val="both"/>
        <w:rPr>
          <w:rFonts w:ascii="Verdana" w:hAnsi="Verdana" w:cs="Arial"/>
          <w:color w:val="auto"/>
          <w:sz w:val="20"/>
          <w:szCs w:val="20"/>
          <w:lang w:val="es-CR"/>
        </w:rPr>
      </w:pPr>
    </w:p>
    <w:p w14:paraId="05DFC0A8" w14:textId="20BA472A" w:rsidR="00AA5A03" w:rsidRPr="00B70CE1" w:rsidRDefault="00AA5A03"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CR"/>
        </w:rPr>
        <w:t xml:space="preserve">Requerir a las personas convocadas para rendir peritajes durante la audiencia, para que, de considerarlo conveniente, aporten una versión escrita de su peritaje, a más tardar el </w:t>
      </w:r>
      <w:r w:rsidR="0033775C" w:rsidRPr="00B70CE1">
        <w:rPr>
          <w:rFonts w:ascii="Verdana" w:hAnsi="Verdana" w:cs="Arial"/>
          <w:color w:val="auto"/>
          <w:sz w:val="20"/>
          <w:szCs w:val="20"/>
          <w:lang w:val="es-CR"/>
        </w:rPr>
        <w:t>29</w:t>
      </w:r>
      <w:r w:rsidRPr="00B70CE1">
        <w:rPr>
          <w:rFonts w:ascii="Verdana" w:hAnsi="Verdana" w:cs="Arial"/>
          <w:color w:val="auto"/>
          <w:sz w:val="20"/>
          <w:szCs w:val="20"/>
          <w:lang w:val="es-CR"/>
        </w:rPr>
        <w:t xml:space="preserve"> de </w:t>
      </w:r>
      <w:r w:rsidR="0033775C" w:rsidRPr="00B70CE1">
        <w:rPr>
          <w:rFonts w:ascii="Verdana" w:hAnsi="Verdana" w:cs="Arial"/>
          <w:color w:val="auto"/>
          <w:sz w:val="20"/>
          <w:szCs w:val="20"/>
          <w:lang w:val="es-CR"/>
        </w:rPr>
        <w:t>enero</w:t>
      </w:r>
      <w:r w:rsidRPr="00B70CE1">
        <w:rPr>
          <w:rFonts w:ascii="Verdana" w:hAnsi="Verdana" w:cs="Arial"/>
          <w:color w:val="auto"/>
          <w:sz w:val="20"/>
          <w:szCs w:val="20"/>
          <w:lang w:val="es-CR"/>
        </w:rPr>
        <w:t xml:space="preserve"> de 2021.</w:t>
      </w:r>
    </w:p>
    <w:p w14:paraId="7E4BA9F2" w14:textId="77777777" w:rsidR="00AA5A03" w:rsidRPr="00B70CE1" w:rsidRDefault="00AA5A03" w:rsidP="00B70CE1">
      <w:pPr>
        <w:pStyle w:val="Prrafodelista"/>
        <w:tabs>
          <w:tab w:val="left" w:pos="567"/>
        </w:tabs>
        <w:ind w:left="0"/>
        <w:contextualSpacing/>
        <w:jc w:val="both"/>
        <w:rPr>
          <w:rFonts w:ascii="Verdana" w:hAnsi="Verdana" w:cs="Arial"/>
          <w:color w:val="auto"/>
          <w:sz w:val="20"/>
          <w:szCs w:val="20"/>
          <w:lang w:val="es-ES_tradnl"/>
        </w:rPr>
      </w:pPr>
    </w:p>
    <w:p w14:paraId="7F6393B2" w14:textId="4436D03E" w:rsidR="00217209"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Requerir, de conformidad con el principio de economía procesal y la facultad que le otorga el artículo 50.1 del Reglamento de la Corte, que las siguientes personas presten su declaración ante fedatario público (</w:t>
      </w:r>
      <w:r w:rsidRPr="00B70CE1">
        <w:rPr>
          <w:rFonts w:ascii="Verdana" w:hAnsi="Verdana" w:cs="Arial"/>
          <w:i/>
          <w:color w:val="auto"/>
          <w:sz w:val="20"/>
          <w:szCs w:val="20"/>
          <w:lang w:val="es-ES_tradnl"/>
        </w:rPr>
        <w:t>affidávit</w:t>
      </w:r>
      <w:r w:rsidRPr="00B70CE1">
        <w:rPr>
          <w:rFonts w:ascii="Verdana" w:hAnsi="Verdana" w:cs="Arial"/>
          <w:color w:val="auto"/>
          <w:sz w:val="20"/>
          <w:szCs w:val="20"/>
          <w:lang w:val="es-ES_tradnl"/>
        </w:rPr>
        <w:t>):</w:t>
      </w:r>
    </w:p>
    <w:p w14:paraId="4F99E2AB" w14:textId="700F9521" w:rsidR="006A4631" w:rsidRPr="00B70CE1" w:rsidRDefault="006A4631" w:rsidP="00B70CE1">
      <w:pPr>
        <w:tabs>
          <w:tab w:val="left" w:pos="567"/>
        </w:tabs>
        <w:spacing w:after="0"/>
        <w:contextualSpacing/>
        <w:rPr>
          <w:rFonts w:cs="Arial"/>
          <w:szCs w:val="20"/>
        </w:rPr>
      </w:pPr>
    </w:p>
    <w:p w14:paraId="58F9EC86" w14:textId="77777777" w:rsidR="00E51952" w:rsidRPr="00B70CE1" w:rsidRDefault="001D7782" w:rsidP="00B70CE1">
      <w:pPr>
        <w:spacing w:after="0"/>
        <w:ind w:left="567"/>
        <w:contextualSpacing/>
        <w:rPr>
          <w:rFonts w:eastAsia="Times New Roman" w:cs="Arial"/>
          <w:b/>
          <w:szCs w:val="20"/>
        </w:rPr>
      </w:pPr>
      <w:r w:rsidRPr="00B70CE1">
        <w:rPr>
          <w:rFonts w:eastAsia="Times New Roman" w:cs="Arial"/>
          <w:b/>
          <w:szCs w:val="20"/>
        </w:rPr>
        <w:t xml:space="preserve">A) Testigos </w:t>
      </w:r>
    </w:p>
    <w:p w14:paraId="65260A55" w14:textId="77777777" w:rsidR="00E51952" w:rsidRPr="00B70CE1" w:rsidRDefault="00E51952" w:rsidP="00B70CE1">
      <w:pPr>
        <w:spacing w:after="0"/>
        <w:ind w:left="567"/>
        <w:contextualSpacing/>
        <w:rPr>
          <w:rFonts w:eastAsia="Times New Roman" w:cs="Arial"/>
          <w:b/>
          <w:szCs w:val="20"/>
        </w:rPr>
      </w:pPr>
    </w:p>
    <w:p w14:paraId="41692011" w14:textId="30E7F07C" w:rsidR="006A4631" w:rsidRPr="00B70CE1" w:rsidRDefault="00E51952" w:rsidP="00B70CE1">
      <w:pPr>
        <w:spacing w:after="0"/>
        <w:ind w:left="567"/>
        <w:contextualSpacing/>
        <w:rPr>
          <w:rFonts w:eastAsia="Times New Roman" w:cs="Arial"/>
          <w:i/>
          <w:szCs w:val="20"/>
        </w:rPr>
      </w:pPr>
      <w:r w:rsidRPr="00B70CE1">
        <w:rPr>
          <w:rFonts w:eastAsia="Times New Roman" w:cs="Arial"/>
          <w:i/>
          <w:szCs w:val="20"/>
        </w:rPr>
        <w:t>P</w:t>
      </w:r>
      <w:r w:rsidR="001D7782" w:rsidRPr="00B70CE1">
        <w:rPr>
          <w:rFonts w:eastAsia="Times New Roman" w:cs="Arial"/>
          <w:i/>
          <w:szCs w:val="20"/>
        </w:rPr>
        <w:t>ropuestos por los</w:t>
      </w:r>
      <w:r w:rsidR="006A4631" w:rsidRPr="00B70CE1">
        <w:rPr>
          <w:rFonts w:eastAsia="Times New Roman" w:cs="Arial"/>
          <w:i/>
          <w:szCs w:val="20"/>
        </w:rPr>
        <w:t xml:space="preserve"> representante</w:t>
      </w:r>
      <w:r w:rsidR="001D7782" w:rsidRPr="00B70CE1">
        <w:rPr>
          <w:rFonts w:eastAsia="Times New Roman" w:cs="Arial"/>
          <w:i/>
          <w:szCs w:val="20"/>
        </w:rPr>
        <w:t>s</w:t>
      </w:r>
    </w:p>
    <w:p w14:paraId="79000856" w14:textId="77777777" w:rsidR="006A4631" w:rsidRPr="00B70CE1" w:rsidRDefault="006A4631" w:rsidP="00B70CE1">
      <w:pPr>
        <w:spacing w:after="0"/>
        <w:ind w:left="360"/>
        <w:rPr>
          <w:rFonts w:eastAsia="Times New Roman" w:cs="Arial"/>
          <w:b/>
          <w:szCs w:val="20"/>
        </w:rPr>
      </w:pPr>
    </w:p>
    <w:p w14:paraId="3CC1E026" w14:textId="5B4155A3" w:rsidR="00B52816" w:rsidRPr="00B70CE1" w:rsidRDefault="001D7782" w:rsidP="00B70CE1">
      <w:pPr>
        <w:spacing w:after="0"/>
        <w:ind w:left="567"/>
        <w:contextualSpacing/>
        <w:rPr>
          <w:rFonts w:cs="Arial"/>
          <w:szCs w:val="20"/>
        </w:rPr>
      </w:pPr>
      <w:r w:rsidRPr="00B70CE1">
        <w:rPr>
          <w:rFonts w:cs="Arial"/>
          <w:szCs w:val="20"/>
        </w:rPr>
        <w:t>(7</w:t>
      </w:r>
      <w:r w:rsidR="006A4631" w:rsidRPr="00B70CE1">
        <w:rPr>
          <w:rFonts w:cs="Arial"/>
          <w:szCs w:val="20"/>
        </w:rPr>
        <w:t>)</w:t>
      </w:r>
      <w:r w:rsidR="006A4631" w:rsidRPr="00B70CE1">
        <w:rPr>
          <w:rFonts w:cs="Arial"/>
          <w:i/>
          <w:szCs w:val="20"/>
        </w:rPr>
        <w:t xml:space="preserve"> </w:t>
      </w:r>
      <w:r w:rsidRPr="00B70CE1">
        <w:rPr>
          <w:rFonts w:cs="Arial"/>
          <w:i/>
          <w:szCs w:val="20"/>
          <w:lang w:val="es-CR"/>
        </w:rPr>
        <w:t>María Concepción Villalba viuda de Fernández</w:t>
      </w:r>
      <w:r w:rsidRPr="00B70CE1">
        <w:rPr>
          <w:rFonts w:cs="Arial"/>
          <w:bCs/>
          <w:szCs w:val="20"/>
        </w:rPr>
        <w:t>, quien declarará</w:t>
      </w:r>
      <w:r w:rsidRPr="00B70CE1">
        <w:rPr>
          <w:rFonts w:cs="Arial"/>
          <w:szCs w:val="20"/>
        </w:rPr>
        <w:t xml:space="preserve"> sobre: </w:t>
      </w:r>
      <w:r w:rsidR="00B52816" w:rsidRPr="00B70CE1">
        <w:rPr>
          <w:rFonts w:cs="Arial"/>
          <w:szCs w:val="20"/>
          <w:lang w:val="es-CR"/>
        </w:rPr>
        <w:t>(i) lo acontecido</w:t>
      </w:r>
      <w:r w:rsidR="00386A5E" w:rsidRPr="00B70CE1">
        <w:rPr>
          <w:rFonts w:cs="Arial"/>
          <w:szCs w:val="20"/>
          <w:lang w:val="es-CR"/>
        </w:rPr>
        <w:t xml:space="preserve"> en su entorno familiar</w:t>
      </w:r>
      <w:r w:rsidR="00B52816" w:rsidRPr="00B70CE1">
        <w:rPr>
          <w:rFonts w:cs="Arial"/>
          <w:szCs w:val="20"/>
          <w:lang w:val="es-CR"/>
        </w:rPr>
        <w:t xml:space="preserve"> antes, durante y después del juicio político tramitado contra su esposo, Carlos Fernández Gadea, y (ii) las consecuencias que dicho procedimiento y la destitución de su esposo habrían tenido para su vida, su salud y su familia.</w:t>
      </w:r>
    </w:p>
    <w:p w14:paraId="51558A87" w14:textId="77777777" w:rsidR="00B52816" w:rsidRPr="00B70CE1" w:rsidRDefault="00B52816" w:rsidP="00B70CE1">
      <w:pPr>
        <w:spacing w:after="0"/>
        <w:ind w:left="567"/>
        <w:contextualSpacing/>
        <w:rPr>
          <w:rFonts w:cs="Arial"/>
          <w:szCs w:val="20"/>
        </w:rPr>
      </w:pPr>
    </w:p>
    <w:p w14:paraId="4FBF2D28" w14:textId="402A0E38" w:rsidR="00580AD3" w:rsidRPr="00B70CE1" w:rsidRDefault="001D7782" w:rsidP="00B70CE1">
      <w:pPr>
        <w:spacing w:after="0"/>
        <w:ind w:left="567"/>
        <w:contextualSpacing/>
        <w:rPr>
          <w:rFonts w:cs="Arial"/>
          <w:szCs w:val="20"/>
        </w:rPr>
      </w:pPr>
      <w:r w:rsidRPr="00B70CE1">
        <w:rPr>
          <w:rFonts w:cs="Arial"/>
          <w:szCs w:val="20"/>
        </w:rPr>
        <w:t>(8)</w:t>
      </w:r>
      <w:r w:rsidRPr="00B70CE1">
        <w:rPr>
          <w:rFonts w:cs="Arial"/>
          <w:i/>
          <w:szCs w:val="20"/>
        </w:rPr>
        <w:t xml:space="preserve"> </w:t>
      </w:r>
      <w:r w:rsidRPr="00B70CE1">
        <w:rPr>
          <w:rFonts w:cs="Arial"/>
          <w:bCs/>
          <w:i/>
          <w:szCs w:val="20"/>
          <w:lang w:val="es-CR"/>
        </w:rPr>
        <w:t>Alexei Porres</w:t>
      </w:r>
      <w:r w:rsidRPr="00B70CE1">
        <w:rPr>
          <w:rFonts w:cs="Arial"/>
          <w:bCs/>
          <w:szCs w:val="20"/>
        </w:rPr>
        <w:t>, quien declarará</w:t>
      </w:r>
      <w:r w:rsidRPr="00B70CE1">
        <w:rPr>
          <w:rFonts w:cs="Arial"/>
          <w:szCs w:val="20"/>
        </w:rPr>
        <w:t xml:space="preserve"> sobre: </w:t>
      </w:r>
      <w:r w:rsidR="00580AD3" w:rsidRPr="00B70CE1">
        <w:rPr>
          <w:rFonts w:cs="Arial"/>
          <w:bCs/>
          <w:szCs w:val="20"/>
          <w:lang w:val="es-CR"/>
        </w:rPr>
        <w:t xml:space="preserve">el estado de salud y el tratamiento médico que en su ejercicio profesional habría proporcionado al </w:t>
      </w:r>
      <w:r w:rsidR="00580AD3" w:rsidRPr="00B70CE1">
        <w:rPr>
          <w:rFonts w:cs="Arial"/>
          <w:szCs w:val="20"/>
          <w:lang w:val="es-CR" w:eastAsia="es-CR"/>
        </w:rPr>
        <w:t>señor Carlos Fernández Gadea.</w:t>
      </w:r>
    </w:p>
    <w:p w14:paraId="1A0F316A" w14:textId="13DCCF3C" w:rsidR="001D7782" w:rsidRPr="00B70CE1" w:rsidRDefault="001D7782" w:rsidP="00B70CE1">
      <w:pPr>
        <w:spacing w:after="0"/>
        <w:ind w:left="567"/>
        <w:contextualSpacing/>
        <w:rPr>
          <w:rFonts w:cs="Arial"/>
          <w:szCs w:val="20"/>
        </w:rPr>
      </w:pPr>
    </w:p>
    <w:p w14:paraId="7FD117D4" w14:textId="787E126E" w:rsidR="00F84923" w:rsidRPr="00B70CE1" w:rsidRDefault="001D7782" w:rsidP="00B70CE1">
      <w:pPr>
        <w:spacing w:after="0"/>
        <w:ind w:left="567"/>
        <w:contextualSpacing/>
        <w:rPr>
          <w:rFonts w:cs="Arial"/>
          <w:szCs w:val="20"/>
        </w:rPr>
      </w:pPr>
      <w:r w:rsidRPr="00B70CE1">
        <w:rPr>
          <w:rFonts w:cs="Arial"/>
          <w:szCs w:val="20"/>
        </w:rPr>
        <w:t>(9)</w:t>
      </w:r>
      <w:r w:rsidRPr="00B70CE1">
        <w:rPr>
          <w:rFonts w:cs="Arial"/>
          <w:i/>
          <w:szCs w:val="20"/>
        </w:rPr>
        <w:t xml:space="preserve"> </w:t>
      </w:r>
      <w:r w:rsidRPr="00B70CE1">
        <w:rPr>
          <w:rFonts w:cs="Arial"/>
          <w:bCs/>
          <w:i/>
          <w:szCs w:val="20"/>
          <w:lang w:val="es-CR"/>
        </w:rPr>
        <w:t>Luis Lezcano Claude</w:t>
      </w:r>
      <w:r w:rsidRPr="00B70CE1">
        <w:rPr>
          <w:rFonts w:cs="Arial"/>
          <w:bCs/>
          <w:szCs w:val="20"/>
        </w:rPr>
        <w:t>, quien declarará</w:t>
      </w:r>
      <w:r w:rsidRPr="00B70CE1">
        <w:rPr>
          <w:rFonts w:cs="Arial"/>
          <w:szCs w:val="20"/>
        </w:rPr>
        <w:t xml:space="preserve"> sobre: </w:t>
      </w:r>
      <w:r w:rsidR="001E7304" w:rsidRPr="00B70CE1">
        <w:rPr>
          <w:rFonts w:cs="Arial"/>
          <w:szCs w:val="20"/>
        </w:rPr>
        <w:t xml:space="preserve">(i) </w:t>
      </w:r>
      <w:r w:rsidR="00F84923" w:rsidRPr="00B70CE1">
        <w:rPr>
          <w:rFonts w:cs="Arial"/>
          <w:szCs w:val="20"/>
          <w:lang w:val="es-CR" w:eastAsia="es-CR"/>
        </w:rPr>
        <w:t>el contexto de los hechos en la época del juicio político tramitado contra los señores Bonifacio Ríos Avalos y Carlos Fernández Gadea</w:t>
      </w:r>
      <w:r w:rsidR="001E7304" w:rsidRPr="00B70CE1">
        <w:rPr>
          <w:rFonts w:cs="Arial"/>
          <w:szCs w:val="20"/>
          <w:lang w:val="es-CR" w:eastAsia="es-CR"/>
        </w:rPr>
        <w:t>, y (ii) su participación en tales hechos</w:t>
      </w:r>
      <w:r w:rsidR="00F84923" w:rsidRPr="00B70CE1">
        <w:rPr>
          <w:rFonts w:cs="Arial"/>
          <w:szCs w:val="20"/>
          <w:lang w:val="es-CR" w:eastAsia="es-CR"/>
        </w:rPr>
        <w:t>.</w:t>
      </w:r>
    </w:p>
    <w:p w14:paraId="1BF7592B" w14:textId="77777777" w:rsidR="001D7782" w:rsidRPr="00B70CE1" w:rsidRDefault="001D7782" w:rsidP="00B70CE1">
      <w:pPr>
        <w:spacing w:after="0"/>
        <w:ind w:left="567"/>
        <w:contextualSpacing/>
        <w:rPr>
          <w:rFonts w:cs="Arial"/>
          <w:bCs/>
          <w:szCs w:val="20"/>
          <w:lang w:val="es-CR"/>
        </w:rPr>
      </w:pPr>
    </w:p>
    <w:p w14:paraId="6975830E" w14:textId="43FC7C37" w:rsidR="001E7304" w:rsidRPr="00B70CE1" w:rsidRDefault="001D7782" w:rsidP="00B70CE1">
      <w:pPr>
        <w:spacing w:after="0"/>
        <w:ind w:left="567"/>
        <w:contextualSpacing/>
        <w:rPr>
          <w:rFonts w:cs="Arial"/>
          <w:szCs w:val="20"/>
        </w:rPr>
      </w:pPr>
      <w:r w:rsidRPr="00B70CE1">
        <w:rPr>
          <w:rFonts w:cs="Arial"/>
          <w:szCs w:val="20"/>
        </w:rPr>
        <w:t>(10)</w:t>
      </w:r>
      <w:r w:rsidRPr="00B70CE1">
        <w:rPr>
          <w:rFonts w:cs="Arial"/>
          <w:i/>
          <w:szCs w:val="20"/>
        </w:rPr>
        <w:t xml:space="preserve"> </w:t>
      </w:r>
      <w:r w:rsidRPr="00B70CE1">
        <w:rPr>
          <w:rFonts w:cs="Arial"/>
          <w:bCs/>
          <w:i/>
          <w:szCs w:val="20"/>
          <w:lang w:val="es-CR"/>
        </w:rPr>
        <w:t>Hugo Ruiz Díaz Balbuena</w:t>
      </w:r>
      <w:r w:rsidRPr="00B70CE1">
        <w:rPr>
          <w:rFonts w:cs="Arial"/>
          <w:bCs/>
          <w:szCs w:val="20"/>
        </w:rPr>
        <w:t>, quien declarará</w:t>
      </w:r>
      <w:r w:rsidRPr="00B70CE1">
        <w:rPr>
          <w:rFonts w:cs="Arial"/>
          <w:szCs w:val="20"/>
        </w:rPr>
        <w:t xml:space="preserve"> sobre: </w:t>
      </w:r>
      <w:r w:rsidR="001E7304" w:rsidRPr="00B70CE1">
        <w:rPr>
          <w:rFonts w:cs="Arial"/>
          <w:szCs w:val="20"/>
        </w:rPr>
        <w:t xml:space="preserve">(i) </w:t>
      </w:r>
      <w:r w:rsidR="001E7304" w:rsidRPr="00B70CE1">
        <w:rPr>
          <w:rFonts w:cs="Arial"/>
          <w:szCs w:val="20"/>
          <w:lang w:val="es-CR" w:eastAsia="es-CR"/>
        </w:rPr>
        <w:t xml:space="preserve">el contexto de los hechos en la época </w:t>
      </w:r>
      <w:r w:rsidR="00766BE8" w:rsidRPr="00B70CE1">
        <w:rPr>
          <w:rFonts w:cs="Arial"/>
          <w:szCs w:val="20"/>
          <w:lang w:val="es-CR" w:eastAsia="es-CR"/>
        </w:rPr>
        <w:t xml:space="preserve">en que fueron resueltas las acciones judiciales promovidas por los </w:t>
      </w:r>
      <w:r w:rsidR="001E7304" w:rsidRPr="00B70CE1">
        <w:rPr>
          <w:rFonts w:cs="Arial"/>
          <w:szCs w:val="20"/>
          <w:lang w:val="es-CR" w:eastAsia="es-CR"/>
        </w:rPr>
        <w:t>señores Bonifacio Ríos Avalos y Carlos Fernández Gadea</w:t>
      </w:r>
      <w:r w:rsidR="00766BE8" w:rsidRPr="00B70CE1">
        <w:rPr>
          <w:rFonts w:cs="Arial"/>
          <w:szCs w:val="20"/>
          <w:lang w:val="es-CR" w:eastAsia="es-CR"/>
        </w:rPr>
        <w:t xml:space="preserve"> para impugnar las decisiones emitidas como consecuencia del juicio político tramitado en su contra</w:t>
      </w:r>
      <w:r w:rsidR="001E7304" w:rsidRPr="00B70CE1">
        <w:rPr>
          <w:rFonts w:cs="Arial"/>
          <w:szCs w:val="20"/>
          <w:lang w:val="es-CR" w:eastAsia="es-CR"/>
        </w:rPr>
        <w:t>, y (ii) su participación en tales hechos</w:t>
      </w:r>
      <w:r w:rsidR="00766BE8" w:rsidRPr="00B70CE1">
        <w:rPr>
          <w:rFonts w:cs="Arial"/>
          <w:szCs w:val="20"/>
          <w:lang w:val="es-CR" w:eastAsia="es-CR"/>
        </w:rPr>
        <w:t>.</w:t>
      </w:r>
    </w:p>
    <w:p w14:paraId="6D818A62" w14:textId="77777777" w:rsidR="001D7782" w:rsidRPr="00B70CE1" w:rsidRDefault="001D7782" w:rsidP="00B70CE1">
      <w:pPr>
        <w:spacing w:after="0"/>
        <w:ind w:left="567"/>
        <w:contextualSpacing/>
        <w:rPr>
          <w:rFonts w:cs="Arial"/>
          <w:szCs w:val="20"/>
        </w:rPr>
      </w:pPr>
    </w:p>
    <w:p w14:paraId="351E7CD1" w14:textId="0E30D2D8" w:rsidR="001E7304" w:rsidRPr="00B70CE1" w:rsidRDefault="001D7782" w:rsidP="00B70CE1">
      <w:pPr>
        <w:spacing w:after="0"/>
        <w:ind w:left="567"/>
        <w:contextualSpacing/>
        <w:rPr>
          <w:rFonts w:cs="Arial"/>
          <w:szCs w:val="20"/>
        </w:rPr>
      </w:pPr>
      <w:r w:rsidRPr="00B70CE1">
        <w:rPr>
          <w:rFonts w:cs="Arial"/>
          <w:szCs w:val="20"/>
        </w:rPr>
        <w:t>(11)</w:t>
      </w:r>
      <w:r w:rsidRPr="00B70CE1">
        <w:rPr>
          <w:rFonts w:cs="Arial"/>
          <w:i/>
          <w:szCs w:val="20"/>
        </w:rPr>
        <w:t xml:space="preserve"> </w:t>
      </w:r>
      <w:r w:rsidRPr="00B70CE1">
        <w:rPr>
          <w:rFonts w:cs="Arial"/>
          <w:bCs/>
          <w:i/>
          <w:szCs w:val="20"/>
          <w:lang w:val="es-CR"/>
        </w:rPr>
        <w:t>Benjamín Fernández Bogado</w:t>
      </w:r>
      <w:r w:rsidRPr="00B70CE1">
        <w:rPr>
          <w:rFonts w:cs="Arial"/>
          <w:bCs/>
          <w:szCs w:val="20"/>
        </w:rPr>
        <w:t>, quien declarará</w:t>
      </w:r>
      <w:r w:rsidRPr="00B70CE1">
        <w:rPr>
          <w:rFonts w:cs="Arial"/>
          <w:szCs w:val="20"/>
        </w:rPr>
        <w:t xml:space="preserve"> sobre: </w:t>
      </w:r>
      <w:r w:rsidR="001E7304" w:rsidRPr="00B70CE1">
        <w:rPr>
          <w:rFonts w:cs="Arial"/>
          <w:szCs w:val="20"/>
        </w:rPr>
        <w:t xml:space="preserve">(i) </w:t>
      </w:r>
      <w:r w:rsidR="001E7304" w:rsidRPr="00B70CE1">
        <w:rPr>
          <w:rFonts w:cs="Arial"/>
          <w:szCs w:val="20"/>
          <w:lang w:val="es-CR" w:eastAsia="es-CR"/>
        </w:rPr>
        <w:t>el contexto de los hechos en la época del juicio político tramitado contra los señores Bonifacio Ríos Avalos y Carlos Fernández Gadea, y (ii) su participación en tales hechos.</w:t>
      </w:r>
    </w:p>
    <w:p w14:paraId="51C29596" w14:textId="77777777" w:rsidR="001D7782" w:rsidRPr="00B70CE1" w:rsidRDefault="001D7782" w:rsidP="00B70CE1">
      <w:pPr>
        <w:spacing w:after="0"/>
        <w:ind w:left="567"/>
        <w:contextualSpacing/>
        <w:rPr>
          <w:rFonts w:cs="Arial"/>
          <w:szCs w:val="20"/>
        </w:rPr>
      </w:pPr>
    </w:p>
    <w:p w14:paraId="11E3744D" w14:textId="1B7A7836" w:rsidR="00766BE8" w:rsidRPr="00B70CE1" w:rsidRDefault="001D7782" w:rsidP="00B70CE1">
      <w:pPr>
        <w:spacing w:after="0"/>
        <w:ind w:left="567"/>
        <w:contextualSpacing/>
        <w:rPr>
          <w:rFonts w:cs="Arial"/>
          <w:szCs w:val="20"/>
        </w:rPr>
      </w:pPr>
      <w:r w:rsidRPr="00B70CE1">
        <w:rPr>
          <w:rFonts w:cs="Arial"/>
          <w:szCs w:val="20"/>
        </w:rPr>
        <w:t>(12)</w:t>
      </w:r>
      <w:r w:rsidRPr="00B70CE1">
        <w:rPr>
          <w:rFonts w:cs="Arial"/>
          <w:i/>
          <w:szCs w:val="20"/>
        </w:rPr>
        <w:t xml:space="preserve"> </w:t>
      </w:r>
      <w:r w:rsidRPr="00B70CE1">
        <w:rPr>
          <w:rFonts w:cs="Arial"/>
          <w:bCs/>
          <w:i/>
          <w:szCs w:val="20"/>
          <w:lang w:val="es-CR"/>
        </w:rPr>
        <w:t>Arnaldo Martínez Prieto</w:t>
      </w:r>
      <w:r w:rsidRPr="00B70CE1">
        <w:rPr>
          <w:rFonts w:cs="Arial"/>
          <w:bCs/>
          <w:szCs w:val="20"/>
        </w:rPr>
        <w:t>, quien declarará</w:t>
      </w:r>
      <w:r w:rsidRPr="00B70CE1">
        <w:rPr>
          <w:rFonts w:cs="Arial"/>
          <w:szCs w:val="20"/>
        </w:rPr>
        <w:t xml:space="preserve"> sobre:</w:t>
      </w:r>
      <w:r w:rsidR="00766BE8" w:rsidRPr="00B70CE1">
        <w:rPr>
          <w:rFonts w:cs="Arial"/>
          <w:szCs w:val="20"/>
        </w:rPr>
        <w:t xml:space="preserve"> i) </w:t>
      </w:r>
      <w:r w:rsidR="00766BE8" w:rsidRPr="00B70CE1">
        <w:rPr>
          <w:rFonts w:cs="Arial"/>
          <w:szCs w:val="20"/>
          <w:lang w:val="es-CR" w:eastAsia="es-CR"/>
        </w:rPr>
        <w:t>el contexto de los hechos en la época del juicio político tramitado contra los señores Bonifacio Ríos Avalos y Carlos Fernández Gadea, y (ii) su participación en tales hechos.</w:t>
      </w:r>
    </w:p>
    <w:p w14:paraId="24E5B733" w14:textId="77777777" w:rsidR="00766BE8" w:rsidRPr="00B70CE1" w:rsidRDefault="00766BE8" w:rsidP="00B70CE1">
      <w:pPr>
        <w:spacing w:after="0"/>
        <w:ind w:left="567"/>
        <w:contextualSpacing/>
        <w:rPr>
          <w:rFonts w:cs="Arial"/>
          <w:szCs w:val="20"/>
        </w:rPr>
      </w:pPr>
    </w:p>
    <w:p w14:paraId="56DCC69B" w14:textId="42132D1D" w:rsidR="00766BE8" w:rsidRPr="00B70CE1" w:rsidRDefault="001D7782" w:rsidP="00B70CE1">
      <w:pPr>
        <w:spacing w:after="0"/>
        <w:ind w:left="567"/>
        <w:contextualSpacing/>
        <w:rPr>
          <w:rFonts w:cs="Arial"/>
          <w:szCs w:val="20"/>
        </w:rPr>
      </w:pPr>
      <w:r w:rsidRPr="00B70CE1">
        <w:rPr>
          <w:rFonts w:cs="Arial"/>
          <w:szCs w:val="20"/>
        </w:rPr>
        <w:t>(13)</w:t>
      </w:r>
      <w:r w:rsidRPr="00B70CE1">
        <w:rPr>
          <w:rFonts w:cs="Arial"/>
          <w:i/>
          <w:szCs w:val="20"/>
        </w:rPr>
        <w:t xml:space="preserve"> </w:t>
      </w:r>
      <w:r w:rsidRPr="00B70CE1">
        <w:rPr>
          <w:rFonts w:cs="Arial"/>
          <w:bCs/>
          <w:i/>
          <w:szCs w:val="20"/>
          <w:lang w:val="es-CR"/>
        </w:rPr>
        <w:t>Juan Francisco Recalde</w:t>
      </w:r>
      <w:r w:rsidRPr="00B70CE1">
        <w:rPr>
          <w:rFonts w:cs="Arial"/>
          <w:bCs/>
          <w:szCs w:val="20"/>
        </w:rPr>
        <w:t>, quien declarará</w:t>
      </w:r>
      <w:r w:rsidRPr="00B70CE1">
        <w:rPr>
          <w:rFonts w:cs="Arial"/>
          <w:szCs w:val="20"/>
        </w:rPr>
        <w:t xml:space="preserve"> sobre: </w:t>
      </w:r>
      <w:r w:rsidR="00766BE8" w:rsidRPr="00B70CE1">
        <w:rPr>
          <w:rFonts w:cs="Arial"/>
          <w:szCs w:val="20"/>
        </w:rPr>
        <w:t xml:space="preserve">(i) </w:t>
      </w:r>
      <w:r w:rsidR="00766BE8" w:rsidRPr="00B70CE1">
        <w:rPr>
          <w:rFonts w:cs="Arial"/>
          <w:szCs w:val="20"/>
          <w:lang w:val="es-CR" w:eastAsia="es-CR"/>
        </w:rPr>
        <w:t>el contexto de los hechos en la época en que fueron resueltas las acciones judiciales promovidas por los señores Bonifacio Ríos Avalos y Carlos Fernández Gadea para impugnar las decisiones emitidas como consecuencia del juicio político tramitado en su contra, y (ii) su participación en tales hechos.</w:t>
      </w:r>
    </w:p>
    <w:p w14:paraId="29E4FBBE" w14:textId="77777777" w:rsidR="001D7782" w:rsidRPr="00B70CE1" w:rsidRDefault="001D7782" w:rsidP="00B70CE1">
      <w:pPr>
        <w:spacing w:after="0"/>
        <w:ind w:left="567"/>
        <w:contextualSpacing/>
        <w:rPr>
          <w:rFonts w:cs="Arial"/>
          <w:szCs w:val="20"/>
        </w:rPr>
      </w:pPr>
    </w:p>
    <w:p w14:paraId="33DF46FA" w14:textId="434D5866" w:rsidR="00766BE8" w:rsidRPr="00B70CE1" w:rsidRDefault="001D7782" w:rsidP="00B70CE1">
      <w:pPr>
        <w:spacing w:after="0"/>
        <w:ind w:left="567"/>
        <w:contextualSpacing/>
        <w:rPr>
          <w:rFonts w:cs="Arial"/>
          <w:szCs w:val="20"/>
        </w:rPr>
      </w:pPr>
      <w:r w:rsidRPr="00B70CE1">
        <w:rPr>
          <w:rFonts w:cs="Arial"/>
          <w:szCs w:val="20"/>
        </w:rPr>
        <w:t>(14)</w:t>
      </w:r>
      <w:r w:rsidRPr="00B70CE1">
        <w:rPr>
          <w:rFonts w:cs="Arial"/>
          <w:i/>
          <w:szCs w:val="20"/>
        </w:rPr>
        <w:t xml:space="preserve"> </w:t>
      </w:r>
      <w:r w:rsidRPr="00B70CE1">
        <w:rPr>
          <w:rFonts w:cs="Arial"/>
          <w:i/>
          <w:szCs w:val="20"/>
          <w:lang w:val="es-CR"/>
        </w:rPr>
        <w:t>Carmelo Benítez</w:t>
      </w:r>
      <w:r w:rsidRPr="00B70CE1">
        <w:rPr>
          <w:rFonts w:cs="Arial"/>
          <w:bCs/>
          <w:szCs w:val="20"/>
        </w:rPr>
        <w:t>, quien declarará</w:t>
      </w:r>
      <w:r w:rsidRPr="00B70CE1">
        <w:rPr>
          <w:rFonts w:cs="Arial"/>
          <w:szCs w:val="20"/>
        </w:rPr>
        <w:t xml:space="preserve"> sobre: </w:t>
      </w:r>
      <w:r w:rsidR="00766BE8" w:rsidRPr="00B70CE1">
        <w:rPr>
          <w:rFonts w:cs="Arial"/>
          <w:szCs w:val="20"/>
        </w:rPr>
        <w:t xml:space="preserve">(i) </w:t>
      </w:r>
      <w:r w:rsidR="00766BE8" w:rsidRPr="00B70CE1">
        <w:rPr>
          <w:rFonts w:cs="Arial"/>
          <w:szCs w:val="20"/>
          <w:lang w:val="es-CR" w:eastAsia="es-CR"/>
        </w:rPr>
        <w:t>el contexto de los hechos en la época del juicio político tramitado contra los señores Bonifacio Ríos Avalos y Carlos Fernández Gadea; (ii) el procedimiento seguido para el efecto, y (iii) su participación en los hechos.</w:t>
      </w:r>
    </w:p>
    <w:p w14:paraId="40BE1ED6" w14:textId="77777777" w:rsidR="001D7782" w:rsidRPr="00B70CE1" w:rsidRDefault="001D7782" w:rsidP="00B70CE1">
      <w:pPr>
        <w:spacing w:after="0"/>
        <w:ind w:left="567"/>
        <w:contextualSpacing/>
        <w:rPr>
          <w:rFonts w:cs="Arial"/>
          <w:szCs w:val="20"/>
        </w:rPr>
      </w:pPr>
    </w:p>
    <w:p w14:paraId="604329BF" w14:textId="4E4EF044" w:rsidR="00FE69B5" w:rsidRPr="00B70CE1" w:rsidRDefault="001D7782" w:rsidP="00B70CE1">
      <w:pPr>
        <w:spacing w:after="0"/>
        <w:ind w:left="567"/>
        <w:contextualSpacing/>
        <w:rPr>
          <w:rFonts w:cs="Arial"/>
          <w:szCs w:val="20"/>
        </w:rPr>
      </w:pPr>
      <w:r w:rsidRPr="00B70CE1">
        <w:rPr>
          <w:rFonts w:cs="Arial"/>
          <w:szCs w:val="20"/>
        </w:rPr>
        <w:lastRenderedPageBreak/>
        <w:t>(15)</w:t>
      </w:r>
      <w:r w:rsidRPr="00B70CE1">
        <w:rPr>
          <w:rFonts w:cs="Arial"/>
          <w:i/>
          <w:szCs w:val="20"/>
        </w:rPr>
        <w:t xml:space="preserve"> </w:t>
      </w:r>
      <w:r w:rsidRPr="00B70CE1">
        <w:rPr>
          <w:rFonts w:cs="Arial"/>
          <w:bCs/>
          <w:i/>
          <w:szCs w:val="20"/>
          <w:lang w:val="es-CR"/>
        </w:rPr>
        <w:t>Oscar Buenaventura Llanes Torres</w:t>
      </w:r>
      <w:r w:rsidRPr="00B70CE1">
        <w:rPr>
          <w:rFonts w:cs="Arial"/>
          <w:bCs/>
          <w:szCs w:val="20"/>
        </w:rPr>
        <w:t>, quien declarará</w:t>
      </w:r>
      <w:r w:rsidRPr="00B70CE1">
        <w:rPr>
          <w:rFonts w:cs="Arial"/>
          <w:szCs w:val="20"/>
        </w:rPr>
        <w:t xml:space="preserve"> sobre: </w:t>
      </w:r>
      <w:r w:rsidR="00FE69B5" w:rsidRPr="00B70CE1">
        <w:rPr>
          <w:rFonts w:cs="Arial"/>
          <w:szCs w:val="20"/>
        </w:rPr>
        <w:t xml:space="preserve">(i) </w:t>
      </w:r>
      <w:r w:rsidR="00FE69B5" w:rsidRPr="00B70CE1">
        <w:rPr>
          <w:rFonts w:cs="Arial"/>
          <w:szCs w:val="20"/>
          <w:lang w:val="es-CR" w:eastAsia="es-CR"/>
        </w:rPr>
        <w:t>el contexto de los hechos en la época del juicio político tramitado contra los señores Bonifacio Ríos Avalos y Carlos Fernández Gadea, y (ii) su participación en los hechos.</w:t>
      </w:r>
    </w:p>
    <w:p w14:paraId="2E82F91F" w14:textId="77777777" w:rsidR="001D7782" w:rsidRPr="00B70CE1" w:rsidRDefault="001D7782" w:rsidP="00B70CE1">
      <w:pPr>
        <w:spacing w:after="0"/>
        <w:ind w:left="567"/>
        <w:contextualSpacing/>
        <w:rPr>
          <w:rFonts w:cs="Arial"/>
          <w:szCs w:val="20"/>
        </w:rPr>
      </w:pPr>
    </w:p>
    <w:p w14:paraId="37524AB5" w14:textId="16BA8611" w:rsidR="001D7782" w:rsidRPr="00B70CE1" w:rsidRDefault="001D7782" w:rsidP="00B70CE1">
      <w:pPr>
        <w:spacing w:after="0"/>
        <w:ind w:left="567"/>
        <w:contextualSpacing/>
        <w:rPr>
          <w:rFonts w:cs="Arial"/>
          <w:szCs w:val="20"/>
        </w:rPr>
      </w:pPr>
      <w:r w:rsidRPr="00B70CE1">
        <w:rPr>
          <w:rFonts w:cs="Arial"/>
          <w:szCs w:val="20"/>
        </w:rPr>
        <w:t>(16)</w:t>
      </w:r>
      <w:r w:rsidRPr="00B70CE1">
        <w:rPr>
          <w:rFonts w:cs="Arial"/>
          <w:i/>
          <w:szCs w:val="20"/>
        </w:rPr>
        <w:t xml:space="preserve"> </w:t>
      </w:r>
      <w:r w:rsidRPr="00B70CE1">
        <w:rPr>
          <w:rFonts w:cs="Arial"/>
          <w:bCs/>
          <w:i/>
          <w:szCs w:val="20"/>
          <w:lang w:val="es-CR"/>
        </w:rPr>
        <w:t xml:space="preserve">Amelio </w:t>
      </w:r>
      <w:proofErr w:type="spellStart"/>
      <w:r w:rsidRPr="00B70CE1">
        <w:rPr>
          <w:rFonts w:cs="Arial"/>
          <w:bCs/>
          <w:i/>
          <w:szCs w:val="20"/>
          <w:lang w:val="es-CR"/>
        </w:rPr>
        <w:t>Calonga</w:t>
      </w:r>
      <w:proofErr w:type="spellEnd"/>
      <w:r w:rsidRPr="00B70CE1">
        <w:rPr>
          <w:rFonts w:cs="Arial"/>
          <w:bCs/>
          <w:szCs w:val="20"/>
        </w:rPr>
        <w:t>, quien declarará</w:t>
      </w:r>
      <w:r w:rsidRPr="00B70CE1">
        <w:rPr>
          <w:rFonts w:cs="Arial"/>
          <w:szCs w:val="20"/>
        </w:rPr>
        <w:t xml:space="preserve"> sobre: </w:t>
      </w:r>
      <w:r w:rsidR="000E0E1D" w:rsidRPr="00B70CE1">
        <w:rPr>
          <w:rFonts w:cs="Arial"/>
          <w:szCs w:val="20"/>
        </w:rPr>
        <w:t xml:space="preserve">(i) </w:t>
      </w:r>
      <w:r w:rsidR="000E0E1D" w:rsidRPr="00B70CE1">
        <w:rPr>
          <w:rFonts w:cs="Arial"/>
          <w:szCs w:val="20"/>
          <w:lang w:val="es-CR" w:eastAsia="es-CR"/>
        </w:rPr>
        <w:t>el contexto de los hechos en la época del juicio político tramitado contra los señores Bonifacio Ríos Avalos y Carlos Fernández Gadea, y (ii) su participación en los hechos.</w:t>
      </w:r>
    </w:p>
    <w:p w14:paraId="0CB60A6D" w14:textId="77777777" w:rsidR="000E0E1D" w:rsidRPr="00B70CE1" w:rsidRDefault="000E0E1D" w:rsidP="00B70CE1">
      <w:pPr>
        <w:spacing w:after="0"/>
        <w:ind w:left="567"/>
        <w:contextualSpacing/>
        <w:rPr>
          <w:rFonts w:cs="Arial"/>
          <w:szCs w:val="20"/>
        </w:rPr>
      </w:pPr>
    </w:p>
    <w:p w14:paraId="508DF934" w14:textId="6205D8A4" w:rsidR="000E0E1D" w:rsidRPr="00B70CE1" w:rsidRDefault="001D7782" w:rsidP="00B70CE1">
      <w:pPr>
        <w:spacing w:after="0"/>
        <w:ind w:left="567"/>
        <w:contextualSpacing/>
        <w:rPr>
          <w:rFonts w:cs="Arial"/>
          <w:szCs w:val="20"/>
        </w:rPr>
      </w:pPr>
      <w:r w:rsidRPr="00B70CE1">
        <w:rPr>
          <w:rFonts w:cs="Arial"/>
          <w:szCs w:val="20"/>
        </w:rPr>
        <w:t>(17)</w:t>
      </w:r>
      <w:r w:rsidRPr="00B70CE1">
        <w:rPr>
          <w:rFonts w:cs="Arial"/>
          <w:i/>
          <w:szCs w:val="20"/>
        </w:rPr>
        <w:t xml:space="preserve"> </w:t>
      </w:r>
      <w:r w:rsidRPr="00B70CE1">
        <w:rPr>
          <w:rFonts w:cs="Arial"/>
          <w:bCs/>
          <w:i/>
          <w:szCs w:val="20"/>
          <w:lang w:val="es-CR"/>
        </w:rPr>
        <w:t>Mirian Areco</w:t>
      </w:r>
      <w:r w:rsidRPr="00B70CE1">
        <w:rPr>
          <w:rFonts w:cs="Arial"/>
          <w:bCs/>
          <w:szCs w:val="20"/>
        </w:rPr>
        <w:t>, quien declarará</w:t>
      </w:r>
      <w:r w:rsidR="000E0E1D" w:rsidRPr="00B70CE1">
        <w:rPr>
          <w:rFonts w:cs="Arial"/>
          <w:szCs w:val="20"/>
        </w:rPr>
        <w:t xml:space="preserve"> sobre: (i) </w:t>
      </w:r>
      <w:r w:rsidR="000E0E1D" w:rsidRPr="00B70CE1">
        <w:rPr>
          <w:rFonts w:cs="Arial"/>
          <w:szCs w:val="20"/>
          <w:lang w:val="es-CR" w:eastAsia="es-CR"/>
        </w:rPr>
        <w:t>el contexto de los hechos en la época del juicio político tramitado contra los señores Bonifacio Ríos Avalos y Carlos Fernández Gadea, y (ii) su participación en los hechos.</w:t>
      </w:r>
    </w:p>
    <w:p w14:paraId="1ED5B6D0" w14:textId="3307E2A1" w:rsidR="001D7782" w:rsidRPr="00B70CE1" w:rsidRDefault="001D7782" w:rsidP="00B70CE1">
      <w:pPr>
        <w:spacing w:after="0"/>
        <w:ind w:left="567"/>
        <w:contextualSpacing/>
        <w:rPr>
          <w:rFonts w:cs="Arial"/>
          <w:szCs w:val="20"/>
        </w:rPr>
      </w:pPr>
    </w:p>
    <w:p w14:paraId="51323CDC" w14:textId="77777777" w:rsidR="000E0E1D" w:rsidRPr="00B70CE1" w:rsidRDefault="001D7782" w:rsidP="00B70CE1">
      <w:pPr>
        <w:spacing w:after="0"/>
        <w:ind w:left="567"/>
        <w:contextualSpacing/>
        <w:rPr>
          <w:rFonts w:cs="Arial"/>
          <w:szCs w:val="20"/>
        </w:rPr>
      </w:pPr>
      <w:r w:rsidRPr="00B70CE1">
        <w:rPr>
          <w:rFonts w:cs="Arial"/>
          <w:szCs w:val="20"/>
        </w:rPr>
        <w:t>(18)</w:t>
      </w:r>
      <w:r w:rsidRPr="00B70CE1">
        <w:rPr>
          <w:rFonts w:cs="Arial"/>
          <w:i/>
          <w:szCs w:val="20"/>
        </w:rPr>
        <w:t xml:space="preserve"> </w:t>
      </w:r>
      <w:r w:rsidRPr="00B70CE1">
        <w:rPr>
          <w:rFonts w:cs="Arial"/>
          <w:bCs/>
          <w:i/>
          <w:szCs w:val="20"/>
          <w:lang w:val="es-CR"/>
        </w:rPr>
        <w:t>Luis Zarate</w:t>
      </w:r>
      <w:r w:rsidRPr="00B70CE1">
        <w:rPr>
          <w:rFonts w:cs="Arial"/>
          <w:bCs/>
          <w:szCs w:val="20"/>
        </w:rPr>
        <w:t>, quien declarará</w:t>
      </w:r>
      <w:r w:rsidRPr="00B70CE1">
        <w:rPr>
          <w:rFonts w:cs="Arial"/>
          <w:szCs w:val="20"/>
        </w:rPr>
        <w:t xml:space="preserve"> sobre: </w:t>
      </w:r>
      <w:r w:rsidR="000E0E1D" w:rsidRPr="00B70CE1">
        <w:rPr>
          <w:rFonts w:cs="Arial"/>
          <w:szCs w:val="20"/>
        </w:rPr>
        <w:t xml:space="preserve">(i) </w:t>
      </w:r>
      <w:r w:rsidR="000E0E1D" w:rsidRPr="00B70CE1">
        <w:rPr>
          <w:rFonts w:cs="Arial"/>
          <w:szCs w:val="20"/>
          <w:lang w:val="es-CR" w:eastAsia="es-CR"/>
        </w:rPr>
        <w:t>el contexto de los hechos en la época del juicio político tramitado contra los señores Bonifacio Ríos Avalos y Carlos Fernández Gadea, y (ii) su participación en los hechos.</w:t>
      </w:r>
    </w:p>
    <w:p w14:paraId="0581C4CF" w14:textId="77777777" w:rsidR="001D7782" w:rsidRPr="00B70CE1" w:rsidRDefault="001D7782" w:rsidP="00B70CE1">
      <w:pPr>
        <w:spacing w:after="0"/>
        <w:ind w:left="567"/>
        <w:contextualSpacing/>
        <w:rPr>
          <w:rFonts w:cs="Arial"/>
          <w:szCs w:val="20"/>
        </w:rPr>
      </w:pPr>
    </w:p>
    <w:p w14:paraId="443544E9" w14:textId="7ED755FD" w:rsidR="000E0E1D" w:rsidRPr="00B70CE1" w:rsidRDefault="001D7782" w:rsidP="00B70CE1">
      <w:pPr>
        <w:spacing w:after="0"/>
        <w:ind w:left="567"/>
        <w:contextualSpacing/>
        <w:rPr>
          <w:rFonts w:cs="Arial"/>
          <w:szCs w:val="20"/>
        </w:rPr>
      </w:pPr>
      <w:r w:rsidRPr="00B70CE1">
        <w:rPr>
          <w:rFonts w:cs="Arial"/>
          <w:szCs w:val="20"/>
        </w:rPr>
        <w:t>(19)</w:t>
      </w:r>
      <w:r w:rsidRPr="00B70CE1">
        <w:rPr>
          <w:rFonts w:cs="Arial"/>
          <w:i/>
          <w:szCs w:val="20"/>
        </w:rPr>
        <w:t xml:space="preserve"> </w:t>
      </w:r>
      <w:r w:rsidRPr="00B70CE1">
        <w:rPr>
          <w:rFonts w:cs="Arial"/>
          <w:bCs/>
          <w:i/>
          <w:szCs w:val="20"/>
          <w:lang w:val="es-CR"/>
        </w:rPr>
        <w:t>Felipe Santiago Paredes</w:t>
      </w:r>
      <w:r w:rsidRPr="00B70CE1">
        <w:rPr>
          <w:rFonts w:cs="Arial"/>
          <w:bCs/>
          <w:szCs w:val="20"/>
        </w:rPr>
        <w:t>, quien declarará</w:t>
      </w:r>
      <w:r w:rsidRPr="00B70CE1">
        <w:rPr>
          <w:rFonts w:cs="Arial"/>
          <w:szCs w:val="20"/>
        </w:rPr>
        <w:t xml:space="preserve"> sobre</w:t>
      </w:r>
      <w:r w:rsidR="000E0E1D" w:rsidRPr="00B70CE1">
        <w:rPr>
          <w:rFonts w:cs="Arial"/>
          <w:szCs w:val="20"/>
        </w:rPr>
        <w:t xml:space="preserve">: (i) </w:t>
      </w:r>
      <w:r w:rsidR="000E0E1D" w:rsidRPr="00B70CE1">
        <w:rPr>
          <w:rFonts w:cs="Arial"/>
          <w:szCs w:val="20"/>
          <w:lang w:val="es-CR" w:eastAsia="es-CR"/>
        </w:rPr>
        <w:t>el contexto de los hechos en la época del juicio político tramitado contra los señores Bonifacio Ríos Avalos y Carlos Fernández Gadea, y (ii) su participación en los hechos.</w:t>
      </w:r>
    </w:p>
    <w:p w14:paraId="672B7C0A" w14:textId="42835A8A" w:rsidR="001D7782" w:rsidRPr="00B70CE1" w:rsidRDefault="001D7782" w:rsidP="00B70CE1">
      <w:pPr>
        <w:spacing w:after="0"/>
        <w:ind w:left="567"/>
        <w:contextualSpacing/>
        <w:rPr>
          <w:rFonts w:cs="Arial"/>
          <w:szCs w:val="20"/>
        </w:rPr>
      </w:pPr>
    </w:p>
    <w:p w14:paraId="37870F7C" w14:textId="55EBB241" w:rsidR="00070025" w:rsidRPr="00B70CE1" w:rsidRDefault="001D7782" w:rsidP="00B70CE1">
      <w:pPr>
        <w:spacing w:after="0"/>
        <w:ind w:left="567"/>
        <w:contextualSpacing/>
        <w:rPr>
          <w:rFonts w:cs="Arial"/>
          <w:szCs w:val="20"/>
        </w:rPr>
      </w:pPr>
      <w:r w:rsidRPr="00B70CE1">
        <w:rPr>
          <w:rFonts w:cs="Arial"/>
          <w:szCs w:val="20"/>
        </w:rPr>
        <w:t>(20)</w:t>
      </w:r>
      <w:r w:rsidRPr="00B70CE1">
        <w:rPr>
          <w:rFonts w:cs="Arial"/>
          <w:i/>
          <w:szCs w:val="20"/>
        </w:rPr>
        <w:t xml:space="preserve"> </w:t>
      </w:r>
      <w:proofErr w:type="spellStart"/>
      <w:r w:rsidRPr="00B70CE1">
        <w:rPr>
          <w:rFonts w:cs="Arial"/>
          <w:bCs/>
          <w:i/>
          <w:szCs w:val="20"/>
          <w:lang w:val="es-CR"/>
        </w:rPr>
        <w:t>Bader</w:t>
      </w:r>
      <w:proofErr w:type="spellEnd"/>
      <w:r w:rsidRPr="00B70CE1">
        <w:rPr>
          <w:rFonts w:cs="Arial"/>
          <w:bCs/>
          <w:i/>
          <w:szCs w:val="20"/>
          <w:lang w:val="es-CR"/>
        </w:rPr>
        <w:t xml:space="preserve"> Rachid Lichi</w:t>
      </w:r>
      <w:r w:rsidRPr="00B70CE1">
        <w:rPr>
          <w:rFonts w:cs="Arial"/>
          <w:bCs/>
          <w:szCs w:val="20"/>
        </w:rPr>
        <w:t>, quien declarará</w:t>
      </w:r>
      <w:r w:rsidRPr="00B70CE1">
        <w:rPr>
          <w:rFonts w:cs="Arial"/>
          <w:szCs w:val="20"/>
        </w:rPr>
        <w:t xml:space="preserve"> sobre: </w:t>
      </w:r>
      <w:r w:rsidR="00070025" w:rsidRPr="00B70CE1">
        <w:rPr>
          <w:rFonts w:cs="Arial"/>
          <w:szCs w:val="20"/>
        </w:rPr>
        <w:t xml:space="preserve">(i) </w:t>
      </w:r>
      <w:r w:rsidR="00070025" w:rsidRPr="00B70CE1">
        <w:rPr>
          <w:rFonts w:cs="Arial"/>
          <w:szCs w:val="20"/>
          <w:lang w:val="es-CR" w:eastAsia="es-CR"/>
        </w:rPr>
        <w:t>el contexto de los hechos en la época del juicio político tramitado contra los señores Bonifacio Ríos Avalos y Carlos Fernández Gadea; (ii) el procedimiento seguido para el efecto, y (iii) su participación en los hechos.</w:t>
      </w:r>
    </w:p>
    <w:p w14:paraId="158EC739" w14:textId="77777777" w:rsidR="00070025" w:rsidRPr="00B70CE1" w:rsidRDefault="00070025" w:rsidP="00B70CE1">
      <w:pPr>
        <w:spacing w:after="0"/>
        <w:ind w:left="567"/>
        <w:contextualSpacing/>
        <w:rPr>
          <w:rFonts w:cs="Arial"/>
          <w:szCs w:val="20"/>
        </w:rPr>
      </w:pPr>
    </w:p>
    <w:p w14:paraId="72CA821E" w14:textId="7A30DC4E" w:rsidR="005577D7" w:rsidRPr="00B70CE1" w:rsidRDefault="001D7782" w:rsidP="00B70CE1">
      <w:pPr>
        <w:spacing w:after="0"/>
        <w:ind w:left="567"/>
        <w:contextualSpacing/>
        <w:rPr>
          <w:rFonts w:cs="Arial"/>
          <w:szCs w:val="20"/>
        </w:rPr>
      </w:pPr>
      <w:r w:rsidRPr="00B70CE1">
        <w:rPr>
          <w:rFonts w:cs="Arial"/>
          <w:szCs w:val="20"/>
        </w:rPr>
        <w:t>(21)</w:t>
      </w:r>
      <w:r w:rsidRPr="00B70CE1">
        <w:rPr>
          <w:rFonts w:cs="Arial"/>
          <w:bCs/>
          <w:i/>
          <w:szCs w:val="20"/>
          <w:lang w:val="es-CR"/>
        </w:rPr>
        <w:t xml:space="preserve"> </w:t>
      </w:r>
      <w:proofErr w:type="spellStart"/>
      <w:r w:rsidRPr="00B70CE1">
        <w:rPr>
          <w:rFonts w:cs="Arial"/>
          <w:bCs/>
          <w:i/>
          <w:szCs w:val="20"/>
          <w:lang w:val="es-CR"/>
        </w:rPr>
        <w:t>Sindulfo</w:t>
      </w:r>
      <w:proofErr w:type="spellEnd"/>
      <w:r w:rsidRPr="00B70CE1">
        <w:rPr>
          <w:rFonts w:cs="Arial"/>
          <w:bCs/>
          <w:i/>
          <w:szCs w:val="20"/>
          <w:lang w:val="es-CR"/>
        </w:rPr>
        <w:t xml:space="preserve"> Blanco</w:t>
      </w:r>
      <w:r w:rsidRPr="00B70CE1">
        <w:rPr>
          <w:rFonts w:cs="Arial"/>
          <w:bCs/>
          <w:szCs w:val="20"/>
        </w:rPr>
        <w:t>, quien declarará</w:t>
      </w:r>
      <w:r w:rsidRPr="00B70CE1">
        <w:rPr>
          <w:rFonts w:cs="Arial"/>
          <w:szCs w:val="20"/>
        </w:rPr>
        <w:t xml:space="preserve"> sobre:</w:t>
      </w:r>
      <w:r w:rsidR="005577D7" w:rsidRPr="00B70CE1">
        <w:rPr>
          <w:rFonts w:cs="Arial"/>
          <w:szCs w:val="20"/>
        </w:rPr>
        <w:t xml:space="preserve"> (i) </w:t>
      </w:r>
      <w:r w:rsidR="005577D7" w:rsidRPr="00B70CE1">
        <w:rPr>
          <w:rFonts w:cs="Arial"/>
          <w:szCs w:val="20"/>
          <w:lang w:val="es-CR" w:eastAsia="es-CR"/>
        </w:rPr>
        <w:t xml:space="preserve">el contexto de los hechos en la época del juicio político tramitado contra los señores Bonifacio Ríos Avalos y Carlos Fernández Gadea; (ii) el contexto de los hechos en la época en que se dictó la Resolución No. 2382 de la </w:t>
      </w:r>
      <w:r w:rsidR="005577D7" w:rsidRPr="00B70CE1">
        <w:rPr>
          <w:rFonts w:cs="Arial"/>
          <w:szCs w:val="20"/>
        </w:rPr>
        <w:t xml:space="preserve">Corte Suprema de Justicia, </w:t>
      </w:r>
      <w:r w:rsidR="005577D7" w:rsidRPr="00B70CE1">
        <w:rPr>
          <w:rFonts w:cs="Arial"/>
          <w:szCs w:val="20"/>
          <w:lang w:val="es-CR" w:eastAsia="es-CR"/>
        </w:rPr>
        <w:t>y (iii) su participación en tales hechos.</w:t>
      </w:r>
    </w:p>
    <w:p w14:paraId="42F6D433" w14:textId="77777777" w:rsidR="00070025" w:rsidRPr="00B70CE1" w:rsidRDefault="00070025" w:rsidP="00B70CE1">
      <w:pPr>
        <w:spacing w:after="0"/>
        <w:ind w:left="567"/>
        <w:contextualSpacing/>
        <w:rPr>
          <w:rFonts w:cs="Arial"/>
          <w:szCs w:val="20"/>
        </w:rPr>
      </w:pPr>
    </w:p>
    <w:p w14:paraId="3F417869" w14:textId="266E2333" w:rsidR="001D7782" w:rsidRPr="00B70CE1" w:rsidRDefault="004A3AD2" w:rsidP="00B70CE1">
      <w:pPr>
        <w:spacing w:after="0"/>
        <w:ind w:left="567"/>
        <w:contextualSpacing/>
        <w:rPr>
          <w:rFonts w:eastAsia="Times New Roman" w:cs="Arial"/>
          <w:i/>
          <w:szCs w:val="20"/>
        </w:rPr>
      </w:pPr>
      <w:r w:rsidRPr="00B70CE1">
        <w:rPr>
          <w:rFonts w:eastAsia="Times New Roman" w:cs="Arial"/>
          <w:i/>
          <w:szCs w:val="20"/>
        </w:rPr>
        <w:t>Propuestos por el Estado</w:t>
      </w:r>
    </w:p>
    <w:p w14:paraId="4DB5230B" w14:textId="77777777" w:rsidR="001D7782" w:rsidRPr="00B70CE1" w:rsidRDefault="001D7782" w:rsidP="00B70CE1">
      <w:pPr>
        <w:spacing w:after="0"/>
        <w:ind w:left="360"/>
        <w:rPr>
          <w:rFonts w:eastAsia="Times New Roman" w:cs="Arial"/>
          <w:b/>
          <w:szCs w:val="20"/>
        </w:rPr>
      </w:pPr>
    </w:p>
    <w:p w14:paraId="3F35BDF2" w14:textId="1A228F0F" w:rsidR="004648AC" w:rsidRPr="00B70CE1" w:rsidRDefault="001D7782" w:rsidP="00B70CE1">
      <w:pPr>
        <w:spacing w:after="0"/>
        <w:ind w:left="567"/>
        <w:contextualSpacing/>
        <w:rPr>
          <w:rFonts w:cs="Arial"/>
          <w:szCs w:val="20"/>
        </w:rPr>
      </w:pPr>
      <w:r w:rsidRPr="00B70CE1">
        <w:rPr>
          <w:rFonts w:cs="Arial"/>
          <w:szCs w:val="20"/>
        </w:rPr>
        <w:t>(22)</w:t>
      </w:r>
      <w:r w:rsidRPr="00B70CE1">
        <w:rPr>
          <w:rFonts w:cs="Arial"/>
          <w:i/>
          <w:szCs w:val="20"/>
        </w:rPr>
        <w:t xml:space="preserve"> </w:t>
      </w:r>
      <w:r w:rsidRPr="00B70CE1">
        <w:rPr>
          <w:rFonts w:cs="Arial"/>
          <w:bCs/>
          <w:i/>
          <w:szCs w:val="20"/>
          <w:lang w:val="es-CR"/>
        </w:rPr>
        <w:t>Sebastián Acha</w:t>
      </w:r>
      <w:r w:rsidRPr="00B70CE1">
        <w:rPr>
          <w:rFonts w:cs="Arial"/>
          <w:bCs/>
          <w:szCs w:val="20"/>
        </w:rPr>
        <w:t>, quien declarará</w:t>
      </w:r>
      <w:r w:rsidR="004648AC" w:rsidRPr="00B70CE1">
        <w:rPr>
          <w:rFonts w:cs="Arial"/>
          <w:szCs w:val="20"/>
        </w:rPr>
        <w:t xml:space="preserve"> sobre: </w:t>
      </w:r>
      <w:r w:rsidR="004648AC" w:rsidRPr="00B70CE1">
        <w:rPr>
          <w:rFonts w:cs="Arial"/>
          <w:szCs w:val="20"/>
          <w:lang w:val="es-CR" w:eastAsia="es-CR"/>
        </w:rPr>
        <w:t>(i) su participación en la Cámara de Diputados con relación a la acusación formulada contra los señores Bonifacio Ríos Avalos y Carlos Fernández Gadea; (ii) el procedimiento seguido para el efecto, y (iii) el contexto político e institucional en la época de los hechos.</w:t>
      </w:r>
    </w:p>
    <w:p w14:paraId="2A4C14CB" w14:textId="1E8DE507" w:rsidR="001D7782" w:rsidRPr="00B70CE1" w:rsidRDefault="001D7782" w:rsidP="00B70CE1">
      <w:pPr>
        <w:spacing w:after="0"/>
        <w:ind w:left="567"/>
        <w:contextualSpacing/>
        <w:rPr>
          <w:rFonts w:cs="Arial"/>
          <w:bCs/>
          <w:szCs w:val="20"/>
          <w:lang w:val="es-CR"/>
        </w:rPr>
      </w:pPr>
    </w:p>
    <w:p w14:paraId="30FCCB6F" w14:textId="43F02809" w:rsidR="004648AC" w:rsidRPr="00B70CE1" w:rsidRDefault="001D7782" w:rsidP="00B70CE1">
      <w:pPr>
        <w:spacing w:after="0"/>
        <w:ind w:left="567"/>
        <w:contextualSpacing/>
        <w:rPr>
          <w:rFonts w:cs="Arial"/>
          <w:szCs w:val="20"/>
        </w:rPr>
      </w:pPr>
      <w:r w:rsidRPr="00B70CE1">
        <w:rPr>
          <w:rFonts w:cs="Arial"/>
          <w:szCs w:val="20"/>
        </w:rPr>
        <w:t>(23)</w:t>
      </w:r>
      <w:r w:rsidRPr="00B70CE1">
        <w:rPr>
          <w:rFonts w:cs="Arial"/>
          <w:i/>
          <w:szCs w:val="20"/>
        </w:rPr>
        <w:t xml:space="preserve"> </w:t>
      </w:r>
      <w:r w:rsidR="003102CC" w:rsidRPr="00B70CE1">
        <w:rPr>
          <w:rFonts w:cs="Arial"/>
          <w:bCs/>
          <w:i/>
          <w:szCs w:val="20"/>
          <w:lang w:val="es-CR"/>
        </w:rPr>
        <w:t>Juan Carlos Ramírez Montalbetti</w:t>
      </w:r>
      <w:r w:rsidRPr="00B70CE1">
        <w:rPr>
          <w:rFonts w:cs="Arial"/>
          <w:bCs/>
          <w:szCs w:val="20"/>
        </w:rPr>
        <w:t>, quien declarará</w:t>
      </w:r>
      <w:r w:rsidRPr="00B70CE1">
        <w:rPr>
          <w:rFonts w:cs="Arial"/>
          <w:szCs w:val="20"/>
        </w:rPr>
        <w:t xml:space="preserve"> sobre: </w:t>
      </w:r>
      <w:r w:rsidR="004648AC" w:rsidRPr="00B70CE1">
        <w:rPr>
          <w:rFonts w:cs="Arial"/>
          <w:szCs w:val="20"/>
          <w:lang w:val="es-CR" w:eastAsia="es-CR"/>
        </w:rPr>
        <w:t>(i) su participación en la Cámara de Senadores con relación al juicio político tramitado contra los señores Bonifacio Ríos Avalos y Carlos Fernández Gadea, y (ii) el procedimiento seguido para el efecto.</w:t>
      </w:r>
    </w:p>
    <w:p w14:paraId="44981044" w14:textId="1CBCE7CF" w:rsidR="001D7782" w:rsidRPr="00B70CE1" w:rsidRDefault="001D7782" w:rsidP="00B70CE1">
      <w:pPr>
        <w:spacing w:after="0"/>
        <w:ind w:left="567"/>
        <w:contextualSpacing/>
        <w:rPr>
          <w:rFonts w:cs="Arial"/>
          <w:bCs/>
          <w:szCs w:val="20"/>
          <w:lang w:val="es-CR"/>
        </w:rPr>
      </w:pPr>
    </w:p>
    <w:p w14:paraId="31CAB33C" w14:textId="77777777" w:rsidR="004A3AD2" w:rsidRPr="00B70CE1" w:rsidRDefault="004A3AD2" w:rsidP="00B70CE1">
      <w:pPr>
        <w:spacing w:after="0"/>
        <w:ind w:left="567"/>
        <w:contextualSpacing/>
        <w:rPr>
          <w:rFonts w:eastAsia="Times New Roman" w:cs="Arial"/>
          <w:b/>
          <w:szCs w:val="20"/>
        </w:rPr>
      </w:pPr>
      <w:r w:rsidRPr="00B70CE1">
        <w:rPr>
          <w:rFonts w:eastAsia="Times New Roman" w:cs="Arial"/>
          <w:b/>
          <w:szCs w:val="20"/>
        </w:rPr>
        <w:t>B</w:t>
      </w:r>
      <w:r w:rsidR="003102CC" w:rsidRPr="00B70CE1">
        <w:rPr>
          <w:rFonts w:eastAsia="Times New Roman" w:cs="Arial"/>
          <w:b/>
          <w:szCs w:val="20"/>
        </w:rPr>
        <w:t xml:space="preserve">) Peritos </w:t>
      </w:r>
    </w:p>
    <w:p w14:paraId="6CCB025F" w14:textId="77777777" w:rsidR="004A3AD2" w:rsidRPr="00B70CE1" w:rsidRDefault="004A3AD2" w:rsidP="00B70CE1">
      <w:pPr>
        <w:spacing w:after="0"/>
        <w:ind w:left="567"/>
        <w:contextualSpacing/>
        <w:rPr>
          <w:rFonts w:eastAsia="Times New Roman" w:cs="Arial"/>
          <w:b/>
          <w:szCs w:val="20"/>
        </w:rPr>
      </w:pPr>
    </w:p>
    <w:p w14:paraId="32391409" w14:textId="2572D2F9" w:rsidR="003102CC" w:rsidRPr="00B70CE1" w:rsidRDefault="004A3AD2" w:rsidP="00B70CE1">
      <w:pPr>
        <w:spacing w:after="0"/>
        <w:ind w:left="567"/>
        <w:contextualSpacing/>
        <w:rPr>
          <w:rFonts w:eastAsia="Times New Roman" w:cs="Arial"/>
          <w:i/>
          <w:szCs w:val="20"/>
        </w:rPr>
      </w:pPr>
      <w:r w:rsidRPr="00B70CE1">
        <w:rPr>
          <w:rFonts w:eastAsia="Times New Roman" w:cs="Arial"/>
          <w:i/>
          <w:szCs w:val="20"/>
        </w:rPr>
        <w:t>P</w:t>
      </w:r>
      <w:r w:rsidR="003102CC" w:rsidRPr="00B70CE1">
        <w:rPr>
          <w:rFonts w:eastAsia="Times New Roman" w:cs="Arial"/>
          <w:i/>
          <w:szCs w:val="20"/>
        </w:rPr>
        <w:t>r</w:t>
      </w:r>
      <w:r w:rsidRPr="00B70CE1">
        <w:rPr>
          <w:rFonts w:eastAsia="Times New Roman" w:cs="Arial"/>
          <w:i/>
          <w:szCs w:val="20"/>
        </w:rPr>
        <w:t>opuestos por los representantes</w:t>
      </w:r>
    </w:p>
    <w:p w14:paraId="52C26114" w14:textId="77777777" w:rsidR="003102CC" w:rsidRPr="00B70CE1" w:rsidRDefault="003102CC" w:rsidP="00B70CE1">
      <w:pPr>
        <w:spacing w:after="0"/>
        <w:ind w:left="360"/>
        <w:rPr>
          <w:rFonts w:eastAsia="Times New Roman" w:cs="Arial"/>
          <w:b/>
          <w:szCs w:val="20"/>
        </w:rPr>
      </w:pPr>
    </w:p>
    <w:p w14:paraId="41ECAA8A" w14:textId="7F323B8A" w:rsidR="00683570" w:rsidRPr="00B70CE1" w:rsidRDefault="003102CC" w:rsidP="00B70CE1">
      <w:pPr>
        <w:spacing w:after="0"/>
        <w:ind w:left="567"/>
        <w:contextualSpacing/>
        <w:rPr>
          <w:rFonts w:cs="Arial"/>
          <w:szCs w:val="20"/>
        </w:rPr>
      </w:pPr>
      <w:r w:rsidRPr="00B70CE1">
        <w:rPr>
          <w:rFonts w:cs="Arial"/>
          <w:szCs w:val="20"/>
        </w:rPr>
        <w:t>(24)</w:t>
      </w:r>
      <w:r w:rsidRPr="00B70CE1">
        <w:rPr>
          <w:rFonts w:cs="Arial"/>
          <w:i/>
          <w:szCs w:val="20"/>
        </w:rPr>
        <w:t xml:space="preserve"> </w:t>
      </w:r>
      <w:r w:rsidRPr="00B70CE1">
        <w:rPr>
          <w:rFonts w:cs="Arial"/>
          <w:bCs/>
          <w:i/>
          <w:szCs w:val="20"/>
          <w:lang w:val="es-CR"/>
        </w:rPr>
        <w:t>Roberto P. Saba</w:t>
      </w:r>
      <w:r w:rsidRPr="00B70CE1">
        <w:rPr>
          <w:rFonts w:cs="Arial"/>
          <w:bCs/>
          <w:szCs w:val="20"/>
        </w:rPr>
        <w:t>,</w:t>
      </w:r>
      <w:r w:rsidR="00D611E8" w:rsidRPr="00B70CE1">
        <w:rPr>
          <w:rFonts w:cs="Arial"/>
          <w:bCs/>
          <w:szCs w:val="20"/>
        </w:rPr>
        <w:t xml:space="preserve"> abogado,</w:t>
      </w:r>
      <w:r w:rsidRPr="00B70CE1">
        <w:rPr>
          <w:rFonts w:cs="Arial"/>
          <w:bCs/>
          <w:szCs w:val="20"/>
        </w:rPr>
        <w:t xml:space="preserve"> quien declarará</w:t>
      </w:r>
      <w:r w:rsidRPr="00B70CE1">
        <w:rPr>
          <w:rFonts w:cs="Arial"/>
          <w:szCs w:val="20"/>
        </w:rPr>
        <w:t xml:space="preserve"> sobre: </w:t>
      </w:r>
      <w:r w:rsidR="00683570" w:rsidRPr="00B70CE1">
        <w:rPr>
          <w:rFonts w:cs="Arial"/>
          <w:szCs w:val="20"/>
          <w:lang w:val="es-CR"/>
        </w:rPr>
        <w:t>(i) la convencionalidad del juicio político para destituir a jueces y juezas, incluidos quienes integran las máximas instancias judiciales de los Estados; (ii) la manera como deberían operar las garantías del debido proceso y el principio de legalidad en este tipo de procedimientos; (iii) las causales que posibilitarían la destitución de un juez o una jueza, en congruencia con el principio de legalidad y el principio de independencia judicial, y (iv) las exigencias de motivación y fundamentació</w:t>
      </w:r>
      <w:r w:rsidR="00EE5746" w:rsidRPr="00B70CE1">
        <w:rPr>
          <w:rFonts w:cs="Arial"/>
          <w:szCs w:val="20"/>
          <w:lang w:val="es-CR"/>
        </w:rPr>
        <w:t>n de la resolución que disponga</w:t>
      </w:r>
      <w:r w:rsidR="00683570" w:rsidRPr="00B70CE1">
        <w:rPr>
          <w:rFonts w:cs="Arial"/>
          <w:szCs w:val="20"/>
          <w:lang w:val="es-CR"/>
        </w:rPr>
        <w:t xml:space="preserve"> la destitución. El perito podrá referirse a los hechos del caso concreto</w:t>
      </w:r>
      <w:r w:rsidR="00D35603" w:rsidRPr="00B70CE1">
        <w:rPr>
          <w:rFonts w:cs="Arial"/>
          <w:szCs w:val="20"/>
          <w:lang w:val="es-CR"/>
        </w:rPr>
        <w:t xml:space="preserve"> para desarrollar su dictamen</w:t>
      </w:r>
      <w:r w:rsidR="00683570" w:rsidRPr="00B70CE1">
        <w:rPr>
          <w:rFonts w:cs="Arial"/>
          <w:szCs w:val="20"/>
          <w:lang w:val="es-CR"/>
        </w:rPr>
        <w:t>.</w:t>
      </w:r>
    </w:p>
    <w:p w14:paraId="277A2201" w14:textId="77777777" w:rsidR="003102CC" w:rsidRPr="00B70CE1" w:rsidRDefault="003102CC" w:rsidP="00B70CE1">
      <w:pPr>
        <w:spacing w:after="0"/>
        <w:ind w:left="567"/>
        <w:contextualSpacing/>
        <w:rPr>
          <w:rFonts w:cs="Arial"/>
          <w:bCs/>
          <w:szCs w:val="20"/>
          <w:lang w:val="es-CR"/>
        </w:rPr>
      </w:pPr>
    </w:p>
    <w:p w14:paraId="560A67CF" w14:textId="2BB244F3" w:rsidR="00D611E8" w:rsidRPr="00B70CE1" w:rsidRDefault="003102CC" w:rsidP="00B70CE1">
      <w:pPr>
        <w:spacing w:after="0"/>
        <w:ind w:left="567"/>
        <w:contextualSpacing/>
        <w:rPr>
          <w:rFonts w:cs="Arial"/>
          <w:szCs w:val="20"/>
        </w:rPr>
      </w:pPr>
      <w:r w:rsidRPr="00B70CE1">
        <w:rPr>
          <w:rFonts w:cs="Arial"/>
          <w:szCs w:val="20"/>
        </w:rPr>
        <w:t>(25)</w:t>
      </w:r>
      <w:r w:rsidRPr="00B70CE1">
        <w:rPr>
          <w:rFonts w:cs="Arial"/>
          <w:i/>
          <w:szCs w:val="20"/>
        </w:rPr>
        <w:t xml:space="preserve"> </w:t>
      </w:r>
      <w:r w:rsidRPr="00B70CE1">
        <w:rPr>
          <w:rFonts w:cs="Arial"/>
          <w:bCs/>
          <w:i/>
          <w:szCs w:val="20"/>
          <w:lang w:val="es-CR"/>
        </w:rPr>
        <w:t xml:space="preserve">Carlos Alberto </w:t>
      </w:r>
      <w:proofErr w:type="spellStart"/>
      <w:r w:rsidRPr="00B70CE1">
        <w:rPr>
          <w:rFonts w:cs="Arial"/>
          <w:bCs/>
          <w:i/>
          <w:szCs w:val="20"/>
          <w:lang w:val="es-CR"/>
        </w:rPr>
        <w:t>Arestivo</w:t>
      </w:r>
      <w:proofErr w:type="spellEnd"/>
      <w:r w:rsidRPr="00B70CE1">
        <w:rPr>
          <w:rFonts w:cs="Arial"/>
          <w:bCs/>
          <w:i/>
          <w:szCs w:val="20"/>
          <w:lang w:val="es-CR"/>
        </w:rPr>
        <w:t xml:space="preserve"> </w:t>
      </w:r>
      <w:proofErr w:type="spellStart"/>
      <w:r w:rsidRPr="00B70CE1">
        <w:rPr>
          <w:rFonts w:cs="Arial"/>
          <w:bCs/>
          <w:i/>
          <w:szCs w:val="20"/>
          <w:lang w:val="es-CR"/>
        </w:rPr>
        <w:t>Bellasai</w:t>
      </w:r>
      <w:proofErr w:type="spellEnd"/>
      <w:r w:rsidRPr="00B70CE1">
        <w:rPr>
          <w:rFonts w:cs="Arial"/>
          <w:bCs/>
          <w:szCs w:val="20"/>
        </w:rPr>
        <w:t>,</w:t>
      </w:r>
      <w:r w:rsidR="00D611E8" w:rsidRPr="00B70CE1">
        <w:rPr>
          <w:rFonts w:cs="Arial"/>
          <w:bCs/>
          <w:szCs w:val="20"/>
        </w:rPr>
        <w:t xml:space="preserve"> médico psiquiatra,</w:t>
      </w:r>
      <w:r w:rsidRPr="00B70CE1">
        <w:rPr>
          <w:rFonts w:cs="Arial"/>
          <w:bCs/>
          <w:szCs w:val="20"/>
        </w:rPr>
        <w:t xml:space="preserve"> quien declarará</w:t>
      </w:r>
      <w:r w:rsidRPr="00B70CE1">
        <w:rPr>
          <w:rFonts w:cs="Arial"/>
          <w:szCs w:val="20"/>
        </w:rPr>
        <w:t xml:space="preserve"> sobre: </w:t>
      </w:r>
      <w:r w:rsidR="00D611E8" w:rsidRPr="00B70CE1">
        <w:rPr>
          <w:rFonts w:cs="Arial"/>
          <w:szCs w:val="20"/>
          <w:lang w:val="es-CR" w:eastAsia="es-CR"/>
        </w:rPr>
        <w:t xml:space="preserve">los daños psicológicos que habrían sufrido las presuntas víctimas a consecuencia del trámite del juicio político, el proceso judicial interno y los efectos mediáticos </w:t>
      </w:r>
      <w:r w:rsidR="00386A5E" w:rsidRPr="00B70CE1">
        <w:rPr>
          <w:rFonts w:cs="Arial"/>
          <w:szCs w:val="20"/>
          <w:lang w:val="es-CR" w:eastAsia="es-CR"/>
        </w:rPr>
        <w:t>que se habrían derivado</w:t>
      </w:r>
      <w:r w:rsidR="00D611E8" w:rsidRPr="00B70CE1">
        <w:rPr>
          <w:rFonts w:cs="Arial"/>
          <w:szCs w:val="20"/>
          <w:lang w:val="es-CR" w:eastAsia="es-CR"/>
        </w:rPr>
        <w:t xml:space="preserve"> de estos.</w:t>
      </w:r>
    </w:p>
    <w:p w14:paraId="5BEB7237" w14:textId="77777777" w:rsidR="00D611E8" w:rsidRPr="00B70CE1" w:rsidRDefault="00D611E8" w:rsidP="00B70CE1">
      <w:pPr>
        <w:spacing w:after="0"/>
        <w:ind w:left="567"/>
        <w:contextualSpacing/>
        <w:rPr>
          <w:rFonts w:cs="Arial"/>
          <w:szCs w:val="20"/>
        </w:rPr>
      </w:pPr>
    </w:p>
    <w:p w14:paraId="5BFF05B2" w14:textId="631F6E41" w:rsidR="003102CC" w:rsidRPr="00B70CE1" w:rsidRDefault="004A3AD2" w:rsidP="00B70CE1">
      <w:pPr>
        <w:spacing w:after="0"/>
        <w:ind w:left="567"/>
        <w:contextualSpacing/>
        <w:rPr>
          <w:rFonts w:eastAsia="Times New Roman" w:cs="Arial"/>
          <w:i/>
          <w:szCs w:val="20"/>
        </w:rPr>
      </w:pPr>
      <w:r w:rsidRPr="00B70CE1">
        <w:rPr>
          <w:rFonts w:eastAsia="Times New Roman" w:cs="Arial"/>
          <w:i/>
          <w:szCs w:val="20"/>
        </w:rPr>
        <w:t>Propuesto por el Estado</w:t>
      </w:r>
    </w:p>
    <w:p w14:paraId="618A6537" w14:textId="77777777" w:rsidR="003102CC" w:rsidRPr="00B70CE1" w:rsidRDefault="003102CC" w:rsidP="00B70CE1">
      <w:pPr>
        <w:spacing w:after="0"/>
        <w:ind w:left="360"/>
        <w:rPr>
          <w:rFonts w:eastAsia="Times New Roman" w:cs="Arial"/>
          <w:b/>
          <w:szCs w:val="20"/>
        </w:rPr>
      </w:pPr>
    </w:p>
    <w:p w14:paraId="183A0E8C" w14:textId="637F2FFA" w:rsidR="00C70F5E" w:rsidRPr="00B70CE1" w:rsidRDefault="00110ECC" w:rsidP="00B70CE1">
      <w:pPr>
        <w:spacing w:after="0"/>
        <w:ind w:left="567"/>
        <w:contextualSpacing/>
        <w:rPr>
          <w:rFonts w:cs="Arial"/>
          <w:szCs w:val="20"/>
        </w:rPr>
      </w:pPr>
      <w:r w:rsidRPr="00B70CE1">
        <w:rPr>
          <w:rFonts w:cs="Arial"/>
          <w:szCs w:val="20"/>
        </w:rPr>
        <w:t>(26</w:t>
      </w:r>
      <w:r w:rsidR="003102CC" w:rsidRPr="00B70CE1">
        <w:rPr>
          <w:rFonts w:cs="Arial"/>
          <w:szCs w:val="20"/>
        </w:rPr>
        <w:t>)</w:t>
      </w:r>
      <w:r w:rsidR="003102CC" w:rsidRPr="00B70CE1">
        <w:rPr>
          <w:rFonts w:cs="Arial"/>
          <w:szCs w:val="20"/>
          <w:lang w:val="es-CR"/>
        </w:rPr>
        <w:t xml:space="preserve"> </w:t>
      </w:r>
      <w:r w:rsidR="003102CC" w:rsidRPr="00B70CE1">
        <w:rPr>
          <w:rFonts w:cs="Arial"/>
          <w:i/>
          <w:szCs w:val="20"/>
          <w:lang w:val="es-CR"/>
        </w:rPr>
        <w:t>Alberto Manuel Poletti Adorno</w:t>
      </w:r>
      <w:r w:rsidR="003102CC" w:rsidRPr="00B70CE1">
        <w:rPr>
          <w:rFonts w:cs="Arial"/>
          <w:bCs/>
          <w:szCs w:val="20"/>
        </w:rPr>
        <w:t>,</w:t>
      </w:r>
      <w:r w:rsidR="003768CD" w:rsidRPr="00B70CE1">
        <w:rPr>
          <w:rFonts w:cs="Arial"/>
          <w:bCs/>
          <w:szCs w:val="20"/>
        </w:rPr>
        <w:t xml:space="preserve"> abogado,</w:t>
      </w:r>
      <w:r w:rsidR="003102CC" w:rsidRPr="00B70CE1">
        <w:rPr>
          <w:rFonts w:cs="Arial"/>
          <w:bCs/>
          <w:szCs w:val="20"/>
        </w:rPr>
        <w:t xml:space="preserve"> quien declarará</w:t>
      </w:r>
      <w:r w:rsidR="003102CC" w:rsidRPr="00B70CE1">
        <w:rPr>
          <w:rFonts w:cs="Arial"/>
          <w:szCs w:val="20"/>
        </w:rPr>
        <w:t xml:space="preserve"> sobre: </w:t>
      </w:r>
      <w:r w:rsidR="00C70F5E" w:rsidRPr="00B70CE1">
        <w:rPr>
          <w:rFonts w:cs="Arial"/>
          <w:szCs w:val="20"/>
          <w:lang w:val="es-CR" w:eastAsia="es-CR"/>
        </w:rPr>
        <w:t xml:space="preserve">la judicialización de determinados aspectos del juicio político conforme a la jurisprudencia de la República del Paraguay y de otros Estados que prevén este tipo de procedimientos en sus normas constitucionales. </w:t>
      </w:r>
      <w:r w:rsidR="00C70F5E" w:rsidRPr="00B70CE1">
        <w:rPr>
          <w:rFonts w:cs="Arial"/>
          <w:szCs w:val="20"/>
          <w:lang w:val="es-CR"/>
        </w:rPr>
        <w:t>El perito podrá referirse a los hechos del caso concreto para desarrollar su dictamen.</w:t>
      </w:r>
    </w:p>
    <w:p w14:paraId="6E939CBA" w14:textId="6B331866" w:rsidR="006A4631" w:rsidRPr="00B70CE1" w:rsidRDefault="006A4631" w:rsidP="00B70CE1">
      <w:pPr>
        <w:pStyle w:val="Prrafodelista"/>
        <w:tabs>
          <w:tab w:val="left" w:pos="567"/>
        </w:tabs>
        <w:ind w:left="0"/>
        <w:jc w:val="both"/>
        <w:rPr>
          <w:rFonts w:ascii="Verdana" w:hAnsi="Verdana" w:cs="Arial"/>
          <w:color w:val="auto"/>
          <w:sz w:val="20"/>
          <w:szCs w:val="20"/>
          <w:lang w:val="es-ES_tradnl"/>
        </w:rPr>
      </w:pPr>
    </w:p>
    <w:p w14:paraId="7C8361B8" w14:textId="531E2814" w:rsidR="00AA5A03" w:rsidRPr="00B70CE1" w:rsidRDefault="00AA5A03"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Requerir a la Comisión,</w:t>
      </w:r>
      <w:r w:rsidR="006A4631" w:rsidRPr="00B70CE1">
        <w:rPr>
          <w:rFonts w:ascii="Verdana" w:hAnsi="Verdana" w:cs="Arial"/>
          <w:color w:val="auto"/>
          <w:sz w:val="20"/>
          <w:szCs w:val="20"/>
          <w:lang w:val="es-ES_tradnl"/>
        </w:rPr>
        <w:t xml:space="preserve"> al Estado y a l</w:t>
      </w:r>
      <w:r w:rsidRPr="00B70CE1">
        <w:rPr>
          <w:rFonts w:ascii="Verdana" w:hAnsi="Verdana" w:cs="Arial"/>
          <w:color w:val="auto"/>
          <w:sz w:val="20"/>
          <w:szCs w:val="20"/>
          <w:lang w:val="es-ES_tradnl"/>
        </w:rPr>
        <w:t>os</w:t>
      </w:r>
      <w:r w:rsidR="006A4631" w:rsidRPr="00B70CE1">
        <w:rPr>
          <w:rFonts w:ascii="Verdana" w:hAnsi="Verdana" w:cs="Arial"/>
          <w:color w:val="auto"/>
          <w:sz w:val="20"/>
          <w:szCs w:val="20"/>
          <w:lang w:val="es-ES_tradnl"/>
        </w:rPr>
        <w:t xml:space="preserve"> representante</w:t>
      </w:r>
      <w:r w:rsidRPr="00B70CE1">
        <w:rPr>
          <w:rFonts w:ascii="Verdana" w:hAnsi="Verdana" w:cs="Arial"/>
          <w:color w:val="auto"/>
          <w:sz w:val="20"/>
          <w:szCs w:val="20"/>
          <w:lang w:val="es-ES_tradnl"/>
        </w:rPr>
        <w:t>s</w:t>
      </w:r>
      <w:r w:rsidR="006A4631" w:rsidRPr="00B70CE1">
        <w:rPr>
          <w:rFonts w:ascii="Verdana" w:hAnsi="Verdana" w:cs="Arial"/>
          <w:color w:val="auto"/>
          <w:sz w:val="20"/>
          <w:szCs w:val="20"/>
          <w:lang w:val="es-ES_tradnl"/>
        </w:rPr>
        <w:t xml:space="preserve"> que notifique</w:t>
      </w:r>
      <w:r w:rsidR="005017EE" w:rsidRPr="00B70CE1">
        <w:rPr>
          <w:rFonts w:ascii="Verdana" w:hAnsi="Verdana" w:cs="Arial"/>
          <w:color w:val="auto"/>
          <w:sz w:val="20"/>
          <w:szCs w:val="20"/>
          <w:lang w:val="es-ES_tradnl"/>
        </w:rPr>
        <w:t>n</w:t>
      </w:r>
      <w:r w:rsidR="006A4631" w:rsidRPr="00B70CE1">
        <w:rPr>
          <w:rFonts w:ascii="Verdana" w:hAnsi="Verdana" w:cs="Arial"/>
          <w:color w:val="auto"/>
          <w:sz w:val="20"/>
          <w:szCs w:val="20"/>
          <w:lang w:val="es-ES_tradnl"/>
        </w:rPr>
        <w:t xml:space="preserve"> la presente Resolución a las personas declarantes que fueron por ellos propuestas, de conformidad con lo dispuesto en los artículos 50.2 y 50.4 del Reglamento.</w:t>
      </w:r>
    </w:p>
    <w:p w14:paraId="357D72BC" w14:textId="77777777" w:rsidR="006A4631" w:rsidRPr="00B70CE1" w:rsidRDefault="006A4631" w:rsidP="00B70CE1">
      <w:pPr>
        <w:pStyle w:val="Prrafodelista"/>
        <w:rPr>
          <w:rFonts w:ascii="Verdana" w:hAnsi="Verdana" w:cs="Arial"/>
          <w:color w:val="auto"/>
          <w:sz w:val="20"/>
          <w:szCs w:val="20"/>
          <w:lang w:val="es-ES_tradnl"/>
        </w:rPr>
      </w:pPr>
    </w:p>
    <w:p w14:paraId="28A772E9" w14:textId="15D69D33"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Requerir a l</w:t>
      </w:r>
      <w:r w:rsidR="00AA5A03" w:rsidRPr="00B70CE1">
        <w:rPr>
          <w:rFonts w:ascii="Verdana" w:hAnsi="Verdana" w:cs="Arial"/>
          <w:color w:val="auto"/>
          <w:sz w:val="20"/>
          <w:szCs w:val="20"/>
          <w:lang w:val="es-ES_tradnl"/>
        </w:rPr>
        <w:t>os</w:t>
      </w:r>
      <w:r w:rsidRPr="00B70CE1">
        <w:rPr>
          <w:rFonts w:ascii="Verdana" w:hAnsi="Verdana" w:cs="Arial"/>
          <w:color w:val="auto"/>
          <w:sz w:val="20"/>
          <w:szCs w:val="20"/>
          <w:lang w:val="es-ES_tradnl"/>
        </w:rPr>
        <w:t xml:space="preserve"> representante</w:t>
      </w:r>
      <w:r w:rsidR="00AA5A03"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y al Estado que remitan, en los términos del artículo 50.5 del Reglamento y de considerarlo pertinente, en lo que corresponda y en el plazo improrrogable que vence el </w:t>
      </w:r>
      <w:r w:rsidR="006572FF" w:rsidRPr="00B70CE1">
        <w:rPr>
          <w:rFonts w:ascii="Verdana" w:hAnsi="Verdana" w:cs="Arial"/>
          <w:color w:val="auto"/>
          <w:sz w:val="20"/>
          <w:szCs w:val="20"/>
          <w:lang w:val="es-ES_tradnl"/>
        </w:rPr>
        <w:t>4</w:t>
      </w:r>
      <w:r w:rsidRPr="00B70CE1">
        <w:rPr>
          <w:rFonts w:ascii="Verdana" w:hAnsi="Verdana" w:cs="Arial"/>
          <w:color w:val="auto"/>
          <w:sz w:val="20"/>
          <w:szCs w:val="20"/>
          <w:lang w:val="es-ES_tradnl"/>
        </w:rPr>
        <w:t xml:space="preserve"> de </w:t>
      </w:r>
      <w:r w:rsidR="006572FF" w:rsidRPr="00B70CE1">
        <w:rPr>
          <w:rFonts w:ascii="Verdana" w:hAnsi="Verdana" w:cs="Arial"/>
          <w:color w:val="auto"/>
          <w:sz w:val="20"/>
          <w:szCs w:val="20"/>
          <w:lang w:val="es-ES_tradnl"/>
        </w:rPr>
        <w:t>enero</w:t>
      </w:r>
      <w:r w:rsidRPr="00B70CE1">
        <w:rPr>
          <w:rFonts w:ascii="Verdana" w:hAnsi="Verdana" w:cs="Arial"/>
          <w:color w:val="auto"/>
          <w:sz w:val="20"/>
          <w:szCs w:val="20"/>
          <w:lang w:val="es-ES_tradnl"/>
        </w:rPr>
        <w:t xml:space="preserve"> de </w:t>
      </w:r>
      <w:r w:rsidR="0033775C" w:rsidRPr="00B70CE1">
        <w:rPr>
          <w:rFonts w:ascii="Verdana" w:hAnsi="Verdana" w:cs="Arial"/>
          <w:color w:val="auto"/>
          <w:sz w:val="20"/>
          <w:szCs w:val="20"/>
          <w:lang w:val="es-ES_tradnl"/>
        </w:rPr>
        <w:t>20</w:t>
      </w:r>
      <w:r w:rsidR="006572FF" w:rsidRPr="00B70CE1">
        <w:rPr>
          <w:rFonts w:ascii="Verdana" w:hAnsi="Verdana" w:cs="Arial"/>
          <w:color w:val="auto"/>
          <w:sz w:val="20"/>
          <w:szCs w:val="20"/>
          <w:lang w:val="es-ES_tradnl"/>
        </w:rPr>
        <w:t>21</w:t>
      </w:r>
      <w:r w:rsidRPr="00B70CE1">
        <w:rPr>
          <w:rFonts w:ascii="Verdana" w:hAnsi="Verdana" w:cs="Arial"/>
          <w:color w:val="auto"/>
          <w:sz w:val="20"/>
          <w:szCs w:val="20"/>
          <w:lang w:val="es-ES_tradnl"/>
        </w:rPr>
        <w:t>, las preguntas que estimen pertinente formular, a través de la Corte Interamericana, a l</w:t>
      </w:r>
      <w:r w:rsidR="005017EE" w:rsidRPr="00B70CE1">
        <w:rPr>
          <w:rFonts w:ascii="Verdana" w:hAnsi="Verdana" w:cs="Arial"/>
          <w:color w:val="auto"/>
          <w:sz w:val="20"/>
          <w:szCs w:val="20"/>
          <w:lang w:val="es-ES_tradnl"/>
        </w:rPr>
        <w:t>o</w:t>
      </w:r>
      <w:r w:rsidRPr="00B70CE1">
        <w:rPr>
          <w:rFonts w:ascii="Verdana" w:hAnsi="Verdana" w:cs="Arial"/>
          <w:color w:val="auto"/>
          <w:sz w:val="20"/>
          <w:szCs w:val="20"/>
          <w:lang w:val="es-ES_tradnl"/>
        </w:rPr>
        <w:t xml:space="preserve">s declarantes </w:t>
      </w:r>
      <w:r w:rsidR="005017EE" w:rsidRPr="00B70CE1">
        <w:rPr>
          <w:rFonts w:ascii="Verdana" w:hAnsi="Verdana" w:cs="Arial"/>
          <w:color w:val="auto"/>
          <w:sz w:val="20"/>
          <w:szCs w:val="20"/>
          <w:lang w:val="es-ES_tradnl"/>
        </w:rPr>
        <w:t>indicados</w:t>
      </w:r>
      <w:r w:rsidR="00AA5A03" w:rsidRPr="00B70CE1">
        <w:rPr>
          <w:rFonts w:ascii="Verdana" w:hAnsi="Verdana" w:cs="Arial"/>
          <w:color w:val="auto"/>
          <w:sz w:val="20"/>
          <w:szCs w:val="20"/>
          <w:lang w:val="es-ES_tradnl"/>
        </w:rPr>
        <w:t xml:space="preserve"> en el punto resolutivo 3</w:t>
      </w:r>
      <w:r w:rsidRPr="00B70CE1">
        <w:rPr>
          <w:rFonts w:ascii="Verdana" w:hAnsi="Verdana" w:cs="Arial"/>
          <w:color w:val="auto"/>
          <w:sz w:val="20"/>
          <w:szCs w:val="20"/>
          <w:lang w:val="es-ES_tradnl"/>
        </w:rPr>
        <w:t xml:space="preserve"> de la presente Resolución.</w:t>
      </w:r>
    </w:p>
    <w:p w14:paraId="3AF01B9A" w14:textId="77777777" w:rsidR="006A4631" w:rsidRPr="00B70CE1" w:rsidRDefault="006A4631" w:rsidP="00B70CE1">
      <w:pPr>
        <w:pStyle w:val="Prrafodelista"/>
        <w:rPr>
          <w:rFonts w:ascii="Verdana" w:hAnsi="Verdana" w:cs="Arial"/>
          <w:color w:val="auto"/>
          <w:sz w:val="20"/>
          <w:szCs w:val="20"/>
          <w:lang w:val="es-ES_tradnl"/>
        </w:rPr>
      </w:pPr>
    </w:p>
    <w:p w14:paraId="285FBD50" w14:textId="6346205D"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Requerir a l</w:t>
      </w:r>
      <w:r w:rsidR="00AA5A03" w:rsidRPr="00B70CE1">
        <w:rPr>
          <w:rFonts w:ascii="Verdana" w:hAnsi="Verdana" w:cs="Arial"/>
          <w:color w:val="auto"/>
          <w:sz w:val="20"/>
          <w:szCs w:val="20"/>
          <w:lang w:val="es-ES_tradnl"/>
        </w:rPr>
        <w:t>os</w:t>
      </w:r>
      <w:r w:rsidRPr="00B70CE1">
        <w:rPr>
          <w:rFonts w:ascii="Verdana" w:hAnsi="Verdana" w:cs="Arial"/>
          <w:color w:val="auto"/>
          <w:sz w:val="20"/>
          <w:szCs w:val="20"/>
          <w:lang w:val="es-ES_tradnl"/>
        </w:rPr>
        <w:t xml:space="preserve"> representante</w:t>
      </w:r>
      <w:r w:rsidR="00AA5A03"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y al Estado que coordinen y realicen las diligencias necesarias para que, una vez recibidas las preguntas, si las hubiere, l</w:t>
      </w:r>
      <w:r w:rsidR="005017EE" w:rsidRPr="00B70CE1">
        <w:rPr>
          <w:rFonts w:ascii="Verdana" w:hAnsi="Verdana" w:cs="Arial"/>
          <w:color w:val="auto"/>
          <w:sz w:val="20"/>
          <w:szCs w:val="20"/>
          <w:lang w:val="es-ES_tradnl"/>
        </w:rPr>
        <w:t>o</w:t>
      </w:r>
      <w:r w:rsidRPr="00B70CE1">
        <w:rPr>
          <w:rFonts w:ascii="Verdana" w:hAnsi="Verdana" w:cs="Arial"/>
          <w:color w:val="auto"/>
          <w:sz w:val="20"/>
          <w:szCs w:val="20"/>
          <w:lang w:val="es-ES_tradnl"/>
        </w:rPr>
        <w:t>s declarante</w:t>
      </w:r>
      <w:r w:rsidR="005017EE"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indicad</w:t>
      </w:r>
      <w:r w:rsidR="005017EE" w:rsidRPr="00B70CE1">
        <w:rPr>
          <w:rFonts w:ascii="Verdana" w:hAnsi="Verdana" w:cs="Arial"/>
          <w:color w:val="auto"/>
          <w:sz w:val="20"/>
          <w:szCs w:val="20"/>
          <w:lang w:val="es-ES_tradnl"/>
        </w:rPr>
        <w:t>o</w:t>
      </w:r>
      <w:r w:rsidR="00AA5A03" w:rsidRPr="00B70CE1">
        <w:rPr>
          <w:rFonts w:ascii="Verdana" w:hAnsi="Verdana" w:cs="Arial"/>
          <w:color w:val="auto"/>
          <w:sz w:val="20"/>
          <w:szCs w:val="20"/>
          <w:lang w:val="es-ES_tradnl"/>
        </w:rPr>
        <w:t>s en el punto resolutivo 3</w:t>
      </w:r>
      <w:r w:rsidRPr="00B70CE1">
        <w:rPr>
          <w:rFonts w:ascii="Verdana" w:hAnsi="Verdana" w:cs="Arial"/>
          <w:color w:val="auto"/>
          <w:sz w:val="20"/>
          <w:szCs w:val="20"/>
          <w:lang w:val="es-ES_tradnl"/>
        </w:rPr>
        <w:t xml:space="preserve"> de la presente Resolución, incluyan las respuestas en sus respectivas declaraciones, rendid</w:t>
      </w:r>
      <w:r w:rsidR="005017EE" w:rsidRPr="00B70CE1">
        <w:rPr>
          <w:rFonts w:ascii="Verdana" w:hAnsi="Verdana" w:cs="Arial"/>
          <w:color w:val="auto"/>
          <w:sz w:val="20"/>
          <w:szCs w:val="20"/>
          <w:lang w:val="es-ES_tradnl"/>
        </w:rPr>
        <w:t>a</w:t>
      </w:r>
      <w:r w:rsidRPr="00B70CE1">
        <w:rPr>
          <w:rFonts w:ascii="Verdana" w:hAnsi="Verdana" w:cs="Arial"/>
          <w:color w:val="auto"/>
          <w:sz w:val="20"/>
          <w:szCs w:val="20"/>
          <w:lang w:val="es-ES_tradnl"/>
        </w:rPr>
        <w:t>s ante fedatario público, salvo que esta Presidencia disponga lo contrario, cuando la Secretaría las transmita. Las declaraciones requerid</w:t>
      </w:r>
      <w:r w:rsidR="005017EE" w:rsidRPr="00B70CE1">
        <w:rPr>
          <w:rFonts w:ascii="Verdana" w:hAnsi="Verdana" w:cs="Arial"/>
          <w:color w:val="auto"/>
          <w:sz w:val="20"/>
          <w:szCs w:val="20"/>
          <w:lang w:val="es-ES_tradnl"/>
        </w:rPr>
        <w:t>a</w:t>
      </w:r>
      <w:r w:rsidRPr="00B70CE1">
        <w:rPr>
          <w:rFonts w:ascii="Verdana" w:hAnsi="Verdana" w:cs="Arial"/>
          <w:color w:val="auto"/>
          <w:sz w:val="20"/>
          <w:szCs w:val="20"/>
          <w:lang w:val="es-ES_tradnl"/>
        </w:rPr>
        <w:t>s deberán ser presentad</w:t>
      </w:r>
      <w:r w:rsidR="005017EE" w:rsidRPr="00B70CE1">
        <w:rPr>
          <w:rFonts w:ascii="Verdana" w:hAnsi="Verdana" w:cs="Arial"/>
          <w:color w:val="auto"/>
          <w:sz w:val="20"/>
          <w:szCs w:val="20"/>
          <w:lang w:val="es-ES_tradnl"/>
        </w:rPr>
        <w:t>a</w:t>
      </w:r>
      <w:r w:rsidRPr="00B70CE1">
        <w:rPr>
          <w:rFonts w:ascii="Verdana" w:hAnsi="Verdana" w:cs="Arial"/>
          <w:color w:val="auto"/>
          <w:sz w:val="20"/>
          <w:szCs w:val="20"/>
          <w:lang w:val="es-ES_tradnl"/>
        </w:rPr>
        <w:t xml:space="preserve">s al Tribunal a más tardar el </w:t>
      </w:r>
      <w:r w:rsidR="006572FF" w:rsidRPr="00B70CE1">
        <w:rPr>
          <w:rFonts w:ascii="Verdana" w:hAnsi="Verdana" w:cs="Arial"/>
          <w:color w:val="auto"/>
          <w:sz w:val="20"/>
          <w:szCs w:val="20"/>
          <w:lang w:val="es-ES_tradnl"/>
        </w:rPr>
        <w:t>8</w:t>
      </w:r>
      <w:r w:rsidRPr="00B70CE1">
        <w:rPr>
          <w:rFonts w:ascii="Verdana" w:hAnsi="Verdana" w:cs="Arial"/>
          <w:color w:val="auto"/>
          <w:sz w:val="20"/>
          <w:szCs w:val="20"/>
          <w:lang w:val="es-ES_tradnl"/>
        </w:rPr>
        <w:t xml:space="preserve"> de </w:t>
      </w:r>
      <w:r w:rsidR="006572FF" w:rsidRPr="00B70CE1">
        <w:rPr>
          <w:rFonts w:ascii="Verdana" w:hAnsi="Verdana" w:cs="Arial"/>
          <w:color w:val="auto"/>
          <w:sz w:val="20"/>
          <w:szCs w:val="20"/>
          <w:lang w:val="es-ES_tradnl"/>
        </w:rPr>
        <w:t>febrero</w:t>
      </w:r>
      <w:r w:rsidRPr="00B70CE1">
        <w:rPr>
          <w:rFonts w:ascii="Verdana" w:hAnsi="Verdana" w:cs="Arial"/>
          <w:color w:val="auto"/>
          <w:sz w:val="20"/>
          <w:szCs w:val="20"/>
          <w:lang w:val="es-ES_tradnl"/>
        </w:rPr>
        <w:t xml:space="preserve"> de </w:t>
      </w:r>
      <w:r w:rsidR="006572FF" w:rsidRPr="00B70CE1">
        <w:rPr>
          <w:rFonts w:ascii="Verdana" w:hAnsi="Verdana" w:cs="Arial"/>
          <w:color w:val="auto"/>
          <w:sz w:val="20"/>
          <w:szCs w:val="20"/>
          <w:lang w:val="es-ES_tradnl"/>
        </w:rPr>
        <w:t>2021</w:t>
      </w:r>
      <w:r w:rsidRPr="00B70CE1">
        <w:rPr>
          <w:rFonts w:ascii="Verdana" w:hAnsi="Verdana" w:cs="Arial"/>
          <w:color w:val="auto"/>
          <w:sz w:val="20"/>
          <w:szCs w:val="20"/>
          <w:lang w:val="es-ES_tradnl"/>
        </w:rPr>
        <w:t>.</w:t>
      </w:r>
    </w:p>
    <w:p w14:paraId="7BEE5BC8" w14:textId="77777777" w:rsidR="006A4631" w:rsidRPr="00B70CE1" w:rsidRDefault="006A4631" w:rsidP="00B70CE1">
      <w:pPr>
        <w:pStyle w:val="Prrafodelista"/>
        <w:rPr>
          <w:rFonts w:ascii="Verdana" w:hAnsi="Verdana" w:cs="Arial"/>
          <w:color w:val="auto"/>
          <w:sz w:val="20"/>
          <w:szCs w:val="20"/>
          <w:lang w:val="es-ES_tradnl"/>
        </w:rPr>
      </w:pPr>
    </w:p>
    <w:p w14:paraId="024410EE" w14:textId="67DAD4B0"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Disponer, conforme al artículo 50.6 del Reglamento, que, una vez recibid</w:t>
      </w:r>
      <w:r w:rsidR="005017EE" w:rsidRPr="00B70CE1">
        <w:rPr>
          <w:rFonts w:ascii="Verdana" w:hAnsi="Verdana" w:cs="Arial"/>
          <w:color w:val="auto"/>
          <w:sz w:val="20"/>
          <w:szCs w:val="20"/>
          <w:lang w:val="es-ES_tradnl"/>
        </w:rPr>
        <w:t>a</w:t>
      </w:r>
      <w:r w:rsidRPr="00B70CE1">
        <w:rPr>
          <w:rFonts w:ascii="Verdana" w:hAnsi="Verdana" w:cs="Arial"/>
          <w:color w:val="auto"/>
          <w:sz w:val="20"/>
          <w:szCs w:val="20"/>
          <w:lang w:val="es-ES_tradnl"/>
        </w:rPr>
        <w:t>s las</w:t>
      </w:r>
      <w:r w:rsidR="00AA5A03" w:rsidRPr="00B70CE1">
        <w:rPr>
          <w:rFonts w:ascii="Verdana" w:hAnsi="Verdana" w:cs="Arial"/>
          <w:color w:val="auto"/>
          <w:sz w:val="20"/>
          <w:szCs w:val="20"/>
          <w:lang w:val="es-ES_tradnl"/>
        </w:rPr>
        <w:t xml:space="preserve"> declaraciones, la Secretaría la</w:t>
      </w:r>
      <w:r w:rsidRPr="00B70CE1">
        <w:rPr>
          <w:rFonts w:ascii="Verdana" w:hAnsi="Verdana" w:cs="Arial"/>
          <w:color w:val="auto"/>
          <w:sz w:val="20"/>
          <w:szCs w:val="20"/>
          <w:lang w:val="es-ES_tradnl"/>
        </w:rPr>
        <w:t>s transmita al Estado, a l</w:t>
      </w:r>
      <w:r w:rsidR="00AA5A03" w:rsidRPr="00B70CE1">
        <w:rPr>
          <w:rFonts w:ascii="Verdana" w:hAnsi="Verdana" w:cs="Arial"/>
          <w:color w:val="auto"/>
          <w:sz w:val="20"/>
          <w:szCs w:val="20"/>
          <w:lang w:val="es-ES_tradnl"/>
        </w:rPr>
        <w:t>os</w:t>
      </w:r>
      <w:r w:rsidRPr="00B70CE1">
        <w:rPr>
          <w:rFonts w:ascii="Verdana" w:hAnsi="Verdana" w:cs="Arial"/>
          <w:color w:val="auto"/>
          <w:sz w:val="20"/>
          <w:szCs w:val="20"/>
          <w:lang w:val="es-ES_tradnl"/>
        </w:rPr>
        <w:t xml:space="preserve"> representante</w:t>
      </w:r>
      <w:r w:rsidR="00AA5A03"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y a la Comisión para que, si lo estiman necesario y en lo que les corresponda, presenten sus observaciones a más tardar con sus alegatos u observaciones finales escritas, respectivamente.</w:t>
      </w:r>
    </w:p>
    <w:p w14:paraId="59FBB5D8" w14:textId="77777777" w:rsidR="009E4637" w:rsidRPr="00B70CE1" w:rsidRDefault="009E4637" w:rsidP="00B70CE1">
      <w:pPr>
        <w:pStyle w:val="Prrafodelista"/>
        <w:rPr>
          <w:rFonts w:ascii="Verdana" w:hAnsi="Verdana" w:cs="Arial"/>
          <w:color w:val="auto"/>
          <w:sz w:val="20"/>
          <w:szCs w:val="20"/>
          <w:lang w:val="es-ES_tradnl"/>
        </w:rPr>
      </w:pPr>
    </w:p>
    <w:p w14:paraId="511E5DC5" w14:textId="66083238" w:rsidR="009E4637" w:rsidRPr="00B70CE1" w:rsidRDefault="009E4637"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CR"/>
        </w:rPr>
        <w:t xml:space="preserve">Solicitar a la Comisión Interamericana de Derechos Humanos, al Estado y a los representantes que, a más tardar el </w:t>
      </w:r>
      <w:r w:rsidR="006572FF" w:rsidRPr="00B70CE1">
        <w:rPr>
          <w:rFonts w:ascii="Verdana" w:hAnsi="Verdana" w:cs="Arial"/>
          <w:color w:val="auto"/>
          <w:sz w:val="20"/>
          <w:szCs w:val="20"/>
          <w:lang w:val="es-ES_tradnl"/>
        </w:rPr>
        <w:t>4</w:t>
      </w:r>
      <w:r w:rsidRPr="00B70CE1">
        <w:rPr>
          <w:rFonts w:ascii="Verdana" w:hAnsi="Verdana" w:cs="Arial"/>
          <w:color w:val="auto"/>
          <w:sz w:val="20"/>
          <w:szCs w:val="20"/>
          <w:lang w:val="es-ES_tradnl"/>
        </w:rPr>
        <w:t xml:space="preserve"> de </w:t>
      </w:r>
      <w:r w:rsidR="006572FF" w:rsidRPr="00B70CE1">
        <w:rPr>
          <w:rFonts w:ascii="Verdana" w:hAnsi="Verdana" w:cs="Arial"/>
          <w:color w:val="auto"/>
          <w:sz w:val="20"/>
          <w:szCs w:val="20"/>
          <w:lang w:val="es-ES_tradnl"/>
        </w:rPr>
        <w:t>enero</w:t>
      </w:r>
      <w:r w:rsidRPr="00B70CE1">
        <w:rPr>
          <w:rFonts w:ascii="Verdana" w:hAnsi="Verdana" w:cs="Arial"/>
          <w:color w:val="auto"/>
          <w:sz w:val="20"/>
          <w:szCs w:val="20"/>
          <w:lang w:val="es-ES_tradnl"/>
        </w:rPr>
        <w:t xml:space="preserve"> de </w:t>
      </w:r>
      <w:r w:rsidR="006572FF" w:rsidRPr="00B70CE1">
        <w:rPr>
          <w:rFonts w:ascii="Verdana" w:hAnsi="Verdana" w:cs="Arial"/>
          <w:color w:val="auto"/>
          <w:sz w:val="20"/>
          <w:szCs w:val="20"/>
          <w:lang w:val="es-ES_tradnl"/>
        </w:rPr>
        <w:t>2021</w:t>
      </w:r>
      <w:r w:rsidRPr="00B70CE1">
        <w:rPr>
          <w:rFonts w:ascii="Verdana" w:hAnsi="Verdana" w:cs="Arial"/>
          <w:color w:val="auto"/>
          <w:sz w:val="20"/>
          <w:szCs w:val="20"/>
          <w:lang w:val="es-CR"/>
        </w:rPr>
        <w:t xml:space="preserve">, acrediten ante la Secretaría de la Corte los nombres de las personas que estarán presentes durante la audiencia pública virtual. Al respecto, en la misma comunicación en que acrediten, deberán indicar los correos electrónicos y teléfonos de contacto de las personas que integran la delegación y de las personas convocadas a declarar. </w:t>
      </w:r>
      <w:proofErr w:type="spellStart"/>
      <w:r w:rsidRPr="00B70CE1">
        <w:rPr>
          <w:rFonts w:ascii="Verdana" w:hAnsi="Verdana" w:cs="Arial"/>
          <w:color w:val="auto"/>
          <w:sz w:val="20"/>
          <w:szCs w:val="20"/>
        </w:rPr>
        <w:t>Posteriormente</w:t>
      </w:r>
      <w:proofErr w:type="spellEnd"/>
      <w:r w:rsidRPr="00B70CE1">
        <w:rPr>
          <w:rFonts w:ascii="Verdana" w:hAnsi="Verdana" w:cs="Arial"/>
          <w:color w:val="auto"/>
          <w:sz w:val="20"/>
          <w:szCs w:val="20"/>
        </w:rPr>
        <w:t xml:space="preserve"> se </w:t>
      </w:r>
      <w:proofErr w:type="spellStart"/>
      <w:r w:rsidRPr="00B70CE1">
        <w:rPr>
          <w:rFonts w:ascii="Verdana" w:hAnsi="Verdana" w:cs="Arial"/>
          <w:color w:val="auto"/>
          <w:sz w:val="20"/>
          <w:szCs w:val="20"/>
        </w:rPr>
        <w:t>comunicarán</w:t>
      </w:r>
      <w:proofErr w:type="spellEnd"/>
      <w:r w:rsidRPr="00B70CE1">
        <w:rPr>
          <w:rFonts w:ascii="Verdana" w:hAnsi="Verdana" w:cs="Arial"/>
          <w:color w:val="auto"/>
          <w:sz w:val="20"/>
          <w:szCs w:val="20"/>
        </w:rPr>
        <w:t xml:space="preserve"> los </w:t>
      </w:r>
      <w:proofErr w:type="spellStart"/>
      <w:r w:rsidRPr="00B70CE1">
        <w:rPr>
          <w:rFonts w:ascii="Verdana" w:hAnsi="Verdana" w:cs="Arial"/>
          <w:color w:val="auto"/>
          <w:sz w:val="20"/>
          <w:szCs w:val="20"/>
        </w:rPr>
        <w:t>aspectos</w:t>
      </w:r>
      <w:proofErr w:type="spellEnd"/>
      <w:r w:rsidRPr="00B70CE1">
        <w:rPr>
          <w:rFonts w:ascii="Verdana" w:hAnsi="Verdana" w:cs="Arial"/>
          <w:color w:val="auto"/>
          <w:sz w:val="20"/>
          <w:szCs w:val="20"/>
        </w:rPr>
        <w:t xml:space="preserve"> </w:t>
      </w:r>
      <w:proofErr w:type="spellStart"/>
      <w:r w:rsidRPr="00B70CE1">
        <w:rPr>
          <w:rFonts w:ascii="Verdana" w:hAnsi="Verdana" w:cs="Arial"/>
          <w:color w:val="auto"/>
          <w:sz w:val="20"/>
          <w:szCs w:val="20"/>
        </w:rPr>
        <w:t>técnicos</w:t>
      </w:r>
      <w:proofErr w:type="spellEnd"/>
      <w:r w:rsidRPr="00B70CE1">
        <w:rPr>
          <w:rFonts w:ascii="Verdana" w:hAnsi="Verdana" w:cs="Arial"/>
          <w:color w:val="auto"/>
          <w:sz w:val="20"/>
          <w:szCs w:val="20"/>
        </w:rPr>
        <w:t xml:space="preserve"> y </w:t>
      </w:r>
      <w:proofErr w:type="spellStart"/>
      <w:r w:rsidRPr="00B70CE1">
        <w:rPr>
          <w:rFonts w:ascii="Verdana" w:hAnsi="Verdana" w:cs="Arial"/>
          <w:color w:val="auto"/>
          <w:sz w:val="20"/>
          <w:szCs w:val="20"/>
        </w:rPr>
        <w:t>logísticos</w:t>
      </w:r>
      <w:proofErr w:type="spellEnd"/>
      <w:r w:rsidRPr="00B70CE1">
        <w:rPr>
          <w:rFonts w:ascii="Verdana" w:hAnsi="Verdana" w:cs="Arial"/>
          <w:color w:val="auto"/>
          <w:sz w:val="20"/>
          <w:szCs w:val="20"/>
        </w:rPr>
        <w:t>.</w:t>
      </w:r>
    </w:p>
    <w:p w14:paraId="1C25FA07" w14:textId="77777777" w:rsidR="005017EE" w:rsidRPr="00B70CE1" w:rsidRDefault="005017EE" w:rsidP="00B70CE1">
      <w:pPr>
        <w:pStyle w:val="Prrafodelista"/>
        <w:rPr>
          <w:rFonts w:ascii="Verdana" w:hAnsi="Verdana" w:cs="Arial"/>
          <w:color w:val="auto"/>
          <w:sz w:val="20"/>
          <w:szCs w:val="20"/>
          <w:lang w:val="es-ES_tradnl"/>
        </w:rPr>
      </w:pPr>
    </w:p>
    <w:p w14:paraId="334135AF" w14:textId="5AC132CE" w:rsidR="009E4637" w:rsidRPr="00B70CE1" w:rsidRDefault="00D97A2D"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Requerir a los</w:t>
      </w:r>
      <w:r w:rsidR="005017EE" w:rsidRPr="00B70CE1">
        <w:rPr>
          <w:rFonts w:ascii="Verdana" w:hAnsi="Verdana" w:cs="Arial"/>
          <w:color w:val="auto"/>
          <w:sz w:val="20"/>
          <w:szCs w:val="20"/>
          <w:lang w:val="es-ES_tradnl"/>
        </w:rPr>
        <w:t xml:space="preserve"> representante</w:t>
      </w:r>
      <w:r w:rsidRPr="00B70CE1">
        <w:rPr>
          <w:rFonts w:ascii="Verdana" w:hAnsi="Verdana" w:cs="Arial"/>
          <w:color w:val="auto"/>
          <w:sz w:val="20"/>
          <w:szCs w:val="20"/>
          <w:lang w:val="es-ES_tradnl"/>
        </w:rPr>
        <w:t>s</w:t>
      </w:r>
      <w:r w:rsidR="005017EE" w:rsidRPr="00B70CE1">
        <w:rPr>
          <w:rFonts w:ascii="Verdana" w:hAnsi="Verdana" w:cs="Arial"/>
          <w:color w:val="auto"/>
          <w:sz w:val="20"/>
          <w:szCs w:val="20"/>
          <w:lang w:val="es-ES_tradnl"/>
        </w:rPr>
        <w:t xml:space="preserve"> y al Estado que informen a las personas </w:t>
      </w:r>
      <w:r w:rsidR="009E4637" w:rsidRPr="00B70CE1">
        <w:rPr>
          <w:rFonts w:ascii="Verdana" w:hAnsi="Verdana" w:cs="Arial"/>
          <w:color w:val="auto"/>
          <w:sz w:val="20"/>
          <w:szCs w:val="20"/>
          <w:lang w:val="es-ES_tradnl"/>
        </w:rPr>
        <w:t>convocadas</w:t>
      </w:r>
      <w:r w:rsidR="005017EE" w:rsidRPr="00B70CE1">
        <w:rPr>
          <w:rFonts w:ascii="Verdana" w:hAnsi="Verdana" w:cs="Arial"/>
          <w:color w:val="auto"/>
          <w:sz w:val="20"/>
          <w:szCs w:val="20"/>
          <w:lang w:val="es-ES_tradnl"/>
        </w:rPr>
        <w:t xml:space="preserve"> por la Corte para declarar que, según lo dispuesto en el artículo 54 del Reglamento, el Tribunal pondrá́ en conocimiento del Estado el caso en que </w:t>
      </w:r>
      <w:r w:rsidR="009E4637" w:rsidRPr="00B70CE1">
        <w:rPr>
          <w:rFonts w:ascii="Verdana" w:hAnsi="Verdana" w:cs="Arial"/>
          <w:color w:val="auto"/>
          <w:sz w:val="20"/>
          <w:szCs w:val="20"/>
          <w:lang w:val="es-ES_tradnl"/>
        </w:rPr>
        <w:t xml:space="preserve">la persona requerida </w:t>
      </w:r>
      <w:r w:rsidR="009E4637" w:rsidRPr="00B70CE1">
        <w:rPr>
          <w:rFonts w:ascii="Verdana" w:hAnsi="Verdana" w:cs="Arial"/>
          <w:color w:val="auto"/>
          <w:sz w:val="20"/>
          <w:szCs w:val="20"/>
          <w:lang w:val="es-CR"/>
        </w:rPr>
        <w:t>para comparecer o declarar no comparecieren o rehusaren deponer sin motivo legítimo o que, en el parecer de la misma Corte, hayan violado el juramento o la declaración solemne, para los fines previstos en la legislación nacional correspondiente.</w:t>
      </w:r>
    </w:p>
    <w:p w14:paraId="4675F3E1" w14:textId="77777777" w:rsidR="009E4637" w:rsidRPr="00B70CE1" w:rsidRDefault="009E4637" w:rsidP="00B70CE1">
      <w:pPr>
        <w:pStyle w:val="Prrafodelista"/>
        <w:rPr>
          <w:rFonts w:ascii="Verdana" w:hAnsi="Verdana" w:cs="Arial"/>
          <w:color w:val="auto"/>
          <w:sz w:val="20"/>
          <w:szCs w:val="20"/>
          <w:lang w:val="es-ES_tradnl"/>
        </w:rPr>
      </w:pPr>
    </w:p>
    <w:p w14:paraId="2818A4EE" w14:textId="2DA55028" w:rsidR="009E4637" w:rsidRPr="00B70CE1" w:rsidRDefault="009E4637"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CR"/>
        </w:rPr>
        <w:t xml:space="preserve">Informar a los representantes, al Estado y a la Comisión Interamericana que, al término de las declaraciones rendidas en la audiencia pública, podrán presentar ante el Tribunal sus </w:t>
      </w:r>
      <w:r w:rsidRPr="00B70CE1">
        <w:rPr>
          <w:rFonts w:ascii="Verdana" w:hAnsi="Verdana" w:cs="Arial"/>
          <w:color w:val="auto"/>
          <w:sz w:val="20"/>
          <w:szCs w:val="20"/>
          <w:lang w:val="es-CR"/>
        </w:rPr>
        <w:lastRenderedPageBreak/>
        <w:t xml:space="preserve">alegatos finales orales y observaciones finales orales, respectivamente, sobre </w:t>
      </w:r>
      <w:r w:rsidR="00E968FF" w:rsidRPr="00B70CE1">
        <w:rPr>
          <w:rFonts w:ascii="Verdana" w:hAnsi="Verdana" w:cs="Arial"/>
          <w:color w:val="auto"/>
          <w:sz w:val="20"/>
          <w:szCs w:val="20"/>
          <w:lang w:val="es-CR"/>
        </w:rPr>
        <w:t>el</w:t>
      </w:r>
      <w:r w:rsidR="00BB0FA6" w:rsidRPr="00B70CE1">
        <w:rPr>
          <w:rFonts w:ascii="Verdana" w:hAnsi="Verdana" w:cs="Arial"/>
          <w:color w:val="auto"/>
          <w:sz w:val="20"/>
          <w:szCs w:val="20"/>
          <w:lang w:val="es-CR"/>
        </w:rPr>
        <w:t xml:space="preserve"> fondo,</w:t>
      </w:r>
      <w:r w:rsidR="00E968FF" w:rsidRPr="00B70CE1">
        <w:rPr>
          <w:rFonts w:ascii="Verdana" w:hAnsi="Verdana" w:cs="Arial"/>
          <w:color w:val="auto"/>
          <w:sz w:val="20"/>
          <w:szCs w:val="20"/>
          <w:lang w:val="es-CR"/>
        </w:rPr>
        <w:t xml:space="preserve"> y las eventuales</w:t>
      </w:r>
      <w:r w:rsidRPr="00B70CE1">
        <w:rPr>
          <w:rFonts w:ascii="Verdana" w:hAnsi="Verdana" w:cs="Arial"/>
          <w:color w:val="auto"/>
          <w:sz w:val="20"/>
          <w:szCs w:val="20"/>
          <w:lang w:val="es-CR"/>
        </w:rPr>
        <w:t xml:space="preserve"> reparaciones y costas en el presente caso. </w:t>
      </w:r>
    </w:p>
    <w:p w14:paraId="47DF7FC5" w14:textId="77777777" w:rsidR="009E4637" w:rsidRPr="00B70CE1" w:rsidRDefault="009E4637" w:rsidP="00B70CE1">
      <w:pPr>
        <w:pStyle w:val="Prrafodelista"/>
        <w:rPr>
          <w:rFonts w:ascii="Verdana" w:hAnsi="Verdana" w:cs="Arial"/>
          <w:color w:val="auto"/>
          <w:sz w:val="20"/>
          <w:szCs w:val="20"/>
          <w:lang w:val="es-CR"/>
        </w:rPr>
      </w:pPr>
    </w:p>
    <w:p w14:paraId="60B1DDD7" w14:textId="7EEBE8F4" w:rsidR="005562D7" w:rsidRPr="00B70CE1" w:rsidRDefault="009E4637"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CR"/>
        </w:rPr>
        <w:t>Disponer que la Secretaría de la Corte, de conformidad con lo dispuesto en el artículo 55.3 del Reglamento, indique a la Comisión Interamericana, a los representantes y al Estado el enlace donde se encontrará disponible la grabación de la audiencia pública sobre los eventuales fondo, reparaciones y costas, a la brevedad posible luego de la celebración de la referida audiencia.</w:t>
      </w:r>
    </w:p>
    <w:p w14:paraId="3B54C8A9" w14:textId="0EE5F1F2" w:rsidR="009E4637" w:rsidRPr="00B70CE1" w:rsidRDefault="009E4637" w:rsidP="00B70CE1">
      <w:pPr>
        <w:pStyle w:val="Prrafodelista"/>
        <w:tabs>
          <w:tab w:val="left" w:pos="567"/>
        </w:tabs>
        <w:ind w:left="0"/>
        <w:contextualSpacing/>
        <w:jc w:val="both"/>
        <w:rPr>
          <w:rFonts w:ascii="Verdana" w:hAnsi="Verdana" w:cs="Arial"/>
          <w:color w:val="auto"/>
          <w:sz w:val="20"/>
          <w:szCs w:val="20"/>
          <w:lang w:val="es-ES_tradnl"/>
        </w:rPr>
      </w:pPr>
    </w:p>
    <w:p w14:paraId="1F783162" w14:textId="36BF98A5"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shd w:val="clear" w:color="auto" w:fill="FFFFFF"/>
          <w:lang w:val="es-ES_tradnl"/>
        </w:rPr>
        <w:t xml:space="preserve">Declarar procedente la aplicación del Fondo de Asistencia Legal de Víctimas de la Corte Interamericana en los términos dispuestos en el Considerando </w:t>
      </w:r>
      <w:r w:rsidR="009E4950" w:rsidRPr="00B70CE1">
        <w:rPr>
          <w:rFonts w:ascii="Verdana" w:hAnsi="Verdana" w:cs="Arial"/>
          <w:color w:val="auto"/>
          <w:sz w:val="20"/>
          <w:szCs w:val="20"/>
          <w:shd w:val="clear" w:color="auto" w:fill="FFFFFF"/>
          <w:lang w:val="es-ES_tradnl"/>
        </w:rPr>
        <w:t>27</w:t>
      </w:r>
      <w:r w:rsidRPr="00B70CE1">
        <w:rPr>
          <w:rFonts w:ascii="Verdana" w:hAnsi="Verdana" w:cs="Arial"/>
          <w:color w:val="auto"/>
          <w:sz w:val="20"/>
          <w:szCs w:val="20"/>
          <w:shd w:val="clear" w:color="auto" w:fill="FFFFFF"/>
          <w:lang w:val="es-ES_tradnl"/>
        </w:rPr>
        <w:t xml:space="preserve"> de esta Resolución.</w:t>
      </w:r>
    </w:p>
    <w:p w14:paraId="610B426C" w14:textId="77777777" w:rsidR="006A4631" w:rsidRPr="00B70CE1" w:rsidRDefault="006A4631" w:rsidP="00B70CE1">
      <w:pPr>
        <w:pStyle w:val="Prrafodelista"/>
        <w:rPr>
          <w:rFonts w:ascii="Verdana" w:hAnsi="Verdana" w:cs="Arial"/>
          <w:color w:val="auto"/>
          <w:sz w:val="20"/>
          <w:szCs w:val="20"/>
          <w:lang w:val="es-ES_tradnl"/>
        </w:rPr>
      </w:pPr>
    </w:p>
    <w:p w14:paraId="08002548" w14:textId="25F009EC"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shd w:val="clear" w:color="auto" w:fill="FFFFFF"/>
          <w:lang w:val="es-ES_tradnl"/>
        </w:rPr>
        <w:t>Requerir a l</w:t>
      </w:r>
      <w:r w:rsidR="009E4637" w:rsidRPr="00B70CE1">
        <w:rPr>
          <w:rFonts w:ascii="Verdana" w:hAnsi="Verdana" w:cs="Arial"/>
          <w:color w:val="auto"/>
          <w:sz w:val="20"/>
          <w:szCs w:val="20"/>
          <w:shd w:val="clear" w:color="auto" w:fill="FFFFFF"/>
          <w:lang w:val="es-ES_tradnl"/>
        </w:rPr>
        <w:t>os</w:t>
      </w:r>
      <w:r w:rsidRPr="00B70CE1">
        <w:rPr>
          <w:rFonts w:ascii="Verdana" w:hAnsi="Verdana" w:cs="Arial"/>
          <w:color w:val="auto"/>
          <w:sz w:val="20"/>
          <w:szCs w:val="20"/>
          <w:shd w:val="clear" w:color="auto" w:fill="FFFFFF"/>
          <w:lang w:val="es-ES_tradnl"/>
        </w:rPr>
        <w:t xml:space="preserve"> representante</w:t>
      </w:r>
      <w:r w:rsidR="009E4637" w:rsidRPr="00B70CE1">
        <w:rPr>
          <w:rFonts w:ascii="Verdana" w:hAnsi="Verdana" w:cs="Arial"/>
          <w:color w:val="auto"/>
          <w:sz w:val="20"/>
          <w:szCs w:val="20"/>
          <w:shd w:val="clear" w:color="auto" w:fill="FFFFFF"/>
          <w:lang w:val="es-ES_tradnl"/>
        </w:rPr>
        <w:t>s</w:t>
      </w:r>
      <w:r w:rsidRPr="00B70CE1">
        <w:rPr>
          <w:rFonts w:ascii="Verdana" w:hAnsi="Verdana" w:cs="Arial"/>
          <w:color w:val="auto"/>
          <w:sz w:val="20"/>
          <w:szCs w:val="20"/>
          <w:shd w:val="clear" w:color="auto" w:fill="FFFFFF"/>
          <w:lang w:val="es-ES_tradnl"/>
        </w:rPr>
        <w:t xml:space="preserve"> que comunique</w:t>
      </w:r>
      <w:r w:rsidR="009E4637" w:rsidRPr="00B70CE1">
        <w:rPr>
          <w:rFonts w:ascii="Verdana" w:hAnsi="Verdana" w:cs="Arial"/>
          <w:color w:val="auto"/>
          <w:sz w:val="20"/>
          <w:szCs w:val="20"/>
          <w:shd w:val="clear" w:color="auto" w:fill="FFFFFF"/>
          <w:lang w:val="es-ES_tradnl"/>
        </w:rPr>
        <w:t>n</w:t>
      </w:r>
      <w:r w:rsidRPr="00B70CE1">
        <w:rPr>
          <w:rFonts w:ascii="Verdana" w:hAnsi="Verdana" w:cs="Arial"/>
          <w:color w:val="auto"/>
          <w:sz w:val="20"/>
          <w:szCs w:val="20"/>
          <w:shd w:val="clear" w:color="auto" w:fill="FFFFFF"/>
          <w:lang w:val="es-ES_tradnl"/>
        </w:rPr>
        <w:t xml:space="preserve"> y remita</w:t>
      </w:r>
      <w:r w:rsidR="009E4637" w:rsidRPr="00B70CE1">
        <w:rPr>
          <w:rFonts w:ascii="Verdana" w:hAnsi="Verdana" w:cs="Arial"/>
          <w:color w:val="auto"/>
          <w:sz w:val="20"/>
          <w:szCs w:val="20"/>
          <w:shd w:val="clear" w:color="auto" w:fill="FFFFFF"/>
          <w:lang w:val="es-ES_tradnl"/>
        </w:rPr>
        <w:t>n</w:t>
      </w:r>
      <w:r w:rsidRPr="00B70CE1">
        <w:rPr>
          <w:rFonts w:ascii="Verdana" w:hAnsi="Verdana" w:cs="Arial"/>
          <w:color w:val="auto"/>
          <w:sz w:val="20"/>
          <w:szCs w:val="20"/>
          <w:shd w:val="clear" w:color="auto" w:fill="FFFFFF"/>
          <w:lang w:val="es-ES_tradnl"/>
        </w:rPr>
        <w:t xml:space="preserve"> a la Corte, a más tardar el </w:t>
      </w:r>
      <w:r w:rsidR="006572FF" w:rsidRPr="00B70CE1">
        <w:rPr>
          <w:rFonts w:ascii="Verdana" w:hAnsi="Verdana" w:cs="Arial"/>
          <w:color w:val="auto"/>
          <w:sz w:val="20"/>
          <w:szCs w:val="20"/>
          <w:lang w:val="es-ES_tradnl"/>
        </w:rPr>
        <w:t>4</w:t>
      </w:r>
      <w:r w:rsidR="009E4637" w:rsidRPr="00B70CE1">
        <w:rPr>
          <w:rFonts w:ascii="Verdana" w:hAnsi="Verdana" w:cs="Arial"/>
          <w:color w:val="auto"/>
          <w:sz w:val="20"/>
          <w:szCs w:val="20"/>
          <w:lang w:val="es-ES_tradnl"/>
        </w:rPr>
        <w:t xml:space="preserve"> de </w:t>
      </w:r>
      <w:r w:rsidR="006572FF" w:rsidRPr="00B70CE1">
        <w:rPr>
          <w:rFonts w:ascii="Verdana" w:hAnsi="Verdana" w:cs="Arial"/>
          <w:color w:val="auto"/>
          <w:sz w:val="20"/>
          <w:szCs w:val="20"/>
          <w:lang w:val="es-ES_tradnl"/>
        </w:rPr>
        <w:t>enero</w:t>
      </w:r>
      <w:r w:rsidR="009E4637" w:rsidRPr="00B70CE1">
        <w:rPr>
          <w:rFonts w:ascii="Verdana" w:hAnsi="Verdana" w:cs="Arial"/>
          <w:color w:val="auto"/>
          <w:sz w:val="20"/>
          <w:szCs w:val="20"/>
          <w:lang w:val="es-ES_tradnl"/>
        </w:rPr>
        <w:t xml:space="preserve"> de </w:t>
      </w:r>
      <w:r w:rsidR="006572FF" w:rsidRPr="00B70CE1">
        <w:rPr>
          <w:rFonts w:ascii="Verdana" w:hAnsi="Verdana" w:cs="Arial"/>
          <w:color w:val="auto"/>
          <w:sz w:val="20"/>
          <w:szCs w:val="20"/>
          <w:lang w:val="es-ES_tradnl"/>
        </w:rPr>
        <w:t>2021</w:t>
      </w:r>
      <w:r w:rsidRPr="00B70CE1">
        <w:rPr>
          <w:rFonts w:ascii="Verdana" w:hAnsi="Verdana" w:cs="Arial"/>
          <w:color w:val="auto"/>
          <w:sz w:val="20"/>
          <w:szCs w:val="20"/>
          <w:shd w:val="clear" w:color="auto" w:fill="FFFFFF"/>
          <w:lang w:val="es-ES_tradnl"/>
        </w:rPr>
        <w:t>, una cotización del costo de la formalización de la</w:t>
      </w:r>
      <w:r w:rsidR="009E4637" w:rsidRPr="00B70CE1">
        <w:rPr>
          <w:rFonts w:ascii="Verdana" w:hAnsi="Verdana" w:cs="Arial"/>
          <w:color w:val="auto"/>
          <w:sz w:val="20"/>
          <w:szCs w:val="20"/>
          <w:shd w:val="clear" w:color="auto" w:fill="FFFFFF"/>
          <w:lang w:val="es-ES_tradnl"/>
        </w:rPr>
        <w:t>s</w:t>
      </w:r>
      <w:r w:rsidRPr="00B70CE1">
        <w:rPr>
          <w:rFonts w:ascii="Verdana" w:hAnsi="Verdana" w:cs="Arial"/>
          <w:color w:val="auto"/>
          <w:sz w:val="20"/>
          <w:szCs w:val="20"/>
          <w:shd w:val="clear" w:color="auto" w:fill="FFFFFF"/>
          <w:lang w:val="es-ES_tradnl"/>
        </w:rPr>
        <w:t xml:space="preserve"> declaraci</w:t>
      </w:r>
      <w:r w:rsidR="009E4637" w:rsidRPr="00B70CE1">
        <w:rPr>
          <w:rFonts w:ascii="Verdana" w:hAnsi="Verdana" w:cs="Arial"/>
          <w:color w:val="auto"/>
          <w:sz w:val="20"/>
          <w:szCs w:val="20"/>
          <w:shd w:val="clear" w:color="auto" w:fill="FFFFFF"/>
          <w:lang w:val="es-ES_tradnl"/>
        </w:rPr>
        <w:t>ones</w:t>
      </w:r>
      <w:r w:rsidRPr="00B70CE1">
        <w:rPr>
          <w:rFonts w:ascii="Verdana" w:hAnsi="Verdana" w:cs="Arial"/>
          <w:color w:val="auto"/>
          <w:sz w:val="20"/>
          <w:szCs w:val="20"/>
          <w:shd w:val="clear" w:color="auto" w:fill="FFFFFF"/>
          <w:lang w:val="es-ES_tradnl"/>
        </w:rPr>
        <w:t xml:space="preserve"> ante fedatario público en el país de residencia de</w:t>
      </w:r>
      <w:r w:rsidR="009E4637" w:rsidRPr="00B70CE1">
        <w:rPr>
          <w:rFonts w:ascii="Verdana" w:hAnsi="Verdana" w:cs="Arial"/>
          <w:color w:val="auto"/>
          <w:sz w:val="20"/>
          <w:szCs w:val="20"/>
          <w:shd w:val="clear" w:color="auto" w:fill="FFFFFF"/>
          <w:lang w:val="es-ES_tradnl"/>
        </w:rPr>
        <w:t xml:space="preserve"> </w:t>
      </w:r>
      <w:r w:rsidRPr="00B70CE1">
        <w:rPr>
          <w:rFonts w:ascii="Verdana" w:hAnsi="Verdana" w:cs="Arial"/>
          <w:color w:val="auto"/>
          <w:sz w:val="20"/>
          <w:szCs w:val="20"/>
          <w:shd w:val="clear" w:color="auto" w:fill="FFFFFF"/>
          <w:lang w:val="es-ES_tradnl"/>
        </w:rPr>
        <w:t>l</w:t>
      </w:r>
      <w:r w:rsidR="009E4637" w:rsidRPr="00B70CE1">
        <w:rPr>
          <w:rFonts w:ascii="Verdana" w:hAnsi="Verdana" w:cs="Arial"/>
          <w:color w:val="auto"/>
          <w:sz w:val="20"/>
          <w:szCs w:val="20"/>
          <w:shd w:val="clear" w:color="auto" w:fill="FFFFFF"/>
          <w:lang w:val="es-ES_tradnl"/>
        </w:rPr>
        <w:t>os</w:t>
      </w:r>
      <w:r w:rsidRPr="00B70CE1">
        <w:rPr>
          <w:rFonts w:ascii="Verdana" w:hAnsi="Verdana" w:cs="Arial"/>
          <w:color w:val="auto"/>
          <w:sz w:val="20"/>
          <w:szCs w:val="20"/>
          <w:shd w:val="clear" w:color="auto" w:fill="FFFFFF"/>
          <w:lang w:val="es-ES_tradnl"/>
        </w:rPr>
        <w:t xml:space="preserve"> declarante</w:t>
      </w:r>
      <w:r w:rsidR="009E4637" w:rsidRPr="00B70CE1">
        <w:rPr>
          <w:rFonts w:ascii="Verdana" w:hAnsi="Verdana" w:cs="Arial"/>
          <w:color w:val="auto"/>
          <w:sz w:val="20"/>
          <w:szCs w:val="20"/>
          <w:shd w:val="clear" w:color="auto" w:fill="FFFFFF"/>
          <w:lang w:val="es-ES_tradnl"/>
        </w:rPr>
        <w:t>s</w:t>
      </w:r>
      <w:r w:rsidRPr="00B70CE1">
        <w:rPr>
          <w:rFonts w:ascii="Verdana" w:hAnsi="Verdana" w:cs="Arial"/>
          <w:color w:val="auto"/>
          <w:sz w:val="20"/>
          <w:szCs w:val="20"/>
          <w:shd w:val="clear" w:color="auto" w:fill="FFFFFF"/>
          <w:lang w:val="es-ES_tradnl"/>
        </w:rPr>
        <w:t xml:space="preserve"> </w:t>
      </w:r>
      <w:r w:rsidR="009E4637" w:rsidRPr="00B70CE1">
        <w:rPr>
          <w:rFonts w:ascii="Verdana" w:hAnsi="Verdana" w:cs="Arial"/>
          <w:color w:val="auto"/>
          <w:sz w:val="20"/>
          <w:szCs w:val="20"/>
          <w:shd w:val="clear" w:color="auto" w:fill="FFFFFF"/>
          <w:lang w:val="es-ES_tradnl"/>
        </w:rPr>
        <w:t>que correspondan,</w:t>
      </w:r>
      <w:r w:rsidRPr="00B70CE1">
        <w:rPr>
          <w:rFonts w:ascii="Verdana" w:hAnsi="Verdana" w:cs="Arial"/>
          <w:color w:val="auto"/>
          <w:sz w:val="20"/>
          <w:szCs w:val="20"/>
          <w:shd w:val="clear" w:color="auto" w:fill="FFFFFF"/>
          <w:lang w:val="es-ES_tradnl"/>
        </w:rPr>
        <w:t xml:space="preserve"> y de su respectivo envío, a fin de que sean cubiertos por el Fondo de Asistencia, de conformidad con lo establecido en la presente Resolución. L</w:t>
      </w:r>
      <w:r w:rsidR="009E4637" w:rsidRPr="00B70CE1">
        <w:rPr>
          <w:rFonts w:ascii="Verdana" w:hAnsi="Verdana" w:cs="Arial"/>
          <w:color w:val="auto"/>
          <w:sz w:val="20"/>
          <w:szCs w:val="20"/>
          <w:shd w:val="clear" w:color="auto" w:fill="FFFFFF"/>
          <w:lang w:val="es-ES_tradnl"/>
        </w:rPr>
        <w:t>os</w:t>
      </w:r>
      <w:r w:rsidRPr="00B70CE1">
        <w:rPr>
          <w:rFonts w:ascii="Verdana" w:hAnsi="Verdana" w:cs="Arial"/>
          <w:color w:val="auto"/>
          <w:sz w:val="20"/>
          <w:szCs w:val="20"/>
          <w:shd w:val="clear" w:color="auto" w:fill="FFFFFF"/>
          <w:lang w:val="es-ES_tradnl"/>
        </w:rPr>
        <w:t xml:space="preserve"> representante</w:t>
      </w:r>
      <w:r w:rsidR="009E4637" w:rsidRPr="00B70CE1">
        <w:rPr>
          <w:rFonts w:ascii="Verdana" w:hAnsi="Verdana" w:cs="Arial"/>
          <w:color w:val="auto"/>
          <w:sz w:val="20"/>
          <w:szCs w:val="20"/>
          <w:shd w:val="clear" w:color="auto" w:fill="FFFFFF"/>
          <w:lang w:val="es-ES_tradnl"/>
        </w:rPr>
        <w:t>s</w:t>
      </w:r>
      <w:r w:rsidRPr="00B70CE1">
        <w:rPr>
          <w:rFonts w:ascii="Verdana" w:hAnsi="Verdana" w:cs="Arial"/>
          <w:color w:val="auto"/>
          <w:sz w:val="20"/>
          <w:szCs w:val="20"/>
          <w:shd w:val="clear" w:color="auto" w:fill="FFFFFF"/>
          <w:lang w:val="es-ES_tradnl"/>
        </w:rPr>
        <w:t>, a más tardar junto con sus alegatos finales escritos, que deben ser presentados en la fecha señalada en el punto resolutivo 1</w:t>
      </w:r>
      <w:r w:rsidR="004A3AD2" w:rsidRPr="00B70CE1">
        <w:rPr>
          <w:rFonts w:ascii="Verdana" w:hAnsi="Verdana" w:cs="Arial"/>
          <w:color w:val="auto"/>
          <w:sz w:val="20"/>
          <w:szCs w:val="20"/>
          <w:shd w:val="clear" w:color="auto" w:fill="FFFFFF"/>
          <w:lang w:val="es-ES_tradnl"/>
        </w:rPr>
        <w:t>5</w:t>
      </w:r>
      <w:r w:rsidRPr="00B70CE1">
        <w:rPr>
          <w:rFonts w:ascii="Verdana" w:hAnsi="Verdana" w:cs="Arial"/>
          <w:color w:val="auto"/>
          <w:sz w:val="20"/>
          <w:szCs w:val="20"/>
          <w:shd w:val="clear" w:color="auto" w:fill="FFFFFF"/>
          <w:lang w:val="es-ES_tradnl"/>
        </w:rPr>
        <w:t>, debe</w:t>
      </w:r>
      <w:r w:rsidR="009E4637" w:rsidRPr="00B70CE1">
        <w:rPr>
          <w:rFonts w:ascii="Verdana" w:hAnsi="Verdana" w:cs="Arial"/>
          <w:color w:val="auto"/>
          <w:sz w:val="20"/>
          <w:szCs w:val="20"/>
          <w:shd w:val="clear" w:color="auto" w:fill="FFFFFF"/>
          <w:lang w:val="es-ES_tradnl"/>
        </w:rPr>
        <w:t>rán</w:t>
      </w:r>
      <w:r w:rsidRPr="00B70CE1">
        <w:rPr>
          <w:rFonts w:ascii="Verdana" w:hAnsi="Verdana" w:cs="Arial"/>
          <w:color w:val="auto"/>
          <w:sz w:val="20"/>
          <w:szCs w:val="20"/>
          <w:shd w:val="clear" w:color="auto" w:fill="FFFFFF"/>
          <w:lang w:val="es-ES_tradnl"/>
        </w:rPr>
        <w:t xml:space="preserve"> presentar los comprobantes que acrediten debidamente los gastos efectuados. El reintegro de los gastos se efectuará luego de la recepción de los comprobantes correspondientes.</w:t>
      </w:r>
    </w:p>
    <w:p w14:paraId="08A2F681" w14:textId="77777777" w:rsidR="006A4631" w:rsidRPr="00B70CE1" w:rsidRDefault="006A4631" w:rsidP="00B70CE1">
      <w:pPr>
        <w:pStyle w:val="Prrafodelista"/>
        <w:rPr>
          <w:rFonts w:ascii="Verdana" w:hAnsi="Verdana" w:cs="Arial"/>
          <w:color w:val="auto"/>
          <w:sz w:val="20"/>
          <w:szCs w:val="20"/>
          <w:lang w:val="es-ES_tradnl"/>
        </w:rPr>
      </w:pPr>
    </w:p>
    <w:p w14:paraId="57AEF296" w14:textId="68652626"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Informar al Estado</w:t>
      </w:r>
      <w:r w:rsidR="009E4637" w:rsidRPr="00B70CE1">
        <w:rPr>
          <w:rFonts w:ascii="Verdana" w:hAnsi="Verdana" w:cs="Arial"/>
          <w:color w:val="auto"/>
          <w:sz w:val="20"/>
          <w:szCs w:val="20"/>
          <w:lang w:val="es-ES_tradnl"/>
        </w:rPr>
        <w:t>,</w:t>
      </w:r>
      <w:r w:rsidR="00AA5A03" w:rsidRPr="00B70CE1">
        <w:rPr>
          <w:rFonts w:ascii="Verdana" w:hAnsi="Verdana" w:cs="Arial"/>
          <w:color w:val="auto"/>
          <w:sz w:val="20"/>
          <w:szCs w:val="20"/>
          <w:lang w:val="es-ES_tradnl"/>
        </w:rPr>
        <w:t xml:space="preserve"> a la Comisión</w:t>
      </w:r>
      <w:r w:rsidR="009E4637" w:rsidRPr="00B70CE1">
        <w:rPr>
          <w:rFonts w:ascii="Verdana" w:hAnsi="Verdana" w:cs="Arial"/>
          <w:color w:val="auto"/>
          <w:sz w:val="20"/>
          <w:szCs w:val="20"/>
          <w:lang w:val="es-ES_tradnl"/>
        </w:rPr>
        <w:t xml:space="preserve"> y a los representantes, s</w:t>
      </w:r>
      <w:r w:rsidR="00C86B58" w:rsidRPr="00B70CE1">
        <w:rPr>
          <w:rFonts w:ascii="Verdana" w:hAnsi="Verdana" w:cs="Arial"/>
          <w:color w:val="auto"/>
          <w:sz w:val="20"/>
          <w:szCs w:val="20"/>
          <w:lang w:val="es-ES_tradnl"/>
        </w:rPr>
        <w:t xml:space="preserve">in perjuicio de lo indicado en </w:t>
      </w:r>
      <w:r w:rsidR="009E4637" w:rsidRPr="00B70CE1">
        <w:rPr>
          <w:rFonts w:ascii="Verdana" w:hAnsi="Verdana" w:cs="Arial"/>
          <w:color w:val="auto"/>
          <w:sz w:val="20"/>
          <w:szCs w:val="20"/>
          <w:lang w:val="es-ES_tradnl"/>
        </w:rPr>
        <w:t>l</w:t>
      </w:r>
      <w:r w:rsidR="00C86B58" w:rsidRPr="00B70CE1">
        <w:rPr>
          <w:rFonts w:ascii="Verdana" w:hAnsi="Verdana" w:cs="Arial"/>
          <w:color w:val="auto"/>
          <w:sz w:val="20"/>
          <w:szCs w:val="20"/>
          <w:lang w:val="es-ES_tradnl"/>
        </w:rPr>
        <w:t>os</w:t>
      </w:r>
      <w:r w:rsidR="009E4637" w:rsidRPr="00B70CE1">
        <w:rPr>
          <w:rFonts w:ascii="Verdana" w:hAnsi="Verdana" w:cs="Arial"/>
          <w:color w:val="auto"/>
          <w:sz w:val="20"/>
          <w:szCs w:val="20"/>
          <w:lang w:val="es-ES_tradnl"/>
        </w:rPr>
        <w:t xml:space="preserve"> punto</w:t>
      </w:r>
      <w:r w:rsidR="00C86B58" w:rsidRPr="00B70CE1">
        <w:rPr>
          <w:rFonts w:ascii="Verdana" w:hAnsi="Verdana" w:cs="Arial"/>
          <w:color w:val="auto"/>
          <w:sz w:val="20"/>
          <w:szCs w:val="20"/>
          <w:lang w:val="es-ES_tradnl"/>
        </w:rPr>
        <w:t>s</w:t>
      </w:r>
      <w:r w:rsidR="009E4637" w:rsidRPr="00B70CE1">
        <w:rPr>
          <w:rFonts w:ascii="Verdana" w:hAnsi="Verdana" w:cs="Arial"/>
          <w:color w:val="auto"/>
          <w:sz w:val="20"/>
          <w:szCs w:val="20"/>
          <w:lang w:val="es-ES_tradnl"/>
        </w:rPr>
        <w:t xml:space="preserve"> resolutivo</w:t>
      </w:r>
      <w:r w:rsidR="00C86B58" w:rsidRPr="00B70CE1">
        <w:rPr>
          <w:rFonts w:ascii="Verdana" w:hAnsi="Verdana" w:cs="Arial"/>
          <w:color w:val="auto"/>
          <w:sz w:val="20"/>
          <w:szCs w:val="20"/>
          <w:lang w:val="es-ES_tradnl"/>
        </w:rPr>
        <w:t>s</w:t>
      </w:r>
      <w:r w:rsidR="009E4637" w:rsidRPr="00B70CE1">
        <w:rPr>
          <w:rFonts w:ascii="Verdana" w:hAnsi="Verdana" w:cs="Arial"/>
          <w:color w:val="auto"/>
          <w:sz w:val="20"/>
          <w:szCs w:val="20"/>
          <w:lang w:val="es-ES_tradnl"/>
        </w:rPr>
        <w:t xml:space="preserve"> 12</w:t>
      </w:r>
      <w:r w:rsidR="00C86B58" w:rsidRPr="00B70CE1">
        <w:rPr>
          <w:rFonts w:ascii="Verdana" w:hAnsi="Verdana" w:cs="Arial"/>
          <w:color w:val="auto"/>
          <w:sz w:val="20"/>
          <w:szCs w:val="20"/>
          <w:lang w:val="es-ES_tradnl"/>
        </w:rPr>
        <w:t xml:space="preserve"> y 13</w:t>
      </w:r>
      <w:r w:rsidR="009E4637" w:rsidRPr="00B70CE1">
        <w:rPr>
          <w:rFonts w:ascii="Verdana" w:hAnsi="Verdana" w:cs="Arial"/>
          <w:color w:val="auto"/>
          <w:sz w:val="20"/>
          <w:szCs w:val="20"/>
          <w:lang w:val="es-ES_tradnl"/>
        </w:rPr>
        <w:t xml:space="preserve"> de esta Resolución,</w:t>
      </w:r>
      <w:r w:rsidRPr="00B70CE1">
        <w:rPr>
          <w:rFonts w:ascii="Verdana" w:hAnsi="Verdana" w:cs="Arial"/>
          <w:color w:val="auto"/>
          <w:sz w:val="20"/>
          <w:szCs w:val="20"/>
          <w:lang w:val="es-ES_tradnl"/>
        </w:rPr>
        <w:t xml:space="preserve"> que debe</w:t>
      </w:r>
      <w:r w:rsidR="00AA5A03" w:rsidRPr="00B70CE1">
        <w:rPr>
          <w:rFonts w:ascii="Verdana" w:hAnsi="Verdana" w:cs="Arial"/>
          <w:color w:val="auto"/>
          <w:sz w:val="20"/>
          <w:szCs w:val="20"/>
          <w:lang w:val="es-ES_tradnl"/>
        </w:rPr>
        <w:t>n</w:t>
      </w:r>
      <w:r w:rsidRPr="00B70CE1">
        <w:rPr>
          <w:rFonts w:ascii="Verdana" w:hAnsi="Verdana" w:cs="Arial"/>
          <w:color w:val="auto"/>
          <w:sz w:val="20"/>
          <w:szCs w:val="20"/>
          <w:lang w:val="es-ES_tradnl"/>
        </w:rPr>
        <w:t xml:space="preserve"> cubrir los gastos que ocasione la apo</w:t>
      </w:r>
      <w:r w:rsidR="009E4637" w:rsidRPr="00B70CE1">
        <w:rPr>
          <w:rFonts w:ascii="Verdana" w:hAnsi="Verdana" w:cs="Arial"/>
          <w:color w:val="auto"/>
          <w:sz w:val="20"/>
          <w:szCs w:val="20"/>
          <w:lang w:val="es-ES_tradnl"/>
        </w:rPr>
        <w:t>rtación de la prueba propuesta por ellos</w:t>
      </w:r>
      <w:r w:rsidRPr="00B70CE1">
        <w:rPr>
          <w:rFonts w:ascii="Verdana" w:hAnsi="Verdana" w:cs="Arial"/>
          <w:color w:val="auto"/>
          <w:sz w:val="20"/>
          <w:szCs w:val="20"/>
          <w:lang w:val="es-ES_tradnl"/>
        </w:rPr>
        <w:t>, de conformidad con lo dispuesto en el artículo 60 del Reglamento.</w:t>
      </w:r>
    </w:p>
    <w:p w14:paraId="489A6471" w14:textId="77777777" w:rsidR="006A4631" w:rsidRPr="00B70CE1" w:rsidRDefault="006A4631" w:rsidP="00B70CE1">
      <w:pPr>
        <w:pStyle w:val="Prrafodelista"/>
        <w:tabs>
          <w:tab w:val="left" w:pos="567"/>
        </w:tabs>
        <w:ind w:left="0"/>
        <w:jc w:val="both"/>
        <w:rPr>
          <w:rFonts w:ascii="Verdana" w:hAnsi="Verdana" w:cs="Arial"/>
          <w:color w:val="auto"/>
          <w:sz w:val="20"/>
          <w:szCs w:val="20"/>
          <w:lang w:val="es-ES_tradnl"/>
        </w:rPr>
      </w:pPr>
    </w:p>
    <w:p w14:paraId="660C1E16" w14:textId="7AF39370"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Informar a l</w:t>
      </w:r>
      <w:r w:rsidR="001A1F7D" w:rsidRPr="00B70CE1">
        <w:rPr>
          <w:rFonts w:ascii="Verdana" w:hAnsi="Verdana" w:cs="Arial"/>
          <w:color w:val="auto"/>
          <w:sz w:val="20"/>
          <w:szCs w:val="20"/>
          <w:lang w:val="es-ES_tradnl"/>
        </w:rPr>
        <w:t>os</w:t>
      </w:r>
      <w:r w:rsidRPr="00B70CE1">
        <w:rPr>
          <w:rFonts w:ascii="Verdana" w:hAnsi="Verdana" w:cs="Arial"/>
          <w:color w:val="auto"/>
          <w:sz w:val="20"/>
          <w:szCs w:val="20"/>
          <w:lang w:val="es-ES_tradnl"/>
        </w:rPr>
        <w:t xml:space="preserve"> representante</w:t>
      </w:r>
      <w:r w:rsidR="001A1F7D"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al Estado y a la Comisión Interamericana que, en los términos del artículo 56 del Reglamento, </w:t>
      </w:r>
      <w:r w:rsidR="009E4637" w:rsidRPr="00B70CE1">
        <w:rPr>
          <w:rFonts w:ascii="Verdana" w:hAnsi="Verdana" w:cs="Arial"/>
          <w:color w:val="auto"/>
          <w:sz w:val="20"/>
          <w:szCs w:val="20"/>
          <w:lang w:val="es-CR"/>
        </w:rPr>
        <w:t xml:space="preserve">cuentan con plazo hasta el </w:t>
      </w:r>
      <w:r w:rsidR="006572FF" w:rsidRPr="00B70CE1">
        <w:rPr>
          <w:rFonts w:ascii="Verdana" w:hAnsi="Verdana" w:cs="Arial"/>
          <w:color w:val="auto"/>
          <w:sz w:val="20"/>
          <w:szCs w:val="20"/>
          <w:lang w:val="es-CR"/>
        </w:rPr>
        <w:t xml:space="preserve">2 </w:t>
      </w:r>
      <w:r w:rsidR="009E4637" w:rsidRPr="00B70CE1">
        <w:rPr>
          <w:rFonts w:ascii="Verdana" w:hAnsi="Verdana" w:cs="Arial"/>
          <w:color w:val="auto"/>
          <w:sz w:val="20"/>
          <w:szCs w:val="20"/>
          <w:lang w:val="es-CR"/>
        </w:rPr>
        <w:t xml:space="preserve">de </w:t>
      </w:r>
      <w:r w:rsidR="006572FF" w:rsidRPr="00B70CE1">
        <w:rPr>
          <w:rFonts w:ascii="Verdana" w:hAnsi="Verdana" w:cs="Arial"/>
          <w:color w:val="auto"/>
          <w:sz w:val="20"/>
          <w:szCs w:val="20"/>
          <w:lang w:val="es-CR"/>
        </w:rPr>
        <w:t>abril</w:t>
      </w:r>
      <w:r w:rsidR="009E4637" w:rsidRPr="00B70CE1">
        <w:rPr>
          <w:rFonts w:ascii="Verdana" w:hAnsi="Verdana" w:cs="Arial"/>
          <w:color w:val="auto"/>
          <w:sz w:val="20"/>
          <w:szCs w:val="20"/>
          <w:lang w:val="es-CR"/>
        </w:rPr>
        <w:t xml:space="preserve"> de </w:t>
      </w:r>
      <w:r w:rsidR="006572FF" w:rsidRPr="00B70CE1">
        <w:rPr>
          <w:rFonts w:ascii="Verdana" w:hAnsi="Verdana" w:cs="Arial"/>
          <w:color w:val="auto"/>
          <w:sz w:val="20"/>
          <w:szCs w:val="20"/>
          <w:lang w:val="es-CR"/>
        </w:rPr>
        <w:t>2021</w:t>
      </w:r>
      <w:r w:rsidR="009E4637" w:rsidRPr="00B70CE1">
        <w:rPr>
          <w:rFonts w:ascii="Verdana" w:hAnsi="Verdana" w:cs="Arial"/>
          <w:color w:val="auto"/>
          <w:sz w:val="20"/>
          <w:szCs w:val="20"/>
          <w:lang w:val="es-CR"/>
        </w:rPr>
        <w:t>,</w:t>
      </w:r>
      <w:r w:rsidRPr="00B70CE1">
        <w:rPr>
          <w:rFonts w:ascii="Verdana" w:hAnsi="Verdana" w:cs="Arial"/>
          <w:color w:val="auto"/>
          <w:sz w:val="20"/>
          <w:szCs w:val="20"/>
          <w:lang w:val="es-ES_tradnl"/>
        </w:rPr>
        <w:t xml:space="preserve"> para presentar sus alegatos finales escritos y observaciones finales escritas, respectivamente, en relación con </w:t>
      </w:r>
      <w:r w:rsidR="007C58A4" w:rsidRPr="00B70CE1">
        <w:rPr>
          <w:rFonts w:ascii="Verdana" w:hAnsi="Verdana" w:cs="Arial"/>
          <w:color w:val="auto"/>
          <w:sz w:val="20"/>
          <w:szCs w:val="20"/>
          <w:lang w:val="es-ES_tradnl"/>
        </w:rPr>
        <w:t>el</w:t>
      </w:r>
      <w:r w:rsidR="009D6A50" w:rsidRPr="00B70CE1">
        <w:rPr>
          <w:rFonts w:ascii="Verdana" w:hAnsi="Verdana" w:cs="Arial"/>
          <w:color w:val="auto"/>
          <w:sz w:val="20"/>
          <w:szCs w:val="20"/>
          <w:lang w:val="es-ES_tradnl"/>
        </w:rPr>
        <w:t xml:space="preserve"> fondo,</w:t>
      </w:r>
      <w:r w:rsidR="007C58A4" w:rsidRPr="00B70CE1">
        <w:rPr>
          <w:rFonts w:ascii="Verdana" w:hAnsi="Verdana" w:cs="Arial"/>
          <w:color w:val="auto"/>
          <w:sz w:val="20"/>
          <w:szCs w:val="20"/>
          <w:lang w:val="es-ES_tradnl"/>
        </w:rPr>
        <w:t xml:space="preserve"> y las eventuales</w:t>
      </w:r>
      <w:r w:rsidR="009D6A50" w:rsidRPr="00B70CE1">
        <w:rPr>
          <w:rFonts w:ascii="Verdana" w:hAnsi="Verdana" w:cs="Arial"/>
          <w:color w:val="auto"/>
          <w:sz w:val="20"/>
          <w:szCs w:val="20"/>
          <w:lang w:val="es-ES_tradnl"/>
        </w:rPr>
        <w:t xml:space="preserve"> </w:t>
      </w:r>
      <w:r w:rsidRPr="00B70CE1">
        <w:rPr>
          <w:rFonts w:ascii="Verdana" w:hAnsi="Verdana" w:cs="Arial"/>
          <w:color w:val="auto"/>
          <w:sz w:val="20"/>
          <w:szCs w:val="20"/>
          <w:lang w:val="es-ES_tradnl"/>
        </w:rPr>
        <w:t>reparaciones y costas en el presente caso. Este plazo es improrrogable.</w:t>
      </w:r>
    </w:p>
    <w:p w14:paraId="79EB266D" w14:textId="77777777" w:rsidR="006A4631" w:rsidRPr="00B70CE1" w:rsidRDefault="006A4631" w:rsidP="00B70CE1">
      <w:pPr>
        <w:pStyle w:val="Prrafodelista"/>
        <w:rPr>
          <w:rFonts w:ascii="Verdana" w:hAnsi="Verdana" w:cs="Arial"/>
          <w:color w:val="auto"/>
          <w:sz w:val="20"/>
          <w:szCs w:val="20"/>
          <w:lang w:val="es-ES_tradnl" w:eastAsia="es-GT"/>
        </w:rPr>
      </w:pPr>
    </w:p>
    <w:p w14:paraId="7FACEF5E" w14:textId="2B18584C"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eastAsia="es-GT"/>
        </w:rPr>
        <w:t>Disponer, de conformidad con el artículo 4 del Reglamento de la Corte sobre el Funcionamiento del Fondo de Asistencia Legal de Víctimas, que la Secretaría del Tribunal abra un expediente de gastos, en el que se documentará cada una de las erogaciones que se realicen con el Fondo de Asistencia Legal de Víctimas.</w:t>
      </w:r>
    </w:p>
    <w:p w14:paraId="6000147A" w14:textId="77777777" w:rsidR="005562D7" w:rsidRPr="00B70CE1" w:rsidRDefault="005562D7" w:rsidP="00B70CE1">
      <w:pPr>
        <w:pStyle w:val="Prrafodelista"/>
        <w:tabs>
          <w:tab w:val="left" w:pos="567"/>
        </w:tabs>
        <w:ind w:left="0"/>
        <w:contextualSpacing/>
        <w:jc w:val="both"/>
        <w:rPr>
          <w:rFonts w:ascii="Verdana" w:hAnsi="Verdana" w:cs="Arial"/>
          <w:color w:val="auto"/>
          <w:sz w:val="20"/>
          <w:szCs w:val="20"/>
          <w:lang w:val="es-ES_tradnl"/>
        </w:rPr>
      </w:pPr>
    </w:p>
    <w:p w14:paraId="2867F69D" w14:textId="06713D47" w:rsidR="006A4631" w:rsidRPr="00B70CE1" w:rsidRDefault="006A4631" w:rsidP="00B70CE1">
      <w:pPr>
        <w:pStyle w:val="Prrafodelista"/>
        <w:numPr>
          <w:ilvl w:val="0"/>
          <w:numId w:val="40"/>
        </w:numPr>
        <w:tabs>
          <w:tab w:val="left" w:pos="567"/>
        </w:tabs>
        <w:ind w:left="0" w:firstLine="0"/>
        <w:contextualSpacing/>
        <w:jc w:val="both"/>
        <w:rPr>
          <w:rFonts w:ascii="Verdana" w:hAnsi="Verdana" w:cs="Arial"/>
          <w:color w:val="auto"/>
          <w:sz w:val="20"/>
          <w:szCs w:val="20"/>
          <w:lang w:val="es-ES_tradnl"/>
        </w:rPr>
      </w:pPr>
      <w:r w:rsidRPr="00B70CE1">
        <w:rPr>
          <w:rFonts w:ascii="Verdana" w:hAnsi="Verdana" w:cs="Arial"/>
          <w:color w:val="auto"/>
          <w:sz w:val="20"/>
          <w:szCs w:val="20"/>
          <w:lang w:val="es-ES_tradnl"/>
        </w:rPr>
        <w:t>Disponer que la Secretaría de la Corte Interamericana notifique la presente Resolución a la Comisión Interamericana de Derechos Humanos, a l</w:t>
      </w:r>
      <w:r w:rsidR="00DB4F18" w:rsidRPr="00B70CE1">
        <w:rPr>
          <w:rFonts w:ascii="Verdana" w:hAnsi="Verdana" w:cs="Arial"/>
          <w:color w:val="auto"/>
          <w:sz w:val="20"/>
          <w:szCs w:val="20"/>
          <w:lang w:val="es-ES_tradnl"/>
        </w:rPr>
        <w:t>os</w:t>
      </w:r>
      <w:r w:rsidRPr="00B70CE1">
        <w:rPr>
          <w:rFonts w:ascii="Verdana" w:hAnsi="Verdana" w:cs="Arial"/>
          <w:color w:val="auto"/>
          <w:sz w:val="20"/>
          <w:szCs w:val="20"/>
          <w:lang w:val="es-ES_tradnl"/>
        </w:rPr>
        <w:t xml:space="preserve"> representante</w:t>
      </w:r>
      <w:r w:rsidR="00DB4F18"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de la</w:t>
      </w:r>
      <w:r w:rsidR="00DB4F18"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presunta</w:t>
      </w:r>
      <w:r w:rsidR="00DB4F18"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víctima</w:t>
      </w:r>
      <w:r w:rsidR="00DB4F18" w:rsidRPr="00B70CE1">
        <w:rPr>
          <w:rFonts w:ascii="Verdana" w:hAnsi="Verdana" w:cs="Arial"/>
          <w:color w:val="auto"/>
          <w:sz w:val="20"/>
          <w:szCs w:val="20"/>
          <w:lang w:val="es-ES_tradnl"/>
        </w:rPr>
        <w:t>s</w:t>
      </w:r>
      <w:r w:rsidRPr="00B70CE1">
        <w:rPr>
          <w:rFonts w:ascii="Verdana" w:hAnsi="Verdana" w:cs="Arial"/>
          <w:color w:val="auto"/>
          <w:sz w:val="20"/>
          <w:szCs w:val="20"/>
          <w:lang w:val="es-ES_tradnl"/>
        </w:rPr>
        <w:t xml:space="preserve"> y a</w:t>
      </w:r>
      <w:r w:rsidR="005562D7" w:rsidRPr="00B70CE1">
        <w:rPr>
          <w:rFonts w:ascii="Verdana" w:hAnsi="Verdana" w:cs="Arial"/>
          <w:color w:val="auto"/>
          <w:sz w:val="20"/>
          <w:szCs w:val="20"/>
          <w:lang w:val="es-ES_tradnl"/>
        </w:rPr>
        <w:t xml:space="preserve">l Estado </w:t>
      </w:r>
      <w:r w:rsidR="00DB4F18" w:rsidRPr="00B70CE1">
        <w:rPr>
          <w:rFonts w:ascii="Verdana" w:hAnsi="Verdana" w:cs="Arial"/>
          <w:color w:val="auto"/>
          <w:sz w:val="20"/>
          <w:szCs w:val="20"/>
          <w:lang w:val="es-ES_tradnl"/>
        </w:rPr>
        <w:t>paraguayo</w:t>
      </w:r>
      <w:r w:rsidRPr="00B70CE1">
        <w:rPr>
          <w:rFonts w:ascii="Verdana" w:hAnsi="Verdana" w:cs="Arial"/>
          <w:color w:val="auto"/>
          <w:sz w:val="20"/>
          <w:szCs w:val="20"/>
          <w:lang w:val="es-ES_tradnl"/>
        </w:rPr>
        <w:t>.</w:t>
      </w:r>
    </w:p>
    <w:p w14:paraId="376CBC7A" w14:textId="77777777" w:rsidR="006A4631" w:rsidRPr="00B70CE1" w:rsidRDefault="006A4631" w:rsidP="00B70CE1">
      <w:pPr>
        <w:spacing w:after="0"/>
        <w:rPr>
          <w:rFonts w:cs="Arial"/>
          <w:strike/>
          <w:szCs w:val="20"/>
          <w:lang w:val="es-ES_tradnl"/>
        </w:rPr>
      </w:pPr>
    </w:p>
    <w:p w14:paraId="34B9C87C" w14:textId="546CCA89" w:rsidR="00FE6997" w:rsidRDefault="006A4631" w:rsidP="00B70CE1">
      <w:pPr>
        <w:spacing w:after="0"/>
        <w:rPr>
          <w:rFonts w:cs="Arial"/>
          <w:szCs w:val="20"/>
          <w:lang w:val="es-ES_tradnl"/>
        </w:rPr>
      </w:pPr>
      <w:r w:rsidRPr="00B70CE1">
        <w:rPr>
          <w:rFonts w:cs="Arial"/>
          <w:szCs w:val="20"/>
          <w:lang w:val="pt-BR"/>
        </w:rPr>
        <w:t xml:space="preserve">Corte IDH. </w:t>
      </w:r>
      <w:r w:rsidRPr="00B70CE1">
        <w:rPr>
          <w:rFonts w:cs="Arial"/>
          <w:i/>
          <w:szCs w:val="20"/>
          <w:lang w:val="pt-BR"/>
        </w:rPr>
        <w:t xml:space="preserve">Caso </w:t>
      </w:r>
      <w:proofErr w:type="spellStart"/>
      <w:r w:rsidR="00DB4F18" w:rsidRPr="00B70CE1">
        <w:rPr>
          <w:rFonts w:cs="Arial"/>
          <w:i/>
          <w:iCs/>
          <w:szCs w:val="20"/>
          <w:lang w:val="pt-BR"/>
        </w:rPr>
        <w:t>Ríos</w:t>
      </w:r>
      <w:proofErr w:type="spellEnd"/>
      <w:r w:rsidR="00DB4F18" w:rsidRPr="00B70CE1">
        <w:rPr>
          <w:rFonts w:cs="Arial"/>
          <w:i/>
          <w:iCs/>
          <w:szCs w:val="20"/>
          <w:lang w:val="pt-BR"/>
        </w:rPr>
        <w:t xml:space="preserve"> </w:t>
      </w:r>
      <w:proofErr w:type="spellStart"/>
      <w:r w:rsidR="00DB4F18" w:rsidRPr="00B70CE1">
        <w:rPr>
          <w:rFonts w:cs="Arial"/>
          <w:i/>
          <w:iCs/>
          <w:szCs w:val="20"/>
          <w:lang w:val="pt-BR"/>
        </w:rPr>
        <w:t>Avalos</w:t>
      </w:r>
      <w:proofErr w:type="spellEnd"/>
      <w:r w:rsidR="00DB4F18" w:rsidRPr="00B70CE1">
        <w:rPr>
          <w:rFonts w:cs="Arial"/>
          <w:i/>
          <w:iCs/>
          <w:szCs w:val="20"/>
          <w:lang w:val="pt-BR"/>
        </w:rPr>
        <w:t xml:space="preserve"> y </w:t>
      </w:r>
      <w:proofErr w:type="spellStart"/>
      <w:r w:rsidR="00DB4F18" w:rsidRPr="00B70CE1">
        <w:rPr>
          <w:rFonts w:cs="Arial"/>
          <w:i/>
          <w:iCs/>
          <w:szCs w:val="20"/>
          <w:lang w:val="pt-BR"/>
        </w:rPr>
        <w:t>otro</w:t>
      </w:r>
      <w:proofErr w:type="spellEnd"/>
      <w:r w:rsidRPr="00B70CE1">
        <w:rPr>
          <w:rFonts w:cs="Arial"/>
          <w:i/>
          <w:iCs/>
          <w:szCs w:val="20"/>
          <w:lang w:val="pt-BR"/>
        </w:rPr>
        <w:t xml:space="preserve"> Vs. </w:t>
      </w:r>
      <w:r w:rsidR="005562D7" w:rsidRPr="00B70CE1">
        <w:rPr>
          <w:rFonts w:cs="Arial"/>
          <w:i/>
          <w:iCs/>
          <w:szCs w:val="20"/>
          <w:lang w:val="es-ES_tradnl"/>
        </w:rPr>
        <w:t>P</w:t>
      </w:r>
      <w:r w:rsidR="00DB4F18" w:rsidRPr="00B70CE1">
        <w:rPr>
          <w:rFonts w:cs="Arial"/>
          <w:i/>
          <w:iCs/>
          <w:szCs w:val="20"/>
          <w:lang w:val="es-ES_tradnl"/>
        </w:rPr>
        <w:t>araguay</w:t>
      </w:r>
      <w:r w:rsidRPr="00B70CE1">
        <w:rPr>
          <w:rFonts w:cs="Arial"/>
          <w:iCs/>
          <w:szCs w:val="20"/>
          <w:lang w:val="es-ES_tradnl"/>
        </w:rPr>
        <w:t>. Resolución</w:t>
      </w:r>
      <w:r w:rsidRPr="00B70CE1">
        <w:rPr>
          <w:rFonts w:cs="Arial"/>
          <w:szCs w:val="20"/>
          <w:lang w:val="es-ES_tradnl"/>
        </w:rPr>
        <w:t xml:space="preserve"> de la Presidenta de la Corte Interamericana de Derechos Humanos de </w:t>
      </w:r>
      <w:r w:rsidR="006572FF" w:rsidRPr="00B70CE1">
        <w:rPr>
          <w:rFonts w:cs="Arial"/>
          <w:szCs w:val="20"/>
          <w:lang w:val="es-ES_tradnl"/>
        </w:rPr>
        <w:t>11</w:t>
      </w:r>
      <w:r w:rsidRPr="00B70CE1">
        <w:rPr>
          <w:rFonts w:cs="Arial"/>
          <w:szCs w:val="20"/>
          <w:lang w:val="es-ES_tradnl"/>
        </w:rPr>
        <w:t xml:space="preserve"> de </w:t>
      </w:r>
      <w:r w:rsidR="006572FF" w:rsidRPr="00B70CE1">
        <w:rPr>
          <w:rFonts w:cs="Arial"/>
          <w:szCs w:val="20"/>
          <w:lang w:val="es-ES_tradnl"/>
        </w:rPr>
        <w:t>diciembre</w:t>
      </w:r>
      <w:r w:rsidRPr="00B70CE1">
        <w:rPr>
          <w:rFonts w:cs="Arial"/>
          <w:szCs w:val="20"/>
          <w:lang w:val="es-ES_tradnl"/>
        </w:rPr>
        <w:t xml:space="preserve"> de </w:t>
      </w:r>
      <w:r w:rsidR="006572FF" w:rsidRPr="00B70CE1">
        <w:rPr>
          <w:rFonts w:cs="Arial"/>
          <w:szCs w:val="20"/>
          <w:lang w:val="es-ES_tradnl"/>
        </w:rPr>
        <w:t>2020</w:t>
      </w:r>
      <w:r w:rsidRPr="00B70CE1">
        <w:rPr>
          <w:rFonts w:cs="Arial"/>
          <w:szCs w:val="20"/>
          <w:lang w:val="es-ES_tradnl"/>
        </w:rPr>
        <w:t>.</w:t>
      </w:r>
      <w:bookmarkEnd w:id="0"/>
    </w:p>
    <w:p w14:paraId="6CA2B9DE" w14:textId="7D41F80E" w:rsidR="00F532AF" w:rsidRDefault="00F532AF" w:rsidP="00B70CE1">
      <w:pPr>
        <w:spacing w:after="0"/>
        <w:rPr>
          <w:rFonts w:cs="Arial"/>
          <w:szCs w:val="20"/>
          <w:lang w:val="es-ES_tradnl"/>
        </w:rPr>
      </w:pPr>
    </w:p>
    <w:p w14:paraId="66D6217A" w14:textId="0D835A52" w:rsidR="00F532AF" w:rsidRDefault="00F532AF" w:rsidP="00B70CE1">
      <w:pPr>
        <w:spacing w:after="0"/>
        <w:rPr>
          <w:rFonts w:cs="Arial"/>
          <w:szCs w:val="20"/>
          <w:lang w:val="es-ES_tradnl"/>
        </w:rPr>
      </w:pPr>
    </w:p>
    <w:p w14:paraId="032CB4E3" w14:textId="6B615E23" w:rsidR="00F532AF" w:rsidRDefault="00F532AF" w:rsidP="00B70CE1">
      <w:pPr>
        <w:spacing w:after="0"/>
        <w:rPr>
          <w:rFonts w:cs="Arial"/>
          <w:szCs w:val="20"/>
          <w:lang w:val="es-ES_tradnl"/>
        </w:rPr>
      </w:pPr>
    </w:p>
    <w:p w14:paraId="11655230" w14:textId="4B70E363" w:rsidR="00F532AF" w:rsidRDefault="00F532AF" w:rsidP="00B70CE1">
      <w:pPr>
        <w:spacing w:after="0"/>
        <w:rPr>
          <w:rFonts w:cs="Arial"/>
          <w:szCs w:val="20"/>
          <w:lang w:val="es-ES_tradnl"/>
        </w:rPr>
      </w:pPr>
    </w:p>
    <w:p w14:paraId="44D03D82" w14:textId="57ABDB10" w:rsidR="00F532AF" w:rsidRDefault="00F532AF" w:rsidP="00B70CE1">
      <w:pPr>
        <w:spacing w:after="0"/>
        <w:rPr>
          <w:rFonts w:cs="Arial"/>
          <w:szCs w:val="20"/>
          <w:lang w:val="es-ES_tradnl"/>
        </w:rPr>
      </w:pPr>
    </w:p>
    <w:p w14:paraId="76FFC7AE" w14:textId="778D79DF" w:rsidR="00F532AF" w:rsidRDefault="00F532AF" w:rsidP="00B70CE1">
      <w:pPr>
        <w:spacing w:after="0"/>
        <w:rPr>
          <w:rFonts w:cs="Arial"/>
          <w:szCs w:val="20"/>
          <w:lang w:val="es-ES_tradnl"/>
        </w:rPr>
      </w:pPr>
    </w:p>
    <w:p w14:paraId="0989629E" w14:textId="62571798" w:rsidR="00F532AF" w:rsidRDefault="00F532AF" w:rsidP="00B70CE1">
      <w:pPr>
        <w:spacing w:after="0"/>
        <w:rPr>
          <w:rFonts w:cs="Arial"/>
          <w:szCs w:val="20"/>
          <w:lang w:val="es-ES_tradnl"/>
        </w:rPr>
      </w:pPr>
    </w:p>
    <w:p w14:paraId="423116A8" w14:textId="6D3E17DF" w:rsidR="00F532AF" w:rsidRDefault="00F532AF" w:rsidP="00B70CE1">
      <w:pPr>
        <w:spacing w:after="0"/>
        <w:rPr>
          <w:rFonts w:cs="Arial"/>
          <w:szCs w:val="20"/>
          <w:lang w:val="es-ES_tradnl"/>
        </w:rPr>
      </w:pPr>
    </w:p>
    <w:p w14:paraId="0226C7F1" w14:textId="4787321F" w:rsidR="00F532AF" w:rsidRDefault="00F532AF" w:rsidP="00B70CE1">
      <w:pPr>
        <w:spacing w:after="0"/>
        <w:rPr>
          <w:rFonts w:cs="Arial"/>
          <w:szCs w:val="20"/>
          <w:lang w:val="es-ES_tradnl"/>
        </w:rPr>
      </w:pPr>
    </w:p>
    <w:p w14:paraId="289AB4CB" w14:textId="157D533F" w:rsidR="00F532AF" w:rsidRPr="00F532AF" w:rsidRDefault="00F532AF" w:rsidP="00F532AF">
      <w:pPr>
        <w:spacing w:after="0"/>
        <w:rPr>
          <w:rFonts w:cs="Arial"/>
          <w:szCs w:val="20"/>
          <w:lang w:val="es-ES_tradnl"/>
        </w:rPr>
      </w:pPr>
    </w:p>
    <w:p w14:paraId="03EF4479" w14:textId="0FFDAB57" w:rsidR="00F532AF" w:rsidRPr="00F532AF" w:rsidRDefault="00F532AF" w:rsidP="00F532AF">
      <w:pPr>
        <w:spacing w:after="0"/>
        <w:rPr>
          <w:rFonts w:cs="Arial"/>
          <w:szCs w:val="20"/>
          <w:lang w:val="es-ES_tradnl"/>
        </w:rPr>
      </w:pPr>
    </w:p>
    <w:p w14:paraId="0B5F12CD" w14:textId="55EC6E2E" w:rsidR="00F532AF" w:rsidRPr="00F532AF" w:rsidRDefault="00F532AF" w:rsidP="00F532AF">
      <w:pPr>
        <w:spacing w:after="0"/>
        <w:rPr>
          <w:rFonts w:cs="Arial"/>
          <w:szCs w:val="20"/>
          <w:lang w:val="es-ES_tradnl"/>
        </w:rPr>
      </w:pPr>
      <w:r w:rsidRPr="00F532AF">
        <w:rPr>
          <w:rFonts w:cs="Arial"/>
          <w:szCs w:val="20"/>
          <w:lang w:val="pt-BR"/>
        </w:rPr>
        <w:t xml:space="preserve">Corte IDH. </w:t>
      </w:r>
      <w:r w:rsidRPr="00F532AF">
        <w:rPr>
          <w:rFonts w:cs="Arial"/>
          <w:i/>
          <w:szCs w:val="20"/>
          <w:lang w:val="pt-BR"/>
        </w:rPr>
        <w:t xml:space="preserve">Caso </w:t>
      </w:r>
      <w:proofErr w:type="spellStart"/>
      <w:r w:rsidRPr="00F532AF">
        <w:rPr>
          <w:rFonts w:cs="Arial"/>
          <w:i/>
          <w:iCs/>
          <w:szCs w:val="20"/>
          <w:lang w:val="pt-BR"/>
        </w:rPr>
        <w:t>Ríos</w:t>
      </w:r>
      <w:proofErr w:type="spellEnd"/>
      <w:r w:rsidRPr="00F532AF">
        <w:rPr>
          <w:rFonts w:cs="Arial"/>
          <w:i/>
          <w:iCs/>
          <w:szCs w:val="20"/>
          <w:lang w:val="pt-BR"/>
        </w:rPr>
        <w:t xml:space="preserve"> </w:t>
      </w:r>
      <w:proofErr w:type="spellStart"/>
      <w:r w:rsidRPr="00F532AF">
        <w:rPr>
          <w:rFonts w:cs="Arial"/>
          <w:i/>
          <w:iCs/>
          <w:szCs w:val="20"/>
          <w:lang w:val="pt-BR"/>
        </w:rPr>
        <w:t>Avalos</w:t>
      </w:r>
      <w:proofErr w:type="spellEnd"/>
      <w:r w:rsidRPr="00F532AF">
        <w:rPr>
          <w:rFonts w:cs="Arial"/>
          <w:i/>
          <w:iCs/>
          <w:szCs w:val="20"/>
          <w:lang w:val="pt-BR"/>
        </w:rPr>
        <w:t xml:space="preserve"> y </w:t>
      </w:r>
      <w:proofErr w:type="spellStart"/>
      <w:r w:rsidRPr="00F532AF">
        <w:rPr>
          <w:rFonts w:cs="Arial"/>
          <w:i/>
          <w:iCs/>
          <w:szCs w:val="20"/>
          <w:lang w:val="pt-BR"/>
        </w:rPr>
        <w:t>otro</w:t>
      </w:r>
      <w:proofErr w:type="spellEnd"/>
      <w:r w:rsidRPr="00F532AF">
        <w:rPr>
          <w:rFonts w:cs="Arial"/>
          <w:i/>
          <w:iCs/>
          <w:szCs w:val="20"/>
          <w:lang w:val="pt-BR"/>
        </w:rPr>
        <w:t xml:space="preserve"> Vs. </w:t>
      </w:r>
      <w:r w:rsidRPr="00F532AF">
        <w:rPr>
          <w:rFonts w:cs="Arial"/>
          <w:i/>
          <w:iCs/>
          <w:szCs w:val="20"/>
          <w:lang w:val="es-ES_tradnl"/>
        </w:rPr>
        <w:t>Paraguay</w:t>
      </w:r>
      <w:r w:rsidRPr="00F532AF">
        <w:rPr>
          <w:rFonts w:cs="Arial"/>
          <w:iCs/>
          <w:szCs w:val="20"/>
          <w:lang w:val="es-ES_tradnl"/>
        </w:rPr>
        <w:t>. Resolución</w:t>
      </w:r>
      <w:r w:rsidRPr="00F532AF">
        <w:rPr>
          <w:rFonts w:cs="Arial"/>
          <w:szCs w:val="20"/>
          <w:lang w:val="es-ES_tradnl"/>
        </w:rPr>
        <w:t xml:space="preserve"> de la Presidenta de la Corte Interamericana de Derechos Humanos de 11 de diciembre de 2020. </w:t>
      </w:r>
      <w:r w:rsidRPr="00F532AF">
        <w:rPr>
          <w:iCs/>
          <w:szCs w:val="20"/>
        </w:rPr>
        <w:t>Resolución adoptada en San José de Costa Rica por medio de sesión virtual.</w:t>
      </w:r>
    </w:p>
    <w:p w14:paraId="59610190" w14:textId="77777777" w:rsidR="00F532AF" w:rsidRPr="00F532AF" w:rsidRDefault="00F532AF" w:rsidP="00F532AF">
      <w:pPr>
        <w:tabs>
          <w:tab w:val="left" w:pos="567"/>
        </w:tabs>
        <w:spacing w:after="0"/>
        <w:ind w:left="4253"/>
        <w:jc w:val="center"/>
        <w:rPr>
          <w:szCs w:val="20"/>
          <w:lang w:val="es-CO"/>
        </w:rPr>
      </w:pPr>
    </w:p>
    <w:p w14:paraId="7985C8E7" w14:textId="282782BC" w:rsidR="00F532AF" w:rsidRPr="00F532AF" w:rsidRDefault="00F532AF" w:rsidP="00F532AF">
      <w:pPr>
        <w:tabs>
          <w:tab w:val="left" w:pos="567"/>
        </w:tabs>
        <w:spacing w:after="0"/>
        <w:ind w:left="4253"/>
        <w:jc w:val="center"/>
        <w:rPr>
          <w:szCs w:val="20"/>
          <w:lang w:val="es-CO"/>
        </w:rPr>
      </w:pPr>
    </w:p>
    <w:p w14:paraId="1C792CB9" w14:textId="77777777" w:rsidR="00F532AF" w:rsidRPr="00F532AF" w:rsidRDefault="00F532AF" w:rsidP="00F532AF">
      <w:pPr>
        <w:tabs>
          <w:tab w:val="left" w:pos="567"/>
        </w:tabs>
        <w:spacing w:after="0"/>
        <w:ind w:left="4253"/>
        <w:jc w:val="center"/>
        <w:rPr>
          <w:szCs w:val="20"/>
          <w:lang w:val="es-CO"/>
        </w:rPr>
      </w:pPr>
    </w:p>
    <w:p w14:paraId="6FB570C6" w14:textId="77777777" w:rsidR="00F532AF" w:rsidRPr="00F532AF" w:rsidRDefault="00F532AF" w:rsidP="00F532AF">
      <w:pPr>
        <w:tabs>
          <w:tab w:val="left" w:pos="567"/>
        </w:tabs>
        <w:spacing w:after="0"/>
        <w:ind w:left="4253"/>
        <w:jc w:val="center"/>
        <w:rPr>
          <w:szCs w:val="20"/>
          <w:lang w:val="es-CO"/>
        </w:rPr>
      </w:pPr>
    </w:p>
    <w:p w14:paraId="1EB44548" w14:textId="77777777" w:rsidR="00F532AF" w:rsidRPr="00F532AF" w:rsidRDefault="00F532AF" w:rsidP="00F532AF">
      <w:pPr>
        <w:tabs>
          <w:tab w:val="left" w:pos="567"/>
        </w:tabs>
        <w:spacing w:after="0"/>
        <w:ind w:left="4253"/>
        <w:jc w:val="center"/>
        <w:rPr>
          <w:szCs w:val="20"/>
          <w:lang w:val="es-CO"/>
        </w:rPr>
      </w:pPr>
    </w:p>
    <w:p w14:paraId="04D29D9F" w14:textId="1E2381E4" w:rsidR="00F532AF" w:rsidRPr="00F532AF" w:rsidRDefault="00F532AF" w:rsidP="00F532AF">
      <w:pPr>
        <w:tabs>
          <w:tab w:val="left" w:pos="567"/>
        </w:tabs>
        <w:spacing w:after="0"/>
        <w:ind w:left="4253"/>
        <w:jc w:val="center"/>
        <w:rPr>
          <w:szCs w:val="20"/>
          <w:lang w:val="es-CO"/>
        </w:rPr>
      </w:pPr>
    </w:p>
    <w:p w14:paraId="1EF594A9" w14:textId="77777777" w:rsidR="00F532AF" w:rsidRPr="00F532AF" w:rsidRDefault="00F532AF" w:rsidP="00F532AF">
      <w:pPr>
        <w:tabs>
          <w:tab w:val="left" w:pos="567"/>
        </w:tabs>
        <w:spacing w:after="0"/>
        <w:ind w:left="4253"/>
        <w:jc w:val="center"/>
        <w:rPr>
          <w:szCs w:val="20"/>
          <w:lang w:val="es-CO"/>
        </w:rPr>
      </w:pPr>
    </w:p>
    <w:p w14:paraId="4E54DE34" w14:textId="77777777" w:rsidR="00F532AF" w:rsidRPr="00F532AF" w:rsidRDefault="00F532AF" w:rsidP="00F532AF">
      <w:pPr>
        <w:tabs>
          <w:tab w:val="left" w:pos="567"/>
        </w:tabs>
        <w:spacing w:after="0"/>
        <w:ind w:left="4253"/>
        <w:jc w:val="center"/>
        <w:rPr>
          <w:szCs w:val="20"/>
          <w:lang w:val="es-CO"/>
        </w:rPr>
      </w:pPr>
      <w:r w:rsidRPr="00F532AF">
        <w:rPr>
          <w:szCs w:val="20"/>
          <w:lang w:val="es-CO"/>
        </w:rPr>
        <w:t xml:space="preserve">Elizabeth Odio Benito </w:t>
      </w:r>
    </w:p>
    <w:p w14:paraId="28DD3D52" w14:textId="77777777" w:rsidR="00F532AF" w:rsidRPr="00F532AF" w:rsidRDefault="00F532AF" w:rsidP="00F532AF">
      <w:pPr>
        <w:tabs>
          <w:tab w:val="left" w:pos="567"/>
        </w:tabs>
        <w:spacing w:after="0"/>
        <w:ind w:left="4253"/>
        <w:jc w:val="center"/>
        <w:rPr>
          <w:rFonts w:cs="Calibri"/>
          <w:szCs w:val="20"/>
          <w:lang w:val="es-CO"/>
        </w:rPr>
      </w:pPr>
      <w:r w:rsidRPr="00F532AF">
        <w:rPr>
          <w:szCs w:val="20"/>
          <w:lang w:val="es-CO"/>
        </w:rPr>
        <w:t>Presidenta</w:t>
      </w:r>
    </w:p>
    <w:p w14:paraId="4A8630C1" w14:textId="77777777" w:rsidR="00F532AF" w:rsidRPr="00F532AF" w:rsidRDefault="00F532AF" w:rsidP="00F532AF">
      <w:pPr>
        <w:tabs>
          <w:tab w:val="left" w:pos="567"/>
          <w:tab w:val="left" w:pos="2835"/>
        </w:tabs>
        <w:spacing w:after="0"/>
        <w:ind w:right="6003"/>
        <w:rPr>
          <w:rFonts w:cs="Calibri"/>
          <w:szCs w:val="20"/>
          <w:lang w:val="es-CO"/>
        </w:rPr>
      </w:pPr>
    </w:p>
    <w:p w14:paraId="19093E46" w14:textId="77777777" w:rsidR="00F532AF" w:rsidRPr="00F532AF" w:rsidRDefault="00F532AF" w:rsidP="00F532AF">
      <w:pPr>
        <w:tabs>
          <w:tab w:val="left" w:pos="567"/>
          <w:tab w:val="left" w:pos="2835"/>
        </w:tabs>
        <w:spacing w:after="0"/>
        <w:ind w:right="6003"/>
        <w:rPr>
          <w:rFonts w:cs="Calibri"/>
          <w:szCs w:val="20"/>
          <w:lang w:val="es-CO"/>
        </w:rPr>
      </w:pPr>
    </w:p>
    <w:p w14:paraId="12A6B4F6" w14:textId="77777777" w:rsidR="00F532AF" w:rsidRPr="00F532AF" w:rsidRDefault="00F532AF" w:rsidP="00F532AF">
      <w:pPr>
        <w:tabs>
          <w:tab w:val="left" w:pos="567"/>
          <w:tab w:val="left" w:pos="2835"/>
        </w:tabs>
        <w:spacing w:after="0"/>
        <w:ind w:right="6003"/>
        <w:rPr>
          <w:rFonts w:cs="Calibri"/>
          <w:szCs w:val="20"/>
          <w:lang w:val="es-CO"/>
        </w:rPr>
      </w:pPr>
    </w:p>
    <w:p w14:paraId="2078F751" w14:textId="77777777" w:rsidR="00F532AF" w:rsidRPr="00F532AF" w:rsidRDefault="00F532AF" w:rsidP="00F532AF">
      <w:pPr>
        <w:tabs>
          <w:tab w:val="left" w:pos="567"/>
          <w:tab w:val="left" w:pos="2835"/>
        </w:tabs>
        <w:spacing w:after="0"/>
        <w:ind w:right="6003"/>
        <w:jc w:val="center"/>
        <w:rPr>
          <w:rFonts w:cs="Calibri"/>
          <w:szCs w:val="20"/>
          <w:lang w:val="es-CO"/>
        </w:rPr>
      </w:pPr>
    </w:p>
    <w:p w14:paraId="5BB4AFDF" w14:textId="77777777" w:rsidR="00F532AF" w:rsidRPr="00F532AF" w:rsidRDefault="00F532AF" w:rsidP="00F532AF">
      <w:pPr>
        <w:tabs>
          <w:tab w:val="left" w:pos="567"/>
          <w:tab w:val="left" w:pos="2835"/>
        </w:tabs>
        <w:spacing w:after="0"/>
        <w:ind w:right="6003"/>
        <w:jc w:val="center"/>
        <w:rPr>
          <w:rFonts w:cs="Calibri"/>
          <w:szCs w:val="20"/>
          <w:lang w:val="es-CO"/>
        </w:rPr>
      </w:pPr>
      <w:r w:rsidRPr="00F532AF">
        <w:rPr>
          <w:rFonts w:cs="Calibri"/>
          <w:szCs w:val="20"/>
          <w:lang w:val="es-CO"/>
        </w:rPr>
        <w:t>Pablo Saavedra Alessandri</w:t>
      </w:r>
    </w:p>
    <w:p w14:paraId="3DCBE8DC" w14:textId="77777777" w:rsidR="00F532AF" w:rsidRPr="00F532AF" w:rsidRDefault="00F532AF" w:rsidP="00F532AF">
      <w:pPr>
        <w:tabs>
          <w:tab w:val="left" w:pos="567"/>
          <w:tab w:val="left" w:pos="2835"/>
        </w:tabs>
        <w:spacing w:after="0"/>
        <w:ind w:right="6003"/>
        <w:jc w:val="center"/>
        <w:rPr>
          <w:rFonts w:cs="Calibri"/>
          <w:szCs w:val="20"/>
          <w:lang w:val="es-CO"/>
        </w:rPr>
      </w:pPr>
      <w:r w:rsidRPr="00F532AF">
        <w:rPr>
          <w:rFonts w:cs="Calibri"/>
          <w:szCs w:val="20"/>
          <w:lang w:val="es-CO"/>
        </w:rPr>
        <w:t>Secretario</w:t>
      </w:r>
    </w:p>
    <w:p w14:paraId="52B11A82" w14:textId="77777777" w:rsidR="00F532AF" w:rsidRPr="00F532AF" w:rsidRDefault="00F532AF" w:rsidP="00F532AF">
      <w:pPr>
        <w:tabs>
          <w:tab w:val="left" w:pos="567"/>
        </w:tabs>
        <w:spacing w:after="0"/>
        <w:rPr>
          <w:rFonts w:cs="Calibri"/>
          <w:szCs w:val="20"/>
          <w:lang w:val="es-CO"/>
        </w:rPr>
      </w:pPr>
    </w:p>
    <w:p w14:paraId="6F52DE37" w14:textId="4F9D2A57" w:rsidR="00F532AF" w:rsidRPr="00F532AF" w:rsidRDefault="00F532AF" w:rsidP="00F532AF">
      <w:pPr>
        <w:tabs>
          <w:tab w:val="left" w:pos="567"/>
        </w:tabs>
        <w:spacing w:after="0"/>
        <w:rPr>
          <w:rFonts w:cs="Calibri"/>
          <w:szCs w:val="20"/>
          <w:lang w:val="es-CO"/>
        </w:rPr>
      </w:pPr>
    </w:p>
    <w:p w14:paraId="08731576" w14:textId="47C39D2D" w:rsidR="00F532AF" w:rsidRPr="00F532AF" w:rsidRDefault="00F532AF" w:rsidP="00F532AF">
      <w:pPr>
        <w:tabs>
          <w:tab w:val="left" w:pos="567"/>
        </w:tabs>
        <w:spacing w:after="0"/>
        <w:rPr>
          <w:rFonts w:cs="Calibri"/>
          <w:szCs w:val="20"/>
          <w:lang w:val="es-CO"/>
        </w:rPr>
      </w:pPr>
    </w:p>
    <w:p w14:paraId="420B097D" w14:textId="77777777" w:rsidR="00F532AF" w:rsidRPr="00F532AF" w:rsidRDefault="00F532AF" w:rsidP="00F532AF">
      <w:pPr>
        <w:tabs>
          <w:tab w:val="left" w:pos="567"/>
        </w:tabs>
        <w:spacing w:after="0"/>
        <w:rPr>
          <w:rFonts w:cs="Calibri"/>
          <w:szCs w:val="20"/>
          <w:lang w:val="es-CO"/>
        </w:rPr>
      </w:pPr>
      <w:r w:rsidRPr="00F532AF">
        <w:rPr>
          <w:rFonts w:cs="Calibri"/>
          <w:szCs w:val="20"/>
          <w:lang w:val="es-CO"/>
        </w:rPr>
        <w:t>Comuníquese y ejecútese,</w:t>
      </w:r>
      <w:r w:rsidRPr="00F532AF">
        <w:rPr>
          <w:rFonts w:cs="Calibri"/>
          <w:szCs w:val="20"/>
          <w:lang w:val="es-CO" w:eastAsia="es-CR"/>
        </w:rPr>
        <w:t xml:space="preserve"> </w:t>
      </w:r>
    </w:p>
    <w:p w14:paraId="3C77CE09" w14:textId="77777777" w:rsidR="00F532AF" w:rsidRPr="00F532AF" w:rsidRDefault="00F532AF" w:rsidP="00F532AF">
      <w:pPr>
        <w:tabs>
          <w:tab w:val="left" w:pos="567"/>
        </w:tabs>
        <w:spacing w:after="0"/>
        <w:rPr>
          <w:rFonts w:cs="Calibri"/>
          <w:szCs w:val="20"/>
          <w:lang w:val="es-CO"/>
        </w:rPr>
      </w:pPr>
    </w:p>
    <w:p w14:paraId="5B281000" w14:textId="77777777" w:rsidR="00F532AF" w:rsidRPr="00F532AF" w:rsidRDefault="00F532AF" w:rsidP="00F532AF">
      <w:pPr>
        <w:tabs>
          <w:tab w:val="left" w:pos="567"/>
        </w:tabs>
        <w:spacing w:after="0"/>
        <w:rPr>
          <w:rFonts w:cs="Calibri"/>
          <w:szCs w:val="20"/>
          <w:lang w:val="es-CO"/>
        </w:rPr>
      </w:pPr>
    </w:p>
    <w:p w14:paraId="2AFABCF3" w14:textId="094FE6B0" w:rsidR="00F532AF" w:rsidRPr="00F532AF" w:rsidRDefault="00F532AF" w:rsidP="00F532AF">
      <w:pPr>
        <w:tabs>
          <w:tab w:val="left" w:pos="567"/>
        </w:tabs>
        <w:spacing w:after="0"/>
        <w:rPr>
          <w:rFonts w:cs="Calibri"/>
          <w:szCs w:val="20"/>
          <w:lang w:val="es-CO"/>
        </w:rPr>
      </w:pPr>
    </w:p>
    <w:p w14:paraId="702F6DCC" w14:textId="77777777" w:rsidR="00F532AF" w:rsidRPr="00F532AF" w:rsidRDefault="00F532AF" w:rsidP="00F532AF">
      <w:pPr>
        <w:tabs>
          <w:tab w:val="left" w:pos="567"/>
        </w:tabs>
        <w:spacing w:after="0"/>
        <w:ind w:left="4253"/>
        <w:jc w:val="center"/>
        <w:rPr>
          <w:szCs w:val="20"/>
          <w:lang w:val="es-CO"/>
        </w:rPr>
      </w:pPr>
      <w:r w:rsidRPr="00F532AF">
        <w:rPr>
          <w:szCs w:val="20"/>
          <w:lang w:val="es-CO"/>
        </w:rPr>
        <w:t xml:space="preserve">Elizabeth Odio Benito </w:t>
      </w:r>
    </w:p>
    <w:p w14:paraId="66941BCD" w14:textId="77777777" w:rsidR="00F532AF" w:rsidRPr="00F532AF" w:rsidRDefault="00F532AF" w:rsidP="00F532AF">
      <w:pPr>
        <w:tabs>
          <w:tab w:val="left" w:pos="567"/>
        </w:tabs>
        <w:spacing w:after="0"/>
        <w:ind w:left="4253"/>
        <w:jc w:val="center"/>
        <w:rPr>
          <w:rFonts w:cs="Calibri"/>
          <w:szCs w:val="20"/>
          <w:lang w:val="es-CO"/>
        </w:rPr>
      </w:pPr>
      <w:r w:rsidRPr="00F532AF">
        <w:rPr>
          <w:szCs w:val="20"/>
          <w:lang w:val="es-CO"/>
        </w:rPr>
        <w:t>Presidenta</w:t>
      </w:r>
    </w:p>
    <w:p w14:paraId="5AFB6881" w14:textId="77777777" w:rsidR="00F532AF" w:rsidRPr="00F532AF" w:rsidRDefault="00F532AF" w:rsidP="00F532AF">
      <w:pPr>
        <w:tabs>
          <w:tab w:val="left" w:pos="567"/>
        </w:tabs>
        <w:spacing w:after="0"/>
        <w:rPr>
          <w:rFonts w:cs="Calibri"/>
          <w:szCs w:val="20"/>
          <w:lang w:val="es-CO"/>
        </w:rPr>
      </w:pPr>
    </w:p>
    <w:p w14:paraId="79E4FF51" w14:textId="77777777" w:rsidR="00F532AF" w:rsidRPr="00F532AF" w:rsidRDefault="00F532AF" w:rsidP="00F532AF">
      <w:pPr>
        <w:tabs>
          <w:tab w:val="left" w:pos="567"/>
        </w:tabs>
        <w:spacing w:after="0"/>
        <w:rPr>
          <w:rFonts w:cs="Calibri"/>
          <w:szCs w:val="20"/>
          <w:lang w:val="es-CO"/>
        </w:rPr>
      </w:pPr>
    </w:p>
    <w:p w14:paraId="6123BA30" w14:textId="77777777" w:rsidR="00F532AF" w:rsidRPr="00F532AF" w:rsidRDefault="00F532AF" w:rsidP="00F532AF">
      <w:pPr>
        <w:tabs>
          <w:tab w:val="left" w:pos="567"/>
        </w:tabs>
        <w:spacing w:after="0"/>
        <w:rPr>
          <w:rFonts w:cs="Calibri"/>
          <w:szCs w:val="20"/>
          <w:lang w:val="es-CO"/>
        </w:rPr>
      </w:pPr>
    </w:p>
    <w:p w14:paraId="32AAB5B4" w14:textId="77777777" w:rsidR="00F532AF" w:rsidRPr="00F532AF" w:rsidRDefault="00F532AF" w:rsidP="00F532AF">
      <w:pPr>
        <w:tabs>
          <w:tab w:val="left" w:pos="567"/>
        </w:tabs>
        <w:spacing w:after="0"/>
        <w:rPr>
          <w:rFonts w:cs="Calibri"/>
          <w:szCs w:val="20"/>
          <w:lang w:val="es-CO"/>
        </w:rPr>
      </w:pPr>
    </w:p>
    <w:p w14:paraId="5A09944E" w14:textId="77777777" w:rsidR="00F532AF" w:rsidRPr="00F532AF" w:rsidRDefault="00F532AF" w:rsidP="00F532AF">
      <w:pPr>
        <w:tabs>
          <w:tab w:val="left" w:pos="567"/>
        </w:tabs>
        <w:spacing w:after="0"/>
        <w:rPr>
          <w:rFonts w:cs="Calibri"/>
          <w:szCs w:val="20"/>
          <w:lang w:val="es-CO"/>
        </w:rPr>
      </w:pPr>
    </w:p>
    <w:p w14:paraId="3C8B4CFA" w14:textId="77777777" w:rsidR="00F532AF" w:rsidRPr="00F532AF" w:rsidRDefault="00F532AF" w:rsidP="00F532AF">
      <w:pPr>
        <w:tabs>
          <w:tab w:val="left" w:pos="567"/>
        </w:tabs>
        <w:spacing w:after="0"/>
        <w:ind w:right="6003"/>
        <w:jc w:val="center"/>
        <w:rPr>
          <w:rFonts w:cs="Calibri"/>
          <w:szCs w:val="20"/>
          <w:lang w:val="es-CO"/>
        </w:rPr>
      </w:pPr>
      <w:r w:rsidRPr="00F532AF">
        <w:rPr>
          <w:rFonts w:cs="Calibri"/>
          <w:szCs w:val="20"/>
          <w:lang w:val="es-CO"/>
        </w:rPr>
        <w:t>Pablo Saavedra Alessandri</w:t>
      </w:r>
    </w:p>
    <w:p w14:paraId="4714E817" w14:textId="77777777" w:rsidR="00F532AF" w:rsidRPr="00F532AF" w:rsidRDefault="00F532AF" w:rsidP="00F532AF">
      <w:pPr>
        <w:tabs>
          <w:tab w:val="left" w:pos="567"/>
        </w:tabs>
        <w:spacing w:after="0"/>
        <w:ind w:right="6003"/>
        <w:jc w:val="center"/>
        <w:rPr>
          <w:szCs w:val="20"/>
          <w:lang w:val="es-CO"/>
        </w:rPr>
      </w:pPr>
      <w:r w:rsidRPr="00F532AF">
        <w:rPr>
          <w:rFonts w:cs="Calibri"/>
          <w:szCs w:val="20"/>
          <w:lang w:val="es-CO"/>
        </w:rPr>
        <w:t>Secretario</w:t>
      </w:r>
    </w:p>
    <w:p w14:paraId="2403A4B5" w14:textId="77777777" w:rsidR="00F532AF" w:rsidRPr="00B70CE1" w:rsidRDefault="00F532AF" w:rsidP="00B70CE1">
      <w:pPr>
        <w:spacing w:after="0"/>
        <w:rPr>
          <w:rFonts w:cs="Arial"/>
          <w:szCs w:val="20"/>
          <w:lang w:val="es-ES_tradnl"/>
        </w:rPr>
      </w:pPr>
    </w:p>
    <w:sectPr w:rsidR="00F532AF" w:rsidRPr="00B70CE1" w:rsidSect="00D72B5B">
      <w:foot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576DD" w14:textId="77777777" w:rsidR="00807E75" w:rsidRDefault="00807E75" w:rsidP="00DF2489">
      <w:pPr>
        <w:spacing w:after="0"/>
      </w:pPr>
      <w:r>
        <w:separator/>
      </w:r>
    </w:p>
  </w:endnote>
  <w:endnote w:type="continuationSeparator" w:id="0">
    <w:p w14:paraId="53A7A4DE" w14:textId="77777777" w:rsidR="00807E75" w:rsidRDefault="00807E75" w:rsidP="00DF2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OpenSans-SemiBold">
    <w:panose1 w:val="00000000000000000000"/>
    <w:charset w:val="00"/>
    <w:family w:val="auto"/>
    <w:notTrueType/>
    <w:pitch w:val="default"/>
    <w:sig w:usb0="00000003" w:usb1="00000000" w:usb2="00000000" w:usb3="00000000" w:csb0="00000001" w:csb1="00000000"/>
  </w:font>
  <w:font w:name="LibreFranklin-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1198000"/>
      <w:docPartObj>
        <w:docPartGallery w:val="Page Numbers (Bottom of Page)"/>
        <w:docPartUnique/>
      </w:docPartObj>
    </w:sdtPr>
    <w:sdtEndPr>
      <w:rPr>
        <w:noProof/>
      </w:rPr>
    </w:sdtEndPr>
    <w:sdtContent>
      <w:p w14:paraId="12ACFEAD" w14:textId="3190B254" w:rsidR="009E4637" w:rsidRDefault="009E4637">
        <w:pPr>
          <w:pStyle w:val="Piedepgina"/>
          <w:jc w:val="center"/>
        </w:pPr>
        <w:r>
          <w:fldChar w:fldCharType="begin"/>
        </w:r>
        <w:r>
          <w:instrText xml:space="preserve"> PAGE   \* MERGEFORMAT </w:instrText>
        </w:r>
        <w:r>
          <w:fldChar w:fldCharType="separate"/>
        </w:r>
        <w:r w:rsidR="0092043D">
          <w:rPr>
            <w:noProof/>
          </w:rPr>
          <w:t>14</w:t>
        </w:r>
        <w:r>
          <w:rPr>
            <w:noProof/>
          </w:rPr>
          <w:fldChar w:fldCharType="end"/>
        </w:r>
      </w:p>
    </w:sdtContent>
  </w:sdt>
  <w:p w14:paraId="11B2F1A4" w14:textId="77777777" w:rsidR="009E4637" w:rsidRDefault="009E46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58F99" w14:textId="77777777" w:rsidR="00807E75" w:rsidRDefault="00807E75" w:rsidP="00DF2489">
      <w:pPr>
        <w:spacing w:after="0"/>
      </w:pPr>
      <w:r>
        <w:separator/>
      </w:r>
    </w:p>
  </w:footnote>
  <w:footnote w:type="continuationSeparator" w:id="0">
    <w:p w14:paraId="7BF81898" w14:textId="77777777" w:rsidR="00807E75" w:rsidRDefault="00807E75" w:rsidP="00DF2489">
      <w:pPr>
        <w:spacing w:after="0"/>
      </w:pPr>
      <w:r>
        <w:continuationSeparator/>
      </w:r>
    </w:p>
  </w:footnote>
  <w:footnote w:id="1">
    <w:p w14:paraId="4215C3DE" w14:textId="006936A5" w:rsidR="009E4637" w:rsidRPr="00B70CE1" w:rsidRDefault="009E4637" w:rsidP="00CF0011">
      <w:pPr>
        <w:pStyle w:val="Textonotapie"/>
        <w:tabs>
          <w:tab w:val="left" w:pos="567"/>
        </w:tabs>
        <w:spacing w:before="120"/>
        <w:rPr>
          <w:rFonts w:ascii="Verdana" w:hAnsi="Verdana"/>
          <w:sz w:val="16"/>
          <w:szCs w:val="16"/>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rPr>
        <w:tab/>
        <w:t xml:space="preserve">Los abogados Sara Concepción </w:t>
      </w:r>
      <w:proofErr w:type="spellStart"/>
      <w:r w:rsidRPr="00B70CE1">
        <w:rPr>
          <w:rFonts w:ascii="Verdana" w:hAnsi="Verdana"/>
          <w:sz w:val="16"/>
          <w:szCs w:val="16"/>
        </w:rPr>
        <w:t>Parquet</w:t>
      </w:r>
      <w:proofErr w:type="spellEnd"/>
      <w:r w:rsidRPr="00B70CE1">
        <w:rPr>
          <w:rFonts w:ascii="Verdana" w:hAnsi="Verdana"/>
          <w:sz w:val="16"/>
          <w:szCs w:val="16"/>
        </w:rPr>
        <w:t xml:space="preserve"> de Ríos, Raquel Talavera de Veloso, Nicolás Rafael Gaona Irún y Carlos Aníbal Fernández Villalba fueron designados como representantes en el trámite ante la Corte</w:t>
      </w:r>
      <w:r w:rsidR="00783566" w:rsidRPr="00B70CE1">
        <w:rPr>
          <w:rFonts w:ascii="Verdana" w:hAnsi="Verdana"/>
          <w:sz w:val="16"/>
          <w:szCs w:val="16"/>
        </w:rPr>
        <w:t>.</w:t>
      </w:r>
    </w:p>
  </w:footnote>
  <w:footnote w:id="2">
    <w:p w14:paraId="5FC090C1" w14:textId="5BFDAEC8" w:rsidR="009E4637" w:rsidRPr="00B70CE1" w:rsidRDefault="009E4637"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lang w:val="es-ES"/>
        </w:rPr>
        <w:tab/>
        <w:t xml:space="preserve">Se trata de las declaraciones de </w:t>
      </w:r>
      <w:r w:rsidRPr="00B70CE1">
        <w:rPr>
          <w:rFonts w:ascii="Verdana" w:hAnsi="Verdana" w:cs="Times New Roman"/>
          <w:bCs/>
          <w:sz w:val="16"/>
          <w:szCs w:val="16"/>
          <w:lang w:val="es-CR"/>
        </w:rPr>
        <w:t xml:space="preserve">Edgar Bonifacio Ríos </w:t>
      </w:r>
      <w:proofErr w:type="spellStart"/>
      <w:r w:rsidRPr="00B70CE1">
        <w:rPr>
          <w:rFonts w:ascii="Verdana" w:hAnsi="Verdana" w:cs="Times New Roman"/>
          <w:bCs/>
          <w:sz w:val="16"/>
          <w:szCs w:val="16"/>
          <w:lang w:val="es-CR"/>
        </w:rPr>
        <w:t>Parquet</w:t>
      </w:r>
      <w:proofErr w:type="spellEnd"/>
      <w:r w:rsidRPr="00B70CE1">
        <w:rPr>
          <w:rFonts w:ascii="Verdana" w:hAnsi="Verdana" w:cs="Times New Roman"/>
          <w:bCs/>
          <w:sz w:val="16"/>
          <w:szCs w:val="16"/>
          <w:lang w:val="es-CR"/>
        </w:rPr>
        <w:t xml:space="preserve">, Shirley Rossana Ríos </w:t>
      </w:r>
      <w:proofErr w:type="spellStart"/>
      <w:r w:rsidRPr="00B70CE1">
        <w:rPr>
          <w:rFonts w:ascii="Verdana" w:hAnsi="Verdana" w:cs="Times New Roman"/>
          <w:bCs/>
          <w:sz w:val="16"/>
          <w:szCs w:val="16"/>
          <w:lang w:val="es-CR"/>
        </w:rPr>
        <w:t>Parquet</w:t>
      </w:r>
      <w:proofErr w:type="spellEnd"/>
      <w:r w:rsidRPr="00B70CE1">
        <w:rPr>
          <w:rFonts w:ascii="Verdana" w:hAnsi="Verdana" w:cs="Times New Roman"/>
          <w:bCs/>
          <w:sz w:val="16"/>
          <w:szCs w:val="16"/>
          <w:lang w:val="es-CR"/>
        </w:rPr>
        <w:t xml:space="preserve">, José Carlos Ríos </w:t>
      </w:r>
      <w:proofErr w:type="spellStart"/>
      <w:r w:rsidRPr="00B70CE1">
        <w:rPr>
          <w:rFonts w:ascii="Verdana" w:hAnsi="Verdana" w:cs="Times New Roman"/>
          <w:bCs/>
          <w:sz w:val="16"/>
          <w:szCs w:val="16"/>
          <w:lang w:val="es-CR"/>
        </w:rPr>
        <w:t>Parquet</w:t>
      </w:r>
      <w:proofErr w:type="spellEnd"/>
      <w:r w:rsidRPr="00B70CE1">
        <w:rPr>
          <w:rFonts w:ascii="Verdana" w:hAnsi="Verdana" w:cs="Times New Roman"/>
          <w:bCs/>
          <w:sz w:val="16"/>
          <w:szCs w:val="16"/>
          <w:lang w:val="es-CR"/>
        </w:rPr>
        <w:t xml:space="preserve">, Teresa Ríos de Bruno, María de Jesús Basualdo y Linda Ríos </w:t>
      </w:r>
      <w:proofErr w:type="spellStart"/>
      <w:r w:rsidRPr="00B70CE1">
        <w:rPr>
          <w:rFonts w:ascii="Verdana" w:hAnsi="Verdana" w:cs="Times New Roman"/>
          <w:bCs/>
          <w:sz w:val="16"/>
          <w:szCs w:val="16"/>
          <w:lang w:val="es-CR"/>
        </w:rPr>
        <w:t>Montania</w:t>
      </w:r>
      <w:proofErr w:type="spellEnd"/>
      <w:r w:rsidRPr="00B70CE1">
        <w:rPr>
          <w:rFonts w:ascii="Verdana" w:hAnsi="Verdana" w:cs="Times New Roman"/>
          <w:bCs/>
          <w:sz w:val="16"/>
          <w:szCs w:val="16"/>
          <w:lang w:val="es-CR"/>
        </w:rPr>
        <w:t>.</w:t>
      </w:r>
    </w:p>
  </w:footnote>
  <w:footnote w:id="3">
    <w:p w14:paraId="2F443434" w14:textId="52A75EA6" w:rsidR="009E4637" w:rsidRPr="00B70CE1" w:rsidRDefault="009E4637"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lang w:val="es-ES"/>
        </w:rPr>
        <w:tab/>
        <w:t>Se trata de la declaración de</w:t>
      </w:r>
      <w:r w:rsidRPr="00B70CE1">
        <w:rPr>
          <w:rFonts w:ascii="Verdana" w:hAnsi="Verdana" w:cs="Times New Roman"/>
          <w:bCs/>
          <w:sz w:val="16"/>
          <w:szCs w:val="16"/>
          <w:lang w:val="es-CR"/>
        </w:rPr>
        <w:t xml:space="preserve"> Olga Ferreira de López.</w:t>
      </w:r>
    </w:p>
  </w:footnote>
  <w:footnote w:id="4">
    <w:p w14:paraId="74BDF5C2" w14:textId="4A312C40" w:rsidR="009E4637" w:rsidRPr="00B70CE1" w:rsidRDefault="009E4637"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lang w:val="es-ES"/>
        </w:rPr>
        <w:tab/>
      </w:r>
      <w:r w:rsidRPr="00B70CE1">
        <w:rPr>
          <w:rFonts w:ascii="Verdana" w:hAnsi="Verdana"/>
          <w:i/>
          <w:sz w:val="16"/>
          <w:szCs w:val="16"/>
        </w:rPr>
        <w:t>Cfr.</w:t>
      </w:r>
      <w:r w:rsidRPr="00B70CE1">
        <w:rPr>
          <w:rFonts w:ascii="Verdana" w:hAnsi="Verdana"/>
          <w:sz w:val="16"/>
          <w:szCs w:val="16"/>
        </w:rPr>
        <w:t xml:space="preserve"> </w:t>
      </w:r>
      <w:r w:rsidRPr="00B70CE1">
        <w:rPr>
          <w:rFonts w:ascii="Verdana" w:hAnsi="Verdana"/>
          <w:i/>
          <w:sz w:val="16"/>
          <w:szCs w:val="16"/>
        </w:rPr>
        <w:t xml:space="preserve">Caso </w:t>
      </w:r>
      <w:proofErr w:type="spellStart"/>
      <w:r w:rsidRPr="00B70CE1">
        <w:rPr>
          <w:rFonts w:ascii="Verdana" w:hAnsi="Verdana"/>
          <w:i/>
          <w:sz w:val="16"/>
          <w:szCs w:val="16"/>
        </w:rPr>
        <w:t>Guachalá</w:t>
      </w:r>
      <w:proofErr w:type="spellEnd"/>
      <w:r w:rsidRPr="00B70CE1">
        <w:rPr>
          <w:rFonts w:ascii="Verdana" w:hAnsi="Verdana"/>
          <w:i/>
          <w:sz w:val="16"/>
          <w:szCs w:val="16"/>
        </w:rPr>
        <w:t xml:space="preserve"> Chimbó y otros Vs. Ecuador.</w:t>
      </w:r>
      <w:r w:rsidRPr="00B70CE1">
        <w:rPr>
          <w:rFonts w:ascii="Verdana" w:hAnsi="Verdana"/>
          <w:sz w:val="16"/>
          <w:szCs w:val="16"/>
        </w:rPr>
        <w:t xml:space="preserve"> Resolución de la Presidenta de la Corte Interamericana de Derechos Humanos de 9 de octubre de 2020, Considerandos 5 y 6, y </w:t>
      </w:r>
      <w:r w:rsidR="00BB0FA6" w:rsidRPr="00B70CE1">
        <w:rPr>
          <w:rFonts w:ascii="Verdana" w:hAnsi="Verdana" w:cs="Arial"/>
          <w:i/>
          <w:sz w:val="16"/>
          <w:szCs w:val="16"/>
          <w:shd w:val="clear" w:color="auto" w:fill="FFFFFF"/>
        </w:rPr>
        <w:t xml:space="preserve">Caso Vera Rojas y otros Vs. Chile. </w:t>
      </w:r>
      <w:r w:rsidR="00BB0FA6" w:rsidRPr="00B70CE1">
        <w:rPr>
          <w:rFonts w:ascii="Verdana" w:hAnsi="Verdana" w:cs="Arial"/>
          <w:sz w:val="16"/>
          <w:szCs w:val="16"/>
          <w:shd w:val="clear" w:color="auto" w:fill="FFFFFF"/>
        </w:rPr>
        <w:t xml:space="preserve">Resolución de la Presidenta de la Corte Interamericana de Derechos Humanos de 4 de diciembre de 2020, </w:t>
      </w:r>
      <w:r w:rsidRPr="00B70CE1">
        <w:rPr>
          <w:rFonts w:ascii="Verdana" w:hAnsi="Verdana"/>
          <w:sz w:val="16"/>
          <w:szCs w:val="16"/>
        </w:rPr>
        <w:t>Considerando</w:t>
      </w:r>
      <w:r w:rsidR="00BB0FA6" w:rsidRPr="00B70CE1">
        <w:rPr>
          <w:rFonts w:ascii="Verdana" w:hAnsi="Verdana"/>
          <w:sz w:val="16"/>
          <w:szCs w:val="16"/>
        </w:rPr>
        <w:t>s</w:t>
      </w:r>
      <w:r w:rsidRPr="00B70CE1">
        <w:rPr>
          <w:rFonts w:ascii="Verdana" w:hAnsi="Verdana"/>
          <w:sz w:val="16"/>
          <w:szCs w:val="16"/>
        </w:rPr>
        <w:t xml:space="preserve"> </w:t>
      </w:r>
      <w:r w:rsidR="00BB0FA6" w:rsidRPr="00B70CE1">
        <w:rPr>
          <w:rFonts w:ascii="Verdana" w:hAnsi="Verdana"/>
          <w:sz w:val="16"/>
          <w:szCs w:val="16"/>
        </w:rPr>
        <w:t>6 y 7</w:t>
      </w:r>
      <w:r w:rsidRPr="00B70CE1">
        <w:rPr>
          <w:rFonts w:ascii="Verdana" w:hAnsi="Verdana"/>
          <w:sz w:val="16"/>
          <w:szCs w:val="16"/>
        </w:rPr>
        <w:t>.</w:t>
      </w:r>
    </w:p>
  </w:footnote>
  <w:footnote w:id="5">
    <w:p w14:paraId="79D438C1" w14:textId="264E453E"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 xml:space="preserve">todo el contexto que </w:t>
      </w:r>
      <w:proofErr w:type="spellStart"/>
      <w:r w:rsidRPr="00B70CE1">
        <w:rPr>
          <w:rFonts w:cs="Times New Roman"/>
          <w:sz w:val="16"/>
          <w:szCs w:val="16"/>
          <w:lang w:val="es-CR" w:eastAsia="es-CR"/>
        </w:rPr>
        <w:t>rode</w:t>
      </w:r>
      <w:proofErr w:type="spellEnd"/>
      <w:r w:rsidRPr="00B70CE1">
        <w:rPr>
          <w:rFonts w:cs="Times New Roman"/>
          <w:sz w:val="16"/>
          <w:szCs w:val="16"/>
          <w:lang w:val="es-CR" w:eastAsia="es-CR"/>
        </w:rPr>
        <w:t>[</w:t>
      </w:r>
      <w:proofErr w:type="spellStart"/>
      <w:r w:rsidRPr="00B70CE1">
        <w:rPr>
          <w:rFonts w:cs="Times New Roman"/>
          <w:sz w:val="16"/>
          <w:szCs w:val="16"/>
          <w:lang w:val="es-CR" w:eastAsia="es-CR"/>
        </w:rPr>
        <w:t>ó</w:t>
      </w:r>
      <w:proofErr w:type="spellEnd"/>
      <w:r w:rsidRPr="00B70CE1">
        <w:rPr>
          <w:rFonts w:cs="Times New Roman"/>
          <w:sz w:val="16"/>
          <w:szCs w:val="16"/>
          <w:lang w:val="es-CR" w:eastAsia="es-CR"/>
        </w:rPr>
        <w:t>] al proceso del</w:t>
      </w:r>
      <w:r w:rsidRPr="00B70CE1">
        <w:rPr>
          <w:sz w:val="16"/>
          <w:szCs w:val="16"/>
        </w:rPr>
        <w:t xml:space="preserve"> </w:t>
      </w:r>
      <w:r w:rsidRPr="00B70CE1">
        <w:rPr>
          <w:rFonts w:cs="Times New Roman"/>
          <w:sz w:val="16"/>
          <w:szCs w:val="16"/>
          <w:lang w:val="es-CR" w:eastAsia="es-CR"/>
        </w:rPr>
        <w:t>juicio político a algunos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del Paraguay en el</w:t>
      </w:r>
      <w:r w:rsidRPr="00B70CE1">
        <w:rPr>
          <w:sz w:val="16"/>
          <w:szCs w:val="16"/>
        </w:rPr>
        <w:t xml:space="preserve"> </w:t>
      </w:r>
      <w:r w:rsidRPr="00B70CE1">
        <w:rPr>
          <w:rFonts w:cs="Times New Roman"/>
          <w:sz w:val="16"/>
          <w:szCs w:val="16"/>
          <w:lang w:val="es-CR" w:eastAsia="es-CR"/>
        </w:rPr>
        <w:t>año 2003, el quebrantamiento del equilibrio de poderes, la necesidad de independencia</w:t>
      </w:r>
      <w:r w:rsidRPr="00B70CE1">
        <w:rPr>
          <w:sz w:val="16"/>
          <w:szCs w:val="16"/>
        </w:rPr>
        <w:t xml:space="preserve"> </w:t>
      </w:r>
      <w:r w:rsidRPr="00B70CE1">
        <w:rPr>
          <w:rFonts w:cs="Times New Roman"/>
          <w:sz w:val="16"/>
          <w:szCs w:val="16"/>
          <w:lang w:val="es-CR" w:eastAsia="es-CR"/>
        </w:rPr>
        <w:t>del Poder Judicial en un Estado de derecho. Las gestiones realizadas para la búsqueda de justicia por él y sus familiares; los obstáculos enfrentados y la respuesta obtenida; la forma en que estos hechos le han afectado al declarante y miembros de su familia; así como acerca de las medidas que el Estado debería adoptar para reparar el daño causado, entre otros aspectos relevantes para el caso”.</w:t>
      </w:r>
    </w:p>
  </w:footnote>
  <w:footnote w:id="6">
    <w:p w14:paraId="694A4478" w14:textId="6BB63DFF" w:rsidR="009E4637" w:rsidRPr="00B70CE1" w:rsidRDefault="009E4637" w:rsidP="00CF0011">
      <w:pPr>
        <w:tabs>
          <w:tab w:val="left" w:pos="567"/>
        </w:tabs>
        <w:autoSpaceDE w:val="0"/>
        <w:autoSpaceDN w:val="0"/>
        <w:adjustRightInd w:val="0"/>
        <w:spacing w:before="120"/>
        <w:rPr>
          <w:b/>
          <w:sz w:val="16"/>
          <w:szCs w:val="16"/>
        </w:rPr>
      </w:pPr>
      <w:r w:rsidRPr="00B70CE1">
        <w:rPr>
          <w:rStyle w:val="Refdenotaalpie"/>
          <w:sz w:val="16"/>
          <w:szCs w:val="16"/>
        </w:rPr>
        <w:footnoteRef/>
      </w:r>
      <w:r w:rsidRPr="00B70CE1">
        <w:rPr>
          <w:sz w:val="16"/>
          <w:szCs w:val="16"/>
        </w:rPr>
        <w:t xml:space="preserve"> </w:t>
      </w:r>
      <w:r w:rsidRPr="00B70CE1">
        <w:rPr>
          <w:sz w:val="16"/>
          <w:szCs w:val="16"/>
        </w:rPr>
        <w:tab/>
        <w:t>El Estado indicó que la declaración versaría sobre: “</w:t>
      </w:r>
      <w:r w:rsidRPr="00B70CE1">
        <w:rPr>
          <w:rFonts w:cs="Times New Roman"/>
          <w:sz w:val="16"/>
          <w:szCs w:val="16"/>
          <w:lang w:val="es-CR" w:eastAsia="es-CR"/>
        </w:rPr>
        <w:t>su participación en la Cámara de Senadores en la decisión del juicio político seguido a los [s]</w:t>
      </w:r>
      <w:proofErr w:type="spellStart"/>
      <w:r w:rsidRPr="00B70CE1">
        <w:rPr>
          <w:rFonts w:cs="Times New Roman"/>
          <w:sz w:val="16"/>
          <w:szCs w:val="16"/>
          <w:lang w:val="es-CR" w:eastAsia="es-CR"/>
        </w:rPr>
        <w:t>eñores</w:t>
      </w:r>
      <w:proofErr w:type="spellEnd"/>
      <w:r w:rsidRPr="00B70CE1">
        <w:rPr>
          <w:rFonts w:cs="Times New Roman"/>
          <w:sz w:val="16"/>
          <w:szCs w:val="16"/>
          <w:lang w:val="es-CR" w:eastAsia="es-CR"/>
        </w:rPr>
        <w:t xml:space="preserve"> Carlos Fernández Gadea y Bonifacio Ríos Ávalos, especialmente respecto de la observancia del procedimiento y del respeto al debido proceso legal de los [s]</w:t>
      </w:r>
      <w:proofErr w:type="spellStart"/>
      <w:r w:rsidRPr="00B70CE1">
        <w:rPr>
          <w:rFonts w:cs="Times New Roman"/>
          <w:sz w:val="16"/>
          <w:szCs w:val="16"/>
          <w:lang w:val="es-CR" w:eastAsia="es-CR"/>
        </w:rPr>
        <w:t>eñores</w:t>
      </w:r>
      <w:proofErr w:type="spellEnd"/>
      <w:r w:rsidRPr="00B70CE1">
        <w:rPr>
          <w:rFonts w:cs="Times New Roman"/>
          <w:sz w:val="16"/>
          <w:szCs w:val="16"/>
          <w:lang w:val="es-CR" w:eastAsia="es-CR"/>
        </w:rPr>
        <w:t xml:space="preserve"> Ríos Ávalos y Fernández Gadea. Se referirá, además, al contexto de la administración de justicia en el momento histórico del juicio político”.</w:t>
      </w:r>
    </w:p>
  </w:footnote>
  <w:footnote w:id="7">
    <w:p w14:paraId="4E42CC9F" w14:textId="266B38B0"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El Estado indicó que la declaración versaría sobre: “</w:t>
      </w:r>
      <w:r w:rsidRPr="00B70CE1">
        <w:rPr>
          <w:rFonts w:cs="Times New Roman"/>
          <w:sz w:val="16"/>
          <w:szCs w:val="16"/>
          <w:lang w:val="es-CR" w:eastAsia="es-CR"/>
        </w:rPr>
        <w:t>su participación en la Cámara de Diputados en la [a]</w:t>
      </w:r>
      <w:proofErr w:type="spellStart"/>
      <w:r w:rsidRPr="00B70CE1">
        <w:rPr>
          <w:rFonts w:cs="Times New Roman"/>
          <w:sz w:val="16"/>
          <w:szCs w:val="16"/>
          <w:lang w:val="es-CR" w:eastAsia="es-CR"/>
        </w:rPr>
        <w:t>cusación</w:t>
      </w:r>
      <w:proofErr w:type="spellEnd"/>
      <w:r w:rsidRPr="00B70CE1">
        <w:rPr>
          <w:rFonts w:cs="Times New Roman"/>
          <w:sz w:val="16"/>
          <w:szCs w:val="16"/>
          <w:lang w:val="es-CR" w:eastAsia="es-CR"/>
        </w:rPr>
        <w:t xml:space="preserve"> formulada a los [s]</w:t>
      </w:r>
      <w:proofErr w:type="spellStart"/>
      <w:r w:rsidRPr="00B70CE1">
        <w:rPr>
          <w:rFonts w:cs="Times New Roman"/>
          <w:sz w:val="16"/>
          <w:szCs w:val="16"/>
          <w:lang w:val="es-CR" w:eastAsia="es-CR"/>
        </w:rPr>
        <w:t>eñores</w:t>
      </w:r>
      <w:proofErr w:type="spellEnd"/>
      <w:r w:rsidRPr="00B70CE1">
        <w:rPr>
          <w:rFonts w:cs="Times New Roman"/>
          <w:sz w:val="16"/>
          <w:szCs w:val="16"/>
          <w:lang w:val="es-CR" w:eastAsia="es-CR"/>
        </w:rPr>
        <w:t xml:space="preserve"> Carlos Fernández Gadea y Bonifacio Ríos Ávalos, especialmente respecto de la observancia del procedimiento y del respeto al debido proceso legal de los [s]</w:t>
      </w:r>
      <w:proofErr w:type="spellStart"/>
      <w:r w:rsidRPr="00B70CE1">
        <w:rPr>
          <w:rFonts w:cs="Times New Roman"/>
          <w:sz w:val="16"/>
          <w:szCs w:val="16"/>
          <w:lang w:val="es-CR" w:eastAsia="es-CR"/>
        </w:rPr>
        <w:t>eñores</w:t>
      </w:r>
      <w:proofErr w:type="spellEnd"/>
      <w:r w:rsidRPr="00B70CE1">
        <w:rPr>
          <w:rFonts w:cs="Times New Roman"/>
          <w:sz w:val="16"/>
          <w:szCs w:val="16"/>
          <w:lang w:val="es-CR" w:eastAsia="es-CR"/>
        </w:rPr>
        <w:t xml:space="preserve"> Ríos Ávalos y Fernández Gadea, además del contexto político e institucional de la época de los hechos”.</w:t>
      </w:r>
    </w:p>
  </w:footnote>
  <w:footnote w:id="8">
    <w:p w14:paraId="5290E12E" w14:textId="74E1A3CD"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El Estado indicó que la declaración versaría sobre: “</w:t>
      </w:r>
      <w:r w:rsidRPr="00B70CE1">
        <w:rPr>
          <w:rFonts w:cs="Times New Roman"/>
          <w:sz w:val="16"/>
          <w:szCs w:val="16"/>
          <w:lang w:val="es-CR" w:eastAsia="es-CR"/>
        </w:rPr>
        <w:t>su participación en la Cámara de Senadores en la decisión del juicio político seguido a los [s]</w:t>
      </w:r>
      <w:proofErr w:type="spellStart"/>
      <w:r w:rsidRPr="00B70CE1">
        <w:rPr>
          <w:rFonts w:cs="Times New Roman"/>
          <w:sz w:val="16"/>
          <w:szCs w:val="16"/>
          <w:lang w:val="es-CR" w:eastAsia="es-CR"/>
        </w:rPr>
        <w:t>eñores</w:t>
      </w:r>
      <w:proofErr w:type="spellEnd"/>
      <w:r w:rsidRPr="00B70CE1">
        <w:rPr>
          <w:rFonts w:cs="Times New Roman"/>
          <w:sz w:val="16"/>
          <w:szCs w:val="16"/>
          <w:lang w:val="es-CR" w:eastAsia="es-CR"/>
        </w:rPr>
        <w:t xml:space="preserve"> Carlos Fernández Gadea y Bonifacio Ríos Ávalos, especialmente respecto de la observancia del procedimiento y del respeto al debido proceso legal de los [s]</w:t>
      </w:r>
      <w:proofErr w:type="spellStart"/>
      <w:r w:rsidRPr="00B70CE1">
        <w:rPr>
          <w:rFonts w:cs="Times New Roman"/>
          <w:sz w:val="16"/>
          <w:szCs w:val="16"/>
          <w:lang w:val="es-CR" w:eastAsia="es-CR"/>
        </w:rPr>
        <w:t>eñores</w:t>
      </w:r>
      <w:proofErr w:type="spellEnd"/>
      <w:r w:rsidRPr="00B70CE1">
        <w:rPr>
          <w:rFonts w:cs="Times New Roman"/>
          <w:sz w:val="16"/>
          <w:szCs w:val="16"/>
          <w:lang w:val="es-CR" w:eastAsia="es-CR"/>
        </w:rPr>
        <w:t xml:space="preserve"> Ríos Ávalos y Fernández Gadea”.</w:t>
      </w:r>
      <w:r w:rsidR="00015293" w:rsidRPr="00B70CE1">
        <w:rPr>
          <w:rFonts w:cs="Times New Roman"/>
          <w:b/>
          <w:sz w:val="16"/>
          <w:szCs w:val="16"/>
          <w:lang w:val="es-CR" w:eastAsia="es-CR"/>
        </w:rPr>
        <w:t xml:space="preserve"> </w:t>
      </w:r>
    </w:p>
  </w:footnote>
  <w:footnote w:id="9">
    <w:p w14:paraId="2D412E15" w14:textId="6C59EB03"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el peritaje versaría sobre: “</w:t>
      </w:r>
      <w:r w:rsidRPr="00B70CE1">
        <w:rPr>
          <w:rFonts w:cs="Times New Roman"/>
          <w:sz w:val="16"/>
          <w:szCs w:val="16"/>
          <w:lang w:val="es-CR" w:eastAsia="es-CR"/>
        </w:rPr>
        <w:t>la [c]</w:t>
      </w:r>
      <w:proofErr w:type="spellStart"/>
      <w:r w:rsidRPr="00B70CE1">
        <w:rPr>
          <w:rFonts w:cs="Times New Roman"/>
          <w:sz w:val="16"/>
          <w:szCs w:val="16"/>
          <w:lang w:val="es-CR" w:eastAsia="es-CR"/>
        </w:rPr>
        <w:t>onvencionalidad</w:t>
      </w:r>
      <w:proofErr w:type="spellEnd"/>
      <w:r w:rsidRPr="00B70CE1">
        <w:rPr>
          <w:rFonts w:cs="Times New Roman"/>
          <w:sz w:val="16"/>
          <w:szCs w:val="16"/>
          <w:lang w:val="es-CR" w:eastAsia="es-CR"/>
        </w:rPr>
        <w:t xml:space="preserve"> para destituir [j]</w:t>
      </w:r>
      <w:proofErr w:type="spellStart"/>
      <w:r w:rsidRPr="00B70CE1">
        <w:rPr>
          <w:rFonts w:cs="Times New Roman"/>
          <w:sz w:val="16"/>
          <w:szCs w:val="16"/>
          <w:lang w:val="es-CR" w:eastAsia="es-CR"/>
        </w:rPr>
        <w:t>ueces</w:t>
      </w:r>
      <w:proofErr w:type="spellEnd"/>
      <w:r w:rsidRPr="00B70CE1">
        <w:rPr>
          <w:rFonts w:cs="Times New Roman"/>
          <w:sz w:val="16"/>
          <w:szCs w:val="16"/>
          <w:lang w:val="es-CR" w:eastAsia="es-CR"/>
        </w:rPr>
        <w:t xml:space="preserve"> a la luz de los principios de la legalidad. Se referirá a la manera en que deben operar los principios de la legalidad, las garantías del [d]</w:t>
      </w:r>
      <w:proofErr w:type="spellStart"/>
      <w:r w:rsidRPr="00B70CE1">
        <w:rPr>
          <w:rFonts w:cs="Times New Roman"/>
          <w:sz w:val="16"/>
          <w:szCs w:val="16"/>
          <w:lang w:val="es-CR" w:eastAsia="es-CR"/>
        </w:rPr>
        <w:t>ebido</w:t>
      </w:r>
      <w:proofErr w:type="spellEnd"/>
      <w:r w:rsidRPr="00B70CE1">
        <w:rPr>
          <w:rFonts w:cs="Times New Roman"/>
          <w:sz w:val="16"/>
          <w:szCs w:val="16"/>
          <w:lang w:val="es-CR" w:eastAsia="es-CR"/>
        </w:rPr>
        <w:t xml:space="preserve"> [p]</w:t>
      </w:r>
      <w:proofErr w:type="spellStart"/>
      <w:r w:rsidRPr="00B70CE1">
        <w:rPr>
          <w:rFonts w:cs="Times New Roman"/>
          <w:sz w:val="16"/>
          <w:szCs w:val="16"/>
          <w:lang w:val="es-CR" w:eastAsia="es-CR"/>
        </w:rPr>
        <w:t>roceso</w:t>
      </w:r>
      <w:proofErr w:type="spellEnd"/>
      <w:r w:rsidRPr="00B70CE1">
        <w:rPr>
          <w:rFonts w:cs="Times New Roman"/>
          <w:sz w:val="16"/>
          <w:szCs w:val="16"/>
          <w:lang w:val="es-CR" w:eastAsia="es-CR"/>
        </w:rPr>
        <w:t xml:space="preserve"> en los procesos de juicios políticos como mecanismos para destituir a </w:t>
      </w:r>
      <w:r w:rsidR="00275EAF" w:rsidRPr="00B70CE1">
        <w:rPr>
          <w:rFonts w:cs="Times New Roman"/>
          <w:sz w:val="16"/>
          <w:szCs w:val="16"/>
          <w:lang w:val="es-CR" w:eastAsia="es-CR"/>
        </w:rPr>
        <w:t>[j]</w:t>
      </w:r>
      <w:proofErr w:type="spellStart"/>
      <w:r w:rsidRPr="00B70CE1">
        <w:rPr>
          <w:rFonts w:cs="Times New Roman"/>
          <w:sz w:val="16"/>
          <w:szCs w:val="16"/>
          <w:lang w:val="es-CR" w:eastAsia="es-CR"/>
        </w:rPr>
        <w:t>ueces</w:t>
      </w:r>
      <w:proofErr w:type="spellEnd"/>
      <w:r w:rsidRPr="00B70CE1">
        <w:rPr>
          <w:rFonts w:cs="Times New Roman"/>
          <w:sz w:val="16"/>
          <w:szCs w:val="16"/>
          <w:lang w:val="es-CR" w:eastAsia="es-CR"/>
        </w:rPr>
        <w:t xml:space="preserve">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Corte) de la máxima instancia judicial de un [p]</w:t>
      </w:r>
      <w:proofErr w:type="spellStart"/>
      <w:r w:rsidRPr="00B70CE1">
        <w:rPr>
          <w:rFonts w:cs="Times New Roman"/>
          <w:sz w:val="16"/>
          <w:szCs w:val="16"/>
          <w:lang w:val="es-CR" w:eastAsia="es-CR"/>
        </w:rPr>
        <w:t>aís</w:t>
      </w:r>
      <w:proofErr w:type="spellEnd"/>
      <w:r w:rsidRPr="00B70CE1">
        <w:rPr>
          <w:rFonts w:cs="Times New Roman"/>
          <w:sz w:val="16"/>
          <w:szCs w:val="16"/>
          <w:lang w:val="es-CR" w:eastAsia="es-CR"/>
        </w:rPr>
        <w:t>. También desarrollar[á] las causales permisibles para la destitución a la luz del principio de la legalidad y de la independencia del Poder Judicial. La necesidad de motivación y fundamentación en las resoluciones de destitución. Podrá referirse a los hechos del caso a modo de ejemplificar aspectos desarrollados en la pericia”.</w:t>
      </w:r>
    </w:p>
  </w:footnote>
  <w:footnote w:id="10">
    <w:p w14:paraId="26658D66" w14:textId="43E707AF"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el peritaje versaría sobre: “</w:t>
      </w:r>
      <w:r w:rsidRPr="00B70CE1">
        <w:rPr>
          <w:rFonts w:cs="Times New Roman"/>
          <w:sz w:val="16"/>
          <w:szCs w:val="16"/>
          <w:lang w:val="es-CR" w:eastAsia="es-CR"/>
        </w:rPr>
        <w:t xml:space="preserve">los daños psicológicos sufridos por la[s] [presuntas] víctima[s] y sus familiares durante todo el proceso del juicio político y el trámite judicial </w:t>
      </w:r>
      <w:proofErr w:type="gramStart"/>
      <w:r w:rsidRPr="00B70CE1">
        <w:rPr>
          <w:rFonts w:cs="Times New Roman"/>
          <w:sz w:val="16"/>
          <w:szCs w:val="16"/>
          <w:lang w:val="es-CR" w:eastAsia="es-CR"/>
        </w:rPr>
        <w:t>interno[</w:t>
      </w:r>
      <w:proofErr w:type="gramEnd"/>
      <w:r w:rsidRPr="00B70CE1">
        <w:rPr>
          <w:rFonts w:cs="Times New Roman"/>
          <w:sz w:val="16"/>
          <w:szCs w:val="16"/>
          <w:lang w:val="es-CR" w:eastAsia="es-CR"/>
        </w:rPr>
        <w:t xml:space="preserve">,] la campaña mediática que </w:t>
      </w:r>
      <w:proofErr w:type="spellStart"/>
      <w:r w:rsidRPr="00B70CE1">
        <w:rPr>
          <w:rFonts w:cs="Times New Roman"/>
          <w:sz w:val="16"/>
          <w:szCs w:val="16"/>
          <w:lang w:val="es-CR" w:eastAsia="es-CR"/>
        </w:rPr>
        <w:t>rode</w:t>
      </w:r>
      <w:proofErr w:type="spellEnd"/>
      <w:r w:rsidR="00BD29FC" w:rsidRPr="00B70CE1">
        <w:rPr>
          <w:rFonts w:cs="Times New Roman"/>
          <w:sz w:val="16"/>
          <w:szCs w:val="16"/>
          <w:lang w:val="es-CR" w:eastAsia="es-CR"/>
        </w:rPr>
        <w:t>[</w:t>
      </w:r>
      <w:proofErr w:type="spellStart"/>
      <w:r w:rsidR="00BD29FC" w:rsidRPr="00B70CE1">
        <w:rPr>
          <w:rFonts w:cs="Times New Roman"/>
          <w:sz w:val="16"/>
          <w:szCs w:val="16"/>
          <w:lang w:val="es-CR" w:eastAsia="es-CR"/>
        </w:rPr>
        <w:t>ó</w:t>
      </w:r>
      <w:proofErr w:type="spellEnd"/>
      <w:r w:rsidR="00BD29FC" w:rsidRPr="00B70CE1">
        <w:rPr>
          <w:rFonts w:cs="Times New Roman"/>
          <w:sz w:val="16"/>
          <w:szCs w:val="16"/>
          <w:lang w:val="es-CR" w:eastAsia="es-CR"/>
        </w:rPr>
        <w:t>]</w:t>
      </w:r>
      <w:r w:rsidRPr="00B70CE1">
        <w:rPr>
          <w:rFonts w:cs="Times New Roman"/>
          <w:sz w:val="16"/>
          <w:szCs w:val="16"/>
          <w:lang w:val="es-CR" w:eastAsia="es-CR"/>
        </w:rPr>
        <w:t xml:space="preserve"> el caso y el padecimiento sufrido”.</w:t>
      </w:r>
    </w:p>
  </w:footnote>
  <w:footnote w:id="11">
    <w:p w14:paraId="437F2B69" w14:textId="40BC1438"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El Estado indicó que el peritaje versaría sobre: “</w:t>
      </w:r>
      <w:r w:rsidRPr="00B70CE1">
        <w:rPr>
          <w:rFonts w:cs="Times New Roman"/>
          <w:sz w:val="16"/>
          <w:szCs w:val="16"/>
          <w:lang w:val="es-CR" w:eastAsia="es-CR"/>
        </w:rPr>
        <w:t>el instituto del juicio político para ministros de Corte Suprema de Justicia en las normas constitucionales de la región y su respeto por los principios del debido proceso legal. Además, declarará en forma específica sobre la misma figura inserta en la Constitución de Paraguay de 1992 para juzgar la responsabilidad política de altos funcionarios del Estado, con sus antecedentes históricos. Igualmente aludirá a los reglamentos de juicios políticos dictados por la Cámara de Senadores para conducir estos procesos en los casos concretos de utilización de la figura en Paraguay desde 1992. El perito podrá, si lo estima necesario, referirse al caso concreto para ejemplificar su opinión”.</w:t>
      </w:r>
    </w:p>
  </w:footnote>
  <w:footnote w:id="12">
    <w:p w14:paraId="27E601F2" w14:textId="6F679212"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El Estado indicó que el peritaje versaría sobre: “</w:t>
      </w:r>
      <w:r w:rsidRPr="00B70CE1">
        <w:rPr>
          <w:rFonts w:cs="Times New Roman"/>
          <w:sz w:val="16"/>
          <w:szCs w:val="16"/>
          <w:lang w:val="es-CR" w:eastAsia="es-CR"/>
        </w:rPr>
        <w:t>la judicialización de determinados aspectos de los juicios políticos, con énfasis en la jurisprudencia de Paraguay y de otros países que tienen el instituto en sus constituciones. El perito podrá, si lo estima necesario, referirse al caso concreto para ejemplificar su opinión”.</w:t>
      </w:r>
    </w:p>
  </w:footnote>
  <w:footnote w:id="13">
    <w:p w14:paraId="15EA36DD" w14:textId="40474DE1" w:rsidR="00E47EF3" w:rsidRPr="00B70CE1" w:rsidRDefault="00E47EF3"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rPr>
        <w:tab/>
        <w:t>Los representantes indicaron que la declaración versaría sobre: “</w:t>
      </w:r>
      <w:r w:rsidRPr="00B70CE1">
        <w:rPr>
          <w:rFonts w:ascii="Verdana" w:hAnsi="Verdana" w:cs="Times New Roman"/>
          <w:sz w:val="16"/>
          <w:szCs w:val="16"/>
          <w:lang w:val="es-CR" w:eastAsia="es-CR"/>
        </w:rPr>
        <w:t xml:space="preserve">la manera en que su familia </w:t>
      </w:r>
      <w:proofErr w:type="spellStart"/>
      <w:r w:rsidRPr="00B70CE1">
        <w:rPr>
          <w:rFonts w:ascii="Verdana" w:hAnsi="Verdana" w:cs="Times New Roman"/>
          <w:sz w:val="16"/>
          <w:szCs w:val="16"/>
          <w:lang w:val="es-CR" w:eastAsia="es-CR"/>
        </w:rPr>
        <w:t>enfrent</w:t>
      </w:r>
      <w:proofErr w:type="spellEnd"/>
      <w:r w:rsidRPr="00B70CE1">
        <w:rPr>
          <w:rFonts w:ascii="Verdana" w:hAnsi="Verdana" w:cs="Times New Roman"/>
          <w:sz w:val="16"/>
          <w:szCs w:val="16"/>
          <w:lang w:val="es-CR" w:eastAsia="es-CR"/>
        </w:rPr>
        <w:t>[</w:t>
      </w:r>
      <w:proofErr w:type="spellStart"/>
      <w:r w:rsidRPr="00B70CE1">
        <w:rPr>
          <w:rFonts w:ascii="Verdana" w:hAnsi="Verdana" w:cs="Times New Roman"/>
          <w:sz w:val="16"/>
          <w:szCs w:val="16"/>
          <w:lang w:val="es-CR" w:eastAsia="es-CR"/>
        </w:rPr>
        <w:t>ó</w:t>
      </w:r>
      <w:proofErr w:type="spellEnd"/>
      <w:r w:rsidRPr="00B70CE1">
        <w:rPr>
          <w:rFonts w:ascii="Verdana" w:hAnsi="Verdana" w:cs="Times New Roman"/>
          <w:sz w:val="16"/>
          <w:szCs w:val="16"/>
          <w:lang w:val="es-CR" w:eastAsia="es-CR"/>
        </w:rPr>
        <w:t>] el trámite y los obstáculos durante el juicio político, la campaña de amedrentamiento, hostigamiento personal y familiar sufrido en relación al caso, la campaña mediática desarrollada por los actores políticos [en] contra del honor y la reputación de su padre [Carlos Fernández Gadea]; de cómo afecto esto en toda la vida de la familia, de las angustias y las consecuencias en la salud su padre, de los obstáculos durante el juicio político; así como […] de las medidas que el Estado debería adoptar para reparar el daño causado como las medidas de no repetición y otros aspectos relevantes para el caso”.</w:t>
      </w:r>
    </w:p>
  </w:footnote>
  <w:footnote w:id="14">
    <w:p w14:paraId="63C57971" w14:textId="7729FCD1" w:rsidR="006F111C" w:rsidRPr="00B70CE1" w:rsidRDefault="006F111C"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las tratativas y pactos políticos que rodearon al juicio político a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en el año 2003, si el tema del juicio político fue tratado en asuntos constitucionales de la Cámara de Diputados, el reglamento que se utilizó y otros aspectos relevantes para el caso, c[</w:t>
      </w:r>
      <w:proofErr w:type="spellStart"/>
      <w:r w:rsidRPr="00B70CE1">
        <w:rPr>
          <w:rFonts w:cs="Times New Roman"/>
          <w:sz w:val="16"/>
          <w:szCs w:val="16"/>
          <w:lang w:val="es-CR" w:eastAsia="es-CR"/>
        </w:rPr>
        <w:t>ó</w:t>
      </w:r>
      <w:proofErr w:type="spellEnd"/>
      <w:r w:rsidRPr="00B70CE1">
        <w:rPr>
          <w:rFonts w:cs="Times New Roman"/>
          <w:sz w:val="16"/>
          <w:szCs w:val="16"/>
          <w:lang w:val="es-CR" w:eastAsia="es-CR"/>
        </w:rPr>
        <w:t>]</w:t>
      </w:r>
      <w:proofErr w:type="spellStart"/>
      <w:r w:rsidRPr="00B70CE1">
        <w:rPr>
          <w:rFonts w:cs="Times New Roman"/>
          <w:sz w:val="16"/>
          <w:szCs w:val="16"/>
          <w:lang w:val="es-CR" w:eastAsia="es-CR"/>
        </w:rPr>
        <w:t>mo</w:t>
      </w:r>
      <w:proofErr w:type="spellEnd"/>
      <w:r w:rsidRPr="00B70CE1">
        <w:rPr>
          <w:rFonts w:cs="Times New Roman"/>
          <w:sz w:val="16"/>
          <w:szCs w:val="16"/>
          <w:lang w:val="es-CR" w:eastAsia="es-CR"/>
        </w:rPr>
        <w:t xml:space="preserve"> se procedió para la aprobación de la acusación del juicio político en la Cámara de Diputados. Y otros aspectos relevantes que c</w:t>
      </w:r>
      <w:r w:rsidR="00783566" w:rsidRPr="00B70CE1">
        <w:rPr>
          <w:rFonts w:cs="Times New Roman"/>
          <w:sz w:val="16"/>
          <w:szCs w:val="16"/>
          <w:lang w:val="es-CR" w:eastAsia="es-CR"/>
        </w:rPr>
        <w:t>onsidere oportuno al respecto”.</w:t>
      </w:r>
    </w:p>
  </w:footnote>
  <w:footnote w:id="15">
    <w:p w14:paraId="38F64D3F" w14:textId="45952296" w:rsidR="006F111C" w:rsidRPr="00B70CE1" w:rsidRDefault="006F111C"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todo el contexto que rodeó al proceso del juicio político a algunos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del Paraguay en el año 2003; el quebrantamiento del equilibrio de poderes, la necesidad de independencia del Poder Judicial en un Estado de derecho. De la desigualdad en el trato de los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enjuiciados en relación a los otros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De la </w:t>
      </w:r>
      <w:proofErr w:type="spellStart"/>
      <w:r w:rsidRPr="00B70CE1">
        <w:rPr>
          <w:rFonts w:cs="Times New Roman"/>
          <w:sz w:val="16"/>
          <w:szCs w:val="16"/>
          <w:lang w:val="es-CR" w:eastAsia="es-CR"/>
        </w:rPr>
        <w:t>recurribilidad</w:t>
      </w:r>
      <w:proofErr w:type="spellEnd"/>
      <w:r w:rsidRPr="00B70CE1">
        <w:rPr>
          <w:rFonts w:cs="Times New Roman"/>
          <w:sz w:val="16"/>
          <w:szCs w:val="16"/>
          <w:lang w:val="es-CR" w:eastAsia="es-CR"/>
        </w:rPr>
        <w:t xml:space="preserve"> o no de la Resolución del juicio político. […] los Acuerdos y Sentencia </w:t>
      </w:r>
      <w:r w:rsidR="001105BD" w:rsidRPr="00B70CE1">
        <w:rPr>
          <w:sz w:val="16"/>
          <w:szCs w:val="16"/>
        </w:rPr>
        <w:t xml:space="preserve">[No.] </w:t>
      </w:r>
      <w:r w:rsidRPr="00B70CE1">
        <w:rPr>
          <w:rFonts w:cs="Times New Roman"/>
          <w:sz w:val="16"/>
          <w:szCs w:val="16"/>
          <w:lang w:val="es-CR" w:eastAsia="es-CR"/>
        </w:rPr>
        <w:t xml:space="preserve">951 [y] 952 de fecha 30 de diciembre de 2009, de las repercusiones que </w:t>
      </w:r>
      <w:proofErr w:type="spellStart"/>
      <w:r w:rsidRPr="00B70CE1">
        <w:rPr>
          <w:rFonts w:cs="Times New Roman"/>
          <w:sz w:val="16"/>
          <w:szCs w:val="16"/>
          <w:lang w:val="es-CR" w:eastAsia="es-CR"/>
        </w:rPr>
        <w:t>tuv</w:t>
      </w:r>
      <w:proofErr w:type="spellEnd"/>
      <w:r w:rsidRPr="00B70CE1">
        <w:rPr>
          <w:rFonts w:cs="Times New Roman"/>
          <w:sz w:val="16"/>
          <w:szCs w:val="16"/>
          <w:lang w:val="es-CR" w:eastAsia="es-CR"/>
        </w:rPr>
        <w:t>[</w:t>
      </w:r>
      <w:proofErr w:type="spellStart"/>
      <w:r w:rsidRPr="00B70CE1">
        <w:rPr>
          <w:rFonts w:cs="Times New Roman"/>
          <w:sz w:val="16"/>
          <w:szCs w:val="16"/>
          <w:lang w:val="es-CR" w:eastAsia="es-CR"/>
        </w:rPr>
        <w:t>ieron</w:t>
      </w:r>
      <w:proofErr w:type="spellEnd"/>
      <w:r w:rsidRPr="00B70CE1">
        <w:rPr>
          <w:rFonts w:cs="Times New Roman"/>
          <w:sz w:val="16"/>
          <w:szCs w:val="16"/>
          <w:lang w:val="es-CR" w:eastAsia="es-CR"/>
        </w:rPr>
        <w:t xml:space="preserve">] estos Acuerdos. […] los efectos jurídicos de la Resolución </w:t>
      </w:r>
      <w:r w:rsidRPr="00B70CE1">
        <w:rPr>
          <w:sz w:val="16"/>
          <w:szCs w:val="16"/>
        </w:rPr>
        <w:t xml:space="preserve">[No.] </w:t>
      </w:r>
      <w:r w:rsidRPr="00B70CE1">
        <w:rPr>
          <w:rFonts w:cs="Times New Roman"/>
          <w:sz w:val="16"/>
          <w:szCs w:val="16"/>
          <w:lang w:val="es-CR" w:eastAsia="es-CR"/>
        </w:rPr>
        <w:t>2382 del 5 de enero de 2010 suscrito por algunos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Cuáles son los recursos que proceden contra un Acuerdo y Sentencia de la Sala Constitucional de la Corte Suprema de Justicia; el motivo por lo que él, </w:t>
      </w:r>
      <w:proofErr w:type="spellStart"/>
      <w:r w:rsidRPr="00B70CE1">
        <w:rPr>
          <w:rFonts w:cs="Times New Roman"/>
          <w:sz w:val="16"/>
          <w:szCs w:val="16"/>
          <w:lang w:val="es-CR" w:eastAsia="es-CR"/>
        </w:rPr>
        <w:t>present</w:t>
      </w:r>
      <w:proofErr w:type="spellEnd"/>
      <w:r w:rsidRPr="00B70CE1">
        <w:rPr>
          <w:rFonts w:cs="Times New Roman"/>
          <w:sz w:val="16"/>
          <w:szCs w:val="16"/>
          <w:lang w:val="es-CR" w:eastAsia="es-CR"/>
        </w:rPr>
        <w:t>[</w:t>
      </w:r>
      <w:proofErr w:type="spellStart"/>
      <w:r w:rsidRPr="00B70CE1">
        <w:rPr>
          <w:rFonts w:cs="Times New Roman"/>
          <w:sz w:val="16"/>
          <w:szCs w:val="16"/>
          <w:lang w:val="es-CR" w:eastAsia="es-CR"/>
        </w:rPr>
        <w:t>ó</w:t>
      </w:r>
      <w:proofErr w:type="spellEnd"/>
      <w:r w:rsidRPr="00B70CE1">
        <w:rPr>
          <w:rFonts w:cs="Times New Roman"/>
          <w:sz w:val="16"/>
          <w:szCs w:val="16"/>
          <w:lang w:val="es-CR" w:eastAsia="es-CR"/>
        </w:rPr>
        <w:t>] su renuncia al cargo, la campaña en contra del honor y la reputación de los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Corte [e]</w:t>
      </w:r>
      <w:proofErr w:type="spellStart"/>
      <w:r w:rsidRPr="00B70CE1">
        <w:rPr>
          <w:rFonts w:cs="Times New Roman"/>
          <w:sz w:val="16"/>
          <w:szCs w:val="16"/>
          <w:lang w:val="es-CR" w:eastAsia="es-CR"/>
        </w:rPr>
        <w:t>njuiciados</w:t>
      </w:r>
      <w:proofErr w:type="spellEnd"/>
      <w:r w:rsidRPr="00B70CE1">
        <w:rPr>
          <w:rFonts w:cs="Times New Roman"/>
          <w:sz w:val="16"/>
          <w:szCs w:val="16"/>
          <w:lang w:val="es-CR" w:eastAsia="es-CR"/>
        </w:rPr>
        <w:t>, los recursos que proceden en contra de una resolución de la Sala Constitucional de la Corte Suprema de Justicia en Paraguay y otros aspectos relevantes para el caso”.</w:t>
      </w:r>
    </w:p>
  </w:footnote>
  <w:footnote w:id="16">
    <w:p w14:paraId="720492A5" w14:textId="6DE38A20" w:rsidR="006F111C" w:rsidRPr="00B70CE1" w:rsidRDefault="006F111C"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 xml:space="preserve">el procedimiento que se siguió para que [se] integrara la Sala Constitucional de la Corte Suprema de Justicia en el año 2009, sobre el </w:t>
      </w:r>
      <w:proofErr w:type="spellStart"/>
      <w:r w:rsidRPr="00B70CE1">
        <w:rPr>
          <w:rFonts w:cs="Times New Roman"/>
          <w:sz w:val="16"/>
          <w:szCs w:val="16"/>
          <w:lang w:val="es-CR" w:eastAsia="es-CR"/>
        </w:rPr>
        <w:t>dictamiento</w:t>
      </w:r>
      <w:proofErr w:type="spellEnd"/>
      <w:r w:rsidRPr="00B70CE1">
        <w:rPr>
          <w:rFonts w:cs="Times New Roman"/>
          <w:sz w:val="16"/>
          <w:szCs w:val="16"/>
          <w:lang w:val="es-CR" w:eastAsia="es-CR"/>
        </w:rPr>
        <w:t xml:space="preserve"> </w:t>
      </w:r>
      <w:r w:rsidRPr="00B70CE1">
        <w:rPr>
          <w:sz w:val="16"/>
          <w:szCs w:val="16"/>
        </w:rPr>
        <w:t>[sic]</w:t>
      </w:r>
      <w:r w:rsidRPr="00B70CE1">
        <w:rPr>
          <w:rFonts w:cs="Times New Roman"/>
          <w:sz w:val="16"/>
          <w:szCs w:val="16"/>
          <w:lang w:val="es-CR" w:eastAsia="es-CR"/>
        </w:rPr>
        <w:t xml:space="preserve"> de los Acuerdos y Sentencias </w:t>
      </w:r>
      <w:r w:rsidRPr="00B70CE1">
        <w:rPr>
          <w:sz w:val="16"/>
          <w:szCs w:val="16"/>
        </w:rPr>
        <w:t>N[o.]</w:t>
      </w:r>
      <w:r w:rsidRPr="00B70CE1">
        <w:rPr>
          <w:rFonts w:cs="Times New Roman"/>
          <w:sz w:val="16"/>
          <w:szCs w:val="16"/>
          <w:lang w:val="es-CR" w:eastAsia="es-CR"/>
        </w:rPr>
        <w:t xml:space="preserve"> 951 </w:t>
      </w:r>
      <w:r w:rsidRPr="00B70CE1">
        <w:rPr>
          <w:sz w:val="16"/>
          <w:szCs w:val="16"/>
        </w:rPr>
        <w:t>[y]</w:t>
      </w:r>
      <w:r w:rsidRPr="00B70CE1">
        <w:rPr>
          <w:rFonts w:cs="Times New Roman"/>
          <w:sz w:val="16"/>
          <w:szCs w:val="16"/>
          <w:lang w:val="es-CR" w:eastAsia="es-CR"/>
        </w:rPr>
        <w:t xml:space="preserve"> 952, de 2009. Las reacciones al respecto y otros aspectos relevantes para el caso”.</w:t>
      </w:r>
    </w:p>
  </w:footnote>
  <w:footnote w:id="17">
    <w:p w14:paraId="08FAD555" w14:textId="25B5BC59" w:rsidR="006F111C" w:rsidRPr="00B70CE1" w:rsidRDefault="006F111C"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rPr>
        <w:t xml:space="preserve">la reacción del Poder Ejecutivo y el Congreso Nacional del Paraguay ante el Acuerdo y Sentencia de la Sala Constitucional de la Corte Suprema de Justicia del Paraguay que resolvieron las acciones de inconstitucionalidad deducidas por Bonifacio Ríos Avalos y Carlos Fernández Gadea en diciembre de 2009, en relación a los Acuerdos y Sentencias </w:t>
      </w:r>
      <w:r w:rsidRPr="00B70CE1">
        <w:rPr>
          <w:sz w:val="16"/>
          <w:szCs w:val="16"/>
        </w:rPr>
        <w:t>N[o.]</w:t>
      </w:r>
      <w:r w:rsidRPr="00B70CE1">
        <w:rPr>
          <w:rFonts w:cs="Times New Roman"/>
          <w:sz w:val="16"/>
          <w:szCs w:val="16"/>
          <w:lang w:val="es-CR"/>
        </w:rPr>
        <w:t xml:space="preserve"> 737 y 738 de 2019, que res</w:t>
      </w:r>
      <w:r w:rsidRPr="00B70CE1">
        <w:rPr>
          <w:sz w:val="16"/>
          <w:szCs w:val="16"/>
        </w:rPr>
        <w:t>[</w:t>
      </w:r>
      <w:proofErr w:type="spellStart"/>
      <w:r w:rsidRPr="00B70CE1">
        <w:rPr>
          <w:sz w:val="16"/>
          <w:szCs w:val="16"/>
        </w:rPr>
        <w:t>olvieron</w:t>
      </w:r>
      <w:proofErr w:type="spellEnd"/>
      <w:r w:rsidRPr="00B70CE1">
        <w:rPr>
          <w:sz w:val="16"/>
          <w:szCs w:val="16"/>
        </w:rPr>
        <w:t>]</w:t>
      </w:r>
      <w:r w:rsidRPr="00B70CE1">
        <w:rPr>
          <w:rFonts w:cs="Times New Roman"/>
          <w:sz w:val="16"/>
          <w:szCs w:val="16"/>
          <w:lang w:val="es-CR"/>
        </w:rPr>
        <w:t xml:space="preserve"> las aclaratorias de la acción de inconstitucionalidad y otros aspectos [de] relevan[</w:t>
      </w:r>
      <w:proofErr w:type="spellStart"/>
      <w:r w:rsidRPr="00B70CE1">
        <w:rPr>
          <w:rFonts w:cs="Times New Roman"/>
          <w:sz w:val="16"/>
          <w:szCs w:val="16"/>
          <w:lang w:val="es-CR"/>
        </w:rPr>
        <w:t>cia</w:t>
      </w:r>
      <w:proofErr w:type="spellEnd"/>
      <w:r w:rsidRPr="00B70CE1">
        <w:rPr>
          <w:rFonts w:cs="Times New Roman"/>
          <w:sz w:val="16"/>
          <w:szCs w:val="16"/>
          <w:lang w:val="es-CR"/>
        </w:rPr>
        <w:t>] para el caso</w:t>
      </w:r>
      <w:r w:rsidRPr="00B70CE1">
        <w:rPr>
          <w:rFonts w:cs="Times New Roman"/>
          <w:sz w:val="16"/>
          <w:szCs w:val="16"/>
          <w:lang w:val="es-CR" w:eastAsia="es-CR"/>
        </w:rPr>
        <w:t>”.</w:t>
      </w:r>
    </w:p>
  </w:footnote>
  <w:footnote w:id="18">
    <w:p w14:paraId="59B6F4CB" w14:textId="37EBE209" w:rsidR="006F111C" w:rsidRPr="00B70CE1" w:rsidRDefault="006F111C"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los hechos en relación al juicio político a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en el año 2003, sobre el alcance, la fragilidad de la independencia del Poder Judicial, la constante presión política y de la trascendencia histórica del caso”.</w:t>
      </w:r>
    </w:p>
  </w:footnote>
  <w:footnote w:id="19">
    <w:p w14:paraId="5ADA078E" w14:textId="7BAC581D" w:rsidR="006F111C" w:rsidRPr="00B70CE1" w:rsidRDefault="006F111C" w:rsidP="00CF0011">
      <w:pPr>
        <w:tabs>
          <w:tab w:val="left" w:pos="567"/>
        </w:tabs>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bCs/>
          <w:sz w:val="16"/>
          <w:szCs w:val="16"/>
          <w:lang w:val="es-CR"/>
        </w:rPr>
        <w:t xml:space="preserve">el pacto político para cambiar a </w:t>
      </w:r>
      <w:r w:rsidRPr="00B70CE1">
        <w:rPr>
          <w:rFonts w:cs="Times New Roman"/>
          <w:sz w:val="16"/>
          <w:szCs w:val="16"/>
          <w:lang w:val="es-CR" w:eastAsia="es-CR"/>
        </w:rPr>
        <w:t>[m]</w:t>
      </w:r>
      <w:proofErr w:type="spellStart"/>
      <w:r w:rsidRPr="00B70CE1">
        <w:rPr>
          <w:rFonts w:cs="Times New Roman"/>
          <w:bCs/>
          <w:sz w:val="16"/>
          <w:szCs w:val="16"/>
          <w:lang w:val="es-CR"/>
        </w:rPr>
        <w:t>inistros</w:t>
      </w:r>
      <w:proofErr w:type="spellEnd"/>
      <w:r w:rsidRPr="00B70CE1">
        <w:rPr>
          <w:rFonts w:cs="Times New Roman"/>
          <w:bCs/>
          <w:sz w:val="16"/>
          <w:szCs w:val="16"/>
          <w:lang w:val="es-CR"/>
        </w:rPr>
        <w:t xml:space="preserve"> de la Corte Suprema, la forma y el trámite para la aprobación de la acusación del juicio político, el </w:t>
      </w:r>
      <w:proofErr w:type="spellStart"/>
      <w:r w:rsidRPr="00B70CE1">
        <w:rPr>
          <w:rFonts w:cs="Times New Roman"/>
          <w:bCs/>
          <w:sz w:val="16"/>
          <w:szCs w:val="16"/>
          <w:lang w:val="es-CR"/>
        </w:rPr>
        <w:t>manej</w:t>
      </w:r>
      <w:proofErr w:type="spellEnd"/>
      <w:r w:rsidRPr="00B70CE1">
        <w:rPr>
          <w:rFonts w:cs="Times New Roman"/>
          <w:sz w:val="16"/>
          <w:szCs w:val="16"/>
          <w:lang w:val="es-CR" w:eastAsia="es-CR"/>
        </w:rPr>
        <w:t>[o,]</w:t>
      </w:r>
      <w:r w:rsidRPr="00B70CE1">
        <w:rPr>
          <w:rFonts w:cs="Times New Roman"/>
          <w:bCs/>
          <w:sz w:val="16"/>
          <w:szCs w:val="16"/>
          <w:lang w:val="es-CR"/>
        </w:rPr>
        <w:t xml:space="preserve"> las denuncias y el proyecto de acusación en la </w:t>
      </w:r>
      <w:r w:rsidRPr="00B70CE1">
        <w:rPr>
          <w:rFonts w:cs="Times New Roman"/>
          <w:sz w:val="16"/>
          <w:szCs w:val="16"/>
          <w:lang w:val="es-CR" w:eastAsia="es-CR"/>
        </w:rPr>
        <w:t>[C]</w:t>
      </w:r>
      <w:r w:rsidRPr="00B70CE1">
        <w:rPr>
          <w:rFonts w:cs="Times New Roman"/>
          <w:bCs/>
          <w:sz w:val="16"/>
          <w:szCs w:val="16"/>
          <w:lang w:val="es-CR"/>
        </w:rPr>
        <w:t xml:space="preserve">omisión de Asuntos </w:t>
      </w:r>
      <w:r w:rsidRPr="00B70CE1">
        <w:rPr>
          <w:rFonts w:cs="Times New Roman"/>
          <w:sz w:val="16"/>
          <w:szCs w:val="16"/>
          <w:lang w:val="es-CR" w:eastAsia="es-CR"/>
        </w:rPr>
        <w:t>[C]</w:t>
      </w:r>
      <w:proofErr w:type="spellStart"/>
      <w:r w:rsidRPr="00B70CE1">
        <w:rPr>
          <w:rFonts w:cs="Times New Roman"/>
          <w:bCs/>
          <w:sz w:val="16"/>
          <w:szCs w:val="16"/>
          <w:lang w:val="es-CR"/>
        </w:rPr>
        <w:t>onstitucionales</w:t>
      </w:r>
      <w:proofErr w:type="spellEnd"/>
      <w:r w:rsidRPr="00B70CE1">
        <w:rPr>
          <w:rFonts w:cs="Times New Roman"/>
          <w:bCs/>
          <w:sz w:val="16"/>
          <w:szCs w:val="16"/>
          <w:lang w:val="es-CR"/>
        </w:rPr>
        <w:t>, y todo cuanto sea relevante para el caso”.</w:t>
      </w:r>
    </w:p>
  </w:footnote>
  <w:footnote w:id="20">
    <w:p w14:paraId="244AD4BA" w14:textId="6730431B" w:rsidR="006F111C" w:rsidRPr="00B70CE1" w:rsidRDefault="006F111C"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iCs/>
          <w:sz w:val="16"/>
          <w:szCs w:val="16"/>
          <w:lang w:val="es-CR" w:eastAsia="es-CR"/>
        </w:rPr>
        <w:t xml:space="preserve">el contexto social y los hechos que rodearon al juicio político del año 2003 </w:t>
      </w:r>
      <w:proofErr w:type="gramStart"/>
      <w:r w:rsidRPr="00B70CE1">
        <w:rPr>
          <w:rFonts w:cs="Times New Roman"/>
          <w:iCs/>
          <w:sz w:val="16"/>
          <w:szCs w:val="16"/>
          <w:lang w:val="es-CR" w:eastAsia="es-CR"/>
        </w:rPr>
        <w:t>antes</w:t>
      </w:r>
      <w:r w:rsidRPr="00B70CE1">
        <w:rPr>
          <w:rFonts w:cs="Times New Roman"/>
          <w:sz w:val="16"/>
          <w:szCs w:val="16"/>
          <w:lang w:val="es-CR" w:eastAsia="es-CR"/>
        </w:rPr>
        <w:t>[</w:t>
      </w:r>
      <w:proofErr w:type="gramEnd"/>
      <w:r w:rsidRPr="00B70CE1">
        <w:rPr>
          <w:rFonts w:cs="Times New Roman"/>
          <w:sz w:val="16"/>
          <w:szCs w:val="16"/>
          <w:lang w:val="es-CR" w:eastAsia="es-CR"/>
        </w:rPr>
        <w:t>,]</w:t>
      </w:r>
      <w:r w:rsidRPr="00B70CE1">
        <w:rPr>
          <w:rFonts w:cs="Times New Roman"/>
          <w:iCs/>
          <w:sz w:val="16"/>
          <w:szCs w:val="16"/>
          <w:lang w:val="es-CR" w:eastAsia="es-CR"/>
        </w:rPr>
        <w:t xml:space="preserve"> durante y después del mismo </w:t>
      </w:r>
      <w:r w:rsidRPr="00B70CE1">
        <w:rPr>
          <w:rFonts w:cs="Times New Roman"/>
          <w:sz w:val="16"/>
          <w:szCs w:val="16"/>
          <w:lang w:val="es-CR" w:eastAsia="es-CR"/>
        </w:rPr>
        <w:t>y otros aspectos relevantes para el caso”.</w:t>
      </w:r>
    </w:p>
  </w:footnote>
  <w:footnote w:id="21">
    <w:p w14:paraId="73F72618" w14:textId="6FD9BE6D" w:rsidR="006F111C" w:rsidRPr="00B70CE1" w:rsidRDefault="006F111C" w:rsidP="00CF0011">
      <w:pPr>
        <w:tabs>
          <w:tab w:val="left" w:pos="567"/>
        </w:tabs>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bCs/>
          <w:sz w:val="16"/>
          <w:szCs w:val="16"/>
          <w:lang w:val="es-CR"/>
        </w:rPr>
        <w:t>el [e]</w:t>
      </w:r>
      <w:proofErr w:type="spellStart"/>
      <w:r w:rsidRPr="00B70CE1">
        <w:rPr>
          <w:rFonts w:cs="Times New Roman"/>
          <w:bCs/>
          <w:sz w:val="16"/>
          <w:szCs w:val="16"/>
          <w:lang w:val="es-CR"/>
        </w:rPr>
        <w:t>stado</w:t>
      </w:r>
      <w:proofErr w:type="spellEnd"/>
      <w:r w:rsidRPr="00B70CE1">
        <w:rPr>
          <w:rFonts w:cs="Times New Roman"/>
          <w:bCs/>
          <w:sz w:val="16"/>
          <w:szCs w:val="16"/>
          <w:lang w:val="es-CR"/>
        </w:rPr>
        <w:t xml:space="preserve"> de salud y el tratamiento médico suministrado al </w:t>
      </w:r>
      <w:r w:rsidRPr="00B70CE1">
        <w:rPr>
          <w:rFonts w:cs="Times New Roman"/>
          <w:sz w:val="16"/>
          <w:szCs w:val="16"/>
          <w:lang w:val="es-CR" w:eastAsia="es-CR"/>
        </w:rPr>
        <w:t>[señor Carlos Fernández Gadea]</w:t>
      </w:r>
      <w:r w:rsidRPr="00B70CE1">
        <w:rPr>
          <w:rFonts w:cs="Times New Roman"/>
          <w:bCs/>
          <w:sz w:val="16"/>
          <w:szCs w:val="16"/>
          <w:lang w:val="es-CR"/>
        </w:rPr>
        <w:t xml:space="preserve"> hasta su muerte por la grave enferme</w:t>
      </w:r>
      <w:r w:rsidR="00783566" w:rsidRPr="00B70CE1">
        <w:rPr>
          <w:rFonts w:cs="Times New Roman"/>
          <w:bCs/>
          <w:sz w:val="16"/>
          <w:szCs w:val="16"/>
          <w:lang w:val="es-CR"/>
        </w:rPr>
        <w:t>dad de cáncer que lo aquejaba”.</w:t>
      </w:r>
    </w:p>
  </w:footnote>
  <w:footnote w:id="22">
    <w:p w14:paraId="60B4DC4C" w14:textId="64FD9277" w:rsidR="00314FA6" w:rsidRPr="00B70CE1" w:rsidRDefault="00314FA6"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los motivos y fundamentos de su renuncia a la Corte Suprema de Justicia en el año 2003 […] y otros aspectos relevantes para el caso”.</w:t>
      </w:r>
    </w:p>
  </w:footnote>
  <w:footnote w:id="23">
    <w:p w14:paraId="7ED43A6B" w14:textId="5D7E202E" w:rsidR="00E47EF3" w:rsidRPr="00B70CE1" w:rsidRDefault="00E47EF3" w:rsidP="00CF0011">
      <w:pPr>
        <w:tabs>
          <w:tab w:val="left" w:pos="567"/>
        </w:tabs>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rPr>
        <w:t xml:space="preserve">cómo vivieron los hechos y las motivaciones del juicio político que </w:t>
      </w:r>
      <w:proofErr w:type="spellStart"/>
      <w:r w:rsidRPr="00B70CE1">
        <w:rPr>
          <w:rFonts w:cs="Times New Roman"/>
          <w:sz w:val="16"/>
          <w:szCs w:val="16"/>
          <w:lang w:val="es-CR"/>
        </w:rPr>
        <w:t>afect</w:t>
      </w:r>
      <w:proofErr w:type="spellEnd"/>
      <w:r w:rsidRPr="00B70CE1">
        <w:rPr>
          <w:rFonts w:cs="Times New Roman"/>
          <w:sz w:val="16"/>
          <w:szCs w:val="16"/>
          <w:lang w:val="es-CR"/>
        </w:rPr>
        <w:t>[</w:t>
      </w:r>
      <w:proofErr w:type="spellStart"/>
      <w:r w:rsidRPr="00B70CE1">
        <w:rPr>
          <w:rFonts w:cs="Times New Roman"/>
          <w:sz w:val="16"/>
          <w:szCs w:val="16"/>
          <w:lang w:val="es-CR"/>
        </w:rPr>
        <w:t>ó</w:t>
      </w:r>
      <w:proofErr w:type="spellEnd"/>
      <w:r w:rsidRPr="00B70CE1">
        <w:rPr>
          <w:rFonts w:cs="Times New Roman"/>
          <w:sz w:val="16"/>
          <w:szCs w:val="16"/>
          <w:lang w:val="es-CR"/>
        </w:rPr>
        <w:t xml:space="preserve">] a su esposo </w:t>
      </w:r>
      <w:r w:rsidRPr="00B70CE1">
        <w:rPr>
          <w:rFonts w:cs="Times New Roman"/>
          <w:sz w:val="16"/>
          <w:szCs w:val="16"/>
          <w:lang w:val="es-CR" w:eastAsia="es-CR"/>
        </w:rPr>
        <w:t>[…]</w:t>
      </w:r>
      <w:r w:rsidRPr="00B70CE1">
        <w:rPr>
          <w:rFonts w:cs="Times New Roman"/>
          <w:sz w:val="16"/>
          <w:szCs w:val="16"/>
          <w:lang w:val="es-CR"/>
        </w:rPr>
        <w:t xml:space="preserve"> Carlos Fernández Gadea, y de las acusaciones, </w:t>
      </w:r>
      <w:r w:rsidRPr="00B70CE1">
        <w:rPr>
          <w:rFonts w:cs="Times New Roman"/>
          <w:sz w:val="16"/>
          <w:szCs w:val="16"/>
          <w:lang w:val="es-CR" w:eastAsia="es-CR"/>
        </w:rPr>
        <w:t>[…]</w:t>
      </w:r>
      <w:r w:rsidRPr="00B70CE1">
        <w:rPr>
          <w:rFonts w:cs="Times New Roman"/>
          <w:sz w:val="16"/>
          <w:szCs w:val="16"/>
          <w:lang w:val="es-CR"/>
        </w:rPr>
        <w:t xml:space="preserve"> de la separación del cargo y del impacto que tuvo esto en relación a su vida, su salud y […] su familia. Y otro aspecto en relación al caso</w:t>
      </w:r>
      <w:r w:rsidRPr="00B70CE1">
        <w:rPr>
          <w:rFonts w:cs="Times New Roman"/>
          <w:bCs/>
          <w:sz w:val="16"/>
          <w:szCs w:val="16"/>
          <w:lang w:val="es-CR"/>
        </w:rPr>
        <w:t>”.</w:t>
      </w:r>
    </w:p>
  </w:footnote>
  <w:footnote w:id="24">
    <w:p w14:paraId="105F4D36" w14:textId="7EB2AD07"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[el p]acto político para destituir a [los] [m]</w:t>
      </w:r>
      <w:proofErr w:type="spellStart"/>
      <w:r w:rsidRPr="00B70CE1">
        <w:rPr>
          <w:rFonts w:cs="Times New Roman"/>
          <w:sz w:val="16"/>
          <w:szCs w:val="16"/>
          <w:lang w:val="es-CR" w:eastAsia="es-CR"/>
        </w:rPr>
        <w:t>inistro</w:t>
      </w:r>
      <w:proofErr w:type="spellEnd"/>
      <w:r w:rsidRPr="00B70CE1">
        <w:rPr>
          <w:rFonts w:cs="Times New Roman"/>
          <w:sz w:val="16"/>
          <w:szCs w:val="16"/>
          <w:lang w:val="es-CR" w:eastAsia="es-CR"/>
        </w:rPr>
        <w:t>[s] de la C[</w:t>
      </w:r>
      <w:proofErr w:type="spellStart"/>
      <w:r w:rsidRPr="00B70CE1">
        <w:rPr>
          <w:rFonts w:cs="Times New Roman"/>
          <w:sz w:val="16"/>
          <w:szCs w:val="16"/>
          <w:lang w:val="es-CR" w:eastAsia="es-CR"/>
        </w:rPr>
        <w:t>orte</w:t>
      </w:r>
      <w:proofErr w:type="spellEnd"/>
      <w:r w:rsidRPr="00B70CE1">
        <w:rPr>
          <w:rFonts w:cs="Times New Roman"/>
          <w:sz w:val="16"/>
          <w:szCs w:val="16"/>
          <w:lang w:val="es-CR" w:eastAsia="es-CR"/>
        </w:rPr>
        <w:t>], sobre cómo se vio afectado el Poder Judicial como consecuencia del juicio político llevado adelante contra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en el año 2003 y otros aspectos relevantes para el caso”.</w:t>
      </w:r>
    </w:p>
  </w:footnote>
  <w:footnote w:id="25">
    <w:p w14:paraId="5A7F2B0D" w14:textId="391555AA"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 xml:space="preserve">todo el contexto que </w:t>
      </w:r>
      <w:proofErr w:type="spellStart"/>
      <w:r w:rsidRPr="00B70CE1">
        <w:rPr>
          <w:rFonts w:cs="Times New Roman"/>
          <w:sz w:val="16"/>
          <w:szCs w:val="16"/>
          <w:lang w:val="es-CR" w:eastAsia="es-CR"/>
        </w:rPr>
        <w:t>rode</w:t>
      </w:r>
      <w:proofErr w:type="spellEnd"/>
      <w:r w:rsidRPr="00B70CE1">
        <w:rPr>
          <w:rFonts w:cs="Times New Roman"/>
          <w:sz w:val="16"/>
          <w:szCs w:val="16"/>
          <w:lang w:val="es-CR" w:eastAsia="es-CR"/>
        </w:rPr>
        <w:t>[</w:t>
      </w:r>
      <w:proofErr w:type="spellStart"/>
      <w:r w:rsidRPr="00B70CE1">
        <w:rPr>
          <w:rFonts w:cs="Times New Roman"/>
          <w:sz w:val="16"/>
          <w:szCs w:val="16"/>
          <w:lang w:val="es-CR" w:eastAsia="es-CR"/>
        </w:rPr>
        <w:t>ó</w:t>
      </w:r>
      <w:proofErr w:type="spellEnd"/>
      <w:r w:rsidRPr="00B70CE1">
        <w:rPr>
          <w:rFonts w:cs="Times New Roman"/>
          <w:sz w:val="16"/>
          <w:szCs w:val="16"/>
          <w:lang w:val="es-CR" w:eastAsia="es-CR"/>
        </w:rPr>
        <w:t>] al proceso del juicio político a algunos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del Paraguay en el año 2003; el quebrantamiento del equilibrio de poderes, la necesidad de independencia del Poder Judicial en un Estado de derecho y otros aspectos relevantes para el caso”.</w:t>
      </w:r>
    </w:p>
  </w:footnote>
  <w:footnote w:id="26">
    <w:p w14:paraId="37E1A5CD" w14:textId="3C8A4591"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 xml:space="preserve">todo el contexto que </w:t>
      </w:r>
      <w:proofErr w:type="spellStart"/>
      <w:r w:rsidRPr="00B70CE1">
        <w:rPr>
          <w:rFonts w:cs="Times New Roman"/>
          <w:sz w:val="16"/>
          <w:szCs w:val="16"/>
          <w:lang w:val="es-CR" w:eastAsia="es-CR"/>
        </w:rPr>
        <w:t>rode</w:t>
      </w:r>
      <w:proofErr w:type="spellEnd"/>
      <w:r w:rsidRPr="00B70CE1">
        <w:rPr>
          <w:rFonts w:cs="Times New Roman"/>
          <w:sz w:val="16"/>
          <w:szCs w:val="16"/>
          <w:lang w:val="es-CR" w:eastAsia="es-CR"/>
        </w:rPr>
        <w:t>[</w:t>
      </w:r>
      <w:proofErr w:type="spellStart"/>
      <w:r w:rsidRPr="00B70CE1">
        <w:rPr>
          <w:rFonts w:cs="Times New Roman"/>
          <w:sz w:val="16"/>
          <w:szCs w:val="16"/>
          <w:lang w:val="es-CR" w:eastAsia="es-CR"/>
        </w:rPr>
        <w:t>ó</w:t>
      </w:r>
      <w:proofErr w:type="spellEnd"/>
      <w:r w:rsidRPr="00B70CE1">
        <w:rPr>
          <w:rFonts w:cs="Times New Roman"/>
          <w:sz w:val="16"/>
          <w:szCs w:val="16"/>
          <w:lang w:val="es-CR" w:eastAsia="es-CR"/>
        </w:rPr>
        <w:t>] al proceso del juicio político a algunos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del Paraguay en el año 2003; el quebrantamiento del equilibrio de poderes, la necesidad de independencia del Poder Judicial en </w:t>
      </w:r>
      <w:r w:rsidR="003C43C9" w:rsidRPr="00B70CE1">
        <w:rPr>
          <w:rFonts w:cs="Times New Roman"/>
          <w:sz w:val="16"/>
          <w:szCs w:val="16"/>
          <w:lang w:val="es-CR" w:eastAsia="es-CR"/>
        </w:rPr>
        <w:t>[</w:t>
      </w:r>
      <w:r w:rsidRPr="00B70CE1">
        <w:rPr>
          <w:rFonts w:cs="Times New Roman"/>
          <w:sz w:val="16"/>
          <w:szCs w:val="16"/>
          <w:lang w:val="es-CR" w:eastAsia="es-CR"/>
        </w:rPr>
        <w:t>el</w:t>
      </w:r>
      <w:r w:rsidR="003C43C9" w:rsidRPr="00B70CE1">
        <w:rPr>
          <w:rFonts w:cs="Times New Roman"/>
          <w:sz w:val="16"/>
          <w:szCs w:val="16"/>
          <w:lang w:val="es-CR" w:eastAsia="es-CR"/>
        </w:rPr>
        <w:t>]</w:t>
      </w:r>
      <w:r w:rsidRPr="00B70CE1">
        <w:rPr>
          <w:rFonts w:cs="Times New Roman"/>
          <w:sz w:val="16"/>
          <w:szCs w:val="16"/>
          <w:lang w:val="es-CR" w:eastAsia="es-CR"/>
        </w:rPr>
        <w:t xml:space="preserve"> Estado de derecho, el impacto que </w:t>
      </w:r>
      <w:proofErr w:type="spellStart"/>
      <w:r w:rsidRPr="00B70CE1">
        <w:rPr>
          <w:rFonts w:cs="Times New Roman"/>
          <w:sz w:val="16"/>
          <w:szCs w:val="16"/>
          <w:lang w:val="es-CR" w:eastAsia="es-CR"/>
        </w:rPr>
        <w:t>caus</w:t>
      </w:r>
      <w:proofErr w:type="spellEnd"/>
      <w:r w:rsidR="003C43C9" w:rsidRPr="00B70CE1">
        <w:rPr>
          <w:rFonts w:cs="Times New Roman"/>
          <w:sz w:val="16"/>
          <w:szCs w:val="16"/>
          <w:lang w:val="es-CR" w:eastAsia="es-CR"/>
        </w:rPr>
        <w:t>[</w:t>
      </w:r>
      <w:proofErr w:type="spellStart"/>
      <w:r w:rsidR="003C43C9" w:rsidRPr="00B70CE1">
        <w:rPr>
          <w:rFonts w:cs="Times New Roman"/>
          <w:sz w:val="16"/>
          <w:szCs w:val="16"/>
          <w:lang w:val="es-CR" w:eastAsia="es-CR"/>
        </w:rPr>
        <w:t>ó</w:t>
      </w:r>
      <w:proofErr w:type="spellEnd"/>
      <w:r w:rsidR="003C43C9" w:rsidRPr="00B70CE1">
        <w:rPr>
          <w:rFonts w:cs="Times New Roman"/>
          <w:sz w:val="16"/>
          <w:szCs w:val="16"/>
          <w:lang w:val="es-CR" w:eastAsia="es-CR"/>
        </w:rPr>
        <w:t>]</w:t>
      </w:r>
      <w:r w:rsidRPr="00B70CE1">
        <w:rPr>
          <w:rFonts w:cs="Times New Roman"/>
          <w:sz w:val="16"/>
          <w:szCs w:val="16"/>
          <w:lang w:val="es-CR" w:eastAsia="es-CR"/>
        </w:rPr>
        <w:t xml:space="preserve"> el juicio político y la separación del cargo en la vida de los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enjuiciados y sus familias y todo cuanto sea relevante al caso”.</w:t>
      </w:r>
    </w:p>
  </w:footnote>
  <w:footnote w:id="27">
    <w:p w14:paraId="306DA6E3" w14:textId="4F79F403"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 xml:space="preserve">todo el contexto que </w:t>
      </w:r>
      <w:proofErr w:type="spellStart"/>
      <w:r w:rsidRPr="00B70CE1">
        <w:rPr>
          <w:rFonts w:cs="Times New Roman"/>
          <w:sz w:val="16"/>
          <w:szCs w:val="16"/>
          <w:lang w:val="es-CR" w:eastAsia="es-CR"/>
        </w:rPr>
        <w:t>rode</w:t>
      </w:r>
      <w:proofErr w:type="spellEnd"/>
      <w:r w:rsidRPr="00B70CE1">
        <w:rPr>
          <w:rFonts w:cs="Times New Roman"/>
          <w:sz w:val="16"/>
          <w:szCs w:val="16"/>
          <w:lang w:val="es-CR" w:eastAsia="es-CR"/>
        </w:rPr>
        <w:t>[</w:t>
      </w:r>
      <w:proofErr w:type="spellStart"/>
      <w:r w:rsidRPr="00B70CE1">
        <w:rPr>
          <w:rFonts w:cs="Times New Roman"/>
          <w:sz w:val="16"/>
          <w:szCs w:val="16"/>
          <w:lang w:val="es-CR" w:eastAsia="es-CR"/>
        </w:rPr>
        <w:t>ó</w:t>
      </w:r>
      <w:proofErr w:type="spellEnd"/>
      <w:r w:rsidRPr="00B70CE1">
        <w:rPr>
          <w:rFonts w:cs="Times New Roman"/>
          <w:sz w:val="16"/>
          <w:szCs w:val="16"/>
          <w:lang w:val="es-CR" w:eastAsia="es-CR"/>
        </w:rPr>
        <w:t>] al proceso del juicio político a algunos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del Paraguay en el año 2003; el quebrantamiento del equilibrio de poderes, la necesidad de independencia del Poder Judicial en un Estado de derecho y otros aspectos relevantes para el caso”.</w:t>
      </w:r>
    </w:p>
  </w:footnote>
  <w:footnote w:id="28">
    <w:p w14:paraId="1093F4BC" w14:textId="06DBCEFB"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los hechos y la decisión de enjuiciar a los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Corte Suprema de Justicia, tratativas previas y del acuerdo de los Partidos políticos con el Presidente de la República, del desarrollo del juicio político”.</w:t>
      </w:r>
    </w:p>
  </w:footnote>
  <w:footnote w:id="29">
    <w:p w14:paraId="24508B44" w14:textId="234B42E6"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la declaración versaría sobre: “</w:t>
      </w:r>
      <w:r w:rsidRPr="00B70CE1">
        <w:rPr>
          <w:rFonts w:cs="Times New Roman"/>
          <w:sz w:val="16"/>
          <w:szCs w:val="16"/>
          <w:lang w:val="es-CR" w:eastAsia="es-CR"/>
        </w:rPr>
        <w:t>[t]</w:t>
      </w:r>
      <w:proofErr w:type="spellStart"/>
      <w:r w:rsidRPr="00B70CE1">
        <w:rPr>
          <w:sz w:val="16"/>
          <w:szCs w:val="16"/>
        </w:rPr>
        <w:t>odo</w:t>
      </w:r>
      <w:proofErr w:type="spellEnd"/>
      <w:r w:rsidRPr="00B70CE1">
        <w:rPr>
          <w:sz w:val="16"/>
          <w:szCs w:val="16"/>
        </w:rPr>
        <w:t xml:space="preserve"> </w:t>
      </w:r>
      <w:r w:rsidR="003C43C9" w:rsidRPr="00B70CE1">
        <w:rPr>
          <w:rFonts w:cs="Times New Roman"/>
          <w:sz w:val="16"/>
          <w:szCs w:val="16"/>
          <w:lang w:val="es-CR" w:eastAsia="es-CR"/>
        </w:rPr>
        <w:t>[lo que]</w:t>
      </w:r>
      <w:r w:rsidRPr="00B70CE1">
        <w:rPr>
          <w:rFonts w:cs="Times New Roman"/>
          <w:sz w:val="16"/>
          <w:szCs w:val="16"/>
          <w:lang w:val="es-CR" w:eastAsia="es-CR"/>
        </w:rPr>
        <w:t xml:space="preserve"> sabe en cuanto al juicio político del 2003, y sobre el contexto que rodeó a la Resolución [No.] 2382 del 5 de enero de 2010 </w:t>
      </w:r>
      <w:proofErr w:type="spellStart"/>
      <w:r w:rsidRPr="00B70CE1">
        <w:rPr>
          <w:rFonts w:cs="Times New Roman"/>
          <w:sz w:val="16"/>
          <w:szCs w:val="16"/>
          <w:lang w:val="es-CR" w:eastAsia="es-CR"/>
        </w:rPr>
        <w:t>suscrit</w:t>
      </w:r>
      <w:proofErr w:type="spellEnd"/>
      <w:r w:rsidRPr="00B70CE1">
        <w:rPr>
          <w:rFonts w:cs="Times New Roman"/>
          <w:sz w:val="16"/>
          <w:szCs w:val="16"/>
          <w:lang w:val="es-CR" w:eastAsia="es-CR"/>
        </w:rPr>
        <w:t>[a] por algunos [m]</w:t>
      </w:r>
      <w:proofErr w:type="spellStart"/>
      <w:r w:rsidRPr="00B70CE1">
        <w:rPr>
          <w:rFonts w:cs="Times New Roman"/>
          <w:sz w:val="16"/>
          <w:szCs w:val="16"/>
          <w:lang w:val="es-CR" w:eastAsia="es-CR"/>
        </w:rPr>
        <w:t>inistros</w:t>
      </w:r>
      <w:proofErr w:type="spellEnd"/>
      <w:r w:rsidRPr="00B70CE1">
        <w:rPr>
          <w:rFonts w:cs="Times New Roman"/>
          <w:sz w:val="16"/>
          <w:szCs w:val="16"/>
          <w:lang w:val="es-CR" w:eastAsia="es-CR"/>
        </w:rPr>
        <w:t xml:space="preserve"> de la Co</w:t>
      </w:r>
      <w:r w:rsidR="003C43C9" w:rsidRPr="00B70CE1">
        <w:rPr>
          <w:rFonts w:cs="Times New Roman"/>
          <w:sz w:val="16"/>
          <w:szCs w:val="16"/>
          <w:lang w:val="es-CR" w:eastAsia="es-CR"/>
        </w:rPr>
        <w:t>r</w:t>
      </w:r>
      <w:r w:rsidRPr="00B70CE1">
        <w:rPr>
          <w:rFonts w:cs="Times New Roman"/>
          <w:sz w:val="16"/>
          <w:szCs w:val="16"/>
          <w:lang w:val="es-CR" w:eastAsia="es-CR"/>
        </w:rPr>
        <w:t>te Suprema de Justicia”.</w:t>
      </w:r>
    </w:p>
  </w:footnote>
  <w:footnote w:id="30">
    <w:p w14:paraId="7B7916D6" w14:textId="57625E04" w:rsidR="00314FA6" w:rsidRPr="00B70CE1" w:rsidRDefault="00314FA6" w:rsidP="00CF0011">
      <w:pPr>
        <w:pStyle w:val="Textonotapie"/>
        <w:tabs>
          <w:tab w:val="left" w:pos="567"/>
        </w:tabs>
        <w:spacing w:before="120"/>
        <w:rPr>
          <w:rFonts w:ascii="Verdana" w:hAnsi="Verdana"/>
          <w:sz w:val="16"/>
          <w:szCs w:val="16"/>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lang w:val="es-ES"/>
        </w:rPr>
        <w:tab/>
      </w:r>
      <w:r w:rsidRPr="00B70CE1">
        <w:rPr>
          <w:rFonts w:ascii="Verdana" w:hAnsi="Verdana"/>
          <w:i/>
          <w:sz w:val="16"/>
          <w:szCs w:val="16"/>
        </w:rPr>
        <w:t>Cfr. Caso Valle Jaramillo y otros Vs. Colombia.</w:t>
      </w:r>
      <w:r w:rsidRPr="00B70CE1">
        <w:rPr>
          <w:rFonts w:ascii="Verdana" w:hAnsi="Verdana"/>
          <w:sz w:val="16"/>
          <w:szCs w:val="16"/>
        </w:rPr>
        <w:t xml:space="preserve"> Resolución de la Presidenta de la Corte Interamericana de Derechos Humanos de 30 de noviembre de 2007, Considerandos 5, 10, 14, 16 y 21, y </w:t>
      </w:r>
      <w:r w:rsidR="00BB0FA6" w:rsidRPr="00B70CE1">
        <w:rPr>
          <w:rFonts w:ascii="Verdana" w:hAnsi="Verdana" w:cs="Arial"/>
          <w:i/>
          <w:sz w:val="16"/>
          <w:szCs w:val="16"/>
          <w:shd w:val="clear" w:color="auto" w:fill="FFFFFF"/>
        </w:rPr>
        <w:t>Caso Garzón Guzmán Vs. Ecuador.</w:t>
      </w:r>
      <w:r w:rsidR="00BB0FA6" w:rsidRPr="00B70CE1">
        <w:rPr>
          <w:rFonts w:ascii="Verdana" w:hAnsi="Verdana" w:cs="Arial"/>
          <w:sz w:val="16"/>
          <w:szCs w:val="16"/>
          <w:shd w:val="clear" w:color="auto" w:fill="FFFFFF"/>
        </w:rPr>
        <w:t xml:space="preserve"> Resolución de la Presidenta de la Corte Interamericana de Derechos Humanos de 24 de noviembre de 2020</w:t>
      </w:r>
      <w:r w:rsidRPr="00B70CE1">
        <w:rPr>
          <w:rFonts w:ascii="Verdana" w:hAnsi="Verdana" w:cs="Arial"/>
          <w:sz w:val="16"/>
          <w:szCs w:val="16"/>
          <w:shd w:val="clear" w:color="auto" w:fill="FFFFFF"/>
        </w:rPr>
        <w:t>,</w:t>
      </w:r>
      <w:r w:rsidR="00BB0FA6" w:rsidRPr="00B70CE1">
        <w:rPr>
          <w:rFonts w:ascii="Verdana" w:hAnsi="Verdana" w:cs="Arial"/>
          <w:sz w:val="16"/>
          <w:szCs w:val="16"/>
          <w:shd w:val="clear" w:color="auto" w:fill="FFFFFF"/>
        </w:rPr>
        <w:t xml:space="preserve"> </w:t>
      </w:r>
      <w:r w:rsidRPr="00B70CE1">
        <w:rPr>
          <w:rFonts w:ascii="Verdana" w:hAnsi="Verdana"/>
          <w:sz w:val="16"/>
          <w:szCs w:val="16"/>
        </w:rPr>
        <w:t>Considerando 13.</w:t>
      </w:r>
    </w:p>
  </w:footnote>
  <w:footnote w:id="31">
    <w:p w14:paraId="6F6E1915" w14:textId="77777777" w:rsidR="00314FA6" w:rsidRPr="00B70CE1" w:rsidRDefault="00314FA6" w:rsidP="00CF0011">
      <w:pPr>
        <w:pStyle w:val="Textonotapie"/>
        <w:tabs>
          <w:tab w:val="left" w:pos="567"/>
        </w:tabs>
        <w:spacing w:before="120"/>
        <w:rPr>
          <w:rFonts w:ascii="Verdana" w:hAnsi="Verdana"/>
          <w:sz w:val="16"/>
          <w:szCs w:val="16"/>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rPr>
        <w:tab/>
      </w:r>
      <w:r w:rsidRPr="00B70CE1">
        <w:rPr>
          <w:rFonts w:ascii="Verdana" w:hAnsi="Verdana"/>
          <w:i/>
          <w:sz w:val="16"/>
          <w:szCs w:val="16"/>
        </w:rPr>
        <w:t>Cfr. Caso de la “Masacre de Pueblo Bello” Vs. Colombia.</w:t>
      </w:r>
      <w:r w:rsidRPr="00B70CE1">
        <w:rPr>
          <w:rFonts w:ascii="Verdana" w:hAnsi="Verdana"/>
          <w:sz w:val="16"/>
          <w:szCs w:val="16"/>
        </w:rPr>
        <w:t xml:space="preserve"> Resolución del Presidente de la Corte Interamericana de Derechos Humanos de 29 de julio de 2005, considerando 7, y </w:t>
      </w:r>
      <w:r w:rsidRPr="00B70CE1">
        <w:rPr>
          <w:rFonts w:ascii="Verdana" w:hAnsi="Verdana" w:cs="Arial"/>
          <w:i/>
          <w:sz w:val="16"/>
          <w:szCs w:val="16"/>
          <w:shd w:val="clear" w:color="auto" w:fill="FFFFFF"/>
        </w:rPr>
        <w:t>Caso Garzón Guzmán Vs. Ecuador, supra,</w:t>
      </w:r>
      <w:r w:rsidRPr="00B70CE1">
        <w:rPr>
          <w:rFonts w:ascii="Verdana" w:hAnsi="Verdana" w:cs="Arial"/>
          <w:sz w:val="16"/>
          <w:szCs w:val="16"/>
          <w:shd w:val="clear" w:color="auto" w:fill="FFFFFF"/>
        </w:rPr>
        <w:t xml:space="preserve"> </w:t>
      </w:r>
      <w:r w:rsidRPr="00B70CE1">
        <w:rPr>
          <w:rFonts w:ascii="Verdana" w:hAnsi="Verdana"/>
          <w:sz w:val="16"/>
          <w:szCs w:val="16"/>
        </w:rPr>
        <w:t>Considerando 13.</w:t>
      </w:r>
    </w:p>
  </w:footnote>
  <w:footnote w:id="32">
    <w:p w14:paraId="2199AA62" w14:textId="47CCE915" w:rsidR="009E4637" w:rsidRPr="00B70CE1" w:rsidRDefault="009E4637" w:rsidP="00CF0011">
      <w:pPr>
        <w:tabs>
          <w:tab w:val="left" w:pos="567"/>
        </w:tabs>
        <w:autoSpaceDE w:val="0"/>
        <w:autoSpaceDN w:val="0"/>
        <w:adjustRightInd w:val="0"/>
        <w:spacing w:before="120"/>
        <w:rPr>
          <w:sz w:val="16"/>
          <w:szCs w:val="16"/>
        </w:rPr>
      </w:pPr>
      <w:r w:rsidRPr="00B70CE1">
        <w:rPr>
          <w:rStyle w:val="Refdenotaalpie"/>
          <w:sz w:val="16"/>
          <w:szCs w:val="16"/>
        </w:rPr>
        <w:footnoteRef/>
      </w:r>
      <w:r w:rsidRPr="00B70CE1">
        <w:rPr>
          <w:sz w:val="16"/>
          <w:szCs w:val="16"/>
        </w:rPr>
        <w:t xml:space="preserve"> </w:t>
      </w:r>
      <w:r w:rsidRPr="00B70CE1">
        <w:rPr>
          <w:sz w:val="16"/>
          <w:szCs w:val="16"/>
        </w:rPr>
        <w:tab/>
        <w:t>Los representantes indicaron que el peritaje versaría sobre: “</w:t>
      </w:r>
      <w:r w:rsidRPr="00B70CE1">
        <w:rPr>
          <w:rFonts w:cs="Times New Roman"/>
          <w:sz w:val="16"/>
          <w:szCs w:val="16"/>
          <w:lang w:val="es-CR"/>
        </w:rPr>
        <w:t>el principio de legalidad, el debido proceso y las garantías procesales en los juicios políticos a [m]</w:t>
      </w:r>
      <w:proofErr w:type="spellStart"/>
      <w:r w:rsidRPr="00B70CE1">
        <w:rPr>
          <w:rFonts w:cs="Times New Roman"/>
          <w:sz w:val="16"/>
          <w:szCs w:val="16"/>
          <w:lang w:val="es-CR"/>
        </w:rPr>
        <w:t>inistros</w:t>
      </w:r>
      <w:proofErr w:type="spellEnd"/>
      <w:r w:rsidRPr="00B70CE1">
        <w:rPr>
          <w:rFonts w:cs="Times New Roman"/>
          <w:sz w:val="16"/>
          <w:szCs w:val="16"/>
          <w:lang w:val="es-CR"/>
        </w:rPr>
        <w:t xml:space="preserve"> de la Corte Suprema de Justicia, en Paraguay. La disposición [c]</w:t>
      </w:r>
      <w:proofErr w:type="spellStart"/>
      <w:r w:rsidRPr="00B70CE1">
        <w:rPr>
          <w:rFonts w:cs="Times New Roman"/>
          <w:sz w:val="16"/>
          <w:szCs w:val="16"/>
          <w:lang w:val="es-CR"/>
        </w:rPr>
        <w:t>onstitucional</w:t>
      </w:r>
      <w:proofErr w:type="spellEnd"/>
      <w:r w:rsidRPr="00B70CE1">
        <w:rPr>
          <w:rFonts w:cs="Times New Roman"/>
          <w:sz w:val="16"/>
          <w:szCs w:val="16"/>
          <w:lang w:val="es-CR"/>
        </w:rPr>
        <w:t xml:space="preserve"> del Paraguay referente a [j]</w:t>
      </w:r>
      <w:proofErr w:type="spellStart"/>
      <w:r w:rsidRPr="00B70CE1">
        <w:rPr>
          <w:rFonts w:cs="Times New Roman"/>
          <w:sz w:val="16"/>
          <w:szCs w:val="16"/>
          <w:lang w:val="es-CR"/>
        </w:rPr>
        <w:t>uicios</w:t>
      </w:r>
      <w:proofErr w:type="spellEnd"/>
      <w:r w:rsidRPr="00B70CE1">
        <w:rPr>
          <w:rFonts w:cs="Times New Roman"/>
          <w:sz w:val="16"/>
          <w:szCs w:val="16"/>
          <w:lang w:val="es-CR"/>
        </w:rPr>
        <w:t xml:space="preserve"> [p]</w:t>
      </w:r>
      <w:proofErr w:type="spellStart"/>
      <w:r w:rsidRPr="00B70CE1">
        <w:rPr>
          <w:rFonts w:cs="Times New Roman"/>
          <w:sz w:val="16"/>
          <w:szCs w:val="16"/>
          <w:lang w:val="es-CR"/>
        </w:rPr>
        <w:t>olíticos</w:t>
      </w:r>
      <w:proofErr w:type="spellEnd"/>
      <w:r w:rsidRPr="00B70CE1">
        <w:rPr>
          <w:rFonts w:cs="Times New Roman"/>
          <w:sz w:val="16"/>
          <w:szCs w:val="16"/>
          <w:lang w:val="es-CR"/>
        </w:rPr>
        <w:t xml:space="preserve"> y la necesidad de una ley reglamentaria y su compatibilidad con la Convención Americana</w:t>
      </w:r>
      <w:r w:rsidRPr="00B70CE1">
        <w:rPr>
          <w:rFonts w:cs="Times New Roman"/>
          <w:sz w:val="16"/>
          <w:szCs w:val="16"/>
          <w:lang w:val="es-CR" w:eastAsia="es-CR"/>
        </w:rPr>
        <w:t>”.</w:t>
      </w:r>
      <w:r w:rsidR="003C43C9" w:rsidRPr="00B70CE1">
        <w:rPr>
          <w:rFonts w:cs="Times New Roman"/>
          <w:b/>
          <w:sz w:val="16"/>
          <w:szCs w:val="16"/>
          <w:lang w:val="es-CR" w:eastAsia="es-CR"/>
        </w:rPr>
        <w:t xml:space="preserve"> </w:t>
      </w:r>
    </w:p>
  </w:footnote>
  <w:footnote w:id="33">
    <w:p w14:paraId="4FA53A11" w14:textId="5CFEC23C" w:rsidR="009E4637" w:rsidRPr="00B70CE1" w:rsidRDefault="009E4637"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lang w:val="es-ES"/>
        </w:rPr>
        <w:tab/>
        <w:t>Artículo 48: “</w:t>
      </w:r>
      <w:r w:rsidRPr="00B70CE1">
        <w:rPr>
          <w:rFonts w:ascii="Verdana" w:hAnsi="Verdana"/>
          <w:sz w:val="16"/>
          <w:szCs w:val="16"/>
        </w:rPr>
        <w:t>1. Los peritos podrán ser recusados cuando incurran en alguna de las siguientes causales: […] c) tener o haber tenido vínculos estrechos o relación de subordinación funcional con la parte que lo propone y que a juicio de la Corte pudiera afectar su imparcialidad; […].”</w:t>
      </w:r>
    </w:p>
  </w:footnote>
  <w:footnote w:id="34">
    <w:p w14:paraId="33B3110D" w14:textId="1C370C39" w:rsidR="009E4637" w:rsidRPr="00B70CE1" w:rsidRDefault="009E4637" w:rsidP="00CF0011">
      <w:pPr>
        <w:pStyle w:val="Textonotapie"/>
        <w:widowControl w:val="0"/>
        <w:tabs>
          <w:tab w:val="left" w:pos="567"/>
        </w:tabs>
        <w:spacing w:before="120"/>
        <w:rPr>
          <w:rFonts w:ascii="Verdana" w:hAnsi="Verdana"/>
          <w:sz w:val="16"/>
          <w:szCs w:val="16"/>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lang w:val="es-ES"/>
        </w:rPr>
        <w:tab/>
      </w:r>
      <w:r w:rsidRPr="00B70CE1">
        <w:rPr>
          <w:rFonts w:ascii="Verdana" w:hAnsi="Verdana"/>
          <w:sz w:val="16"/>
          <w:szCs w:val="16"/>
        </w:rPr>
        <w:t>Nota de prensa publicada en el periódico “ABC” el 27 de abril de 2016, titulada “Juez es condenado por cobro de forma irregular”, y nota de prensa publicada en el periódico “ABC” el 23 de mayo de 2016, titulada “Corte suspende a juez a un mes de su condena”.</w:t>
      </w:r>
    </w:p>
  </w:footnote>
  <w:footnote w:id="35">
    <w:p w14:paraId="734999CC" w14:textId="24D96D21"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rPr>
        <w:tab/>
        <w:t>Nota de prensa publicada en el sitio web de la Cámara de Senadores de la República del Paraguay el 14 de noviembre de 2018, titulada “</w:t>
      </w:r>
      <w:r w:rsidRPr="00B70CE1">
        <w:rPr>
          <w:rFonts w:cs="OpenSans-SemiBold"/>
          <w:bCs/>
          <w:sz w:val="16"/>
          <w:szCs w:val="16"/>
          <w:lang w:val="es-CR" w:eastAsia="es-CR"/>
        </w:rPr>
        <w:t>Exposición de alegatos finales en juicio político al ministro Blanco</w:t>
      </w:r>
      <w:r w:rsidRPr="00B70CE1">
        <w:rPr>
          <w:sz w:val="16"/>
          <w:szCs w:val="16"/>
        </w:rPr>
        <w:t>”; nota de prensa publicada en el periódico “Última hora” el 18 de noviembre de 2018, titulada “</w:t>
      </w:r>
      <w:r w:rsidRPr="00B70CE1">
        <w:rPr>
          <w:rFonts w:cs="LibreFranklin-Bold"/>
          <w:bCs/>
          <w:sz w:val="16"/>
          <w:szCs w:val="16"/>
          <w:lang w:val="es-CR" w:eastAsia="es-CR"/>
        </w:rPr>
        <w:t>Blanco presentará inconstitucionalidad y acción ante la CIDH</w:t>
      </w:r>
      <w:r w:rsidRPr="00B70CE1">
        <w:rPr>
          <w:sz w:val="16"/>
          <w:szCs w:val="16"/>
        </w:rPr>
        <w:t>”, y nota de prensa publicada en el periódico “Última hora” el 30 de noviembre de 2018, titulada “</w:t>
      </w:r>
      <w:proofErr w:type="spellStart"/>
      <w:r w:rsidRPr="00B70CE1">
        <w:rPr>
          <w:rFonts w:cs="LibreFranklin-Bold"/>
          <w:bCs/>
          <w:sz w:val="16"/>
          <w:szCs w:val="16"/>
          <w:lang w:val="es-CR" w:eastAsia="es-CR"/>
        </w:rPr>
        <w:t>Sindulfo</w:t>
      </w:r>
      <w:proofErr w:type="spellEnd"/>
      <w:r w:rsidRPr="00B70CE1">
        <w:rPr>
          <w:rFonts w:cs="LibreFranklin-Bold"/>
          <w:bCs/>
          <w:sz w:val="16"/>
          <w:szCs w:val="16"/>
          <w:lang w:val="es-CR" w:eastAsia="es-CR"/>
        </w:rPr>
        <w:t xml:space="preserve"> Blanco acciona contra destitución</w:t>
      </w:r>
      <w:r w:rsidRPr="00B70CE1">
        <w:rPr>
          <w:sz w:val="16"/>
          <w:szCs w:val="16"/>
        </w:rPr>
        <w:t>”.</w:t>
      </w:r>
    </w:p>
  </w:footnote>
  <w:footnote w:id="36">
    <w:p w14:paraId="0C10EA1D" w14:textId="0C2B781F" w:rsidR="009E4637" w:rsidRPr="00B70CE1" w:rsidRDefault="009E4637"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rPr>
        <w:tab/>
      </w:r>
      <w:r w:rsidRPr="00B70CE1">
        <w:rPr>
          <w:rFonts w:ascii="Verdana" w:hAnsi="Verdana"/>
          <w:i/>
          <w:sz w:val="16"/>
          <w:szCs w:val="16"/>
        </w:rPr>
        <w:t>Cfr. Caso Boyce y otros Vs. Barbados.</w:t>
      </w:r>
      <w:r w:rsidRPr="00B70CE1">
        <w:rPr>
          <w:rFonts w:ascii="Verdana" w:hAnsi="Verdana"/>
          <w:sz w:val="16"/>
          <w:szCs w:val="16"/>
        </w:rPr>
        <w:t xml:space="preserve"> Convocatoria a audiencia. Resolución del Presidente de la Corte Interamericana de Derechos Humanos de 29 de mayo de 2007, Considerando 22, y </w:t>
      </w:r>
      <w:r w:rsidR="00BB0FA6" w:rsidRPr="00B70CE1">
        <w:rPr>
          <w:rFonts w:ascii="Verdana" w:hAnsi="Verdana" w:cs="Arial"/>
          <w:i/>
          <w:sz w:val="16"/>
          <w:szCs w:val="16"/>
          <w:shd w:val="clear" w:color="auto" w:fill="FFFFFF"/>
        </w:rPr>
        <w:t xml:space="preserve">Caso Barbosa de Souza y otros Vs. Brasil. </w:t>
      </w:r>
      <w:r w:rsidR="00BB0FA6" w:rsidRPr="00B70CE1">
        <w:rPr>
          <w:rFonts w:ascii="Verdana" w:hAnsi="Verdana" w:cs="Arial"/>
          <w:sz w:val="16"/>
          <w:szCs w:val="16"/>
          <w:shd w:val="clear" w:color="auto" w:fill="FFFFFF"/>
        </w:rPr>
        <w:t>Resolución de la Presidenta de la Corte Interamericana de Derechos Humanos de 27 de noviembre de 2020,</w:t>
      </w:r>
      <w:r w:rsidRPr="00B70CE1">
        <w:rPr>
          <w:rFonts w:ascii="Verdana" w:hAnsi="Verdana"/>
          <w:sz w:val="16"/>
          <w:szCs w:val="16"/>
        </w:rPr>
        <w:t xml:space="preserve"> Considerando </w:t>
      </w:r>
      <w:r w:rsidR="00BB0FA6" w:rsidRPr="00B70CE1">
        <w:rPr>
          <w:rFonts w:ascii="Verdana" w:hAnsi="Verdana"/>
          <w:sz w:val="16"/>
          <w:szCs w:val="16"/>
        </w:rPr>
        <w:t>26</w:t>
      </w:r>
      <w:r w:rsidRPr="00B70CE1">
        <w:rPr>
          <w:rFonts w:ascii="Verdana" w:hAnsi="Verdana"/>
          <w:sz w:val="16"/>
          <w:szCs w:val="16"/>
        </w:rPr>
        <w:t>.</w:t>
      </w:r>
    </w:p>
  </w:footnote>
  <w:footnote w:id="37">
    <w:p w14:paraId="6211AE20" w14:textId="020C2F23" w:rsidR="009E4637" w:rsidRPr="00B70CE1" w:rsidRDefault="009E4637"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rPr>
        <w:tab/>
      </w:r>
      <w:r w:rsidRPr="00B70CE1">
        <w:rPr>
          <w:rFonts w:ascii="Verdana" w:hAnsi="Verdana"/>
          <w:i/>
          <w:sz w:val="16"/>
          <w:szCs w:val="16"/>
          <w:lang w:val="es-ES"/>
        </w:rPr>
        <w:t xml:space="preserve">Cfr. </w:t>
      </w:r>
      <w:r w:rsidRPr="00B70CE1">
        <w:rPr>
          <w:rFonts w:ascii="Verdana" w:hAnsi="Verdana"/>
          <w:i/>
          <w:sz w:val="16"/>
          <w:szCs w:val="16"/>
        </w:rPr>
        <w:t xml:space="preserve">Caso </w:t>
      </w:r>
      <w:proofErr w:type="spellStart"/>
      <w:r w:rsidRPr="00B70CE1">
        <w:rPr>
          <w:rFonts w:ascii="Verdana" w:hAnsi="Verdana"/>
          <w:i/>
          <w:sz w:val="16"/>
          <w:szCs w:val="16"/>
        </w:rPr>
        <w:t>Abrill</w:t>
      </w:r>
      <w:proofErr w:type="spellEnd"/>
      <w:r w:rsidRPr="00B70CE1">
        <w:rPr>
          <w:rFonts w:ascii="Verdana" w:hAnsi="Verdana"/>
          <w:i/>
          <w:sz w:val="16"/>
          <w:szCs w:val="16"/>
        </w:rPr>
        <w:t xml:space="preserve"> Alosilla y otros Vs. Perú.</w:t>
      </w:r>
      <w:r w:rsidRPr="00B70CE1">
        <w:rPr>
          <w:rFonts w:ascii="Verdana" w:hAnsi="Verdana"/>
          <w:sz w:val="16"/>
          <w:szCs w:val="16"/>
        </w:rPr>
        <w:t xml:space="preserve"> Convocatoria a audiencia. Resolución del Presidente de la Corte Interamericana de Derechos Humanos de 8 de septiembre de 2010, Considerando 15, y </w:t>
      </w:r>
      <w:r w:rsidR="00BB0FA6" w:rsidRPr="00B70CE1">
        <w:rPr>
          <w:rFonts w:ascii="Verdana" w:hAnsi="Verdana" w:cs="Arial"/>
          <w:i/>
          <w:sz w:val="16"/>
          <w:szCs w:val="16"/>
          <w:shd w:val="clear" w:color="auto" w:fill="FFFFFF"/>
        </w:rPr>
        <w:t>Caso Barbosa de Souza y otros Vs. Brasil</w:t>
      </w:r>
      <w:r w:rsidRPr="00B70CE1">
        <w:rPr>
          <w:rFonts w:ascii="Verdana" w:hAnsi="Verdana"/>
          <w:sz w:val="16"/>
          <w:szCs w:val="16"/>
        </w:rPr>
        <w:t>,</w:t>
      </w:r>
      <w:r w:rsidRPr="00B70CE1">
        <w:rPr>
          <w:rFonts w:ascii="Verdana" w:hAnsi="Verdana"/>
          <w:i/>
          <w:sz w:val="16"/>
          <w:szCs w:val="16"/>
        </w:rPr>
        <w:t xml:space="preserve"> supra</w:t>
      </w:r>
      <w:r w:rsidRPr="00B70CE1">
        <w:rPr>
          <w:rFonts w:ascii="Verdana" w:hAnsi="Verdana"/>
          <w:sz w:val="16"/>
          <w:szCs w:val="16"/>
        </w:rPr>
        <w:t xml:space="preserve">, Considerando </w:t>
      </w:r>
      <w:r w:rsidR="00BB0FA6" w:rsidRPr="00B70CE1">
        <w:rPr>
          <w:rFonts w:ascii="Verdana" w:hAnsi="Verdana"/>
          <w:sz w:val="16"/>
          <w:szCs w:val="16"/>
        </w:rPr>
        <w:t>26</w:t>
      </w:r>
      <w:r w:rsidRPr="00B70CE1">
        <w:rPr>
          <w:rFonts w:ascii="Verdana" w:hAnsi="Verdana"/>
          <w:sz w:val="16"/>
          <w:szCs w:val="16"/>
        </w:rPr>
        <w:t>.</w:t>
      </w:r>
    </w:p>
  </w:footnote>
  <w:footnote w:id="38">
    <w:p w14:paraId="7FC29D18" w14:textId="14345098" w:rsidR="009E4637" w:rsidRPr="00B70CE1" w:rsidRDefault="009E4637" w:rsidP="00CF0011">
      <w:pPr>
        <w:pStyle w:val="Textonotapie"/>
        <w:tabs>
          <w:tab w:val="left" w:pos="567"/>
        </w:tabs>
        <w:spacing w:before="120"/>
        <w:rPr>
          <w:rFonts w:ascii="Verdana" w:hAnsi="Verdana"/>
          <w:sz w:val="16"/>
          <w:szCs w:val="16"/>
          <w:lang w:val="es-ES"/>
        </w:rPr>
      </w:pPr>
      <w:r w:rsidRPr="00B70CE1">
        <w:rPr>
          <w:rStyle w:val="Refdenotaalpie"/>
          <w:rFonts w:ascii="Verdana" w:hAnsi="Verdana"/>
          <w:sz w:val="16"/>
          <w:szCs w:val="16"/>
        </w:rPr>
        <w:footnoteRef/>
      </w:r>
      <w:r w:rsidRPr="00B70CE1">
        <w:rPr>
          <w:rFonts w:ascii="Verdana" w:hAnsi="Verdana"/>
          <w:sz w:val="16"/>
          <w:szCs w:val="16"/>
        </w:rPr>
        <w:t xml:space="preserve"> </w:t>
      </w:r>
      <w:r w:rsidRPr="00B70CE1">
        <w:rPr>
          <w:rFonts w:ascii="Verdana" w:hAnsi="Verdana"/>
          <w:sz w:val="16"/>
          <w:szCs w:val="16"/>
          <w:lang w:val="es-ES"/>
        </w:rPr>
        <w:tab/>
      </w:r>
      <w:r w:rsidRPr="00B70CE1">
        <w:rPr>
          <w:rFonts w:ascii="Verdana" w:hAnsi="Verdana"/>
          <w:i/>
          <w:sz w:val="16"/>
          <w:szCs w:val="16"/>
          <w:lang w:val="es-ES"/>
        </w:rPr>
        <w:t>Cfr.</w:t>
      </w:r>
      <w:r w:rsidRPr="00B70CE1">
        <w:rPr>
          <w:rFonts w:ascii="Verdana" w:hAnsi="Verdana"/>
          <w:sz w:val="16"/>
          <w:szCs w:val="16"/>
          <w:lang w:val="es-ES"/>
        </w:rPr>
        <w:t xml:space="preserve"> Certificado de matrimonio de Bonifacio Ríos Avalos y Sara Concepción </w:t>
      </w:r>
      <w:proofErr w:type="spellStart"/>
      <w:r w:rsidRPr="00B70CE1">
        <w:rPr>
          <w:rFonts w:ascii="Verdana" w:hAnsi="Verdana"/>
          <w:sz w:val="16"/>
          <w:szCs w:val="16"/>
          <w:lang w:val="es-ES"/>
        </w:rPr>
        <w:t>Parquet</w:t>
      </w:r>
      <w:proofErr w:type="spellEnd"/>
      <w:r w:rsidRPr="00B70CE1">
        <w:rPr>
          <w:rFonts w:ascii="Verdana" w:hAnsi="Verdana"/>
          <w:sz w:val="16"/>
          <w:szCs w:val="16"/>
          <w:lang w:val="es-ES"/>
        </w:rPr>
        <w:t xml:space="preserve"> Sanabria </w:t>
      </w:r>
      <w:r w:rsidRPr="00B70CE1">
        <w:rPr>
          <w:rFonts w:ascii="Verdana" w:hAnsi="Verdana"/>
          <w:sz w:val="16"/>
          <w:szCs w:val="16"/>
        </w:rPr>
        <w:t>(expediente de prueba, tomo IV, anexo II.E al escrito de solicitudes y argumentos, folio 6290).</w:t>
      </w:r>
    </w:p>
  </w:footnote>
  <w:footnote w:id="39">
    <w:p w14:paraId="1805B570" w14:textId="27869BB0" w:rsidR="009E4637" w:rsidRPr="00B70CE1" w:rsidRDefault="009E4637" w:rsidP="00CF0011">
      <w:pPr>
        <w:tabs>
          <w:tab w:val="left" w:pos="567"/>
        </w:tabs>
        <w:autoSpaceDE w:val="0"/>
        <w:autoSpaceDN w:val="0"/>
        <w:adjustRightInd w:val="0"/>
        <w:spacing w:before="120"/>
        <w:rPr>
          <w:sz w:val="16"/>
          <w:szCs w:val="16"/>
          <w:lang w:val="es-ES"/>
        </w:rPr>
      </w:pPr>
      <w:r w:rsidRPr="00B70CE1">
        <w:rPr>
          <w:rStyle w:val="Refdenotaalpie"/>
          <w:sz w:val="16"/>
          <w:szCs w:val="16"/>
        </w:rPr>
        <w:footnoteRef/>
      </w:r>
      <w:r w:rsidRPr="00B70CE1">
        <w:rPr>
          <w:sz w:val="16"/>
          <w:szCs w:val="16"/>
        </w:rPr>
        <w:t xml:space="preserve"> </w:t>
      </w:r>
      <w:r w:rsidRPr="00B70CE1">
        <w:rPr>
          <w:sz w:val="16"/>
          <w:szCs w:val="16"/>
          <w:lang w:val="es-ES"/>
        </w:rPr>
        <w:tab/>
        <w:t>La Comisión indicó que el peritaje versaría sobre: “</w:t>
      </w:r>
      <w:r w:rsidRPr="00B70CE1">
        <w:rPr>
          <w:rFonts w:cs="Arial"/>
          <w:sz w:val="16"/>
          <w:szCs w:val="16"/>
          <w:lang w:val="es-CR"/>
        </w:rPr>
        <w:t>la convencionalidad del juicio político para destituir a jueces y juezas, a la luz del principio de legalidad. Se referirá a la manera en que deben operar las garantías del debido proceso en este tipo de procedimientos. Igualmente, desarrollará las causales permisibles para la destitución de un juez o jueza a</w:t>
      </w:r>
      <w:r w:rsidR="006F0FEC" w:rsidRPr="00B70CE1">
        <w:rPr>
          <w:rFonts w:cs="Arial"/>
          <w:sz w:val="16"/>
          <w:szCs w:val="16"/>
          <w:lang w:val="es-CR"/>
        </w:rPr>
        <w:t xml:space="preserve"> [la]</w:t>
      </w:r>
      <w:r w:rsidRPr="00B70CE1">
        <w:rPr>
          <w:rFonts w:cs="Arial"/>
          <w:sz w:val="16"/>
          <w:szCs w:val="16"/>
          <w:lang w:val="es-CR"/>
        </w:rPr>
        <w:t xml:space="preserve"> luz del principio de legalidad y de independencia judicial. Podrá referirse a los hechos del caso a modo de ejemplificar los aspectos desarrollados en el peritaje”.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33A0A"/>
    <w:multiLevelType w:val="hybridMultilevel"/>
    <w:tmpl w:val="3D24E59A"/>
    <w:lvl w:ilvl="0" w:tplc="D158D870">
      <w:start w:val="1"/>
      <w:numFmt w:val="decimal"/>
      <w:lvlText w:val="%1."/>
      <w:lvlJc w:val="left"/>
      <w:pPr>
        <w:ind w:left="720" w:hanging="360"/>
      </w:pPr>
      <w:rPr>
        <w:rFonts w:hint="default"/>
        <w:b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0867BD"/>
    <w:multiLevelType w:val="hybridMultilevel"/>
    <w:tmpl w:val="549E96A8"/>
    <w:lvl w:ilvl="0" w:tplc="C76AEAF0">
      <w:start w:val="1"/>
      <w:numFmt w:val="decimal"/>
      <w:lvlText w:val="%1."/>
      <w:lvlJc w:val="left"/>
      <w:pPr>
        <w:ind w:left="360" w:hanging="360"/>
      </w:pPr>
      <w:rPr>
        <w:b w:val="0"/>
        <w:color w:val="000000"/>
      </w:rPr>
    </w:lvl>
    <w:lvl w:ilvl="1" w:tplc="3C308C40">
      <w:start w:val="1"/>
      <w:numFmt w:val="lowerLetter"/>
      <w:lvlText w:val="%2."/>
      <w:lvlJc w:val="left"/>
      <w:pPr>
        <w:ind w:left="1080" w:hanging="360"/>
      </w:pPr>
      <w:rPr>
        <w:i w:val="0"/>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286C3432">
      <w:start w:val="1"/>
      <w:numFmt w:val="lowerLetter"/>
      <w:lvlText w:val="%7."/>
      <w:lvlJc w:val="left"/>
      <w:pPr>
        <w:ind w:left="4680" w:hanging="360"/>
      </w:pPr>
      <w:rPr>
        <w:rFonts w:ascii="Verdana" w:eastAsia="Calibri" w:hAnsi="Verdana" w:cs="Verdana"/>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47B6AD4"/>
    <w:multiLevelType w:val="hybridMultilevel"/>
    <w:tmpl w:val="71262404"/>
    <w:lvl w:ilvl="0" w:tplc="9FECA2C8">
      <w:start w:val="1"/>
      <w:numFmt w:val="decimal"/>
      <w:lvlText w:val="(%1)"/>
      <w:lvlJc w:val="left"/>
      <w:pPr>
        <w:ind w:left="1114" w:hanging="405"/>
      </w:pPr>
      <w:rPr>
        <w:rFonts w:cs="Arial-BoldMT"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3" w15:restartNumberingAfterBreak="0">
    <w:nsid w:val="1577227C"/>
    <w:multiLevelType w:val="hybridMultilevel"/>
    <w:tmpl w:val="B9568A1A"/>
    <w:lvl w:ilvl="0" w:tplc="560A30FA">
      <w:start w:val="9"/>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664B6"/>
    <w:multiLevelType w:val="hybridMultilevel"/>
    <w:tmpl w:val="D248AB8C"/>
    <w:lvl w:ilvl="0" w:tplc="D95ADA78">
      <w:start w:val="5"/>
      <w:numFmt w:val="upperLetter"/>
      <w:lvlText w:val="%1."/>
      <w:lvlJc w:val="left"/>
      <w:pPr>
        <w:ind w:left="450" w:hanging="360"/>
      </w:pPr>
      <w:rPr>
        <w:rFonts w:hint="default"/>
      </w:rPr>
    </w:lvl>
    <w:lvl w:ilvl="1" w:tplc="140A0019" w:tentative="1">
      <w:start w:val="1"/>
      <w:numFmt w:val="lowerLetter"/>
      <w:lvlText w:val="%2."/>
      <w:lvlJc w:val="left"/>
      <w:pPr>
        <w:ind w:left="1170" w:hanging="360"/>
      </w:pPr>
    </w:lvl>
    <w:lvl w:ilvl="2" w:tplc="140A001B" w:tentative="1">
      <w:start w:val="1"/>
      <w:numFmt w:val="lowerRoman"/>
      <w:lvlText w:val="%3."/>
      <w:lvlJc w:val="right"/>
      <w:pPr>
        <w:ind w:left="1890" w:hanging="180"/>
      </w:pPr>
    </w:lvl>
    <w:lvl w:ilvl="3" w:tplc="140A000F" w:tentative="1">
      <w:start w:val="1"/>
      <w:numFmt w:val="decimal"/>
      <w:lvlText w:val="%4."/>
      <w:lvlJc w:val="left"/>
      <w:pPr>
        <w:ind w:left="2610" w:hanging="360"/>
      </w:pPr>
    </w:lvl>
    <w:lvl w:ilvl="4" w:tplc="140A0019" w:tentative="1">
      <w:start w:val="1"/>
      <w:numFmt w:val="lowerLetter"/>
      <w:lvlText w:val="%5."/>
      <w:lvlJc w:val="left"/>
      <w:pPr>
        <w:ind w:left="3330" w:hanging="360"/>
      </w:pPr>
    </w:lvl>
    <w:lvl w:ilvl="5" w:tplc="140A001B" w:tentative="1">
      <w:start w:val="1"/>
      <w:numFmt w:val="lowerRoman"/>
      <w:lvlText w:val="%6."/>
      <w:lvlJc w:val="right"/>
      <w:pPr>
        <w:ind w:left="4050" w:hanging="180"/>
      </w:pPr>
    </w:lvl>
    <w:lvl w:ilvl="6" w:tplc="140A000F" w:tentative="1">
      <w:start w:val="1"/>
      <w:numFmt w:val="decimal"/>
      <w:lvlText w:val="%7."/>
      <w:lvlJc w:val="left"/>
      <w:pPr>
        <w:ind w:left="4770" w:hanging="360"/>
      </w:pPr>
    </w:lvl>
    <w:lvl w:ilvl="7" w:tplc="140A0019" w:tentative="1">
      <w:start w:val="1"/>
      <w:numFmt w:val="lowerLetter"/>
      <w:lvlText w:val="%8."/>
      <w:lvlJc w:val="left"/>
      <w:pPr>
        <w:ind w:left="5490" w:hanging="360"/>
      </w:pPr>
    </w:lvl>
    <w:lvl w:ilvl="8" w:tplc="140A001B" w:tentative="1">
      <w:start w:val="1"/>
      <w:numFmt w:val="lowerRoman"/>
      <w:lvlText w:val="%9."/>
      <w:lvlJc w:val="right"/>
      <w:pPr>
        <w:ind w:left="6210" w:hanging="180"/>
      </w:pPr>
    </w:lvl>
  </w:abstractNum>
  <w:abstractNum w:abstractNumId="5" w15:restartNumberingAfterBreak="0">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409B3"/>
    <w:multiLevelType w:val="hybridMultilevel"/>
    <w:tmpl w:val="93022A0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9CF6D3B"/>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A215262"/>
    <w:multiLevelType w:val="hybridMultilevel"/>
    <w:tmpl w:val="E858241E"/>
    <w:lvl w:ilvl="0" w:tplc="543C1500">
      <w:start w:val="1"/>
      <w:numFmt w:val="lowerLetter"/>
      <w:lvlText w:val="%1)"/>
      <w:lvlJc w:val="left"/>
      <w:pPr>
        <w:ind w:left="643" w:hanging="360"/>
      </w:pPr>
      <w:rPr>
        <w:rFonts w:hint="default"/>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11"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15:restartNumberingAfterBreak="0">
    <w:nsid w:val="3A510399"/>
    <w:multiLevelType w:val="hybridMultilevel"/>
    <w:tmpl w:val="C50290F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3" w15:restartNumberingAfterBreak="0">
    <w:nsid w:val="3BCD6FEF"/>
    <w:multiLevelType w:val="hybridMultilevel"/>
    <w:tmpl w:val="72720ACC"/>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2004AD5"/>
    <w:multiLevelType w:val="hybridMultilevel"/>
    <w:tmpl w:val="444ED67A"/>
    <w:lvl w:ilvl="0" w:tplc="9FE824E0">
      <w:start w:val="1"/>
      <w:numFmt w:val="upperLetter"/>
      <w:lvlText w:val="%1."/>
      <w:lvlJc w:val="left"/>
      <w:pPr>
        <w:ind w:left="360" w:hanging="360"/>
      </w:pPr>
      <w:rPr>
        <w:rFonts w:ascii="Verdana" w:hAnsi="Verdana" w:hint="default"/>
        <w:b/>
        <w:color w:val="000000"/>
        <w:sz w:val="20"/>
        <w:szCs w:val="20"/>
      </w:rPr>
    </w:lvl>
    <w:lvl w:ilvl="1" w:tplc="9C82A476">
      <w:start w:val="1"/>
      <w:numFmt w:val="lowerLetter"/>
      <w:lvlText w:val="%2."/>
      <w:lvlJc w:val="left"/>
      <w:pPr>
        <w:ind w:left="1080" w:hanging="360"/>
      </w:pPr>
      <w:rPr>
        <w:b w:val="0"/>
        <w:lang w:val="es-ES_tradn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7EE4C21"/>
    <w:multiLevelType w:val="hybridMultilevel"/>
    <w:tmpl w:val="118C6A78"/>
    <w:lvl w:ilvl="0" w:tplc="1136B9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35D27"/>
    <w:multiLevelType w:val="hybridMultilevel"/>
    <w:tmpl w:val="E69CA474"/>
    <w:lvl w:ilvl="0" w:tplc="140A000F">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A9D3974"/>
    <w:multiLevelType w:val="hybridMultilevel"/>
    <w:tmpl w:val="27A0774E"/>
    <w:lvl w:ilvl="0" w:tplc="A3966368">
      <w:start w:val="1"/>
      <w:numFmt w:val="upperLetter"/>
      <w:lvlText w:val="%1."/>
      <w:lvlJc w:val="left"/>
      <w:pPr>
        <w:ind w:left="360" w:hanging="360"/>
      </w:pPr>
      <w:rPr>
        <w:b/>
        <w:color w:val="000000"/>
      </w:rPr>
    </w:lvl>
    <w:lvl w:ilvl="1" w:tplc="58B80EF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AB014D1"/>
    <w:multiLevelType w:val="hybridMultilevel"/>
    <w:tmpl w:val="D172C2C0"/>
    <w:lvl w:ilvl="0" w:tplc="A00A0B48">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9"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C5A6277"/>
    <w:multiLevelType w:val="hybridMultilevel"/>
    <w:tmpl w:val="677A3D52"/>
    <w:lvl w:ilvl="0" w:tplc="3C308C40">
      <w:start w:val="1"/>
      <w:numFmt w:val="lowerLetter"/>
      <w:lvlText w:val="%1."/>
      <w:lvlJc w:val="left"/>
      <w:pPr>
        <w:ind w:left="1080" w:hanging="360"/>
      </w:pPr>
      <w:rPr>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EDF1884"/>
    <w:multiLevelType w:val="hybridMultilevel"/>
    <w:tmpl w:val="CC9CFA08"/>
    <w:lvl w:ilvl="0" w:tplc="A3661314">
      <w:start w:val="1"/>
      <w:numFmt w:val="decimal"/>
      <w:lvlText w:val="%1."/>
      <w:lvlJc w:val="left"/>
      <w:pPr>
        <w:ind w:left="720" w:hanging="360"/>
      </w:pPr>
      <w:rPr>
        <w:rFonts w:hint="default"/>
        <w:u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33725C7"/>
    <w:multiLevelType w:val="hybridMultilevel"/>
    <w:tmpl w:val="E00CEF96"/>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3761D39"/>
    <w:multiLevelType w:val="hybridMultilevel"/>
    <w:tmpl w:val="9584698E"/>
    <w:lvl w:ilvl="0" w:tplc="011CED58">
      <w:start w:val="4"/>
      <w:numFmt w:val="decimal"/>
      <w:lvlText w:val="%1."/>
      <w:lvlJc w:val="left"/>
      <w:pPr>
        <w:ind w:left="1069" w:hanging="360"/>
      </w:pPr>
      <w:rPr>
        <w:rFonts w:eastAsia="Times New Roman" w:cs="Verdana" w:hint="default"/>
        <w:i w:val="0"/>
      </w:rPr>
    </w:lvl>
    <w:lvl w:ilvl="1" w:tplc="140A0019">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4" w15:restartNumberingAfterBreak="0">
    <w:nsid w:val="547846BE"/>
    <w:multiLevelType w:val="multilevel"/>
    <w:tmpl w:val="1FDCAC94"/>
    <w:lvl w:ilvl="0">
      <w:start w:val="1"/>
      <w:numFmt w:val="decimal"/>
      <w:lvlText w:val="%1."/>
      <w:lvlJc w:val="left"/>
      <w:pPr>
        <w:ind w:left="360" w:hanging="360"/>
      </w:pPr>
      <w:rPr>
        <w:rFonts w:ascii="Verdana" w:hAnsi="Verdana" w:hint="default"/>
        <w:b w:val="0"/>
        <w:i w:val="0"/>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25" w15:restartNumberingAfterBreak="0">
    <w:nsid w:val="590E2591"/>
    <w:multiLevelType w:val="hybridMultilevel"/>
    <w:tmpl w:val="D714BDB8"/>
    <w:lvl w:ilvl="0" w:tplc="ACB8A732">
      <w:start w:val="1"/>
      <w:numFmt w:val="decimal"/>
      <w:lvlText w:val="(%1)"/>
      <w:lvlJc w:val="left"/>
      <w:pPr>
        <w:ind w:left="2520" w:hanging="360"/>
      </w:pPr>
      <w:rPr>
        <w:rFonts w:eastAsia="Calibri" w:cs="Arial-BoldMT" w:hint="default"/>
        <w:i/>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26" w15:restartNumberingAfterBreak="0">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5AF5218D"/>
    <w:multiLevelType w:val="hybridMultilevel"/>
    <w:tmpl w:val="CD48C8AC"/>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BF477E8"/>
    <w:multiLevelType w:val="hybridMultilevel"/>
    <w:tmpl w:val="021C66DE"/>
    <w:lvl w:ilvl="0" w:tplc="140A0019">
      <w:start w:val="3"/>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FB86BEB"/>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E508E"/>
    <w:multiLevelType w:val="hybridMultilevel"/>
    <w:tmpl w:val="4796CDBE"/>
    <w:lvl w:ilvl="0" w:tplc="6784A05E">
      <w:start w:val="2"/>
      <w:numFmt w:val="decimal"/>
      <w:lvlText w:val="%1."/>
      <w:lvlJc w:val="left"/>
      <w:pPr>
        <w:ind w:left="720" w:hanging="36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1" w15:restartNumberingAfterBreak="0">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2" w15:restartNumberingAfterBreak="0">
    <w:nsid w:val="62C97D24"/>
    <w:multiLevelType w:val="hybridMultilevel"/>
    <w:tmpl w:val="FB186486"/>
    <w:lvl w:ilvl="0" w:tplc="CCE89446">
      <w:start w:val="1"/>
      <w:numFmt w:val="decimal"/>
      <w:lvlText w:val="%1."/>
      <w:lvlJc w:val="left"/>
      <w:pPr>
        <w:ind w:left="1080" w:hanging="720"/>
      </w:pPr>
      <w:rPr>
        <w:rFonts w:ascii="Verdana" w:hAnsi="Verdana" w:hint="default"/>
        <w:b w:val="0"/>
        <w:color w:val="auto"/>
        <w:sz w:val="20"/>
        <w:szCs w:val="2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33" w15:restartNumberingAfterBreak="0">
    <w:nsid w:val="664109B4"/>
    <w:multiLevelType w:val="hybridMultilevel"/>
    <w:tmpl w:val="D326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A32469"/>
    <w:multiLevelType w:val="hybridMultilevel"/>
    <w:tmpl w:val="4796CDBE"/>
    <w:lvl w:ilvl="0" w:tplc="6784A05E">
      <w:start w:val="2"/>
      <w:numFmt w:val="decimal"/>
      <w:lvlText w:val="%1."/>
      <w:lvlJc w:val="left"/>
      <w:pPr>
        <w:ind w:left="720" w:hanging="36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5"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0900C3E"/>
    <w:multiLevelType w:val="hybridMultilevel"/>
    <w:tmpl w:val="E3DE4808"/>
    <w:lvl w:ilvl="0" w:tplc="140A000F">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1964C79"/>
    <w:multiLevelType w:val="multilevel"/>
    <w:tmpl w:val="106E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41751B"/>
    <w:multiLevelType w:val="hybridMultilevel"/>
    <w:tmpl w:val="9556AB82"/>
    <w:lvl w:ilvl="0" w:tplc="3A1CAF48">
      <w:start w:val="1"/>
      <w:numFmt w:val="decimal"/>
      <w:lvlText w:val="%1."/>
      <w:lvlJc w:val="left"/>
      <w:pPr>
        <w:ind w:left="720" w:hanging="360"/>
      </w:pPr>
      <w:rPr>
        <w:rFonts w:ascii="Verdana" w:hAnsi="Verdana" w:cs="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528446A"/>
    <w:multiLevelType w:val="hybridMultilevel"/>
    <w:tmpl w:val="18C8FB22"/>
    <w:lvl w:ilvl="0" w:tplc="6100B122">
      <w:start w:val="3"/>
      <w:numFmt w:val="upperLetter"/>
      <w:lvlText w:val="%1."/>
      <w:lvlJc w:val="left"/>
      <w:pPr>
        <w:ind w:left="810" w:hanging="360"/>
      </w:pPr>
      <w:rPr>
        <w:rFonts w:hint="default"/>
      </w:rPr>
    </w:lvl>
    <w:lvl w:ilvl="1" w:tplc="100A0019" w:tentative="1">
      <w:start w:val="1"/>
      <w:numFmt w:val="lowerLetter"/>
      <w:lvlText w:val="%2."/>
      <w:lvlJc w:val="left"/>
      <w:pPr>
        <w:ind w:left="1530" w:hanging="360"/>
      </w:pPr>
    </w:lvl>
    <w:lvl w:ilvl="2" w:tplc="100A001B" w:tentative="1">
      <w:start w:val="1"/>
      <w:numFmt w:val="lowerRoman"/>
      <w:lvlText w:val="%3."/>
      <w:lvlJc w:val="right"/>
      <w:pPr>
        <w:ind w:left="2250" w:hanging="180"/>
      </w:pPr>
    </w:lvl>
    <w:lvl w:ilvl="3" w:tplc="100A000F" w:tentative="1">
      <w:start w:val="1"/>
      <w:numFmt w:val="decimal"/>
      <w:lvlText w:val="%4."/>
      <w:lvlJc w:val="left"/>
      <w:pPr>
        <w:ind w:left="2970" w:hanging="360"/>
      </w:pPr>
    </w:lvl>
    <w:lvl w:ilvl="4" w:tplc="100A0019" w:tentative="1">
      <w:start w:val="1"/>
      <w:numFmt w:val="lowerLetter"/>
      <w:lvlText w:val="%5."/>
      <w:lvlJc w:val="left"/>
      <w:pPr>
        <w:ind w:left="3690" w:hanging="360"/>
      </w:pPr>
    </w:lvl>
    <w:lvl w:ilvl="5" w:tplc="100A001B" w:tentative="1">
      <w:start w:val="1"/>
      <w:numFmt w:val="lowerRoman"/>
      <w:lvlText w:val="%6."/>
      <w:lvlJc w:val="right"/>
      <w:pPr>
        <w:ind w:left="4410" w:hanging="180"/>
      </w:pPr>
    </w:lvl>
    <w:lvl w:ilvl="6" w:tplc="100A000F" w:tentative="1">
      <w:start w:val="1"/>
      <w:numFmt w:val="decimal"/>
      <w:lvlText w:val="%7."/>
      <w:lvlJc w:val="left"/>
      <w:pPr>
        <w:ind w:left="5130" w:hanging="360"/>
      </w:pPr>
    </w:lvl>
    <w:lvl w:ilvl="7" w:tplc="100A0019" w:tentative="1">
      <w:start w:val="1"/>
      <w:numFmt w:val="lowerLetter"/>
      <w:lvlText w:val="%8."/>
      <w:lvlJc w:val="left"/>
      <w:pPr>
        <w:ind w:left="5850" w:hanging="360"/>
      </w:pPr>
    </w:lvl>
    <w:lvl w:ilvl="8" w:tplc="100A001B" w:tentative="1">
      <w:start w:val="1"/>
      <w:numFmt w:val="lowerRoman"/>
      <w:lvlText w:val="%9."/>
      <w:lvlJc w:val="right"/>
      <w:pPr>
        <w:ind w:left="6570" w:hanging="180"/>
      </w:pPr>
    </w:lvl>
  </w:abstractNum>
  <w:abstractNum w:abstractNumId="40" w15:restartNumberingAfterBreak="0">
    <w:nsid w:val="75FB7C72"/>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75FD3A51"/>
    <w:multiLevelType w:val="hybridMultilevel"/>
    <w:tmpl w:val="F1BAFB50"/>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2" w15:restartNumberingAfterBreak="0">
    <w:nsid w:val="76526955"/>
    <w:multiLevelType w:val="hybridMultilevel"/>
    <w:tmpl w:val="E18E85AC"/>
    <w:lvl w:ilvl="0" w:tplc="7B90A786">
      <w:start w:val="1"/>
      <w:numFmt w:val="decimal"/>
      <w:lvlText w:val="%1."/>
      <w:lvlJc w:val="left"/>
      <w:pPr>
        <w:ind w:left="720" w:hanging="360"/>
      </w:pPr>
      <w:rPr>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E69C2"/>
    <w:multiLevelType w:val="hybridMultilevel"/>
    <w:tmpl w:val="384C28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D173139"/>
    <w:multiLevelType w:val="hybridMultilevel"/>
    <w:tmpl w:val="9796F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0"/>
  </w:num>
  <w:num w:numId="3">
    <w:abstractNumId w:val="32"/>
  </w:num>
  <w:num w:numId="4">
    <w:abstractNumId w:val="3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0"/>
  </w:num>
  <w:num w:numId="8">
    <w:abstractNumId w:val="43"/>
  </w:num>
  <w:num w:numId="9">
    <w:abstractNumId w:val="0"/>
  </w:num>
  <w:num w:numId="10">
    <w:abstractNumId w:val="22"/>
  </w:num>
  <w:num w:numId="11">
    <w:abstractNumId w:val="21"/>
  </w:num>
  <w:num w:numId="12">
    <w:abstractNumId w:val="10"/>
  </w:num>
  <w:num w:numId="13">
    <w:abstractNumId w:val="14"/>
  </w:num>
  <w:num w:numId="14">
    <w:abstractNumId w:val="17"/>
  </w:num>
  <w:num w:numId="15">
    <w:abstractNumId w:val="13"/>
  </w:num>
  <w:num w:numId="16">
    <w:abstractNumId w:val="27"/>
  </w:num>
  <w:num w:numId="17">
    <w:abstractNumId w:val="3"/>
  </w:num>
  <w:num w:numId="18">
    <w:abstractNumId w:val="28"/>
  </w:num>
  <w:num w:numId="19">
    <w:abstractNumId w:val="23"/>
  </w:num>
  <w:num w:numId="20">
    <w:abstractNumId w:val="25"/>
  </w:num>
  <w:num w:numId="21">
    <w:abstractNumId w:val="2"/>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8"/>
  </w:num>
  <w:num w:numId="25">
    <w:abstractNumId w:val="9"/>
  </w:num>
  <w:num w:numId="26">
    <w:abstractNumId w:val="26"/>
  </w:num>
  <w:num w:numId="27">
    <w:abstractNumId w:val="8"/>
  </w:num>
  <w:num w:numId="28">
    <w:abstractNumId w:val="4"/>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5"/>
  </w:num>
  <w:num w:numId="34">
    <w:abstractNumId w:val="16"/>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29"/>
  </w:num>
  <w:num w:numId="38">
    <w:abstractNumId w:val="42"/>
  </w:num>
  <w:num w:numId="39">
    <w:abstractNumId w:val="15"/>
  </w:num>
  <w:num w:numId="40">
    <w:abstractNumId w:val="33"/>
  </w:num>
  <w:num w:numId="41">
    <w:abstractNumId w:val="44"/>
  </w:num>
  <w:num w:numId="42">
    <w:abstractNumId w:val="30"/>
  </w:num>
  <w:num w:numId="43">
    <w:abstractNumId w:val="37"/>
  </w:num>
  <w:num w:numId="44">
    <w:abstractNumId w:val="6"/>
  </w:num>
  <w:num w:numId="45">
    <w:abstractNumId w:val="41"/>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89"/>
    <w:rsid w:val="00000A20"/>
    <w:rsid w:val="00011936"/>
    <w:rsid w:val="00013BDB"/>
    <w:rsid w:val="00013DE3"/>
    <w:rsid w:val="00015293"/>
    <w:rsid w:val="00015349"/>
    <w:rsid w:val="0001544E"/>
    <w:rsid w:val="00015823"/>
    <w:rsid w:val="00017B33"/>
    <w:rsid w:val="00020547"/>
    <w:rsid w:val="00033777"/>
    <w:rsid w:val="00034597"/>
    <w:rsid w:val="0003512F"/>
    <w:rsid w:val="00035E0D"/>
    <w:rsid w:val="00037A31"/>
    <w:rsid w:val="000413D6"/>
    <w:rsid w:val="00042660"/>
    <w:rsid w:val="00043526"/>
    <w:rsid w:val="00046B7D"/>
    <w:rsid w:val="00046BBF"/>
    <w:rsid w:val="00047244"/>
    <w:rsid w:val="000571B9"/>
    <w:rsid w:val="000643B7"/>
    <w:rsid w:val="00070025"/>
    <w:rsid w:val="00070273"/>
    <w:rsid w:val="00074702"/>
    <w:rsid w:val="00084C32"/>
    <w:rsid w:val="00087C58"/>
    <w:rsid w:val="000900B3"/>
    <w:rsid w:val="0009065A"/>
    <w:rsid w:val="00092761"/>
    <w:rsid w:val="00094927"/>
    <w:rsid w:val="00097FEB"/>
    <w:rsid w:val="000A1556"/>
    <w:rsid w:val="000A1752"/>
    <w:rsid w:val="000A45F8"/>
    <w:rsid w:val="000A721F"/>
    <w:rsid w:val="000A790B"/>
    <w:rsid w:val="000A7E23"/>
    <w:rsid w:val="000B5AA9"/>
    <w:rsid w:val="000C1D2B"/>
    <w:rsid w:val="000C541E"/>
    <w:rsid w:val="000C7620"/>
    <w:rsid w:val="000C7AC9"/>
    <w:rsid w:val="000D076B"/>
    <w:rsid w:val="000D08DF"/>
    <w:rsid w:val="000D2439"/>
    <w:rsid w:val="000D613C"/>
    <w:rsid w:val="000D7443"/>
    <w:rsid w:val="000E0A1E"/>
    <w:rsid w:val="000E0E1D"/>
    <w:rsid w:val="000E18A1"/>
    <w:rsid w:val="000E24CA"/>
    <w:rsid w:val="000E6A06"/>
    <w:rsid w:val="000F09E8"/>
    <w:rsid w:val="000F1559"/>
    <w:rsid w:val="000F2B89"/>
    <w:rsid w:val="000F3176"/>
    <w:rsid w:val="000F5044"/>
    <w:rsid w:val="000F6BDF"/>
    <w:rsid w:val="001044CE"/>
    <w:rsid w:val="00104636"/>
    <w:rsid w:val="001061A0"/>
    <w:rsid w:val="001069C0"/>
    <w:rsid w:val="001105BD"/>
    <w:rsid w:val="00110ECC"/>
    <w:rsid w:val="00114B8B"/>
    <w:rsid w:val="0012423F"/>
    <w:rsid w:val="0012580D"/>
    <w:rsid w:val="00125DA9"/>
    <w:rsid w:val="0013124C"/>
    <w:rsid w:val="00133837"/>
    <w:rsid w:val="001345AA"/>
    <w:rsid w:val="00135BCA"/>
    <w:rsid w:val="001375BF"/>
    <w:rsid w:val="0014007E"/>
    <w:rsid w:val="00142325"/>
    <w:rsid w:val="00142C04"/>
    <w:rsid w:val="00144B2C"/>
    <w:rsid w:val="00150342"/>
    <w:rsid w:val="001511E7"/>
    <w:rsid w:val="001516CB"/>
    <w:rsid w:val="00152EFB"/>
    <w:rsid w:val="001555EC"/>
    <w:rsid w:val="001556C6"/>
    <w:rsid w:val="00160AE9"/>
    <w:rsid w:val="00162318"/>
    <w:rsid w:val="00165200"/>
    <w:rsid w:val="00170341"/>
    <w:rsid w:val="0017150D"/>
    <w:rsid w:val="00172178"/>
    <w:rsid w:val="001771C2"/>
    <w:rsid w:val="001801A0"/>
    <w:rsid w:val="00180B10"/>
    <w:rsid w:val="0019264C"/>
    <w:rsid w:val="0019600A"/>
    <w:rsid w:val="00197308"/>
    <w:rsid w:val="001A1C8D"/>
    <w:rsid w:val="001A1F7D"/>
    <w:rsid w:val="001A53E8"/>
    <w:rsid w:val="001A6E10"/>
    <w:rsid w:val="001B35A4"/>
    <w:rsid w:val="001B3CAA"/>
    <w:rsid w:val="001B516D"/>
    <w:rsid w:val="001B5650"/>
    <w:rsid w:val="001B5BEE"/>
    <w:rsid w:val="001B5F76"/>
    <w:rsid w:val="001C755F"/>
    <w:rsid w:val="001D0528"/>
    <w:rsid w:val="001D2FF2"/>
    <w:rsid w:val="001D61D5"/>
    <w:rsid w:val="001D7782"/>
    <w:rsid w:val="001D78A0"/>
    <w:rsid w:val="001E2E03"/>
    <w:rsid w:val="001E7304"/>
    <w:rsid w:val="001F053C"/>
    <w:rsid w:val="001F6128"/>
    <w:rsid w:val="00200606"/>
    <w:rsid w:val="0020236F"/>
    <w:rsid w:val="00202FF8"/>
    <w:rsid w:val="00207D3C"/>
    <w:rsid w:val="00207FDB"/>
    <w:rsid w:val="002130EF"/>
    <w:rsid w:val="0021368D"/>
    <w:rsid w:val="00215CCA"/>
    <w:rsid w:val="00215F50"/>
    <w:rsid w:val="002170F3"/>
    <w:rsid w:val="00217209"/>
    <w:rsid w:val="00217559"/>
    <w:rsid w:val="00220C84"/>
    <w:rsid w:val="002217A0"/>
    <w:rsid w:val="0022317F"/>
    <w:rsid w:val="00227CAB"/>
    <w:rsid w:val="002338F9"/>
    <w:rsid w:val="00241DAC"/>
    <w:rsid w:val="00242325"/>
    <w:rsid w:val="00242875"/>
    <w:rsid w:val="00246031"/>
    <w:rsid w:val="00254DDC"/>
    <w:rsid w:val="00255CAA"/>
    <w:rsid w:val="00256098"/>
    <w:rsid w:val="00256205"/>
    <w:rsid w:val="00262EA4"/>
    <w:rsid w:val="002701F5"/>
    <w:rsid w:val="002720C2"/>
    <w:rsid w:val="0027448C"/>
    <w:rsid w:val="00275150"/>
    <w:rsid w:val="00275EAF"/>
    <w:rsid w:val="00280B13"/>
    <w:rsid w:val="002826A1"/>
    <w:rsid w:val="00283698"/>
    <w:rsid w:val="00283978"/>
    <w:rsid w:val="002900F6"/>
    <w:rsid w:val="00291EF0"/>
    <w:rsid w:val="002933BD"/>
    <w:rsid w:val="00297C21"/>
    <w:rsid w:val="002A08FD"/>
    <w:rsid w:val="002B1841"/>
    <w:rsid w:val="002B304F"/>
    <w:rsid w:val="002B4545"/>
    <w:rsid w:val="002B6538"/>
    <w:rsid w:val="002C2732"/>
    <w:rsid w:val="002C275D"/>
    <w:rsid w:val="002C3422"/>
    <w:rsid w:val="002C5F69"/>
    <w:rsid w:val="002C736E"/>
    <w:rsid w:val="002C7ED5"/>
    <w:rsid w:val="002C7F79"/>
    <w:rsid w:val="002D00D1"/>
    <w:rsid w:val="002D4E1C"/>
    <w:rsid w:val="002D6DD5"/>
    <w:rsid w:val="002E526A"/>
    <w:rsid w:val="002F1DAF"/>
    <w:rsid w:val="002F51B6"/>
    <w:rsid w:val="002F5DBB"/>
    <w:rsid w:val="002F6691"/>
    <w:rsid w:val="003024F7"/>
    <w:rsid w:val="0030334A"/>
    <w:rsid w:val="0030337C"/>
    <w:rsid w:val="00304DAC"/>
    <w:rsid w:val="0030597C"/>
    <w:rsid w:val="00307616"/>
    <w:rsid w:val="003102CC"/>
    <w:rsid w:val="00314FA6"/>
    <w:rsid w:val="00315014"/>
    <w:rsid w:val="00316133"/>
    <w:rsid w:val="003219F6"/>
    <w:rsid w:val="00333177"/>
    <w:rsid w:val="0033775C"/>
    <w:rsid w:val="00340402"/>
    <w:rsid w:val="00342C71"/>
    <w:rsid w:val="00345F90"/>
    <w:rsid w:val="003535B4"/>
    <w:rsid w:val="003539D4"/>
    <w:rsid w:val="0035445B"/>
    <w:rsid w:val="003558B8"/>
    <w:rsid w:val="00357AC1"/>
    <w:rsid w:val="00364232"/>
    <w:rsid w:val="0037528B"/>
    <w:rsid w:val="0037549F"/>
    <w:rsid w:val="00375846"/>
    <w:rsid w:val="003768CD"/>
    <w:rsid w:val="00381899"/>
    <w:rsid w:val="003839FD"/>
    <w:rsid w:val="00386A5E"/>
    <w:rsid w:val="00387B13"/>
    <w:rsid w:val="00393F42"/>
    <w:rsid w:val="00396E56"/>
    <w:rsid w:val="003978A7"/>
    <w:rsid w:val="003A0ACC"/>
    <w:rsid w:val="003A26C7"/>
    <w:rsid w:val="003A4ABD"/>
    <w:rsid w:val="003A4E87"/>
    <w:rsid w:val="003A4EE2"/>
    <w:rsid w:val="003A5DF7"/>
    <w:rsid w:val="003A6E87"/>
    <w:rsid w:val="003A7311"/>
    <w:rsid w:val="003A793E"/>
    <w:rsid w:val="003B299D"/>
    <w:rsid w:val="003B706C"/>
    <w:rsid w:val="003B77F8"/>
    <w:rsid w:val="003B78E1"/>
    <w:rsid w:val="003C0590"/>
    <w:rsid w:val="003C1231"/>
    <w:rsid w:val="003C1AFE"/>
    <w:rsid w:val="003C3A3C"/>
    <w:rsid w:val="003C43C9"/>
    <w:rsid w:val="003C510D"/>
    <w:rsid w:val="003D1596"/>
    <w:rsid w:val="003D2660"/>
    <w:rsid w:val="003D45D7"/>
    <w:rsid w:val="003D5DAA"/>
    <w:rsid w:val="003D76E7"/>
    <w:rsid w:val="003E0614"/>
    <w:rsid w:val="003E249A"/>
    <w:rsid w:val="003E3E18"/>
    <w:rsid w:val="003E5450"/>
    <w:rsid w:val="003E6765"/>
    <w:rsid w:val="003E7778"/>
    <w:rsid w:val="003F5D44"/>
    <w:rsid w:val="003F6FC7"/>
    <w:rsid w:val="0040577D"/>
    <w:rsid w:val="004125AB"/>
    <w:rsid w:val="004145E1"/>
    <w:rsid w:val="00415FB8"/>
    <w:rsid w:val="0041764D"/>
    <w:rsid w:val="004216E3"/>
    <w:rsid w:val="00421EBF"/>
    <w:rsid w:val="00422492"/>
    <w:rsid w:val="00424BAE"/>
    <w:rsid w:val="00425BB5"/>
    <w:rsid w:val="00427572"/>
    <w:rsid w:val="00433A84"/>
    <w:rsid w:val="004340AF"/>
    <w:rsid w:val="004357A4"/>
    <w:rsid w:val="00436C67"/>
    <w:rsid w:val="00440053"/>
    <w:rsid w:val="00440A8B"/>
    <w:rsid w:val="00443074"/>
    <w:rsid w:val="00445015"/>
    <w:rsid w:val="004456F4"/>
    <w:rsid w:val="00450559"/>
    <w:rsid w:val="00451469"/>
    <w:rsid w:val="004603D0"/>
    <w:rsid w:val="00462B5D"/>
    <w:rsid w:val="004648AC"/>
    <w:rsid w:val="00464F88"/>
    <w:rsid w:val="00467666"/>
    <w:rsid w:val="0047159F"/>
    <w:rsid w:val="004733A2"/>
    <w:rsid w:val="004733A9"/>
    <w:rsid w:val="0047401C"/>
    <w:rsid w:val="004836E7"/>
    <w:rsid w:val="00485FFE"/>
    <w:rsid w:val="00492220"/>
    <w:rsid w:val="0049283F"/>
    <w:rsid w:val="00495F5B"/>
    <w:rsid w:val="00496BB6"/>
    <w:rsid w:val="004A0FC1"/>
    <w:rsid w:val="004A1817"/>
    <w:rsid w:val="004A3793"/>
    <w:rsid w:val="004A3AD2"/>
    <w:rsid w:val="004A3E0B"/>
    <w:rsid w:val="004A6AD0"/>
    <w:rsid w:val="004B140F"/>
    <w:rsid w:val="004B281A"/>
    <w:rsid w:val="004B2CB3"/>
    <w:rsid w:val="004C0578"/>
    <w:rsid w:val="004D5624"/>
    <w:rsid w:val="004D6F51"/>
    <w:rsid w:val="004E0AC5"/>
    <w:rsid w:val="004E26C4"/>
    <w:rsid w:val="004F4450"/>
    <w:rsid w:val="00500620"/>
    <w:rsid w:val="005017EE"/>
    <w:rsid w:val="00503D07"/>
    <w:rsid w:val="005047AE"/>
    <w:rsid w:val="00511D04"/>
    <w:rsid w:val="00516CFA"/>
    <w:rsid w:val="00523814"/>
    <w:rsid w:val="005251A6"/>
    <w:rsid w:val="00525C55"/>
    <w:rsid w:val="00526AE0"/>
    <w:rsid w:val="00532162"/>
    <w:rsid w:val="00532209"/>
    <w:rsid w:val="0053372B"/>
    <w:rsid w:val="005341C3"/>
    <w:rsid w:val="00541A11"/>
    <w:rsid w:val="00542475"/>
    <w:rsid w:val="00542986"/>
    <w:rsid w:val="005446C4"/>
    <w:rsid w:val="00546071"/>
    <w:rsid w:val="0054767A"/>
    <w:rsid w:val="00550CA6"/>
    <w:rsid w:val="00551F41"/>
    <w:rsid w:val="00553123"/>
    <w:rsid w:val="00553479"/>
    <w:rsid w:val="00553BFE"/>
    <w:rsid w:val="005562D7"/>
    <w:rsid w:val="005570C7"/>
    <w:rsid w:val="00557552"/>
    <w:rsid w:val="005577D7"/>
    <w:rsid w:val="005640DB"/>
    <w:rsid w:val="00564154"/>
    <w:rsid w:val="0056475E"/>
    <w:rsid w:val="00564EC4"/>
    <w:rsid w:val="0056645D"/>
    <w:rsid w:val="00567695"/>
    <w:rsid w:val="005676ED"/>
    <w:rsid w:val="00573873"/>
    <w:rsid w:val="0057538A"/>
    <w:rsid w:val="00576248"/>
    <w:rsid w:val="00580AD3"/>
    <w:rsid w:val="005818A2"/>
    <w:rsid w:val="00587B33"/>
    <w:rsid w:val="00587F61"/>
    <w:rsid w:val="00591989"/>
    <w:rsid w:val="00592348"/>
    <w:rsid w:val="0059529F"/>
    <w:rsid w:val="005A18F5"/>
    <w:rsid w:val="005A415B"/>
    <w:rsid w:val="005A61AE"/>
    <w:rsid w:val="005B0DDB"/>
    <w:rsid w:val="005B2B11"/>
    <w:rsid w:val="005B6BD2"/>
    <w:rsid w:val="005B7B70"/>
    <w:rsid w:val="005C128A"/>
    <w:rsid w:val="005C37BB"/>
    <w:rsid w:val="005C55B2"/>
    <w:rsid w:val="005C6BD8"/>
    <w:rsid w:val="005D382F"/>
    <w:rsid w:val="005D50ED"/>
    <w:rsid w:val="005D576B"/>
    <w:rsid w:val="005D5CF9"/>
    <w:rsid w:val="005D7798"/>
    <w:rsid w:val="005E793D"/>
    <w:rsid w:val="006015CE"/>
    <w:rsid w:val="00603E4B"/>
    <w:rsid w:val="0060713A"/>
    <w:rsid w:val="00613D22"/>
    <w:rsid w:val="00617669"/>
    <w:rsid w:val="00620FD2"/>
    <w:rsid w:val="006226B8"/>
    <w:rsid w:val="00622C8C"/>
    <w:rsid w:val="0062349A"/>
    <w:rsid w:val="00624E2E"/>
    <w:rsid w:val="00627364"/>
    <w:rsid w:val="006331FD"/>
    <w:rsid w:val="006334B8"/>
    <w:rsid w:val="00633A0B"/>
    <w:rsid w:val="0064055B"/>
    <w:rsid w:val="00642652"/>
    <w:rsid w:val="00643950"/>
    <w:rsid w:val="00643FCF"/>
    <w:rsid w:val="00650282"/>
    <w:rsid w:val="00650B02"/>
    <w:rsid w:val="00652B15"/>
    <w:rsid w:val="006549D5"/>
    <w:rsid w:val="006572FF"/>
    <w:rsid w:val="006616A4"/>
    <w:rsid w:val="00662205"/>
    <w:rsid w:val="006627DE"/>
    <w:rsid w:val="00667FF5"/>
    <w:rsid w:val="00673483"/>
    <w:rsid w:val="006764CC"/>
    <w:rsid w:val="006834F3"/>
    <w:rsid w:val="00683570"/>
    <w:rsid w:val="006838A5"/>
    <w:rsid w:val="006858C6"/>
    <w:rsid w:val="00687C7F"/>
    <w:rsid w:val="00691BEA"/>
    <w:rsid w:val="006923C4"/>
    <w:rsid w:val="00692586"/>
    <w:rsid w:val="00693ACC"/>
    <w:rsid w:val="00693E65"/>
    <w:rsid w:val="00694653"/>
    <w:rsid w:val="00695BCF"/>
    <w:rsid w:val="0069624F"/>
    <w:rsid w:val="006963EC"/>
    <w:rsid w:val="006A2773"/>
    <w:rsid w:val="006A4631"/>
    <w:rsid w:val="006B44AD"/>
    <w:rsid w:val="006B66C3"/>
    <w:rsid w:val="006B7537"/>
    <w:rsid w:val="006B7C0A"/>
    <w:rsid w:val="006C1152"/>
    <w:rsid w:val="006C1575"/>
    <w:rsid w:val="006C1775"/>
    <w:rsid w:val="006D2132"/>
    <w:rsid w:val="006D3B54"/>
    <w:rsid w:val="006E51D3"/>
    <w:rsid w:val="006F0C16"/>
    <w:rsid w:val="006F0FEC"/>
    <w:rsid w:val="006F111C"/>
    <w:rsid w:val="006F65C4"/>
    <w:rsid w:val="006F7BC0"/>
    <w:rsid w:val="00701836"/>
    <w:rsid w:val="00704331"/>
    <w:rsid w:val="007044E8"/>
    <w:rsid w:val="00704D2B"/>
    <w:rsid w:val="00707476"/>
    <w:rsid w:val="00711065"/>
    <w:rsid w:val="00713422"/>
    <w:rsid w:val="007137C1"/>
    <w:rsid w:val="00713BE9"/>
    <w:rsid w:val="007160F5"/>
    <w:rsid w:val="00716F68"/>
    <w:rsid w:val="00720F48"/>
    <w:rsid w:val="00721435"/>
    <w:rsid w:val="00722F14"/>
    <w:rsid w:val="00723B65"/>
    <w:rsid w:val="007250FB"/>
    <w:rsid w:val="00733E27"/>
    <w:rsid w:val="00741D84"/>
    <w:rsid w:val="00746438"/>
    <w:rsid w:val="00747424"/>
    <w:rsid w:val="007525BB"/>
    <w:rsid w:val="00753C20"/>
    <w:rsid w:val="00754303"/>
    <w:rsid w:val="00761013"/>
    <w:rsid w:val="00764C62"/>
    <w:rsid w:val="00766065"/>
    <w:rsid w:val="00766BE8"/>
    <w:rsid w:val="007817C6"/>
    <w:rsid w:val="00783566"/>
    <w:rsid w:val="00786600"/>
    <w:rsid w:val="0078784D"/>
    <w:rsid w:val="00791617"/>
    <w:rsid w:val="00793B4B"/>
    <w:rsid w:val="00794C78"/>
    <w:rsid w:val="0079733E"/>
    <w:rsid w:val="007974FF"/>
    <w:rsid w:val="007A3BE8"/>
    <w:rsid w:val="007A3D7B"/>
    <w:rsid w:val="007B1968"/>
    <w:rsid w:val="007B229C"/>
    <w:rsid w:val="007B37E9"/>
    <w:rsid w:val="007B48AE"/>
    <w:rsid w:val="007B6299"/>
    <w:rsid w:val="007C58A4"/>
    <w:rsid w:val="007D288F"/>
    <w:rsid w:val="007D34F9"/>
    <w:rsid w:val="007D377B"/>
    <w:rsid w:val="007E3A32"/>
    <w:rsid w:val="007F0507"/>
    <w:rsid w:val="007F1DC9"/>
    <w:rsid w:val="007F2B02"/>
    <w:rsid w:val="007F6733"/>
    <w:rsid w:val="0080009C"/>
    <w:rsid w:val="0080307A"/>
    <w:rsid w:val="00803E11"/>
    <w:rsid w:val="00806A11"/>
    <w:rsid w:val="00807E75"/>
    <w:rsid w:val="00812641"/>
    <w:rsid w:val="00821369"/>
    <w:rsid w:val="00822914"/>
    <w:rsid w:val="00823932"/>
    <w:rsid w:val="0083477D"/>
    <w:rsid w:val="008420E2"/>
    <w:rsid w:val="00842734"/>
    <w:rsid w:val="00845158"/>
    <w:rsid w:val="00850120"/>
    <w:rsid w:val="00850F6E"/>
    <w:rsid w:val="008510C0"/>
    <w:rsid w:val="00854D0B"/>
    <w:rsid w:val="00857C08"/>
    <w:rsid w:val="00862C2B"/>
    <w:rsid w:val="008644C2"/>
    <w:rsid w:val="008661E8"/>
    <w:rsid w:val="00870477"/>
    <w:rsid w:val="00872823"/>
    <w:rsid w:val="0088281E"/>
    <w:rsid w:val="0088361E"/>
    <w:rsid w:val="008843FC"/>
    <w:rsid w:val="00885DCF"/>
    <w:rsid w:val="00890524"/>
    <w:rsid w:val="00891E38"/>
    <w:rsid w:val="0089311F"/>
    <w:rsid w:val="00893A4B"/>
    <w:rsid w:val="008A34C5"/>
    <w:rsid w:val="008A3774"/>
    <w:rsid w:val="008A4D50"/>
    <w:rsid w:val="008B207D"/>
    <w:rsid w:val="008B3F0F"/>
    <w:rsid w:val="008C04D6"/>
    <w:rsid w:val="008C0BE8"/>
    <w:rsid w:val="008C4CEA"/>
    <w:rsid w:val="008C4F3E"/>
    <w:rsid w:val="008D1186"/>
    <w:rsid w:val="008D24FB"/>
    <w:rsid w:val="008D5D15"/>
    <w:rsid w:val="008E2647"/>
    <w:rsid w:val="008F5D77"/>
    <w:rsid w:val="008F7FE7"/>
    <w:rsid w:val="009035A2"/>
    <w:rsid w:val="00904026"/>
    <w:rsid w:val="0090499F"/>
    <w:rsid w:val="009061EF"/>
    <w:rsid w:val="00907274"/>
    <w:rsid w:val="009138AC"/>
    <w:rsid w:val="009161D4"/>
    <w:rsid w:val="0092043D"/>
    <w:rsid w:val="00922209"/>
    <w:rsid w:val="00925836"/>
    <w:rsid w:val="00925847"/>
    <w:rsid w:val="009301CB"/>
    <w:rsid w:val="0093022B"/>
    <w:rsid w:val="00930498"/>
    <w:rsid w:val="009317CC"/>
    <w:rsid w:val="00933FE2"/>
    <w:rsid w:val="0093511F"/>
    <w:rsid w:val="00936F25"/>
    <w:rsid w:val="00940729"/>
    <w:rsid w:val="009407E4"/>
    <w:rsid w:val="0094460C"/>
    <w:rsid w:val="009504CB"/>
    <w:rsid w:val="00951764"/>
    <w:rsid w:val="00952C0C"/>
    <w:rsid w:val="00956157"/>
    <w:rsid w:val="0095662A"/>
    <w:rsid w:val="00957C49"/>
    <w:rsid w:val="00960706"/>
    <w:rsid w:val="00964813"/>
    <w:rsid w:val="00964900"/>
    <w:rsid w:val="00966EF5"/>
    <w:rsid w:val="00970141"/>
    <w:rsid w:val="009752C6"/>
    <w:rsid w:val="00985458"/>
    <w:rsid w:val="00994AF6"/>
    <w:rsid w:val="009977A1"/>
    <w:rsid w:val="009A3E17"/>
    <w:rsid w:val="009A4354"/>
    <w:rsid w:val="009A50FD"/>
    <w:rsid w:val="009B43EE"/>
    <w:rsid w:val="009B77AF"/>
    <w:rsid w:val="009C6303"/>
    <w:rsid w:val="009D2EBF"/>
    <w:rsid w:val="009D3058"/>
    <w:rsid w:val="009D3597"/>
    <w:rsid w:val="009D6408"/>
    <w:rsid w:val="009D6A50"/>
    <w:rsid w:val="009E1AEA"/>
    <w:rsid w:val="009E4637"/>
    <w:rsid w:val="009E4950"/>
    <w:rsid w:val="009E4B10"/>
    <w:rsid w:val="009F2345"/>
    <w:rsid w:val="009F5847"/>
    <w:rsid w:val="00A00722"/>
    <w:rsid w:val="00A00C0F"/>
    <w:rsid w:val="00A06664"/>
    <w:rsid w:val="00A07E6B"/>
    <w:rsid w:val="00A10399"/>
    <w:rsid w:val="00A12164"/>
    <w:rsid w:val="00A142BA"/>
    <w:rsid w:val="00A1444D"/>
    <w:rsid w:val="00A2277F"/>
    <w:rsid w:val="00A227DF"/>
    <w:rsid w:val="00A231B1"/>
    <w:rsid w:val="00A24418"/>
    <w:rsid w:val="00A24CBB"/>
    <w:rsid w:val="00A31459"/>
    <w:rsid w:val="00A33A46"/>
    <w:rsid w:val="00A34188"/>
    <w:rsid w:val="00A34749"/>
    <w:rsid w:val="00A35510"/>
    <w:rsid w:val="00A4711D"/>
    <w:rsid w:val="00A47DAE"/>
    <w:rsid w:val="00A50307"/>
    <w:rsid w:val="00A51A6B"/>
    <w:rsid w:val="00A5437A"/>
    <w:rsid w:val="00A54B97"/>
    <w:rsid w:val="00A56F0D"/>
    <w:rsid w:val="00A57B15"/>
    <w:rsid w:val="00A62999"/>
    <w:rsid w:val="00A67C14"/>
    <w:rsid w:val="00A7143E"/>
    <w:rsid w:val="00A7348E"/>
    <w:rsid w:val="00A82267"/>
    <w:rsid w:val="00A83C29"/>
    <w:rsid w:val="00A85636"/>
    <w:rsid w:val="00A90254"/>
    <w:rsid w:val="00A93588"/>
    <w:rsid w:val="00A94A56"/>
    <w:rsid w:val="00A95979"/>
    <w:rsid w:val="00A96D9D"/>
    <w:rsid w:val="00AA1D2F"/>
    <w:rsid w:val="00AA4D1B"/>
    <w:rsid w:val="00AA5A03"/>
    <w:rsid w:val="00AA6982"/>
    <w:rsid w:val="00AB0E2C"/>
    <w:rsid w:val="00AB30CE"/>
    <w:rsid w:val="00AB37CD"/>
    <w:rsid w:val="00AB4529"/>
    <w:rsid w:val="00AB54A4"/>
    <w:rsid w:val="00AB5B25"/>
    <w:rsid w:val="00AC1DF2"/>
    <w:rsid w:val="00AC1F7F"/>
    <w:rsid w:val="00AC3144"/>
    <w:rsid w:val="00AC35BE"/>
    <w:rsid w:val="00AD3BD7"/>
    <w:rsid w:val="00AD5417"/>
    <w:rsid w:val="00AD5CA9"/>
    <w:rsid w:val="00AD71B2"/>
    <w:rsid w:val="00AE0996"/>
    <w:rsid w:val="00AE24E0"/>
    <w:rsid w:val="00AE275C"/>
    <w:rsid w:val="00AE5BD6"/>
    <w:rsid w:val="00AE6B76"/>
    <w:rsid w:val="00AE6C2B"/>
    <w:rsid w:val="00AE7D1A"/>
    <w:rsid w:val="00AF100E"/>
    <w:rsid w:val="00AF6471"/>
    <w:rsid w:val="00AF79E1"/>
    <w:rsid w:val="00B03C09"/>
    <w:rsid w:val="00B166C7"/>
    <w:rsid w:val="00B20D9C"/>
    <w:rsid w:val="00B22350"/>
    <w:rsid w:val="00B27E59"/>
    <w:rsid w:val="00B30A72"/>
    <w:rsid w:val="00B31D7F"/>
    <w:rsid w:val="00B348DD"/>
    <w:rsid w:val="00B34BB7"/>
    <w:rsid w:val="00B35B2B"/>
    <w:rsid w:val="00B428DE"/>
    <w:rsid w:val="00B44D5D"/>
    <w:rsid w:val="00B52816"/>
    <w:rsid w:val="00B52992"/>
    <w:rsid w:val="00B5619F"/>
    <w:rsid w:val="00B57E2E"/>
    <w:rsid w:val="00B633E4"/>
    <w:rsid w:val="00B65C96"/>
    <w:rsid w:val="00B70CE1"/>
    <w:rsid w:val="00B728E7"/>
    <w:rsid w:val="00B736D0"/>
    <w:rsid w:val="00B741AE"/>
    <w:rsid w:val="00B7449D"/>
    <w:rsid w:val="00B81928"/>
    <w:rsid w:val="00B8242A"/>
    <w:rsid w:val="00B8787D"/>
    <w:rsid w:val="00B90CD1"/>
    <w:rsid w:val="00B91B18"/>
    <w:rsid w:val="00B92523"/>
    <w:rsid w:val="00B9449A"/>
    <w:rsid w:val="00B94E34"/>
    <w:rsid w:val="00B962B5"/>
    <w:rsid w:val="00B9638A"/>
    <w:rsid w:val="00B97EEC"/>
    <w:rsid w:val="00BA31C7"/>
    <w:rsid w:val="00BA668E"/>
    <w:rsid w:val="00BA7FB4"/>
    <w:rsid w:val="00BB0FA6"/>
    <w:rsid w:val="00BB1BC6"/>
    <w:rsid w:val="00BB26F3"/>
    <w:rsid w:val="00BB2FF8"/>
    <w:rsid w:val="00BB4020"/>
    <w:rsid w:val="00BB52CC"/>
    <w:rsid w:val="00BB6AB2"/>
    <w:rsid w:val="00BC1FA4"/>
    <w:rsid w:val="00BC2B9A"/>
    <w:rsid w:val="00BC6255"/>
    <w:rsid w:val="00BC680E"/>
    <w:rsid w:val="00BD29FC"/>
    <w:rsid w:val="00BE0ABF"/>
    <w:rsid w:val="00BE20A8"/>
    <w:rsid w:val="00BE255D"/>
    <w:rsid w:val="00BE3992"/>
    <w:rsid w:val="00BE543D"/>
    <w:rsid w:val="00BE74DA"/>
    <w:rsid w:val="00BF25B5"/>
    <w:rsid w:val="00C029ED"/>
    <w:rsid w:val="00C05F32"/>
    <w:rsid w:val="00C07838"/>
    <w:rsid w:val="00C102D6"/>
    <w:rsid w:val="00C111D9"/>
    <w:rsid w:val="00C131AD"/>
    <w:rsid w:val="00C15230"/>
    <w:rsid w:val="00C16B71"/>
    <w:rsid w:val="00C16CF0"/>
    <w:rsid w:val="00C20AEA"/>
    <w:rsid w:val="00C25943"/>
    <w:rsid w:val="00C30CB2"/>
    <w:rsid w:val="00C3165B"/>
    <w:rsid w:val="00C367C7"/>
    <w:rsid w:val="00C37E4F"/>
    <w:rsid w:val="00C40D96"/>
    <w:rsid w:val="00C431D9"/>
    <w:rsid w:val="00C4401B"/>
    <w:rsid w:val="00C45F56"/>
    <w:rsid w:val="00C46B03"/>
    <w:rsid w:val="00C52F6F"/>
    <w:rsid w:val="00C541FC"/>
    <w:rsid w:val="00C5472D"/>
    <w:rsid w:val="00C57EA7"/>
    <w:rsid w:val="00C619B4"/>
    <w:rsid w:val="00C70F5E"/>
    <w:rsid w:val="00C711E8"/>
    <w:rsid w:val="00C727AC"/>
    <w:rsid w:val="00C72A1C"/>
    <w:rsid w:val="00C76924"/>
    <w:rsid w:val="00C76C79"/>
    <w:rsid w:val="00C76E9E"/>
    <w:rsid w:val="00C77A1B"/>
    <w:rsid w:val="00C86998"/>
    <w:rsid w:val="00C86B58"/>
    <w:rsid w:val="00C8702C"/>
    <w:rsid w:val="00C8707C"/>
    <w:rsid w:val="00C876F7"/>
    <w:rsid w:val="00C87E51"/>
    <w:rsid w:val="00C906BB"/>
    <w:rsid w:val="00C94EE9"/>
    <w:rsid w:val="00C979F8"/>
    <w:rsid w:val="00CA0675"/>
    <w:rsid w:val="00CA1144"/>
    <w:rsid w:val="00CA2093"/>
    <w:rsid w:val="00CA3872"/>
    <w:rsid w:val="00CB018D"/>
    <w:rsid w:val="00CB434D"/>
    <w:rsid w:val="00CC6B61"/>
    <w:rsid w:val="00CD1433"/>
    <w:rsid w:val="00CD2C66"/>
    <w:rsid w:val="00CD416C"/>
    <w:rsid w:val="00CD49B9"/>
    <w:rsid w:val="00CD5449"/>
    <w:rsid w:val="00CD5849"/>
    <w:rsid w:val="00CD5B9B"/>
    <w:rsid w:val="00CD7774"/>
    <w:rsid w:val="00CE0D35"/>
    <w:rsid w:val="00CE24DC"/>
    <w:rsid w:val="00CE3771"/>
    <w:rsid w:val="00CE4A08"/>
    <w:rsid w:val="00CE6E06"/>
    <w:rsid w:val="00CF0011"/>
    <w:rsid w:val="00CF5DB4"/>
    <w:rsid w:val="00D031D1"/>
    <w:rsid w:val="00D0512D"/>
    <w:rsid w:val="00D10D36"/>
    <w:rsid w:val="00D10DE4"/>
    <w:rsid w:val="00D115E5"/>
    <w:rsid w:val="00D17B0C"/>
    <w:rsid w:val="00D21BD3"/>
    <w:rsid w:val="00D22750"/>
    <w:rsid w:val="00D275A4"/>
    <w:rsid w:val="00D31165"/>
    <w:rsid w:val="00D35603"/>
    <w:rsid w:val="00D417E6"/>
    <w:rsid w:val="00D43476"/>
    <w:rsid w:val="00D535BD"/>
    <w:rsid w:val="00D53994"/>
    <w:rsid w:val="00D55112"/>
    <w:rsid w:val="00D609E5"/>
    <w:rsid w:val="00D611E8"/>
    <w:rsid w:val="00D61FB0"/>
    <w:rsid w:val="00D64A88"/>
    <w:rsid w:val="00D666AA"/>
    <w:rsid w:val="00D707FC"/>
    <w:rsid w:val="00D72712"/>
    <w:rsid w:val="00D72B5B"/>
    <w:rsid w:val="00D75489"/>
    <w:rsid w:val="00D75D2B"/>
    <w:rsid w:val="00D772EC"/>
    <w:rsid w:val="00D84DB3"/>
    <w:rsid w:val="00D84FBE"/>
    <w:rsid w:val="00D856A9"/>
    <w:rsid w:val="00D87B6A"/>
    <w:rsid w:val="00D925D9"/>
    <w:rsid w:val="00D93E1D"/>
    <w:rsid w:val="00D95E2B"/>
    <w:rsid w:val="00D97A2D"/>
    <w:rsid w:val="00DA1A3F"/>
    <w:rsid w:val="00DA213E"/>
    <w:rsid w:val="00DA3F89"/>
    <w:rsid w:val="00DA4C97"/>
    <w:rsid w:val="00DA6BEB"/>
    <w:rsid w:val="00DA6DF5"/>
    <w:rsid w:val="00DA792E"/>
    <w:rsid w:val="00DA7EC0"/>
    <w:rsid w:val="00DB042C"/>
    <w:rsid w:val="00DB3BA2"/>
    <w:rsid w:val="00DB4D8A"/>
    <w:rsid w:val="00DB4F18"/>
    <w:rsid w:val="00DD53B2"/>
    <w:rsid w:val="00DE16B9"/>
    <w:rsid w:val="00DE315F"/>
    <w:rsid w:val="00DE5483"/>
    <w:rsid w:val="00DE57DC"/>
    <w:rsid w:val="00DE7893"/>
    <w:rsid w:val="00DF14E6"/>
    <w:rsid w:val="00DF2489"/>
    <w:rsid w:val="00DF7CAC"/>
    <w:rsid w:val="00E02810"/>
    <w:rsid w:val="00E0340C"/>
    <w:rsid w:val="00E053A0"/>
    <w:rsid w:val="00E06F7F"/>
    <w:rsid w:val="00E07F6F"/>
    <w:rsid w:val="00E10049"/>
    <w:rsid w:val="00E12FD0"/>
    <w:rsid w:val="00E14F8C"/>
    <w:rsid w:val="00E15C7C"/>
    <w:rsid w:val="00E16E69"/>
    <w:rsid w:val="00E247C2"/>
    <w:rsid w:val="00E2528F"/>
    <w:rsid w:val="00E25616"/>
    <w:rsid w:val="00E27109"/>
    <w:rsid w:val="00E27C5C"/>
    <w:rsid w:val="00E33787"/>
    <w:rsid w:val="00E34110"/>
    <w:rsid w:val="00E45C0C"/>
    <w:rsid w:val="00E47EF3"/>
    <w:rsid w:val="00E50523"/>
    <w:rsid w:val="00E51952"/>
    <w:rsid w:val="00E539B7"/>
    <w:rsid w:val="00E55F21"/>
    <w:rsid w:val="00E60CDB"/>
    <w:rsid w:val="00E62933"/>
    <w:rsid w:val="00E62C30"/>
    <w:rsid w:val="00E676FB"/>
    <w:rsid w:val="00E807C8"/>
    <w:rsid w:val="00E81062"/>
    <w:rsid w:val="00E82E67"/>
    <w:rsid w:val="00E8546F"/>
    <w:rsid w:val="00E8551B"/>
    <w:rsid w:val="00E85B86"/>
    <w:rsid w:val="00E86E84"/>
    <w:rsid w:val="00E90066"/>
    <w:rsid w:val="00E968FF"/>
    <w:rsid w:val="00E97018"/>
    <w:rsid w:val="00E972A7"/>
    <w:rsid w:val="00EA1963"/>
    <w:rsid w:val="00EA2D8D"/>
    <w:rsid w:val="00EA495A"/>
    <w:rsid w:val="00EA6320"/>
    <w:rsid w:val="00EA645D"/>
    <w:rsid w:val="00EB7D23"/>
    <w:rsid w:val="00EC1393"/>
    <w:rsid w:val="00EC4756"/>
    <w:rsid w:val="00EC58B1"/>
    <w:rsid w:val="00EC78E0"/>
    <w:rsid w:val="00ED3365"/>
    <w:rsid w:val="00ED3CD6"/>
    <w:rsid w:val="00ED5C98"/>
    <w:rsid w:val="00ED6FEF"/>
    <w:rsid w:val="00EE0679"/>
    <w:rsid w:val="00EE2025"/>
    <w:rsid w:val="00EE5746"/>
    <w:rsid w:val="00EF0279"/>
    <w:rsid w:val="00EF4750"/>
    <w:rsid w:val="00EF6D39"/>
    <w:rsid w:val="00EF7CA6"/>
    <w:rsid w:val="00F0297D"/>
    <w:rsid w:val="00F052F2"/>
    <w:rsid w:val="00F068A7"/>
    <w:rsid w:val="00F07D88"/>
    <w:rsid w:val="00F107E9"/>
    <w:rsid w:val="00F10F1A"/>
    <w:rsid w:val="00F130DB"/>
    <w:rsid w:val="00F134DE"/>
    <w:rsid w:val="00F14641"/>
    <w:rsid w:val="00F23581"/>
    <w:rsid w:val="00F236F5"/>
    <w:rsid w:val="00F248A9"/>
    <w:rsid w:val="00F33A69"/>
    <w:rsid w:val="00F379B7"/>
    <w:rsid w:val="00F43290"/>
    <w:rsid w:val="00F44E11"/>
    <w:rsid w:val="00F45EB4"/>
    <w:rsid w:val="00F51E5E"/>
    <w:rsid w:val="00F532AF"/>
    <w:rsid w:val="00F53417"/>
    <w:rsid w:val="00F53AA6"/>
    <w:rsid w:val="00F541D6"/>
    <w:rsid w:val="00F62792"/>
    <w:rsid w:val="00F662A5"/>
    <w:rsid w:val="00F666B0"/>
    <w:rsid w:val="00F66DF0"/>
    <w:rsid w:val="00F72085"/>
    <w:rsid w:val="00F73232"/>
    <w:rsid w:val="00F74B45"/>
    <w:rsid w:val="00F841EB"/>
    <w:rsid w:val="00F84923"/>
    <w:rsid w:val="00F8600D"/>
    <w:rsid w:val="00F920F1"/>
    <w:rsid w:val="00F927EF"/>
    <w:rsid w:val="00F94D09"/>
    <w:rsid w:val="00F94D5E"/>
    <w:rsid w:val="00FA30E7"/>
    <w:rsid w:val="00FA3614"/>
    <w:rsid w:val="00FA446C"/>
    <w:rsid w:val="00FA7D5F"/>
    <w:rsid w:val="00FB0903"/>
    <w:rsid w:val="00FB213D"/>
    <w:rsid w:val="00FB2D68"/>
    <w:rsid w:val="00FB3211"/>
    <w:rsid w:val="00FB56A5"/>
    <w:rsid w:val="00FC03AF"/>
    <w:rsid w:val="00FC2BBB"/>
    <w:rsid w:val="00FC35CF"/>
    <w:rsid w:val="00FC482D"/>
    <w:rsid w:val="00FC4C89"/>
    <w:rsid w:val="00FC5E16"/>
    <w:rsid w:val="00FC73B0"/>
    <w:rsid w:val="00FD1453"/>
    <w:rsid w:val="00FD5774"/>
    <w:rsid w:val="00FD5985"/>
    <w:rsid w:val="00FE2CE3"/>
    <w:rsid w:val="00FE2E8F"/>
    <w:rsid w:val="00FE469C"/>
    <w:rsid w:val="00FE6997"/>
    <w:rsid w:val="00FE69B5"/>
    <w:rsid w:val="00FF034C"/>
    <w:rsid w:val="00FF0496"/>
    <w:rsid w:val="00FF214B"/>
    <w:rsid w:val="00FF2AB4"/>
    <w:rsid w:val="00FF62E5"/>
    <w:rsid w:val="00FF78F6"/>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2E88"/>
  <w15:docId w15:val="{A5C17EE6-5A92-418B-BBB6-7C75D08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89"/>
    <w:pPr>
      <w:spacing w:after="120"/>
      <w:jc w:val="both"/>
    </w:pPr>
    <w:rPr>
      <w:rFonts w:ascii="Verdana" w:hAnsi="Verdana" w:cs="Times"/>
      <w:szCs w:val="24"/>
      <w:lang w:val="es-419" w:eastAsia="es-ES"/>
    </w:rPr>
  </w:style>
  <w:style w:type="paragraph" w:styleId="Ttulo1">
    <w:name w:val="heading 1"/>
    <w:basedOn w:val="Normal"/>
    <w:next w:val="Normal"/>
    <w:link w:val="Ttulo1Car"/>
    <w:uiPriority w:val="9"/>
    <w:qFormat/>
    <w:rsid w:val="005D5CF9"/>
    <w:pPr>
      <w:keepNext/>
      <w:spacing w:before="240" w:after="60" w:line="276" w:lineRule="auto"/>
      <w:jc w:val="center"/>
      <w:outlineLvl w:val="0"/>
    </w:pPr>
    <w:rPr>
      <w:rFonts w:ascii="Verdana Bold" w:eastAsia="Times New Roman" w:hAnsi="Verdana Bold"/>
      <w:b/>
      <w:bCs/>
      <w:caps/>
      <w:kern w:val="32"/>
      <w:szCs w:val="32"/>
    </w:rPr>
  </w:style>
  <w:style w:type="paragraph" w:styleId="Ttulo2">
    <w:name w:val="heading 2"/>
    <w:basedOn w:val="Normal"/>
    <w:next w:val="Normal"/>
    <w:link w:val="Ttulo2Car"/>
    <w:uiPriority w:val="9"/>
    <w:unhideWhenUsed/>
    <w:qFormat/>
    <w:rsid w:val="005D5CF9"/>
    <w:pPr>
      <w:keepNext/>
      <w:spacing w:before="240" w:after="60" w:line="276" w:lineRule="auto"/>
      <w:outlineLvl w:val="1"/>
    </w:pPr>
    <w:rPr>
      <w:rFonts w:eastAsia="Times New Roman"/>
      <w:b/>
      <w:bCs/>
      <w:i/>
      <w:iCs/>
      <w:szCs w:val="28"/>
    </w:rPr>
  </w:style>
  <w:style w:type="paragraph" w:styleId="Ttulo3">
    <w:name w:val="heading 3"/>
    <w:basedOn w:val="Normal"/>
    <w:next w:val="Normal"/>
    <w:link w:val="Ttulo3Car"/>
    <w:uiPriority w:val="9"/>
    <w:semiHidden/>
    <w:unhideWhenUsed/>
    <w:qFormat/>
    <w:rsid w:val="005D5CF9"/>
    <w:pPr>
      <w:keepNext/>
      <w:spacing w:before="240" w:after="60" w:line="276" w:lineRule="auto"/>
      <w:outlineLvl w:val="2"/>
    </w:pPr>
    <w:rPr>
      <w:rFonts w:ascii="Cambria" w:eastAsia="Times New Roman" w:hAnsi="Cambria"/>
      <w:b/>
      <w:bCs/>
      <w:sz w:val="26"/>
      <w:szCs w:val="26"/>
    </w:rPr>
  </w:style>
  <w:style w:type="paragraph" w:styleId="Ttulo5">
    <w:name w:val="heading 5"/>
    <w:basedOn w:val="Normal"/>
    <w:next w:val="Normal"/>
    <w:link w:val="Ttulo5Car"/>
    <w:qFormat/>
    <w:rsid w:val="005D5CF9"/>
    <w:pPr>
      <w:spacing w:before="240" w:after="60"/>
      <w:outlineLvl w:val="4"/>
    </w:pPr>
    <w:rPr>
      <w:rFonts w:eastAsia="Times New Roman"/>
      <w:b/>
      <w:i/>
      <w:szCs w:val="26"/>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delibro">
    <w:name w:val="Título de libro"/>
    <w:uiPriority w:val="33"/>
    <w:qFormat/>
    <w:rsid w:val="005D5CF9"/>
    <w:rPr>
      <w:b/>
      <w:bCs/>
      <w:smallCaps/>
      <w:spacing w:val="5"/>
    </w:rPr>
  </w:style>
  <w:style w:type="paragraph" w:customStyle="1" w:styleId="Estilo1">
    <w:name w:val="Estilo1"/>
    <w:basedOn w:val="Normal"/>
    <w:link w:val="Estilo1Car"/>
    <w:qFormat/>
    <w:rsid w:val="005D5CF9"/>
    <w:pPr>
      <w:ind w:left="2018" w:right="6" w:hanging="180"/>
    </w:pPr>
    <w:rPr>
      <w:rFonts w:eastAsia="Batang"/>
      <w:i/>
      <w:noProof/>
      <w:lang w:eastAsia="en-US"/>
    </w:rPr>
  </w:style>
  <w:style w:type="character" w:customStyle="1" w:styleId="Estilo1Car">
    <w:name w:val="Estilo1 Car"/>
    <w:link w:val="Estilo1"/>
    <w:rsid w:val="005D5CF9"/>
    <w:rPr>
      <w:rFonts w:ascii="Verdana" w:eastAsia="Batang" w:hAnsi="Verdana" w:cs="Times"/>
      <w:i/>
      <w:noProof/>
      <w:szCs w:val="24"/>
      <w:lang w:val="es-ES_tradnl" w:eastAsia="en-US"/>
    </w:rPr>
  </w:style>
  <w:style w:type="character" w:customStyle="1" w:styleId="Ttulo1Car">
    <w:name w:val="Título 1 Car"/>
    <w:link w:val="Ttulo1"/>
    <w:uiPriority w:val="9"/>
    <w:rsid w:val="005D5CF9"/>
    <w:rPr>
      <w:rFonts w:ascii="Verdana Bold" w:eastAsia="Times New Roman" w:hAnsi="Verdana Bold"/>
      <w:b/>
      <w:bCs/>
      <w:caps/>
      <w:kern w:val="32"/>
      <w:szCs w:val="32"/>
    </w:rPr>
  </w:style>
  <w:style w:type="character" w:customStyle="1" w:styleId="Ttulo2Car">
    <w:name w:val="Título 2 Car"/>
    <w:link w:val="Ttulo2"/>
    <w:uiPriority w:val="9"/>
    <w:rsid w:val="005D5CF9"/>
    <w:rPr>
      <w:rFonts w:ascii="Verdana" w:eastAsia="Times New Roman" w:hAnsi="Verdana"/>
      <w:b/>
      <w:bCs/>
      <w:i/>
      <w:iCs/>
      <w:szCs w:val="28"/>
    </w:rPr>
  </w:style>
  <w:style w:type="character" w:customStyle="1" w:styleId="Ttulo3Car">
    <w:name w:val="Título 3 Car"/>
    <w:link w:val="Ttulo3"/>
    <w:uiPriority w:val="9"/>
    <w:semiHidden/>
    <w:rsid w:val="005D5CF9"/>
    <w:rPr>
      <w:rFonts w:ascii="Cambria" w:eastAsia="Times New Roman" w:hAnsi="Cambria"/>
      <w:b/>
      <w:bCs/>
      <w:sz w:val="26"/>
      <w:szCs w:val="26"/>
    </w:rPr>
  </w:style>
  <w:style w:type="character" w:customStyle="1" w:styleId="Ttulo5Car">
    <w:name w:val="Título 5 Car"/>
    <w:link w:val="Ttulo5"/>
    <w:rsid w:val="005D5CF9"/>
    <w:rPr>
      <w:rFonts w:ascii="Verdana" w:eastAsia="Times New Roman" w:hAnsi="Verdana"/>
      <w:b/>
      <w:i/>
      <w:szCs w:val="26"/>
      <w:lang w:eastAsia="x-none"/>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5D5CF9"/>
    <w:rPr>
      <w:rFonts w:ascii="Times New Roman" w:eastAsia="Times New Roman" w:hAnsi="Times New Roman"/>
      <w:lang w:val="es-MX"/>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link w:val="Textonotapie"/>
    <w:qFormat/>
    <w:rsid w:val="005D5CF9"/>
    <w:rPr>
      <w:rFonts w:ascii="Times New Roman" w:eastAsia="Times New Roman" w:hAnsi="Times New Roman"/>
      <w:lang w:val="es-MX"/>
    </w:rPr>
  </w:style>
  <w:style w:type="paragraph" w:styleId="Ttulo">
    <w:name w:val="Title"/>
    <w:basedOn w:val="Normal"/>
    <w:link w:val="TtuloCar"/>
    <w:uiPriority w:val="99"/>
    <w:qFormat/>
    <w:rsid w:val="005D5CF9"/>
    <w:pPr>
      <w:spacing w:before="60" w:after="60"/>
      <w:jc w:val="center"/>
    </w:pPr>
    <w:rPr>
      <w:rFonts w:eastAsia="Times New Roman"/>
      <w:b/>
      <w:lang w:eastAsia="en-US"/>
    </w:rPr>
  </w:style>
  <w:style w:type="character" w:customStyle="1" w:styleId="TtuloCar">
    <w:name w:val="Título Car"/>
    <w:link w:val="Ttulo"/>
    <w:uiPriority w:val="99"/>
    <w:rsid w:val="005D5CF9"/>
    <w:rPr>
      <w:rFonts w:ascii="Verdana" w:eastAsia="Times New Roman" w:hAnsi="Verdana"/>
      <w:b/>
      <w:lang w:val="es-ES_tradnl" w:eastAsia="en-US"/>
    </w:rPr>
  </w:style>
  <w:style w:type="paragraph" w:styleId="Subttulo">
    <w:name w:val="Subtitle"/>
    <w:basedOn w:val="Normal"/>
    <w:next w:val="Normal"/>
    <w:link w:val="SubttuloCar"/>
    <w:qFormat/>
    <w:rsid w:val="005D5CF9"/>
    <w:pPr>
      <w:numPr>
        <w:ilvl w:val="1"/>
      </w:numPr>
      <w:spacing w:before="60" w:after="60"/>
      <w:jc w:val="center"/>
    </w:pPr>
    <w:rPr>
      <w:rFonts w:eastAsia="Times New Roman"/>
      <w:b/>
      <w:i/>
      <w:iCs/>
      <w:spacing w:val="15"/>
      <w:lang w:eastAsia="en-US"/>
    </w:rPr>
  </w:style>
  <w:style w:type="character" w:customStyle="1" w:styleId="SubttuloCar">
    <w:name w:val="Subtítulo Car"/>
    <w:link w:val="Subttulo"/>
    <w:rsid w:val="005D5CF9"/>
    <w:rPr>
      <w:rFonts w:ascii="Verdana" w:eastAsia="Times New Roman" w:hAnsi="Verdana"/>
      <w:b/>
      <w:i/>
      <w:iCs/>
      <w:spacing w:val="15"/>
      <w:szCs w:val="24"/>
      <w:lang w:val="es-ES_tradnl" w:eastAsia="en-US"/>
    </w:rPr>
  </w:style>
  <w:style w:type="character" w:styleId="Textoennegrita">
    <w:name w:val="Strong"/>
    <w:uiPriority w:val="22"/>
    <w:qFormat/>
    <w:rsid w:val="005D5CF9"/>
    <w:rPr>
      <w:b/>
      <w:bCs/>
    </w:rPr>
  </w:style>
  <w:style w:type="paragraph" w:styleId="Sinespaciado">
    <w:name w:val="No Spacing"/>
    <w:uiPriority w:val="1"/>
    <w:qFormat/>
    <w:rsid w:val="005D5CF9"/>
    <w:rPr>
      <w:sz w:val="22"/>
      <w:szCs w:val="22"/>
      <w:lang w:val="en-US" w:eastAsia="en-US"/>
    </w:rPr>
  </w:style>
  <w:style w:type="paragraph" w:styleId="Prrafodelista">
    <w:name w:val="List Paragraph"/>
    <w:aliases w:val="Colorful List - Accent 11,Lista vistosa - Énfasis 11,Footnote,List Paragraph2,Párrafo de lista1,List Paragraph11,Subtle Emphasis1,Footnote1,Parrafos"/>
    <w:link w:val="PrrafodelistaCar"/>
    <w:uiPriority w:val="34"/>
    <w:qFormat/>
    <w:rsid w:val="005D5CF9"/>
    <w:pPr>
      <w:ind w:left="720"/>
    </w:pPr>
    <w:rPr>
      <w:rFonts w:ascii="Cambria" w:eastAsia="Cambria" w:hAnsi="Cambria" w:cs="Cambria"/>
      <w:color w:val="000000"/>
      <w:sz w:val="24"/>
      <w:szCs w:val="24"/>
      <w:u w:color="000000"/>
      <w:lang w:val="en-US" w:eastAsia="es-ES"/>
    </w:rPr>
  </w:style>
  <w:style w:type="paragraph" w:styleId="TtuloTDC">
    <w:name w:val="TOC Heading"/>
    <w:basedOn w:val="Ttulo1"/>
    <w:next w:val="Normal"/>
    <w:uiPriority w:val="39"/>
    <w:semiHidden/>
    <w:unhideWhenUsed/>
    <w:qFormat/>
    <w:rsid w:val="005D5CF9"/>
    <w:pPr>
      <w:keepLines/>
      <w:spacing w:before="480" w:after="0"/>
      <w:jc w:val="left"/>
      <w:outlineLvl w:val="9"/>
    </w:pPr>
    <w:rPr>
      <w:rFonts w:ascii="Cambria" w:hAnsi="Cambria"/>
      <w:color w:val="365F91"/>
      <w:kern w:val="0"/>
      <w:sz w:val="28"/>
      <w:szCs w:val="28"/>
      <w:lang w:val="en-US" w:eastAsia="ja-JP"/>
    </w:rPr>
  </w:style>
  <w:style w:type="character" w:customStyle="1" w:styleId="ColorfulList-Accent1Char">
    <w:name w:val="Colorful List - Accent 1 Char"/>
    <w:aliases w:val="Párrafo de lista1 Char,List Paragraph1 Char,List Paragraph2 Char,List Paragraph Char,Footnote Char,Colorful List - Accent 11 Char,Lista vistosa - Énfasis 11 Char"/>
    <w:link w:val="Listavistosa-nfasis1"/>
    <w:uiPriority w:val="99"/>
    <w:rsid w:val="005D5CF9"/>
    <w:rPr>
      <w:rFonts w:eastAsia="Times New Roman"/>
      <w:lang w:val="es-CR" w:eastAsia="es-CR"/>
    </w:rPr>
  </w:style>
  <w:style w:type="table" w:styleId="Listavistosa-nfasis1">
    <w:name w:val="Colorful List Accent 1"/>
    <w:basedOn w:val="Tablanormal"/>
    <w:link w:val="ColorfulList-Accent1Char"/>
    <w:uiPriority w:val="99"/>
    <w:rsid w:val="005D5CF9"/>
    <w:rPr>
      <w:rFonts w:eastAsia="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F2489"/>
    <w:rPr>
      <w:vertAlign w:val="superscript"/>
    </w:rPr>
  </w:style>
  <w:style w:type="paragraph" w:customStyle="1" w:styleId="ListParagraph1">
    <w:name w:val="List Paragraph1"/>
    <w:basedOn w:val="Normal"/>
    <w:rsid w:val="00DF2489"/>
    <w:pPr>
      <w:spacing w:after="0"/>
      <w:ind w:left="720"/>
      <w:jc w:val="left"/>
    </w:pPr>
    <w:rPr>
      <w:rFonts w:ascii="Times New Roman" w:hAnsi="Times New Roman" w:cs="Times New Roman"/>
      <w:sz w:val="24"/>
      <w:lang w:val="es-ES"/>
    </w:rPr>
  </w:style>
  <w:style w:type="paragraph" w:styleId="Piedepgina">
    <w:name w:val="footer"/>
    <w:basedOn w:val="Normal"/>
    <w:link w:val="PiedepginaCar"/>
    <w:uiPriority w:val="99"/>
    <w:unhideWhenUsed/>
    <w:rsid w:val="00DF2489"/>
    <w:pPr>
      <w:tabs>
        <w:tab w:val="center" w:pos="4680"/>
        <w:tab w:val="right" w:pos="9360"/>
      </w:tabs>
      <w:spacing w:after="0"/>
    </w:pPr>
    <w:rPr>
      <w:rFonts w:cs="Times New Roman"/>
    </w:rPr>
  </w:style>
  <w:style w:type="character" w:customStyle="1" w:styleId="PiedepginaCar">
    <w:name w:val="Pie de página Car"/>
    <w:basedOn w:val="Fuentedeprrafopredeter"/>
    <w:link w:val="Piedepgina"/>
    <w:uiPriority w:val="99"/>
    <w:rsid w:val="00DF2489"/>
    <w:rPr>
      <w:rFonts w:ascii="Verdana" w:hAnsi="Verdana"/>
      <w:szCs w:val="24"/>
      <w:lang w:val="es-ES_tradnl" w:eastAsia="es-ES"/>
    </w:rPr>
  </w:style>
  <w:style w:type="paragraph" w:styleId="Sangradetextonormal">
    <w:name w:val="Body Text Indent"/>
    <w:basedOn w:val="Normal"/>
    <w:link w:val="SangradetextonormalCar"/>
    <w:uiPriority w:val="99"/>
    <w:unhideWhenUsed/>
    <w:rsid w:val="00DF2489"/>
    <w:pPr>
      <w:ind w:left="283"/>
    </w:pPr>
    <w:rPr>
      <w:rFonts w:cs="Times New Roman"/>
    </w:rPr>
  </w:style>
  <w:style w:type="character" w:customStyle="1" w:styleId="SangradetextonormalCar">
    <w:name w:val="Sangría de texto normal Car"/>
    <w:basedOn w:val="Fuentedeprrafopredeter"/>
    <w:link w:val="Sangradetextonormal"/>
    <w:uiPriority w:val="99"/>
    <w:rsid w:val="00DF2489"/>
    <w:rPr>
      <w:rFonts w:ascii="Verdana" w:hAnsi="Verdana"/>
      <w:szCs w:val="24"/>
      <w:lang w:val="es-ES_tradnl" w:eastAsia="es-ES"/>
    </w:rPr>
  </w:style>
  <w:style w:type="character" w:styleId="Refdecomentario">
    <w:name w:val="annotation reference"/>
    <w:uiPriority w:val="99"/>
    <w:semiHidden/>
    <w:unhideWhenUsed/>
    <w:rsid w:val="00DF2489"/>
    <w:rPr>
      <w:sz w:val="16"/>
      <w:szCs w:val="16"/>
    </w:rPr>
  </w:style>
  <w:style w:type="paragraph" w:styleId="Textocomentario">
    <w:name w:val="annotation text"/>
    <w:basedOn w:val="Normal"/>
    <w:link w:val="TextocomentarioCar"/>
    <w:uiPriority w:val="99"/>
    <w:semiHidden/>
    <w:unhideWhenUsed/>
    <w:rsid w:val="00DF2489"/>
    <w:rPr>
      <w:rFonts w:cs="Times New Roman"/>
      <w:szCs w:val="20"/>
    </w:rPr>
  </w:style>
  <w:style w:type="character" w:customStyle="1" w:styleId="TextocomentarioCar">
    <w:name w:val="Texto comentario Car"/>
    <w:basedOn w:val="Fuentedeprrafopredeter"/>
    <w:link w:val="Textocomentario"/>
    <w:uiPriority w:val="99"/>
    <w:semiHidden/>
    <w:rsid w:val="00DF2489"/>
    <w:rPr>
      <w:rFonts w:ascii="Verdana" w:hAnsi="Verdana"/>
      <w:lang w:val="es-ES_tradnl" w:eastAsia="es-ES"/>
    </w:rPr>
  </w:style>
  <w:style w:type="paragraph" w:styleId="Textodeglobo">
    <w:name w:val="Balloon Text"/>
    <w:basedOn w:val="Normal"/>
    <w:link w:val="TextodegloboCar"/>
    <w:uiPriority w:val="99"/>
    <w:semiHidden/>
    <w:unhideWhenUsed/>
    <w:rsid w:val="00DF248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2489"/>
    <w:rPr>
      <w:rFonts w:ascii="Tahoma" w:hAnsi="Tahoma" w:cs="Tahoma"/>
      <w:sz w:val="16"/>
      <w:szCs w:val="16"/>
      <w:lang w:val="es-ES_tradnl" w:eastAsia="es-ES"/>
    </w:rPr>
  </w:style>
  <w:style w:type="character" w:styleId="Hipervnculo">
    <w:name w:val="Hyperlink"/>
    <w:uiPriority w:val="99"/>
    <w:rsid w:val="00D87B6A"/>
    <w:rPr>
      <w:rFonts w:cs="Times New Roman"/>
      <w:color w:val="0000FF"/>
      <w:u w:val="single"/>
    </w:rPr>
  </w:style>
  <w:style w:type="paragraph" w:styleId="Asuntodelcomentario">
    <w:name w:val="annotation subject"/>
    <w:basedOn w:val="Textocomentario"/>
    <w:next w:val="Textocomentario"/>
    <w:link w:val="AsuntodelcomentarioCar"/>
    <w:uiPriority w:val="99"/>
    <w:semiHidden/>
    <w:unhideWhenUsed/>
    <w:rsid w:val="002F6691"/>
    <w:rPr>
      <w:rFonts w:cs="Times"/>
      <w:b/>
      <w:bCs/>
    </w:rPr>
  </w:style>
  <w:style w:type="character" w:customStyle="1" w:styleId="AsuntodelcomentarioCar">
    <w:name w:val="Asunto del comentario Car"/>
    <w:basedOn w:val="TextocomentarioCar"/>
    <w:link w:val="Asuntodelcomentario"/>
    <w:uiPriority w:val="99"/>
    <w:semiHidden/>
    <w:rsid w:val="002F6691"/>
    <w:rPr>
      <w:rFonts w:ascii="Verdana" w:hAnsi="Verdana" w:cs="Times"/>
      <w:b/>
      <w:bCs/>
      <w:lang w:val="es-ES_tradnl" w:eastAsia="es-ES"/>
    </w:rPr>
  </w:style>
  <w:style w:type="character" w:styleId="nfasissutil">
    <w:name w:val="Subtle Emphasis"/>
    <w:uiPriority w:val="19"/>
    <w:qFormat/>
    <w:rsid w:val="00C77A1B"/>
    <w:rPr>
      <w:rFonts w:ascii="Verdana" w:hAnsi="Verdana"/>
      <w:i/>
      <w:iCs/>
      <w:color w:val="808080"/>
      <w:sz w:val="20"/>
      <w:u w:val="single"/>
    </w:rPr>
  </w:style>
  <w:style w:type="paragraph" w:styleId="Textodebloque">
    <w:name w:val="Block Text"/>
    <w:basedOn w:val="Normal"/>
    <w:uiPriority w:val="99"/>
    <w:unhideWhenUsed/>
    <w:rsid w:val="00FB56A5"/>
    <w:pPr>
      <w:tabs>
        <w:tab w:val="left" w:pos="851"/>
      </w:tabs>
      <w:autoSpaceDE w:val="0"/>
      <w:autoSpaceDN w:val="0"/>
      <w:adjustRightInd w:val="0"/>
      <w:spacing w:after="0"/>
      <w:ind w:left="567" w:right="571"/>
    </w:pPr>
    <w:rPr>
      <w:rFonts w:eastAsiaTheme="minorHAnsi" w:cs="Arial"/>
      <w:szCs w:val="20"/>
      <w:lang w:val="es-CR" w:eastAsia="en-US"/>
    </w:rPr>
  </w:style>
  <w:style w:type="paragraph" w:styleId="Encabezado">
    <w:name w:val="header"/>
    <w:basedOn w:val="Normal"/>
    <w:link w:val="EncabezadoCar"/>
    <w:uiPriority w:val="99"/>
    <w:unhideWhenUsed/>
    <w:rsid w:val="00097FEB"/>
    <w:pPr>
      <w:tabs>
        <w:tab w:val="center" w:pos="4419"/>
        <w:tab w:val="right" w:pos="8838"/>
      </w:tabs>
      <w:spacing w:after="0"/>
    </w:pPr>
  </w:style>
  <w:style w:type="character" w:customStyle="1" w:styleId="EncabezadoCar">
    <w:name w:val="Encabezado Car"/>
    <w:basedOn w:val="Fuentedeprrafopredeter"/>
    <w:link w:val="Encabezado"/>
    <w:uiPriority w:val="99"/>
    <w:rsid w:val="00097FEB"/>
    <w:rPr>
      <w:rFonts w:ascii="Verdana" w:hAnsi="Verdana" w:cs="Times"/>
      <w:szCs w:val="24"/>
      <w:lang w:val="es-ES_tradnl" w:eastAsia="es-ES"/>
    </w:rPr>
  </w:style>
  <w:style w:type="paragraph" w:customStyle="1" w:styleId="Normal1">
    <w:name w:val="Normal1"/>
    <w:rsid w:val="00F44E11"/>
    <w:pPr>
      <w:widowControl w:val="0"/>
    </w:pPr>
    <w:rPr>
      <w:rFonts w:ascii="Times New Roman" w:eastAsia="Times New Roman" w:hAnsi="Times New Roman"/>
      <w:sz w:val="24"/>
      <w:szCs w:val="24"/>
      <w:lang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401B"/>
    <w:pPr>
      <w:spacing w:after="0"/>
    </w:pPr>
    <w:rPr>
      <w:rFonts w:ascii="Calibri" w:hAnsi="Calibri" w:cs="Times New Roman"/>
      <w:szCs w:val="20"/>
      <w:vertAlign w:val="superscript"/>
      <w:lang w:val="es-CR" w:eastAsia="es-CR"/>
    </w:rPr>
  </w:style>
  <w:style w:type="character" w:customStyle="1" w:styleId="PrrafodelistaCar">
    <w:name w:val="Párrafo de lista Car"/>
    <w:aliases w:val="Colorful List - Accent 11 Car,Lista vistosa - Énfasis 11 Car,Footnote Car,List Paragraph2 Car,Párrafo de lista1 Car,List Paragraph11 Car,Subtle Emphasis1 Car,Footnote1 Car,Parrafos Car"/>
    <w:link w:val="Prrafodelista"/>
    <w:uiPriority w:val="34"/>
    <w:locked/>
    <w:rsid w:val="00CD5449"/>
    <w:rPr>
      <w:rFonts w:ascii="Cambria" w:eastAsia="Cambria" w:hAnsi="Cambria" w:cs="Cambria"/>
      <w:color w:val="000000"/>
      <w:sz w:val="24"/>
      <w:szCs w:val="24"/>
      <w:u w:color="000000"/>
      <w:lang w:val="en-US" w:eastAsia="es-ES"/>
    </w:rPr>
  </w:style>
  <w:style w:type="paragraph" w:customStyle="1" w:styleId="1">
    <w:name w:val="1"/>
    <w:basedOn w:val="Normal"/>
    <w:uiPriority w:val="99"/>
    <w:rsid w:val="00845158"/>
    <w:pPr>
      <w:spacing w:after="160" w:line="240" w:lineRule="exact"/>
      <w:jc w:val="left"/>
    </w:pPr>
    <w:rPr>
      <w:rFonts w:asciiTheme="minorHAnsi" w:eastAsiaTheme="minorHAnsi" w:hAnsiTheme="minorHAnsi" w:cstheme="minorBidi"/>
      <w:sz w:val="22"/>
      <w:szCs w:val="22"/>
      <w:vertAlign w:val="superscript"/>
      <w:lang w:val="en-US" w:eastAsia="en-US"/>
    </w:rPr>
  </w:style>
  <w:style w:type="paragraph" w:styleId="Textoindependiente">
    <w:name w:val="Body Text"/>
    <w:basedOn w:val="Normal"/>
    <w:link w:val="TextoindependienteCar"/>
    <w:uiPriority w:val="99"/>
    <w:semiHidden/>
    <w:unhideWhenUsed/>
    <w:rsid w:val="00741D84"/>
  </w:style>
  <w:style w:type="character" w:customStyle="1" w:styleId="TextoindependienteCar">
    <w:name w:val="Texto independiente Car"/>
    <w:basedOn w:val="Fuentedeprrafopredeter"/>
    <w:link w:val="Textoindependiente"/>
    <w:uiPriority w:val="99"/>
    <w:semiHidden/>
    <w:rsid w:val="00741D84"/>
    <w:rPr>
      <w:rFonts w:ascii="Verdana" w:hAnsi="Verdana" w:cs="Times"/>
      <w:szCs w:val="24"/>
      <w:lang w:val="es-419" w:eastAsia="es-ES"/>
    </w:rPr>
  </w:style>
  <w:style w:type="paragraph" w:customStyle="1" w:styleId="cmsh1">
    <w:name w:val="cmsh1"/>
    <w:basedOn w:val="Normal"/>
    <w:rsid w:val="00741D84"/>
    <w:pPr>
      <w:spacing w:before="240" w:after="240"/>
      <w:jc w:val="center"/>
    </w:pPr>
    <w:rPr>
      <w:rFonts w:cs="Times New Roman"/>
      <w:b/>
      <w:bCs/>
      <w:color w:val="3378D9"/>
      <w:sz w:val="26"/>
      <w:szCs w:val="26"/>
      <w:lang w:val="es-CR" w:eastAsia="es-CR"/>
    </w:rPr>
  </w:style>
  <w:style w:type="paragraph" w:styleId="NormalWeb">
    <w:name w:val="Normal (Web)"/>
    <w:basedOn w:val="Normal"/>
    <w:uiPriority w:val="99"/>
    <w:unhideWhenUsed/>
    <w:rsid w:val="005562D7"/>
    <w:pPr>
      <w:spacing w:before="100" w:beforeAutospacing="1" w:after="100" w:afterAutospacing="1"/>
      <w:jc w:val="left"/>
    </w:pPr>
    <w:rPr>
      <w:rFonts w:ascii="Times New Roman" w:eastAsiaTheme="minorHAnsi" w:hAnsi="Times New Roman" w:cs="Times New Roman"/>
      <w:sz w:val="24"/>
      <w:lang w:val="es-ES_tradnl" w:eastAsia="es-ES_tradnl"/>
    </w:rPr>
  </w:style>
  <w:style w:type="character" w:customStyle="1" w:styleId="FootnoteTextCharCharCharCharCharCar1">
    <w:name w:val="Footnote Text Char Char Char Char Char Car1"/>
    <w:aliases w:val="Footnote Text Char Char Char Char Car1,Footnote reference Car1,FA Fu Car1,Footnote Text Char Char Char Car1,footnote text Car1,Footnote Text Cha Car1,FA Fußnotentext Car1,Car Car,Ca Car"/>
    <w:basedOn w:val="Fuentedeprrafopredeter"/>
    <w:uiPriority w:val="99"/>
    <w:qFormat/>
    <w:rsid w:val="00633A0B"/>
    <w:rPr>
      <w:rFonts w:ascii="Verdana" w:hAnsi="Verdana" w:cs="Arial"/>
      <w:sz w:val="20"/>
      <w:szCs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574382">
      <w:bodyDiv w:val="1"/>
      <w:marLeft w:val="0"/>
      <w:marRight w:val="0"/>
      <w:marTop w:val="0"/>
      <w:marBottom w:val="0"/>
      <w:divBdr>
        <w:top w:val="none" w:sz="0" w:space="0" w:color="auto"/>
        <w:left w:val="none" w:sz="0" w:space="0" w:color="auto"/>
        <w:bottom w:val="none" w:sz="0" w:space="0" w:color="auto"/>
        <w:right w:val="none" w:sz="0" w:space="0" w:color="auto"/>
      </w:divBdr>
    </w:div>
    <w:div w:id="1795978677">
      <w:bodyDiv w:val="1"/>
      <w:marLeft w:val="0"/>
      <w:marRight w:val="0"/>
      <w:marTop w:val="0"/>
      <w:marBottom w:val="0"/>
      <w:divBdr>
        <w:top w:val="none" w:sz="0" w:space="0" w:color="auto"/>
        <w:left w:val="none" w:sz="0" w:space="0" w:color="auto"/>
        <w:bottom w:val="none" w:sz="0" w:space="0" w:color="auto"/>
        <w:right w:val="none" w:sz="0" w:space="0" w:color="auto"/>
      </w:divBdr>
    </w:div>
    <w:div w:id="199448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EFA68-549E-43CA-AA0F-6F62F53F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5806</Words>
  <Characters>31935</Characters>
  <Application>Microsoft Office Word</Application>
  <DocSecurity>0</DocSecurity>
  <Lines>266</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2020-12-14T17:58:00Z</cp:lastPrinted>
  <dcterms:created xsi:type="dcterms:W3CDTF">2020-12-21T16:27:00Z</dcterms:created>
  <dcterms:modified xsi:type="dcterms:W3CDTF">2020-12-21T16:27:00Z</dcterms:modified>
</cp:coreProperties>
</file>