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3CD63F" w14:textId="77777777" w:rsidR="00727684" w:rsidRDefault="00727684" w:rsidP="006E45C1">
      <w:pPr>
        <w:spacing w:after="0" w:line="216" w:lineRule="auto"/>
        <w:jc w:val="center"/>
        <w:rPr>
          <w:rFonts w:ascii="Verdana" w:hAnsi="Verdana"/>
          <w:b/>
          <w:sz w:val="20"/>
          <w:szCs w:val="20"/>
        </w:rPr>
      </w:pPr>
    </w:p>
    <w:p w14:paraId="06F3F0AD" w14:textId="77777777" w:rsidR="00727684" w:rsidRDefault="00727684" w:rsidP="006E45C1">
      <w:pPr>
        <w:spacing w:after="0" w:line="216" w:lineRule="auto"/>
        <w:jc w:val="center"/>
        <w:rPr>
          <w:rFonts w:ascii="Verdana" w:hAnsi="Verdana"/>
          <w:b/>
          <w:sz w:val="20"/>
          <w:szCs w:val="20"/>
        </w:rPr>
      </w:pPr>
    </w:p>
    <w:p w14:paraId="5764E2C1" w14:textId="77777777" w:rsidR="00727684" w:rsidRDefault="00727684" w:rsidP="006E45C1">
      <w:pPr>
        <w:spacing w:after="0" w:line="216" w:lineRule="auto"/>
        <w:jc w:val="center"/>
        <w:rPr>
          <w:rFonts w:ascii="Verdana" w:hAnsi="Verdana"/>
          <w:b/>
          <w:sz w:val="20"/>
          <w:szCs w:val="20"/>
        </w:rPr>
      </w:pPr>
    </w:p>
    <w:p w14:paraId="545BF202" w14:textId="77777777" w:rsidR="00727684" w:rsidRDefault="00727684" w:rsidP="006E45C1">
      <w:pPr>
        <w:spacing w:after="0" w:line="216" w:lineRule="auto"/>
        <w:jc w:val="center"/>
        <w:rPr>
          <w:rFonts w:ascii="Verdana" w:hAnsi="Verdana"/>
          <w:b/>
          <w:sz w:val="20"/>
          <w:szCs w:val="20"/>
        </w:rPr>
      </w:pPr>
    </w:p>
    <w:p w14:paraId="66602625" w14:textId="77777777" w:rsidR="00727684" w:rsidRDefault="00727684" w:rsidP="006E45C1">
      <w:pPr>
        <w:spacing w:after="0" w:line="216" w:lineRule="auto"/>
        <w:jc w:val="center"/>
        <w:rPr>
          <w:rFonts w:ascii="Verdana" w:hAnsi="Verdana"/>
          <w:b/>
          <w:sz w:val="20"/>
          <w:szCs w:val="20"/>
        </w:rPr>
      </w:pPr>
    </w:p>
    <w:p w14:paraId="02D81F12" w14:textId="77777777" w:rsidR="00353E0A" w:rsidRDefault="00353E0A" w:rsidP="006E45C1">
      <w:pPr>
        <w:spacing w:after="0" w:line="216" w:lineRule="auto"/>
        <w:jc w:val="center"/>
        <w:rPr>
          <w:rFonts w:ascii="Verdana" w:hAnsi="Verdana"/>
          <w:b/>
          <w:sz w:val="20"/>
          <w:szCs w:val="20"/>
        </w:rPr>
      </w:pPr>
    </w:p>
    <w:p w14:paraId="382CAD10" w14:textId="77777777" w:rsidR="00353E0A" w:rsidRDefault="00353E0A" w:rsidP="006E45C1">
      <w:pPr>
        <w:spacing w:after="0" w:line="216" w:lineRule="auto"/>
        <w:jc w:val="center"/>
        <w:rPr>
          <w:rFonts w:ascii="Verdana" w:hAnsi="Verdana"/>
          <w:b/>
          <w:sz w:val="20"/>
          <w:szCs w:val="20"/>
        </w:rPr>
      </w:pPr>
    </w:p>
    <w:p w14:paraId="11A4371B" w14:textId="77777777" w:rsidR="00727684" w:rsidRDefault="00727684" w:rsidP="006E45C1">
      <w:pPr>
        <w:spacing w:after="0" w:line="216" w:lineRule="auto"/>
        <w:jc w:val="center"/>
        <w:rPr>
          <w:rFonts w:ascii="Verdana" w:hAnsi="Verdana"/>
          <w:b/>
          <w:sz w:val="20"/>
          <w:szCs w:val="20"/>
        </w:rPr>
      </w:pPr>
    </w:p>
    <w:p w14:paraId="0126A93E" w14:textId="2B6EBE5D" w:rsidR="003B2090" w:rsidRPr="00FB58FF" w:rsidRDefault="00493AC5" w:rsidP="006E45C1">
      <w:pPr>
        <w:spacing w:after="0" w:line="216" w:lineRule="auto"/>
        <w:jc w:val="center"/>
        <w:rPr>
          <w:rFonts w:ascii="Verdana" w:hAnsi="Verdana"/>
          <w:b/>
          <w:sz w:val="20"/>
          <w:szCs w:val="20"/>
        </w:rPr>
      </w:pPr>
      <w:r w:rsidRPr="00FB58FF">
        <w:rPr>
          <w:rFonts w:ascii="Verdana" w:hAnsi="Verdana"/>
          <w:b/>
          <w:sz w:val="20"/>
          <w:szCs w:val="20"/>
        </w:rPr>
        <w:t>RESOLUCIÓN DE</w:t>
      </w:r>
      <w:r w:rsidR="00970F1A" w:rsidRPr="00FB58FF">
        <w:rPr>
          <w:rFonts w:ascii="Verdana" w:hAnsi="Verdana"/>
          <w:b/>
          <w:sz w:val="20"/>
          <w:szCs w:val="20"/>
        </w:rPr>
        <w:t xml:space="preserve"> </w:t>
      </w:r>
      <w:r w:rsidRPr="00FB58FF">
        <w:rPr>
          <w:rFonts w:ascii="Verdana" w:hAnsi="Verdana"/>
          <w:b/>
          <w:sz w:val="20"/>
          <w:szCs w:val="20"/>
        </w:rPr>
        <w:t>L</w:t>
      </w:r>
      <w:r w:rsidR="00970F1A" w:rsidRPr="00FB58FF">
        <w:rPr>
          <w:rFonts w:ascii="Verdana" w:hAnsi="Verdana"/>
          <w:b/>
          <w:sz w:val="20"/>
          <w:szCs w:val="20"/>
        </w:rPr>
        <w:t>A PRESIDENTA</w:t>
      </w:r>
      <w:r w:rsidRPr="00FB58FF">
        <w:rPr>
          <w:rFonts w:ascii="Verdana" w:hAnsi="Verdana"/>
          <w:b/>
          <w:sz w:val="20"/>
          <w:szCs w:val="20"/>
        </w:rPr>
        <w:t xml:space="preserve"> DE LA</w:t>
      </w:r>
    </w:p>
    <w:p w14:paraId="09CA079E" w14:textId="77777777" w:rsidR="00493AC5" w:rsidRPr="00FB58FF" w:rsidRDefault="00493AC5" w:rsidP="006E45C1">
      <w:pPr>
        <w:spacing w:after="0" w:line="216" w:lineRule="auto"/>
        <w:jc w:val="center"/>
        <w:rPr>
          <w:rFonts w:ascii="Verdana" w:hAnsi="Verdana"/>
          <w:b/>
          <w:sz w:val="20"/>
          <w:szCs w:val="20"/>
        </w:rPr>
      </w:pPr>
      <w:r w:rsidRPr="00FB58FF">
        <w:rPr>
          <w:rFonts w:ascii="Verdana" w:hAnsi="Verdana"/>
          <w:b/>
          <w:sz w:val="20"/>
          <w:szCs w:val="20"/>
        </w:rPr>
        <w:t>CORTE INTERAMERICANA DE DERECHOS HUMANOS</w:t>
      </w:r>
    </w:p>
    <w:p w14:paraId="2692FD69" w14:textId="73D54D56" w:rsidR="00493AC5" w:rsidRPr="00FB58FF" w:rsidRDefault="00493AC5" w:rsidP="006E45C1">
      <w:pPr>
        <w:spacing w:after="0" w:line="216" w:lineRule="auto"/>
        <w:jc w:val="center"/>
        <w:rPr>
          <w:rFonts w:ascii="Verdana" w:hAnsi="Verdana"/>
          <w:b/>
          <w:sz w:val="20"/>
          <w:szCs w:val="20"/>
        </w:rPr>
      </w:pPr>
      <w:r w:rsidRPr="00FB58FF">
        <w:rPr>
          <w:rFonts w:ascii="Verdana" w:hAnsi="Verdana"/>
          <w:b/>
          <w:sz w:val="20"/>
          <w:szCs w:val="20"/>
        </w:rPr>
        <w:t>DE</w:t>
      </w:r>
      <w:r w:rsidR="00970F1A" w:rsidRPr="00FB58FF">
        <w:rPr>
          <w:rFonts w:ascii="Verdana" w:hAnsi="Verdana"/>
          <w:b/>
          <w:sz w:val="20"/>
          <w:szCs w:val="20"/>
        </w:rPr>
        <w:t xml:space="preserve"> </w:t>
      </w:r>
      <w:r w:rsidR="009C66F1">
        <w:rPr>
          <w:rFonts w:ascii="Verdana" w:hAnsi="Verdana"/>
          <w:b/>
          <w:sz w:val="20"/>
          <w:szCs w:val="20"/>
        </w:rPr>
        <w:t>8</w:t>
      </w:r>
      <w:r w:rsidRPr="00FB58FF">
        <w:rPr>
          <w:rFonts w:ascii="Verdana" w:hAnsi="Verdana"/>
          <w:b/>
          <w:sz w:val="20"/>
          <w:szCs w:val="20"/>
        </w:rPr>
        <w:t xml:space="preserve"> DE </w:t>
      </w:r>
      <w:r w:rsidR="006024A9">
        <w:rPr>
          <w:rFonts w:ascii="Verdana" w:hAnsi="Verdana"/>
          <w:b/>
          <w:sz w:val="20"/>
          <w:szCs w:val="20"/>
        </w:rPr>
        <w:t>DICIEMBRE</w:t>
      </w:r>
      <w:r w:rsidR="00613C01">
        <w:rPr>
          <w:rFonts w:ascii="Verdana" w:hAnsi="Verdana"/>
          <w:b/>
          <w:sz w:val="20"/>
          <w:szCs w:val="20"/>
        </w:rPr>
        <w:t xml:space="preserve"> </w:t>
      </w:r>
      <w:r w:rsidRPr="00FB58FF">
        <w:rPr>
          <w:rFonts w:ascii="Verdana" w:hAnsi="Verdana"/>
          <w:b/>
          <w:sz w:val="20"/>
          <w:szCs w:val="20"/>
        </w:rPr>
        <w:t>DE 2020</w:t>
      </w:r>
    </w:p>
    <w:p w14:paraId="5289B34D" w14:textId="77777777" w:rsidR="003B2090" w:rsidRPr="00FB58FF" w:rsidRDefault="003B2090" w:rsidP="006E45C1">
      <w:pPr>
        <w:spacing w:after="0" w:line="216" w:lineRule="auto"/>
        <w:jc w:val="center"/>
        <w:rPr>
          <w:rFonts w:ascii="Verdana" w:hAnsi="Verdana"/>
          <w:b/>
          <w:sz w:val="20"/>
          <w:szCs w:val="20"/>
        </w:rPr>
      </w:pPr>
    </w:p>
    <w:p w14:paraId="701063C8" w14:textId="6F070DCB" w:rsidR="00493AC5" w:rsidRDefault="00493AC5" w:rsidP="006E45C1">
      <w:pPr>
        <w:spacing w:after="0" w:line="216" w:lineRule="auto"/>
        <w:jc w:val="center"/>
        <w:rPr>
          <w:rFonts w:ascii="Verdana" w:hAnsi="Verdana"/>
          <w:b/>
          <w:sz w:val="20"/>
          <w:szCs w:val="20"/>
        </w:rPr>
      </w:pPr>
      <w:r w:rsidRPr="00FB58FF">
        <w:rPr>
          <w:rFonts w:ascii="Verdana" w:hAnsi="Verdana"/>
          <w:b/>
          <w:sz w:val="20"/>
          <w:szCs w:val="20"/>
        </w:rPr>
        <w:t xml:space="preserve">CASO </w:t>
      </w:r>
      <w:r w:rsidR="00697724">
        <w:rPr>
          <w:rFonts w:ascii="Verdana" w:hAnsi="Verdana"/>
          <w:b/>
          <w:sz w:val="20"/>
          <w:szCs w:val="20"/>
        </w:rPr>
        <w:t>VILLAR</w:t>
      </w:r>
      <w:r w:rsidR="00BB4F61">
        <w:rPr>
          <w:rFonts w:ascii="Verdana" w:hAnsi="Verdana"/>
          <w:b/>
          <w:sz w:val="20"/>
          <w:szCs w:val="20"/>
        </w:rPr>
        <w:t>R</w:t>
      </w:r>
      <w:r w:rsidR="00697724">
        <w:rPr>
          <w:rFonts w:ascii="Verdana" w:hAnsi="Verdana"/>
          <w:b/>
          <w:sz w:val="20"/>
          <w:szCs w:val="20"/>
        </w:rPr>
        <w:t>OEL MERINO</w:t>
      </w:r>
      <w:r w:rsidR="005B0426">
        <w:rPr>
          <w:rFonts w:ascii="Verdana" w:hAnsi="Verdana"/>
          <w:b/>
          <w:sz w:val="20"/>
          <w:szCs w:val="20"/>
        </w:rPr>
        <w:t xml:space="preserve"> </w:t>
      </w:r>
      <w:r w:rsidR="00811925">
        <w:rPr>
          <w:rFonts w:ascii="Verdana" w:hAnsi="Verdana"/>
          <w:b/>
          <w:sz w:val="20"/>
          <w:szCs w:val="20"/>
        </w:rPr>
        <w:t xml:space="preserve">Y OTROS </w:t>
      </w:r>
      <w:r w:rsidR="00E56D82">
        <w:rPr>
          <w:rFonts w:ascii="Verdana" w:hAnsi="Verdana"/>
          <w:b/>
          <w:sz w:val="20"/>
          <w:szCs w:val="20"/>
        </w:rPr>
        <w:t>VS. ECUADOR</w:t>
      </w:r>
    </w:p>
    <w:p w14:paraId="24F80925" w14:textId="77777777" w:rsidR="00353E0A" w:rsidRDefault="00353E0A" w:rsidP="006E45C1">
      <w:pPr>
        <w:spacing w:after="0" w:line="216" w:lineRule="auto"/>
        <w:jc w:val="center"/>
        <w:rPr>
          <w:rFonts w:ascii="Verdana" w:hAnsi="Verdana"/>
          <w:b/>
          <w:sz w:val="20"/>
          <w:szCs w:val="20"/>
        </w:rPr>
      </w:pPr>
    </w:p>
    <w:p w14:paraId="5A83A21D" w14:textId="77777777" w:rsidR="00353E0A" w:rsidRPr="00FB58FF" w:rsidRDefault="00353E0A" w:rsidP="006E45C1">
      <w:pPr>
        <w:spacing w:after="0" w:line="216" w:lineRule="auto"/>
        <w:jc w:val="center"/>
        <w:rPr>
          <w:rFonts w:ascii="Verdana" w:hAnsi="Verdana"/>
          <w:b/>
          <w:sz w:val="20"/>
          <w:szCs w:val="20"/>
        </w:rPr>
      </w:pPr>
    </w:p>
    <w:p w14:paraId="3FD0EA2A" w14:textId="77777777" w:rsidR="00755E27" w:rsidRDefault="00755E27" w:rsidP="006E45C1">
      <w:pPr>
        <w:spacing w:after="0" w:line="216" w:lineRule="auto"/>
        <w:jc w:val="both"/>
        <w:rPr>
          <w:rFonts w:ascii="Verdana" w:hAnsi="Verdana"/>
          <w:b/>
          <w:sz w:val="20"/>
          <w:szCs w:val="20"/>
        </w:rPr>
      </w:pPr>
    </w:p>
    <w:p w14:paraId="70AE0C2E" w14:textId="77777777" w:rsidR="00D11ADA" w:rsidRPr="00FB58FF" w:rsidRDefault="00D11ADA" w:rsidP="006E45C1">
      <w:pPr>
        <w:spacing w:after="0" w:line="216" w:lineRule="auto"/>
        <w:jc w:val="both"/>
        <w:rPr>
          <w:rFonts w:ascii="Verdana" w:hAnsi="Verdana"/>
          <w:b/>
          <w:sz w:val="20"/>
          <w:szCs w:val="20"/>
        </w:rPr>
      </w:pPr>
    </w:p>
    <w:p w14:paraId="4CB4267F" w14:textId="77777777" w:rsidR="00493AC5" w:rsidRPr="00FB58FF" w:rsidRDefault="00493AC5" w:rsidP="006E45C1">
      <w:pPr>
        <w:spacing w:after="0" w:line="216" w:lineRule="auto"/>
        <w:jc w:val="both"/>
        <w:rPr>
          <w:rFonts w:ascii="Verdana" w:hAnsi="Verdana"/>
          <w:b/>
          <w:sz w:val="20"/>
          <w:szCs w:val="20"/>
        </w:rPr>
      </w:pPr>
      <w:r w:rsidRPr="00FB58FF">
        <w:rPr>
          <w:rFonts w:ascii="Verdana" w:hAnsi="Verdana"/>
          <w:b/>
          <w:sz w:val="20"/>
          <w:szCs w:val="20"/>
        </w:rPr>
        <w:t>VISTO:</w:t>
      </w:r>
    </w:p>
    <w:p w14:paraId="5F44DD14" w14:textId="77777777" w:rsidR="003B2090" w:rsidRPr="00FB58FF" w:rsidRDefault="003B2090" w:rsidP="006E45C1">
      <w:pPr>
        <w:spacing w:after="0" w:line="216" w:lineRule="auto"/>
        <w:jc w:val="both"/>
        <w:rPr>
          <w:rFonts w:ascii="Verdana" w:hAnsi="Verdana"/>
          <w:b/>
          <w:sz w:val="20"/>
          <w:szCs w:val="20"/>
        </w:rPr>
      </w:pPr>
    </w:p>
    <w:p w14:paraId="5B7A67CE" w14:textId="7C3C1BFB" w:rsidR="00DF4784" w:rsidRDefault="00697724" w:rsidP="009C7B65">
      <w:pPr>
        <w:pStyle w:val="Prrafodelista"/>
        <w:numPr>
          <w:ilvl w:val="0"/>
          <w:numId w:val="2"/>
        </w:numPr>
        <w:spacing w:after="0" w:line="216" w:lineRule="auto"/>
        <w:ind w:left="0" w:firstLine="0"/>
        <w:jc w:val="both"/>
        <w:rPr>
          <w:rFonts w:ascii="Verdana" w:hAnsi="Verdana"/>
          <w:sz w:val="20"/>
          <w:szCs w:val="20"/>
        </w:rPr>
      </w:pPr>
      <w:r w:rsidRPr="00697724">
        <w:rPr>
          <w:rFonts w:ascii="Verdana" w:hAnsi="Verdana"/>
          <w:sz w:val="20"/>
          <w:szCs w:val="20"/>
        </w:rPr>
        <w:t>El escrito de sometimiento del caso y el Informe de Fondo</w:t>
      </w:r>
      <w:r>
        <w:rPr>
          <w:rFonts w:ascii="Verdana" w:hAnsi="Verdana"/>
          <w:sz w:val="20"/>
          <w:szCs w:val="20"/>
        </w:rPr>
        <w:t xml:space="preserve"> No. 113/18</w:t>
      </w:r>
      <w:r w:rsidRPr="00697724">
        <w:rPr>
          <w:rFonts w:ascii="Verdana" w:hAnsi="Verdana"/>
          <w:sz w:val="20"/>
          <w:szCs w:val="20"/>
        </w:rPr>
        <w:t xml:space="preserve"> de la Comisión Interamericana de Derechos Humanos (en adelante “la Comisión Interamericana” o “la Comisión”); el escrito de solicitudes, argumentos y pruebas (en adelante el “escrito de solicitudes y argumentos”) del representante de las presuntas víctimas</w:t>
      </w:r>
      <w:r w:rsidRPr="00C87587">
        <w:rPr>
          <w:rStyle w:val="Refdenotaalpie"/>
          <w:rFonts w:ascii="Verdana" w:hAnsi="Verdana"/>
          <w:sz w:val="20"/>
          <w:szCs w:val="20"/>
        </w:rPr>
        <w:footnoteReference w:id="1"/>
      </w:r>
      <w:r w:rsidRPr="00697724">
        <w:rPr>
          <w:rFonts w:ascii="Verdana" w:hAnsi="Verdana"/>
          <w:sz w:val="20"/>
          <w:szCs w:val="20"/>
        </w:rPr>
        <w:t xml:space="preserve"> (en adelante “el representante”), y el escrito de excepciones preliminares y de contestación al sometimiento del caso y al escrito de solicitudes y argumentos (en adelante “escrito de contestación”) </w:t>
      </w:r>
      <w:r w:rsidRPr="00697724">
        <w:rPr>
          <w:rFonts w:ascii="Verdana" w:hAnsi="Verdana"/>
          <w:sz w:val="20"/>
          <w:szCs w:val="20"/>
          <w:lang w:val="es-CR"/>
        </w:rPr>
        <w:t>de</w:t>
      </w:r>
      <w:r>
        <w:rPr>
          <w:rFonts w:ascii="Verdana" w:hAnsi="Verdana"/>
          <w:sz w:val="20"/>
          <w:szCs w:val="20"/>
          <w:lang w:val="es-CR"/>
        </w:rPr>
        <w:t xml:space="preserve"> </w:t>
      </w:r>
      <w:r w:rsidRPr="00697724">
        <w:rPr>
          <w:rFonts w:ascii="Verdana" w:hAnsi="Verdana"/>
          <w:sz w:val="20"/>
          <w:szCs w:val="20"/>
          <w:lang w:val="es-CR"/>
        </w:rPr>
        <w:t>l</w:t>
      </w:r>
      <w:r>
        <w:rPr>
          <w:rFonts w:ascii="Verdana" w:hAnsi="Verdana"/>
          <w:sz w:val="20"/>
          <w:szCs w:val="20"/>
          <w:lang w:val="es-CR"/>
        </w:rPr>
        <w:t>a República</w:t>
      </w:r>
      <w:r w:rsidRPr="00697724">
        <w:rPr>
          <w:rFonts w:ascii="Verdana" w:hAnsi="Verdana"/>
          <w:sz w:val="20"/>
          <w:szCs w:val="20"/>
          <w:lang w:val="es-CR"/>
        </w:rPr>
        <w:t xml:space="preserve"> </w:t>
      </w:r>
      <w:r>
        <w:rPr>
          <w:rFonts w:ascii="Verdana" w:hAnsi="Verdana"/>
          <w:sz w:val="20"/>
          <w:szCs w:val="20"/>
          <w:lang w:val="es-CR"/>
        </w:rPr>
        <w:t>de</w:t>
      </w:r>
      <w:r w:rsidRPr="00697724">
        <w:rPr>
          <w:rFonts w:ascii="Verdana" w:hAnsi="Verdana"/>
          <w:sz w:val="20"/>
          <w:szCs w:val="20"/>
          <w:lang w:val="es-CR"/>
        </w:rPr>
        <w:t xml:space="preserve"> Ecuador (en adelante “Ecuador” o “el Estado”)</w:t>
      </w:r>
      <w:r>
        <w:rPr>
          <w:rStyle w:val="Refdenotaalpie"/>
          <w:rFonts w:ascii="Verdana" w:hAnsi="Verdana"/>
          <w:sz w:val="20"/>
          <w:szCs w:val="20"/>
          <w:lang w:val="es-CR"/>
        </w:rPr>
        <w:footnoteReference w:id="2"/>
      </w:r>
      <w:r w:rsidRPr="00697724">
        <w:rPr>
          <w:rFonts w:ascii="Verdana" w:hAnsi="Verdana"/>
          <w:sz w:val="20"/>
          <w:szCs w:val="20"/>
        </w:rPr>
        <w:t>, y la documentación anexa a esos escritos, así como los escritos de observaciones a las excepciones preliminares presentados por la Comisión y el representante.</w:t>
      </w:r>
    </w:p>
    <w:p w14:paraId="0073208E" w14:textId="77777777" w:rsidR="009C7B65" w:rsidRPr="009C7B65" w:rsidRDefault="009C7B65" w:rsidP="009C7B65">
      <w:pPr>
        <w:pStyle w:val="Prrafodelista"/>
        <w:spacing w:after="0" w:line="216" w:lineRule="auto"/>
        <w:ind w:left="0"/>
        <w:jc w:val="both"/>
        <w:rPr>
          <w:rFonts w:ascii="Verdana" w:hAnsi="Verdana"/>
          <w:sz w:val="20"/>
          <w:szCs w:val="20"/>
        </w:rPr>
      </w:pPr>
    </w:p>
    <w:p w14:paraId="0C2C8A31" w14:textId="766C1021" w:rsidR="009C7B65" w:rsidRPr="009C7B65" w:rsidRDefault="009C7B65" w:rsidP="009C7B65">
      <w:pPr>
        <w:pStyle w:val="Prrafodelista"/>
        <w:numPr>
          <w:ilvl w:val="0"/>
          <w:numId w:val="2"/>
        </w:numPr>
        <w:spacing w:after="0" w:line="216" w:lineRule="auto"/>
        <w:ind w:left="0" w:firstLine="0"/>
        <w:jc w:val="both"/>
        <w:rPr>
          <w:rFonts w:ascii="Verdana" w:hAnsi="Verdana"/>
          <w:i/>
          <w:color w:val="00B050"/>
          <w:sz w:val="20"/>
          <w:szCs w:val="20"/>
        </w:rPr>
      </w:pPr>
      <w:r w:rsidRPr="009C7B65">
        <w:rPr>
          <w:rFonts w:ascii="Verdana" w:hAnsi="Verdana"/>
          <w:sz w:val="20"/>
          <w:szCs w:val="20"/>
        </w:rPr>
        <w:t>Las listas definitivas de declarantes p</w:t>
      </w:r>
      <w:r w:rsidR="00B645B6">
        <w:rPr>
          <w:rFonts w:ascii="Verdana" w:hAnsi="Verdana"/>
          <w:sz w:val="20"/>
          <w:szCs w:val="20"/>
        </w:rPr>
        <w:t>resentadas por el representante</w:t>
      </w:r>
      <w:r>
        <w:rPr>
          <w:rFonts w:ascii="Verdana" w:hAnsi="Verdana"/>
          <w:sz w:val="20"/>
          <w:szCs w:val="20"/>
        </w:rPr>
        <w:t xml:space="preserve"> </w:t>
      </w:r>
      <w:r w:rsidR="00B645B6">
        <w:rPr>
          <w:rFonts w:ascii="Verdana" w:hAnsi="Verdana"/>
          <w:sz w:val="20"/>
          <w:szCs w:val="20"/>
        </w:rPr>
        <w:t>y la Comisión,</w:t>
      </w:r>
      <w:r w:rsidR="004338F5" w:rsidRPr="003E2835">
        <w:rPr>
          <w:rFonts w:ascii="Verdana" w:hAnsi="Verdana"/>
          <w:b/>
          <w:sz w:val="20"/>
          <w:szCs w:val="20"/>
        </w:rPr>
        <w:t xml:space="preserve"> </w:t>
      </w:r>
      <w:r w:rsidRPr="004338F5">
        <w:rPr>
          <w:rFonts w:ascii="Verdana" w:hAnsi="Verdana"/>
          <w:sz w:val="20"/>
          <w:szCs w:val="20"/>
        </w:rPr>
        <w:t>así como las observaciones formuladas por el Estado a</w:t>
      </w:r>
      <w:r w:rsidR="004338F5">
        <w:rPr>
          <w:rFonts w:ascii="Verdana" w:hAnsi="Verdana"/>
          <w:sz w:val="20"/>
          <w:szCs w:val="20"/>
        </w:rPr>
        <w:t>l escrito de la Comisión</w:t>
      </w:r>
      <w:r w:rsidRPr="004338F5">
        <w:rPr>
          <w:rFonts w:ascii="Verdana" w:hAnsi="Verdana"/>
          <w:sz w:val="20"/>
          <w:szCs w:val="20"/>
        </w:rPr>
        <w:t>.</w:t>
      </w:r>
      <w:r w:rsidR="004338F5">
        <w:rPr>
          <w:rFonts w:ascii="Verdana" w:hAnsi="Verdana"/>
          <w:sz w:val="20"/>
          <w:szCs w:val="20"/>
        </w:rPr>
        <w:t xml:space="preserve"> </w:t>
      </w:r>
      <w:r w:rsidRPr="004338F5">
        <w:rPr>
          <w:rFonts w:ascii="Verdana" w:hAnsi="Verdana"/>
          <w:sz w:val="20"/>
          <w:szCs w:val="20"/>
        </w:rPr>
        <w:t xml:space="preserve"> </w:t>
      </w:r>
    </w:p>
    <w:p w14:paraId="60162F74" w14:textId="77777777" w:rsidR="00D11ADA" w:rsidRPr="00037A99" w:rsidRDefault="00D11ADA" w:rsidP="009A5B7B">
      <w:pPr>
        <w:spacing w:after="0"/>
        <w:jc w:val="both"/>
        <w:rPr>
          <w:rFonts w:ascii="Verdana" w:hAnsi="Verdana"/>
          <w:b/>
          <w:i/>
          <w:color w:val="00B050"/>
          <w:sz w:val="20"/>
          <w:szCs w:val="20"/>
          <w:lang w:val="es-CR"/>
        </w:rPr>
      </w:pPr>
    </w:p>
    <w:p w14:paraId="5EB5A451" w14:textId="77777777" w:rsidR="00493AC5" w:rsidRPr="00FB58FF" w:rsidRDefault="00493AC5" w:rsidP="006E45C1">
      <w:pPr>
        <w:pStyle w:val="Prrafodelista"/>
        <w:spacing w:after="0" w:line="216" w:lineRule="auto"/>
        <w:ind w:left="0"/>
        <w:jc w:val="both"/>
        <w:rPr>
          <w:rFonts w:ascii="Verdana" w:hAnsi="Verdana"/>
          <w:b/>
          <w:sz w:val="20"/>
          <w:szCs w:val="20"/>
        </w:rPr>
      </w:pPr>
      <w:r w:rsidRPr="00FB58FF">
        <w:rPr>
          <w:rFonts w:ascii="Verdana" w:hAnsi="Verdana"/>
          <w:b/>
          <w:sz w:val="20"/>
          <w:szCs w:val="20"/>
        </w:rPr>
        <w:t>CONSIDERANDO QUE</w:t>
      </w:r>
    </w:p>
    <w:p w14:paraId="796D91F0" w14:textId="77777777" w:rsidR="00565A9A" w:rsidRPr="00FB58FF" w:rsidRDefault="00565A9A" w:rsidP="006E45C1">
      <w:pPr>
        <w:pStyle w:val="Prrafodelista"/>
        <w:spacing w:after="0" w:line="216" w:lineRule="auto"/>
        <w:ind w:left="0"/>
        <w:jc w:val="both"/>
        <w:rPr>
          <w:rFonts w:ascii="Verdana" w:hAnsi="Verdana"/>
          <w:b/>
          <w:sz w:val="20"/>
          <w:szCs w:val="20"/>
        </w:rPr>
      </w:pPr>
    </w:p>
    <w:p w14:paraId="7B848E35" w14:textId="604FB8AE" w:rsidR="00493AC5" w:rsidRPr="00FC2C0D" w:rsidRDefault="00755E27" w:rsidP="006E45C1">
      <w:pPr>
        <w:pStyle w:val="Prrafodelista"/>
        <w:numPr>
          <w:ilvl w:val="0"/>
          <w:numId w:val="5"/>
        </w:numPr>
        <w:spacing w:after="0" w:line="216" w:lineRule="auto"/>
        <w:ind w:left="0" w:hanging="11"/>
        <w:jc w:val="both"/>
        <w:rPr>
          <w:rFonts w:ascii="Verdana" w:hAnsi="Verdana"/>
          <w:sz w:val="20"/>
          <w:szCs w:val="20"/>
        </w:rPr>
      </w:pPr>
      <w:r w:rsidRPr="00FC2C0D">
        <w:rPr>
          <w:rFonts w:ascii="Verdana" w:hAnsi="Verdana"/>
          <w:sz w:val="20"/>
          <w:szCs w:val="20"/>
        </w:rPr>
        <w:t xml:space="preserve">El ofrecimiento y la admisión de la prueba, así como la citación de </w:t>
      </w:r>
      <w:r w:rsidR="00FC2C0D" w:rsidRPr="00FC2C0D">
        <w:rPr>
          <w:rFonts w:ascii="Verdana" w:hAnsi="Verdana"/>
          <w:sz w:val="20"/>
          <w:szCs w:val="20"/>
        </w:rPr>
        <w:t>la</w:t>
      </w:r>
      <w:r w:rsidR="009C7B65">
        <w:rPr>
          <w:rFonts w:ascii="Verdana" w:hAnsi="Verdana"/>
          <w:sz w:val="20"/>
          <w:szCs w:val="20"/>
        </w:rPr>
        <w:t>s</w:t>
      </w:r>
      <w:r w:rsidR="00FC2C0D" w:rsidRPr="00FC2C0D">
        <w:rPr>
          <w:rFonts w:ascii="Verdana" w:hAnsi="Verdana"/>
          <w:sz w:val="20"/>
          <w:szCs w:val="20"/>
        </w:rPr>
        <w:t xml:space="preserve"> presunta</w:t>
      </w:r>
      <w:r w:rsidR="009C7B65">
        <w:rPr>
          <w:rFonts w:ascii="Verdana" w:hAnsi="Verdana"/>
          <w:sz w:val="20"/>
          <w:szCs w:val="20"/>
        </w:rPr>
        <w:t>s</w:t>
      </w:r>
      <w:r w:rsidR="00FC2C0D" w:rsidRPr="00FC2C0D">
        <w:rPr>
          <w:rFonts w:ascii="Verdana" w:hAnsi="Verdana"/>
          <w:sz w:val="20"/>
          <w:szCs w:val="20"/>
        </w:rPr>
        <w:t xml:space="preserve"> víctima</w:t>
      </w:r>
      <w:r w:rsidR="009C7B65">
        <w:rPr>
          <w:rFonts w:ascii="Verdana" w:hAnsi="Verdana"/>
          <w:sz w:val="20"/>
          <w:szCs w:val="20"/>
        </w:rPr>
        <w:t>s</w:t>
      </w:r>
      <w:r w:rsidRPr="00FC2C0D">
        <w:rPr>
          <w:rFonts w:ascii="Verdana" w:hAnsi="Verdana"/>
          <w:sz w:val="20"/>
          <w:szCs w:val="20"/>
        </w:rPr>
        <w:t xml:space="preserve"> y </w:t>
      </w:r>
      <w:r w:rsidR="00FC2C0D" w:rsidRPr="00FC2C0D">
        <w:rPr>
          <w:rFonts w:ascii="Verdana" w:hAnsi="Verdana"/>
          <w:sz w:val="20"/>
          <w:szCs w:val="20"/>
        </w:rPr>
        <w:t>el perito</w:t>
      </w:r>
      <w:r w:rsidRPr="00FC2C0D">
        <w:rPr>
          <w:rFonts w:ascii="Verdana" w:hAnsi="Verdana"/>
          <w:sz w:val="20"/>
          <w:szCs w:val="20"/>
        </w:rPr>
        <w:t xml:space="preserve"> se encuentran regulados </w:t>
      </w:r>
      <w:r w:rsidR="00FC2C0D">
        <w:rPr>
          <w:rFonts w:ascii="Verdana" w:hAnsi="Verdana"/>
          <w:sz w:val="20"/>
          <w:szCs w:val="20"/>
        </w:rPr>
        <w:t>en los artículos 35.1.f,</w:t>
      </w:r>
      <w:r w:rsidRPr="00D94039">
        <w:rPr>
          <w:rFonts w:ascii="Verdana" w:hAnsi="Verdana"/>
          <w:sz w:val="20"/>
          <w:szCs w:val="20"/>
        </w:rPr>
        <w:t xml:space="preserve"> 41.1.c, </w:t>
      </w:r>
      <w:r w:rsidR="00FC2C0D">
        <w:rPr>
          <w:rFonts w:ascii="Verdana" w:hAnsi="Verdana"/>
          <w:sz w:val="20"/>
          <w:szCs w:val="20"/>
        </w:rPr>
        <w:t>42, 46,</w:t>
      </w:r>
      <w:r w:rsidR="00AC77AA" w:rsidRPr="00FC2C0D">
        <w:rPr>
          <w:rFonts w:ascii="Verdana" w:hAnsi="Verdana"/>
          <w:sz w:val="20"/>
          <w:szCs w:val="20"/>
        </w:rPr>
        <w:t xml:space="preserve"> </w:t>
      </w:r>
      <w:r w:rsidR="00FC2C0D">
        <w:rPr>
          <w:rFonts w:ascii="Verdana" w:hAnsi="Verdana"/>
          <w:sz w:val="20"/>
          <w:szCs w:val="20"/>
        </w:rPr>
        <w:t>50, 56,</w:t>
      </w:r>
      <w:r w:rsidRPr="00FC2C0D">
        <w:rPr>
          <w:rFonts w:ascii="Verdana" w:hAnsi="Verdana"/>
          <w:sz w:val="20"/>
          <w:szCs w:val="20"/>
        </w:rPr>
        <w:t xml:space="preserve"> 57 y 58 del Reglamento</w:t>
      </w:r>
      <w:r w:rsidR="00FC2C0D">
        <w:rPr>
          <w:rFonts w:ascii="Verdana" w:hAnsi="Verdana"/>
          <w:sz w:val="20"/>
          <w:szCs w:val="20"/>
        </w:rPr>
        <w:t xml:space="preserve"> de la Corte </w:t>
      </w:r>
      <w:r w:rsidR="00FC2C0D" w:rsidRPr="00834F03">
        <w:rPr>
          <w:rFonts w:ascii="Verdana" w:hAnsi="Verdana"/>
          <w:sz w:val="20"/>
          <w:szCs w:val="20"/>
          <w:lang w:val="es-MX"/>
        </w:rPr>
        <w:t>de la Corte Interamericana de Derechos Humanos (en adelante, “la Corte I</w:t>
      </w:r>
      <w:r w:rsidR="000615CC">
        <w:rPr>
          <w:rFonts w:ascii="Verdana" w:hAnsi="Verdana"/>
          <w:sz w:val="20"/>
          <w:szCs w:val="20"/>
          <w:lang w:val="es-MX"/>
        </w:rPr>
        <w:t>nteramericana”, “la Corte” o “este</w:t>
      </w:r>
      <w:r w:rsidR="00FC2C0D" w:rsidRPr="00834F03">
        <w:rPr>
          <w:rFonts w:ascii="Verdana" w:hAnsi="Verdana"/>
          <w:sz w:val="20"/>
          <w:szCs w:val="20"/>
          <w:lang w:val="es-MX"/>
        </w:rPr>
        <w:t xml:space="preserve"> Tribunal”).</w:t>
      </w:r>
      <w:r w:rsidR="00D61D8E">
        <w:rPr>
          <w:rFonts w:ascii="Verdana" w:hAnsi="Verdana"/>
          <w:sz w:val="20"/>
          <w:szCs w:val="20"/>
          <w:lang w:val="es-MX"/>
        </w:rPr>
        <w:t xml:space="preserve"> </w:t>
      </w:r>
    </w:p>
    <w:p w14:paraId="2750885B" w14:textId="77777777" w:rsidR="00FA3ADF" w:rsidRPr="00FB58FF" w:rsidRDefault="00FA3ADF" w:rsidP="006E45C1">
      <w:pPr>
        <w:pStyle w:val="Prrafodelista"/>
        <w:spacing w:after="0" w:line="216" w:lineRule="auto"/>
        <w:ind w:left="0"/>
        <w:jc w:val="both"/>
        <w:rPr>
          <w:rFonts w:ascii="Verdana" w:hAnsi="Verdana"/>
          <w:sz w:val="20"/>
          <w:szCs w:val="20"/>
        </w:rPr>
      </w:pPr>
    </w:p>
    <w:p w14:paraId="62BF4F65" w14:textId="05F471BD" w:rsidR="004508FC" w:rsidRPr="004508FC" w:rsidRDefault="00C051FF" w:rsidP="004508FC">
      <w:pPr>
        <w:pStyle w:val="Prrafodelista"/>
        <w:numPr>
          <w:ilvl w:val="0"/>
          <w:numId w:val="5"/>
        </w:numPr>
        <w:spacing w:after="0" w:line="216" w:lineRule="auto"/>
        <w:ind w:left="0" w:firstLine="0"/>
        <w:jc w:val="both"/>
        <w:rPr>
          <w:rFonts w:ascii="Verdana" w:hAnsi="Verdana"/>
          <w:sz w:val="20"/>
          <w:szCs w:val="20"/>
        </w:rPr>
      </w:pPr>
      <w:r w:rsidRPr="00FB58FF">
        <w:rPr>
          <w:rFonts w:ascii="Verdana" w:hAnsi="Verdana"/>
          <w:sz w:val="20"/>
          <w:szCs w:val="20"/>
        </w:rPr>
        <w:t xml:space="preserve">La </w:t>
      </w:r>
      <w:r w:rsidRPr="00FB58FF">
        <w:rPr>
          <w:rFonts w:ascii="Verdana" w:hAnsi="Verdana"/>
          <w:b/>
          <w:i/>
          <w:sz w:val="20"/>
          <w:szCs w:val="20"/>
        </w:rPr>
        <w:t>Comisión</w:t>
      </w:r>
      <w:r w:rsidRPr="00FB58FF">
        <w:rPr>
          <w:rFonts w:ascii="Verdana" w:hAnsi="Verdana"/>
          <w:sz w:val="20"/>
          <w:szCs w:val="20"/>
        </w:rPr>
        <w:t xml:space="preserve"> ofreció </w:t>
      </w:r>
      <w:r w:rsidR="00B93C80" w:rsidRPr="00FB58FF">
        <w:rPr>
          <w:rFonts w:ascii="Verdana" w:hAnsi="Verdana"/>
          <w:sz w:val="20"/>
          <w:szCs w:val="20"/>
        </w:rPr>
        <w:t>un</w:t>
      </w:r>
      <w:r w:rsidRPr="00FB58FF">
        <w:rPr>
          <w:rFonts w:ascii="Verdana" w:hAnsi="Verdana"/>
          <w:sz w:val="20"/>
          <w:szCs w:val="20"/>
        </w:rPr>
        <w:t xml:space="preserve"> peritaje</w:t>
      </w:r>
      <w:r w:rsidR="004338F5">
        <w:rPr>
          <w:rFonts w:ascii="Verdana" w:hAnsi="Verdana"/>
          <w:sz w:val="20"/>
          <w:szCs w:val="20"/>
        </w:rPr>
        <w:t xml:space="preserve"> que reiteró en su lista definitiva y </w:t>
      </w:r>
      <w:r w:rsidR="004338F5" w:rsidRPr="00ED1BD2">
        <w:rPr>
          <w:rFonts w:ascii="Verdana" w:hAnsi="Verdana"/>
          <w:sz w:val="20"/>
        </w:rPr>
        <w:t>solicitó que sea recibida en fo</w:t>
      </w:r>
      <w:r w:rsidR="004338F5">
        <w:rPr>
          <w:rFonts w:ascii="Verdana" w:hAnsi="Verdana"/>
          <w:sz w:val="20"/>
        </w:rPr>
        <w:t xml:space="preserve">rma escrita, mediante </w:t>
      </w:r>
      <w:r w:rsidR="004338F5" w:rsidRPr="00B645B6">
        <w:rPr>
          <w:rFonts w:ascii="Verdana" w:hAnsi="Verdana"/>
          <w:i/>
          <w:sz w:val="20"/>
        </w:rPr>
        <w:t>affidávit</w:t>
      </w:r>
      <w:r w:rsidR="009A5B7B">
        <w:rPr>
          <w:rFonts w:ascii="Verdana" w:hAnsi="Verdana"/>
          <w:sz w:val="20"/>
          <w:szCs w:val="20"/>
        </w:rPr>
        <w:t>.</w:t>
      </w:r>
      <w:r w:rsidR="00DF4784">
        <w:rPr>
          <w:rFonts w:ascii="Verdana" w:hAnsi="Verdana"/>
          <w:sz w:val="20"/>
          <w:szCs w:val="20"/>
        </w:rPr>
        <w:t xml:space="preserve"> </w:t>
      </w:r>
      <w:r w:rsidR="004338F5">
        <w:rPr>
          <w:rFonts w:ascii="Verdana" w:hAnsi="Verdana"/>
          <w:sz w:val="20"/>
          <w:szCs w:val="20"/>
          <w:lang w:val="es-MX"/>
        </w:rPr>
        <w:t>El</w:t>
      </w:r>
      <w:r w:rsidR="00DF4784" w:rsidRPr="00834F03">
        <w:rPr>
          <w:rFonts w:ascii="Verdana" w:hAnsi="Verdana"/>
          <w:sz w:val="20"/>
          <w:szCs w:val="20"/>
          <w:lang w:val="es-MX"/>
        </w:rPr>
        <w:t xml:space="preserve"> </w:t>
      </w:r>
      <w:r w:rsidR="004338F5">
        <w:rPr>
          <w:rFonts w:ascii="Verdana" w:hAnsi="Verdana"/>
          <w:b/>
          <w:i/>
          <w:sz w:val="20"/>
          <w:szCs w:val="20"/>
          <w:lang w:val="es-MX"/>
        </w:rPr>
        <w:t>representante</w:t>
      </w:r>
      <w:r w:rsidR="004338F5">
        <w:rPr>
          <w:rFonts w:ascii="Verdana" w:hAnsi="Verdana"/>
          <w:sz w:val="20"/>
          <w:szCs w:val="20"/>
        </w:rPr>
        <w:t xml:space="preserve"> </w:t>
      </w:r>
      <w:r w:rsidR="004338F5" w:rsidRPr="004338F5">
        <w:rPr>
          <w:rFonts w:ascii="Verdana" w:hAnsi="Verdana"/>
          <w:sz w:val="20"/>
          <w:szCs w:val="20"/>
        </w:rPr>
        <w:t>ofreció, tanto en su escrito de solicitudes y argumentos, como en la lista definitiva, las declaraciones de las seis presuntas víctimas</w:t>
      </w:r>
      <w:r w:rsidR="004338F5">
        <w:rPr>
          <w:rFonts w:ascii="Verdana" w:hAnsi="Verdana"/>
          <w:sz w:val="20"/>
          <w:szCs w:val="20"/>
        </w:rPr>
        <w:t>, solicitando que sean rendidas en audiencia pública</w:t>
      </w:r>
      <w:r w:rsidR="004338F5" w:rsidRPr="004338F5">
        <w:rPr>
          <w:rFonts w:ascii="Verdana" w:hAnsi="Verdana"/>
          <w:sz w:val="20"/>
          <w:szCs w:val="20"/>
        </w:rPr>
        <w:t>, sin embargo, no indicó el objeto de dichas declaraciones</w:t>
      </w:r>
      <w:r w:rsidR="004338F5">
        <w:rPr>
          <w:rStyle w:val="Refdenotaalpie"/>
          <w:rFonts w:ascii="Verdana" w:hAnsi="Verdana"/>
          <w:sz w:val="20"/>
          <w:szCs w:val="20"/>
        </w:rPr>
        <w:footnoteReference w:id="3"/>
      </w:r>
      <w:r w:rsidR="008B2D01">
        <w:rPr>
          <w:rFonts w:ascii="Verdana" w:hAnsi="Verdana"/>
          <w:sz w:val="20"/>
          <w:szCs w:val="20"/>
        </w:rPr>
        <w:t>.</w:t>
      </w:r>
      <w:r w:rsidR="004338F5" w:rsidRPr="004338F5">
        <w:rPr>
          <w:rFonts w:ascii="Verdana" w:hAnsi="Verdana"/>
          <w:sz w:val="20"/>
          <w:szCs w:val="20"/>
        </w:rPr>
        <w:t xml:space="preserve"> </w:t>
      </w:r>
    </w:p>
    <w:p w14:paraId="677B031A" w14:textId="77777777" w:rsidR="004508FC" w:rsidRPr="004508FC" w:rsidRDefault="004508FC" w:rsidP="004508FC">
      <w:pPr>
        <w:pStyle w:val="Prrafodelista"/>
        <w:rPr>
          <w:rFonts w:ascii="Verdana" w:hAnsi="Verdana"/>
          <w:sz w:val="20"/>
        </w:rPr>
      </w:pPr>
    </w:p>
    <w:p w14:paraId="3E13DAC4" w14:textId="30B93A9E" w:rsidR="004272E0" w:rsidRPr="004508FC" w:rsidRDefault="00307A3D" w:rsidP="004508FC">
      <w:pPr>
        <w:pStyle w:val="Prrafodelista"/>
        <w:numPr>
          <w:ilvl w:val="0"/>
          <w:numId w:val="5"/>
        </w:numPr>
        <w:spacing w:after="0" w:line="216" w:lineRule="auto"/>
        <w:ind w:left="0" w:firstLine="0"/>
        <w:jc w:val="both"/>
        <w:rPr>
          <w:rFonts w:ascii="Verdana" w:hAnsi="Verdana"/>
          <w:sz w:val="20"/>
          <w:szCs w:val="20"/>
        </w:rPr>
      </w:pPr>
      <w:r>
        <w:rPr>
          <w:rFonts w:ascii="Verdana" w:hAnsi="Verdana"/>
          <w:sz w:val="20"/>
        </w:rPr>
        <w:t xml:space="preserve">El </w:t>
      </w:r>
      <w:r w:rsidRPr="00307A3D">
        <w:rPr>
          <w:rFonts w:ascii="Verdana" w:hAnsi="Verdana"/>
          <w:b/>
          <w:i/>
          <w:sz w:val="20"/>
        </w:rPr>
        <w:t>Estado</w:t>
      </w:r>
      <w:r>
        <w:rPr>
          <w:rFonts w:ascii="Verdana" w:hAnsi="Verdana"/>
          <w:b/>
          <w:i/>
          <w:sz w:val="20"/>
        </w:rPr>
        <w:t xml:space="preserve"> </w:t>
      </w:r>
      <w:r w:rsidR="000033BD">
        <w:rPr>
          <w:rFonts w:ascii="Verdana" w:hAnsi="Verdana"/>
          <w:sz w:val="20"/>
        </w:rPr>
        <w:t xml:space="preserve">no realizó </w:t>
      </w:r>
      <w:r>
        <w:rPr>
          <w:rFonts w:ascii="Verdana" w:hAnsi="Verdana"/>
          <w:sz w:val="20"/>
        </w:rPr>
        <w:t xml:space="preserve">ofrecimiento </w:t>
      </w:r>
      <w:r w:rsidR="000033BD">
        <w:rPr>
          <w:rFonts w:ascii="Verdana" w:hAnsi="Verdana"/>
          <w:sz w:val="20"/>
        </w:rPr>
        <w:t xml:space="preserve">alguno </w:t>
      </w:r>
      <w:r>
        <w:rPr>
          <w:rFonts w:ascii="Verdana" w:hAnsi="Verdana"/>
          <w:sz w:val="20"/>
        </w:rPr>
        <w:t>de declarantes o peritos, sin embargo,</w:t>
      </w:r>
      <w:r w:rsidR="007B4458" w:rsidRPr="004508FC">
        <w:rPr>
          <w:rFonts w:ascii="Verdana" w:hAnsi="Verdana"/>
          <w:sz w:val="20"/>
        </w:rPr>
        <w:t xml:space="preserve"> solicitó la “reproducción” de un peritaje presentado en otro caso</w:t>
      </w:r>
      <w:r w:rsidR="00DB029A" w:rsidRPr="004508FC">
        <w:rPr>
          <w:rFonts w:ascii="Verdana" w:hAnsi="Verdana"/>
          <w:sz w:val="20"/>
        </w:rPr>
        <w:t>, el cual adjuntó a la contestación como prueba documental.</w:t>
      </w:r>
      <w:r w:rsidR="009D1E89" w:rsidRPr="004508FC">
        <w:rPr>
          <w:rFonts w:ascii="Verdana" w:hAnsi="Verdana"/>
          <w:sz w:val="20"/>
        </w:rPr>
        <w:t xml:space="preserve"> </w:t>
      </w:r>
      <w:r w:rsidR="009D1E89" w:rsidRPr="004508FC">
        <w:rPr>
          <w:rStyle w:val="Ttulo2Car"/>
          <w:rFonts w:ascii="Verdana" w:hAnsi="Verdana"/>
          <w:color w:val="auto"/>
          <w:sz w:val="20"/>
          <w:szCs w:val="20"/>
        </w:rPr>
        <w:t>Al respecto</w:t>
      </w:r>
      <w:r w:rsidR="00DB029A" w:rsidRPr="004508FC">
        <w:rPr>
          <w:rFonts w:ascii="Verdana" w:hAnsi="Verdana"/>
          <w:sz w:val="20"/>
        </w:rPr>
        <w:t xml:space="preserve">, </w:t>
      </w:r>
      <w:r w:rsidR="00811925" w:rsidRPr="004508FC">
        <w:rPr>
          <w:rFonts w:ascii="Verdana" w:hAnsi="Verdana"/>
          <w:sz w:val="20"/>
        </w:rPr>
        <w:t>dado</w:t>
      </w:r>
      <w:r w:rsidR="00DB029A" w:rsidRPr="004508FC">
        <w:rPr>
          <w:rFonts w:ascii="Verdana" w:hAnsi="Verdana"/>
          <w:sz w:val="20"/>
        </w:rPr>
        <w:t xml:space="preserve"> que ya forma parte del acervo probatorio</w:t>
      </w:r>
      <w:r w:rsidR="00A47DFF" w:rsidRPr="004508FC">
        <w:rPr>
          <w:rFonts w:ascii="Verdana" w:hAnsi="Verdana"/>
          <w:sz w:val="20"/>
        </w:rPr>
        <w:t xml:space="preserve"> como prueba documental al haber sido aportado en el momento procesal oportuno</w:t>
      </w:r>
      <w:r w:rsidR="00811925" w:rsidRPr="004508FC">
        <w:rPr>
          <w:rFonts w:ascii="Verdana" w:hAnsi="Verdana"/>
          <w:sz w:val="20"/>
        </w:rPr>
        <w:t xml:space="preserve">, la </w:t>
      </w:r>
      <w:proofErr w:type="gramStart"/>
      <w:r w:rsidR="00811925" w:rsidRPr="004508FC">
        <w:rPr>
          <w:rFonts w:ascii="Verdana" w:hAnsi="Verdana"/>
          <w:sz w:val="20"/>
        </w:rPr>
        <w:t>Presidenta</w:t>
      </w:r>
      <w:proofErr w:type="gramEnd"/>
      <w:r w:rsidR="00811925" w:rsidRPr="004508FC">
        <w:rPr>
          <w:rFonts w:ascii="Verdana" w:hAnsi="Verdana"/>
          <w:sz w:val="20"/>
        </w:rPr>
        <w:t xml:space="preserve"> no estima pertinente ordenar su traslado desde el otro caso</w:t>
      </w:r>
      <w:r w:rsidR="00B645B6">
        <w:rPr>
          <w:rFonts w:ascii="Verdana" w:hAnsi="Verdana"/>
          <w:sz w:val="20"/>
        </w:rPr>
        <w:t>.</w:t>
      </w:r>
      <w:r w:rsidR="00CF00B6" w:rsidRPr="003E2835">
        <w:rPr>
          <w:rFonts w:ascii="Verdana" w:hAnsi="Verdana"/>
          <w:b/>
          <w:sz w:val="20"/>
          <w:szCs w:val="20"/>
        </w:rPr>
        <w:t xml:space="preserve"> </w:t>
      </w:r>
      <w:r w:rsidR="00CF00B6">
        <w:rPr>
          <w:rFonts w:ascii="Verdana" w:hAnsi="Verdana"/>
          <w:sz w:val="20"/>
          <w:szCs w:val="20"/>
        </w:rPr>
        <w:t xml:space="preserve">Además, el </w:t>
      </w:r>
      <w:r w:rsidR="00CF00B6" w:rsidRPr="00CF00B6">
        <w:rPr>
          <w:rFonts w:ascii="Verdana" w:hAnsi="Verdana"/>
          <w:sz w:val="20"/>
          <w:szCs w:val="20"/>
        </w:rPr>
        <w:t xml:space="preserve">Estado </w:t>
      </w:r>
      <w:r w:rsidR="00CF00B6">
        <w:rPr>
          <w:rFonts w:ascii="Verdana" w:hAnsi="Verdana"/>
          <w:sz w:val="20"/>
        </w:rPr>
        <w:t>objetó e</w:t>
      </w:r>
      <w:r w:rsidR="00CF00B6" w:rsidRPr="004508FC">
        <w:rPr>
          <w:rFonts w:ascii="Verdana" w:hAnsi="Verdana"/>
          <w:sz w:val="20"/>
        </w:rPr>
        <w:t xml:space="preserve">l peritaje ofrecido </w:t>
      </w:r>
      <w:r w:rsidR="00CF00B6" w:rsidRPr="004508FC">
        <w:rPr>
          <w:rFonts w:ascii="Verdana" w:hAnsi="Verdana"/>
          <w:sz w:val="20"/>
        </w:rPr>
        <w:lastRenderedPageBreak/>
        <w:t xml:space="preserve">por la Comisión y solicitó </w:t>
      </w:r>
      <w:r w:rsidR="00CF00B6">
        <w:rPr>
          <w:rFonts w:ascii="Verdana" w:hAnsi="Verdana"/>
          <w:sz w:val="20"/>
        </w:rPr>
        <w:t xml:space="preserve">su </w:t>
      </w:r>
      <w:r w:rsidR="00CF00B6" w:rsidRPr="004508FC">
        <w:rPr>
          <w:rFonts w:ascii="Verdana" w:hAnsi="Verdana"/>
          <w:sz w:val="20"/>
        </w:rPr>
        <w:t>re</w:t>
      </w:r>
      <w:r w:rsidR="00CF00B6">
        <w:rPr>
          <w:rFonts w:ascii="Verdana" w:hAnsi="Verdana"/>
          <w:sz w:val="20"/>
        </w:rPr>
        <w:t>chazo</w:t>
      </w:r>
      <w:r w:rsidR="00CF00B6" w:rsidRPr="004508FC">
        <w:rPr>
          <w:rFonts w:ascii="Verdana" w:hAnsi="Verdana"/>
          <w:sz w:val="20"/>
        </w:rPr>
        <w:t>, tanto en su contestación como en las observaciones a la l</w:t>
      </w:r>
      <w:r w:rsidR="00B645B6">
        <w:rPr>
          <w:rFonts w:ascii="Verdana" w:hAnsi="Verdana"/>
          <w:sz w:val="20"/>
        </w:rPr>
        <w:t>ista definitiva de la Comisión.</w:t>
      </w:r>
    </w:p>
    <w:p w14:paraId="60000DD1" w14:textId="20755C67" w:rsidR="007B4458" w:rsidRPr="007B4458" w:rsidRDefault="007B4458" w:rsidP="007B4458">
      <w:pPr>
        <w:pStyle w:val="Prrafodelista"/>
        <w:spacing w:after="0" w:line="216" w:lineRule="auto"/>
        <w:ind w:left="0"/>
        <w:jc w:val="both"/>
        <w:rPr>
          <w:rFonts w:ascii="Verdana" w:hAnsi="Verdana"/>
          <w:sz w:val="20"/>
          <w:szCs w:val="20"/>
        </w:rPr>
      </w:pPr>
    </w:p>
    <w:p w14:paraId="0D35192F" w14:textId="17CDAC79" w:rsidR="00234981" w:rsidRDefault="000C0601" w:rsidP="00234981">
      <w:pPr>
        <w:pStyle w:val="Prrafodelista"/>
        <w:widowControl w:val="0"/>
        <w:numPr>
          <w:ilvl w:val="0"/>
          <w:numId w:val="5"/>
        </w:numPr>
        <w:spacing w:after="0" w:line="240" w:lineRule="auto"/>
        <w:ind w:left="0" w:right="65" w:firstLine="0"/>
        <w:jc w:val="both"/>
        <w:rPr>
          <w:rFonts w:ascii="Verdana" w:hAnsi="Verdana"/>
          <w:sz w:val="20"/>
          <w:szCs w:val="20"/>
        </w:rPr>
      </w:pPr>
      <w:r w:rsidRPr="00D40B27">
        <w:rPr>
          <w:rFonts w:ascii="Verdana" w:hAnsi="Verdana"/>
          <w:sz w:val="20"/>
          <w:szCs w:val="20"/>
          <w:lang w:val="es-MX"/>
        </w:rPr>
        <w:t xml:space="preserve">A continuación, la </w:t>
      </w:r>
      <w:proofErr w:type="gramStart"/>
      <w:r w:rsidRPr="00D40B27">
        <w:rPr>
          <w:rFonts w:ascii="Verdana" w:hAnsi="Verdana"/>
          <w:sz w:val="20"/>
          <w:szCs w:val="20"/>
          <w:lang w:val="es-MX"/>
        </w:rPr>
        <w:t>Presidenta</w:t>
      </w:r>
      <w:proofErr w:type="gramEnd"/>
      <w:r w:rsidRPr="00D40B27">
        <w:rPr>
          <w:rFonts w:ascii="Verdana" w:hAnsi="Verdana"/>
          <w:sz w:val="20"/>
          <w:szCs w:val="20"/>
          <w:lang w:val="es-MX"/>
        </w:rPr>
        <w:t xml:space="preserve"> examinará, en forma particular</w:t>
      </w:r>
      <w:r w:rsidR="009C66F1">
        <w:rPr>
          <w:rFonts w:ascii="Verdana" w:hAnsi="Verdana"/>
          <w:sz w:val="20"/>
          <w:szCs w:val="20"/>
          <w:lang w:val="es-MX"/>
        </w:rPr>
        <w:t>: A</w:t>
      </w:r>
      <w:r w:rsidR="009B5F2F">
        <w:rPr>
          <w:rFonts w:ascii="Verdana" w:hAnsi="Verdana"/>
          <w:sz w:val="20"/>
          <w:szCs w:val="20"/>
          <w:lang w:val="es-MX"/>
        </w:rPr>
        <w:t>) necesidad de realizar una audiencia p</w:t>
      </w:r>
      <w:r w:rsidR="009C66F1">
        <w:rPr>
          <w:rFonts w:ascii="Verdana" w:hAnsi="Verdana"/>
          <w:sz w:val="20"/>
          <w:szCs w:val="20"/>
          <w:lang w:val="es-MX"/>
        </w:rPr>
        <w:t>ública en el presente caso; B</w:t>
      </w:r>
      <w:r w:rsidRPr="00D40B27">
        <w:rPr>
          <w:rFonts w:ascii="Verdana" w:hAnsi="Verdana"/>
          <w:sz w:val="20"/>
          <w:szCs w:val="20"/>
          <w:lang w:val="es-MX"/>
        </w:rPr>
        <w:t xml:space="preserve">) </w:t>
      </w:r>
      <w:r w:rsidR="00CE333C">
        <w:rPr>
          <w:rFonts w:ascii="Verdana" w:hAnsi="Verdana"/>
          <w:sz w:val="20"/>
          <w:szCs w:val="20"/>
          <w:lang w:val="es-MX"/>
        </w:rPr>
        <w:t>objeción</w:t>
      </w:r>
      <w:r w:rsidR="00725CA3">
        <w:rPr>
          <w:rFonts w:ascii="Verdana" w:hAnsi="Verdana"/>
          <w:sz w:val="20"/>
          <w:szCs w:val="20"/>
          <w:lang w:val="es-MX"/>
        </w:rPr>
        <w:t xml:space="preserve"> del Estado al perito propuesto</w:t>
      </w:r>
      <w:r w:rsidR="007B4458" w:rsidRPr="00D40B27">
        <w:rPr>
          <w:rFonts w:ascii="Verdana" w:hAnsi="Verdana"/>
          <w:sz w:val="20"/>
          <w:szCs w:val="20"/>
          <w:lang w:val="es-MX"/>
        </w:rPr>
        <w:t xml:space="preserve"> por la Comisión</w:t>
      </w:r>
      <w:r w:rsidR="00725CA3">
        <w:rPr>
          <w:rFonts w:ascii="Verdana" w:hAnsi="Verdana"/>
          <w:sz w:val="20"/>
          <w:szCs w:val="20"/>
          <w:lang w:val="es-MX"/>
        </w:rPr>
        <w:t xml:space="preserve"> Interamericana</w:t>
      </w:r>
      <w:r w:rsidR="007B4458" w:rsidRPr="00D40B27">
        <w:rPr>
          <w:rFonts w:ascii="Verdana" w:hAnsi="Verdana"/>
          <w:sz w:val="20"/>
          <w:szCs w:val="20"/>
          <w:lang w:val="es-MX"/>
        </w:rPr>
        <w:t>,</w:t>
      </w:r>
      <w:r w:rsidR="00493337">
        <w:rPr>
          <w:rFonts w:ascii="Verdana" w:hAnsi="Verdana"/>
          <w:sz w:val="20"/>
          <w:szCs w:val="20"/>
          <w:lang w:val="es-MX"/>
        </w:rPr>
        <w:t xml:space="preserve"> y</w:t>
      </w:r>
      <w:r w:rsidR="007B4458" w:rsidRPr="00D40B27">
        <w:rPr>
          <w:rFonts w:ascii="Verdana" w:hAnsi="Verdana"/>
          <w:sz w:val="20"/>
          <w:szCs w:val="20"/>
          <w:lang w:val="es-MX"/>
        </w:rPr>
        <w:t xml:space="preserve"> </w:t>
      </w:r>
      <w:r w:rsidR="009C66F1">
        <w:rPr>
          <w:rFonts w:ascii="Verdana" w:hAnsi="Verdana"/>
          <w:sz w:val="20"/>
          <w:szCs w:val="20"/>
          <w:lang w:val="es-MX"/>
        </w:rPr>
        <w:t>C</w:t>
      </w:r>
      <w:r w:rsidRPr="00D40B27">
        <w:rPr>
          <w:rFonts w:ascii="Verdana" w:hAnsi="Verdana"/>
          <w:sz w:val="20"/>
          <w:szCs w:val="20"/>
          <w:lang w:val="es-MX"/>
        </w:rPr>
        <w:t xml:space="preserve">) </w:t>
      </w:r>
      <w:r w:rsidR="00234981">
        <w:rPr>
          <w:rFonts w:ascii="Verdana" w:hAnsi="Verdana"/>
          <w:sz w:val="20"/>
          <w:szCs w:val="20"/>
        </w:rPr>
        <w:t>p</w:t>
      </w:r>
      <w:r w:rsidR="00234981" w:rsidRPr="00234981">
        <w:rPr>
          <w:rFonts w:ascii="Verdana" w:hAnsi="Verdana"/>
          <w:sz w:val="20"/>
          <w:szCs w:val="20"/>
        </w:rPr>
        <w:t>rocedencia de recibir las declaraciones de las presuntas víctimas como diligencia probatoria de oficio</w:t>
      </w:r>
      <w:r w:rsidR="00234981">
        <w:rPr>
          <w:rFonts w:ascii="Verdana" w:hAnsi="Verdana"/>
          <w:sz w:val="20"/>
          <w:szCs w:val="20"/>
        </w:rPr>
        <w:t>.</w:t>
      </w:r>
    </w:p>
    <w:p w14:paraId="6441AE2F" w14:textId="77777777" w:rsidR="009C66F1" w:rsidRPr="009C66F1" w:rsidRDefault="009C66F1" w:rsidP="009C66F1">
      <w:pPr>
        <w:pStyle w:val="Prrafodelista"/>
        <w:rPr>
          <w:rFonts w:ascii="Verdana" w:hAnsi="Verdana"/>
          <w:sz w:val="20"/>
          <w:szCs w:val="20"/>
        </w:rPr>
      </w:pPr>
    </w:p>
    <w:p w14:paraId="485E49CA" w14:textId="77777777" w:rsidR="009C66F1" w:rsidRPr="00234981" w:rsidRDefault="009C66F1" w:rsidP="009C66F1">
      <w:pPr>
        <w:pStyle w:val="Prrafodelista"/>
        <w:widowControl w:val="0"/>
        <w:spacing w:after="0" w:line="240" w:lineRule="auto"/>
        <w:ind w:left="0" w:right="65"/>
        <w:jc w:val="both"/>
        <w:rPr>
          <w:rFonts w:ascii="Verdana" w:hAnsi="Verdana"/>
          <w:sz w:val="20"/>
          <w:szCs w:val="20"/>
        </w:rPr>
      </w:pPr>
    </w:p>
    <w:p w14:paraId="0AF3FB76" w14:textId="3BC9E5AF" w:rsidR="001F1A0F" w:rsidRPr="00FB58FF" w:rsidRDefault="001F1A0F" w:rsidP="001F1A0F">
      <w:pPr>
        <w:pStyle w:val="Prrafodelista"/>
        <w:spacing w:after="0" w:line="216" w:lineRule="auto"/>
        <w:ind w:left="0"/>
        <w:jc w:val="both"/>
        <w:rPr>
          <w:rFonts w:ascii="Verdana" w:hAnsi="Verdana"/>
          <w:sz w:val="20"/>
          <w:szCs w:val="20"/>
        </w:rPr>
      </w:pPr>
    </w:p>
    <w:p w14:paraId="6E4F6C4E" w14:textId="21575816" w:rsidR="00493AC5" w:rsidRPr="00FB58FF" w:rsidRDefault="000C0601" w:rsidP="006E45C1">
      <w:pPr>
        <w:pStyle w:val="Prrafodelista"/>
        <w:numPr>
          <w:ilvl w:val="0"/>
          <w:numId w:val="1"/>
        </w:numPr>
        <w:spacing w:after="0" w:line="216" w:lineRule="auto"/>
        <w:jc w:val="both"/>
        <w:rPr>
          <w:rFonts w:ascii="Verdana" w:hAnsi="Verdana"/>
          <w:b/>
          <w:i/>
          <w:sz w:val="20"/>
          <w:szCs w:val="20"/>
        </w:rPr>
      </w:pPr>
      <w:r>
        <w:rPr>
          <w:rFonts w:ascii="Verdana" w:hAnsi="Verdana"/>
          <w:b/>
          <w:i/>
          <w:sz w:val="20"/>
          <w:szCs w:val="20"/>
        </w:rPr>
        <w:t>N</w:t>
      </w:r>
      <w:r w:rsidR="00725CA3">
        <w:rPr>
          <w:rFonts w:ascii="Verdana" w:hAnsi="Verdana"/>
          <w:b/>
          <w:i/>
          <w:sz w:val="20"/>
          <w:szCs w:val="20"/>
        </w:rPr>
        <w:t>ecesidad de realizar una audiencia p</w:t>
      </w:r>
      <w:r w:rsidR="00F10E17" w:rsidRPr="00FB58FF">
        <w:rPr>
          <w:rFonts w:ascii="Verdana" w:hAnsi="Verdana"/>
          <w:b/>
          <w:i/>
          <w:sz w:val="20"/>
          <w:szCs w:val="20"/>
        </w:rPr>
        <w:t>ública en el presente caso</w:t>
      </w:r>
    </w:p>
    <w:p w14:paraId="77FAE15F" w14:textId="447E7848" w:rsidR="00493AC5" w:rsidRPr="00FB58FF" w:rsidRDefault="00D40B27" w:rsidP="00D40B27">
      <w:pPr>
        <w:pStyle w:val="Prrafodelista"/>
        <w:tabs>
          <w:tab w:val="left" w:pos="7725"/>
        </w:tabs>
        <w:spacing w:after="0" w:line="216" w:lineRule="auto"/>
        <w:jc w:val="both"/>
        <w:rPr>
          <w:rFonts w:ascii="Verdana" w:hAnsi="Verdana"/>
          <w:b/>
          <w:sz w:val="20"/>
          <w:szCs w:val="20"/>
        </w:rPr>
      </w:pPr>
      <w:r>
        <w:rPr>
          <w:rFonts w:ascii="Verdana" w:hAnsi="Verdana"/>
          <w:b/>
          <w:sz w:val="20"/>
          <w:szCs w:val="20"/>
        </w:rPr>
        <w:tab/>
      </w:r>
    </w:p>
    <w:p w14:paraId="6EA4EF39" w14:textId="30658431" w:rsidR="00493AC5" w:rsidRPr="00FB58FF" w:rsidRDefault="00D35504" w:rsidP="006E45C1">
      <w:pPr>
        <w:pStyle w:val="Prrafodelista"/>
        <w:numPr>
          <w:ilvl w:val="0"/>
          <w:numId w:val="5"/>
        </w:numPr>
        <w:spacing w:after="0" w:line="216" w:lineRule="auto"/>
        <w:ind w:left="0" w:firstLine="0"/>
        <w:jc w:val="both"/>
        <w:rPr>
          <w:rFonts w:ascii="Verdana" w:hAnsi="Verdana"/>
          <w:sz w:val="20"/>
          <w:szCs w:val="20"/>
        </w:rPr>
      </w:pPr>
      <w:r w:rsidRPr="00FB58FF">
        <w:rPr>
          <w:rFonts w:ascii="Verdana" w:hAnsi="Verdana"/>
          <w:sz w:val="20"/>
          <w:szCs w:val="20"/>
        </w:rPr>
        <w:t xml:space="preserve">Esta </w:t>
      </w:r>
      <w:r w:rsidR="00F10E17" w:rsidRPr="00FB58FF">
        <w:rPr>
          <w:rFonts w:ascii="Verdana" w:hAnsi="Verdana"/>
          <w:sz w:val="20"/>
          <w:szCs w:val="20"/>
        </w:rPr>
        <w:t>Presiden</w:t>
      </w:r>
      <w:r w:rsidRPr="00FB58FF">
        <w:rPr>
          <w:rFonts w:ascii="Verdana" w:hAnsi="Verdana"/>
          <w:sz w:val="20"/>
          <w:szCs w:val="20"/>
        </w:rPr>
        <w:t>cia</w:t>
      </w:r>
      <w:r w:rsidR="00F10E17" w:rsidRPr="00FB58FF">
        <w:rPr>
          <w:rFonts w:ascii="Verdana" w:hAnsi="Verdana"/>
          <w:sz w:val="20"/>
          <w:szCs w:val="20"/>
        </w:rPr>
        <w:t xml:space="preserve"> recuerda que el artículo 15 del Reglamento del Tribunal señala que “la Corte celebrará audiencias cuando lo estime pertinente”. Así, los artículos 45 y 50.1 del Reglamento facultan a la Corte o su Presidencia a convocar a audiencias cuando lo estimen necesario. Lo anterior expresa una facultad de la Corte o su Presidencia, que ejercerán motivadamente y de manera consecuente con las características del caso, los requerimientos procesales que deriven de ellas y la debida preservació</w:t>
      </w:r>
      <w:r w:rsidR="003A3EB5" w:rsidRPr="00FB58FF">
        <w:rPr>
          <w:rFonts w:ascii="Verdana" w:hAnsi="Verdana"/>
          <w:sz w:val="20"/>
          <w:szCs w:val="20"/>
        </w:rPr>
        <w:t>n de los derechos de las partes</w:t>
      </w:r>
      <w:r w:rsidR="003A3EB5" w:rsidRPr="00FB58FF">
        <w:rPr>
          <w:rStyle w:val="Refdenotaalpie"/>
          <w:rFonts w:ascii="Verdana" w:hAnsi="Verdana"/>
          <w:sz w:val="20"/>
          <w:szCs w:val="20"/>
        </w:rPr>
        <w:footnoteReference w:id="4"/>
      </w:r>
      <w:r w:rsidR="003A3EB5" w:rsidRPr="00FB58FF">
        <w:rPr>
          <w:rFonts w:ascii="Verdana" w:hAnsi="Verdana"/>
          <w:sz w:val="20"/>
          <w:szCs w:val="20"/>
        </w:rPr>
        <w:t>.</w:t>
      </w:r>
    </w:p>
    <w:p w14:paraId="487A4555" w14:textId="77777777" w:rsidR="00493AC5" w:rsidRPr="00FB58FF" w:rsidRDefault="00493AC5" w:rsidP="006E45C1">
      <w:pPr>
        <w:pStyle w:val="Prrafodelista"/>
        <w:spacing w:after="0" w:line="216" w:lineRule="auto"/>
        <w:ind w:left="0" w:firstLine="720"/>
        <w:jc w:val="both"/>
        <w:rPr>
          <w:rFonts w:ascii="Verdana" w:hAnsi="Verdana"/>
          <w:sz w:val="20"/>
          <w:szCs w:val="20"/>
        </w:rPr>
      </w:pPr>
    </w:p>
    <w:p w14:paraId="15C2AFD0" w14:textId="310F9AE9" w:rsidR="00623D73" w:rsidRPr="00FB58FF" w:rsidRDefault="004532BD" w:rsidP="006E45C1">
      <w:pPr>
        <w:pStyle w:val="Prrafodelista"/>
        <w:numPr>
          <w:ilvl w:val="0"/>
          <w:numId w:val="5"/>
        </w:numPr>
        <w:spacing w:after="0" w:line="216" w:lineRule="auto"/>
        <w:ind w:left="0" w:firstLine="0"/>
        <w:jc w:val="both"/>
        <w:rPr>
          <w:rFonts w:ascii="Verdana" w:hAnsi="Verdana"/>
          <w:sz w:val="20"/>
          <w:szCs w:val="20"/>
        </w:rPr>
      </w:pPr>
      <w:r w:rsidRPr="00FB58FF">
        <w:rPr>
          <w:rFonts w:ascii="Verdana" w:hAnsi="Verdana"/>
          <w:sz w:val="20"/>
          <w:szCs w:val="20"/>
        </w:rPr>
        <w:t xml:space="preserve">La </w:t>
      </w:r>
      <w:proofErr w:type="gramStart"/>
      <w:r w:rsidRPr="00FB58FF">
        <w:rPr>
          <w:rFonts w:ascii="Verdana" w:hAnsi="Verdana"/>
          <w:sz w:val="20"/>
          <w:szCs w:val="20"/>
        </w:rPr>
        <w:t>Presi</w:t>
      </w:r>
      <w:r w:rsidR="005172FC">
        <w:rPr>
          <w:rFonts w:ascii="Verdana" w:hAnsi="Verdana"/>
          <w:sz w:val="20"/>
          <w:szCs w:val="20"/>
        </w:rPr>
        <w:t>denta</w:t>
      </w:r>
      <w:proofErr w:type="gramEnd"/>
      <w:r w:rsidRPr="00FB58FF">
        <w:rPr>
          <w:rFonts w:ascii="Verdana" w:hAnsi="Verdana"/>
          <w:sz w:val="20"/>
          <w:szCs w:val="20"/>
        </w:rPr>
        <w:t>, l</w:t>
      </w:r>
      <w:r w:rsidR="00623D73" w:rsidRPr="00FB58FF">
        <w:rPr>
          <w:rFonts w:ascii="Verdana" w:hAnsi="Verdana"/>
          <w:sz w:val="20"/>
          <w:szCs w:val="20"/>
        </w:rPr>
        <w:t>uego de evaluar el Informe de Fondo</w:t>
      </w:r>
      <w:r w:rsidR="005172FC">
        <w:rPr>
          <w:rFonts w:ascii="Verdana" w:hAnsi="Verdana"/>
          <w:sz w:val="20"/>
          <w:szCs w:val="20"/>
        </w:rPr>
        <w:t xml:space="preserve"> y</w:t>
      </w:r>
      <w:r w:rsidR="003B71A9" w:rsidRPr="00FB58FF">
        <w:rPr>
          <w:rFonts w:ascii="Verdana" w:hAnsi="Verdana"/>
          <w:sz w:val="20"/>
          <w:szCs w:val="20"/>
        </w:rPr>
        <w:t xml:space="preserve"> </w:t>
      </w:r>
      <w:r w:rsidR="00623D73" w:rsidRPr="00FB58FF">
        <w:rPr>
          <w:rFonts w:ascii="Verdana" w:hAnsi="Verdana"/>
          <w:sz w:val="20"/>
          <w:szCs w:val="20"/>
        </w:rPr>
        <w:t xml:space="preserve">la contestación del Estado, </w:t>
      </w:r>
      <w:r w:rsidRPr="00FB58FF">
        <w:rPr>
          <w:rFonts w:ascii="Verdana" w:hAnsi="Verdana"/>
          <w:sz w:val="20"/>
          <w:szCs w:val="20"/>
        </w:rPr>
        <w:t xml:space="preserve">y los demás documentos allegados en el proceso, </w:t>
      </w:r>
      <w:r w:rsidR="003B71A9" w:rsidRPr="00FB58FF">
        <w:rPr>
          <w:rFonts w:ascii="Verdana" w:hAnsi="Verdana"/>
          <w:sz w:val="20"/>
          <w:szCs w:val="20"/>
        </w:rPr>
        <w:t xml:space="preserve">advierte que, </w:t>
      </w:r>
      <w:r w:rsidR="003B71A9" w:rsidRPr="00FB58FF">
        <w:rPr>
          <w:rFonts w:ascii="Verdana" w:hAnsi="Verdana"/>
          <w:i/>
          <w:sz w:val="20"/>
          <w:szCs w:val="20"/>
        </w:rPr>
        <w:t>prima facie</w:t>
      </w:r>
      <w:r w:rsidR="003B71A9" w:rsidRPr="00FB58FF">
        <w:rPr>
          <w:rFonts w:ascii="Verdana" w:hAnsi="Verdana"/>
          <w:sz w:val="20"/>
          <w:szCs w:val="20"/>
        </w:rPr>
        <w:t>, sin perjuicio de las determinaciones que oportunamente realice la Corte,</w:t>
      </w:r>
      <w:r w:rsidR="00623D73" w:rsidRPr="00FB58FF">
        <w:rPr>
          <w:rFonts w:ascii="Verdana" w:hAnsi="Verdana"/>
          <w:sz w:val="20"/>
          <w:szCs w:val="20"/>
        </w:rPr>
        <w:t xml:space="preserve"> </w:t>
      </w:r>
      <w:r w:rsidR="00637122" w:rsidRPr="00947A22">
        <w:rPr>
          <w:rFonts w:ascii="Verdana" w:hAnsi="Verdana"/>
          <w:sz w:val="20"/>
          <w:szCs w:val="20"/>
          <w:lang w:val="es-MX"/>
        </w:rPr>
        <w:t>subsisten únicamente controversias jurídicas</w:t>
      </w:r>
      <w:r w:rsidR="00623D73" w:rsidRPr="00FB58FF">
        <w:rPr>
          <w:rFonts w:ascii="Verdana" w:hAnsi="Verdana"/>
          <w:sz w:val="20"/>
          <w:szCs w:val="20"/>
        </w:rPr>
        <w:t xml:space="preserve">. </w:t>
      </w:r>
      <w:r w:rsidR="00637122">
        <w:rPr>
          <w:rFonts w:ascii="Verdana" w:hAnsi="Verdana"/>
          <w:sz w:val="20"/>
          <w:szCs w:val="20"/>
          <w:lang w:val="es-MX"/>
        </w:rPr>
        <w:t xml:space="preserve">Asimismo, la </w:t>
      </w:r>
      <w:proofErr w:type="gramStart"/>
      <w:r w:rsidR="00637122">
        <w:rPr>
          <w:rFonts w:ascii="Verdana" w:hAnsi="Verdana"/>
          <w:sz w:val="20"/>
          <w:szCs w:val="20"/>
          <w:lang w:val="es-MX"/>
        </w:rPr>
        <w:t>Presidenta</w:t>
      </w:r>
      <w:proofErr w:type="gramEnd"/>
      <w:r w:rsidR="00637122">
        <w:rPr>
          <w:rFonts w:ascii="Verdana" w:hAnsi="Verdana"/>
          <w:sz w:val="20"/>
          <w:szCs w:val="20"/>
          <w:lang w:val="es-MX"/>
        </w:rPr>
        <w:t xml:space="preserve"> observa que las declaraciones ofrecidas pueden ser evacuadas de forma escrita por medio de </w:t>
      </w:r>
      <w:r w:rsidR="00637122">
        <w:rPr>
          <w:rFonts w:ascii="Verdana" w:hAnsi="Verdana"/>
          <w:i/>
          <w:sz w:val="20"/>
          <w:szCs w:val="20"/>
          <w:lang w:val="es-MX"/>
        </w:rPr>
        <w:t>affidávit</w:t>
      </w:r>
      <w:r w:rsidR="00637122">
        <w:rPr>
          <w:rFonts w:ascii="Verdana" w:hAnsi="Verdana"/>
          <w:sz w:val="20"/>
          <w:szCs w:val="20"/>
          <w:lang w:val="es-MX"/>
        </w:rPr>
        <w:t>.</w:t>
      </w:r>
    </w:p>
    <w:p w14:paraId="68DF818C" w14:textId="77777777" w:rsidR="00623D73" w:rsidRPr="00FB58FF" w:rsidRDefault="00623D73" w:rsidP="006E45C1">
      <w:pPr>
        <w:pStyle w:val="Prrafodelista"/>
        <w:spacing w:after="0"/>
        <w:jc w:val="both"/>
        <w:rPr>
          <w:rFonts w:ascii="Verdana" w:hAnsi="Verdana"/>
          <w:sz w:val="20"/>
          <w:szCs w:val="20"/>
        </w:rPr>
      </w:pPr>
    </w:p>
    <w:p w14:paraId="2F63319A" w14:textId="4AF6B66B" w:rsidR="00555529" w:rsidRPr="00FB58FF" w:rsidRDefault="00555529" w:rsidP="00461CE3">
      <w:pPr>
        <w:pStyle w:val="Prrafodelista"/>
        <w:numPr>
          <w:ilvl w:val="0"/>
          <w:numId w:val="5"/>
        </w:numPr>
        <w:spacing w:after="0" w:line="216" w:lineRule="auto"/>
        <w:ind w:left="0" w:firstLine="0"/>
        <w:jc w:val="both"/>
        <w:rPr>
          <w:rFonts w:ascii="Verdana" w:hAnsi="Verdana"/>
          <w:sz w:val="20"/>
          <w:szCs w:val="20"/>
        </w:rPr>
      </w:pPr>
      <w:r w:rsidRPr="00FB58FF">
        <w:rPr>
          <w:rFonts w:ascii="Verdana" w:hAnsi="Verdana"/>
          <w:sz w:val="20"/>
          <w:szCs w:val="20"/>
        </w:rPr>
        <w:t xml:space="preserve">Por otra parte, la </w:t>
      </w:r>
      <w:proofErr w:type="gramStart"/>
      <w:r w:rsidRPr="00FB58FF">
        <w:rPr>
          <w:rFonts w:ascii="Verdana" w:hAnsi="Verdana"/>
          <w:sz w:val="20"/>
          <w:szCs w:val="20"/>
        </w:rPr>
        <w:t>Presidenta</w:t>
      </w:r>
      <w:proofErr w:type="gramEnd"/>
      <w:r w:rsidRPr="00FB58FF">
        <w:rPr>
          <w:rFonts w:ascii="Verdana" w:hAnsi="Verdana"/>
          <w:sz w:val="20"/>
          <w:szCs w:val="20"/>
        </w:rPr>
        <w:t xml:space="preserve"> advierte que la situación originada a causa de la pandemia por la propagación del COVID-19, cuyos efectos son de público conocimiento y persisten en la actualidad, conlleva obstáculos notorios para llevar a cabo una audiencia pública. Resulta incierto el momento en que dichos obstáculos, que constituyen razones de fuerza mayor, puedan ser subsanados. </w:t>
      </w:r>
    </w:p>
    <w:p w14:paraId="75C10E0B" w14:textId="77777777" w:rsidR="008E1AF5" w:rsidRPr="00FB58FF" w:rsidRDefault="008E1AF5" w:rsidP="008E1AF5">
      <w:pPr>
        <w:pStyle w:val="Prrafodelista"/>
        <w:spacing w:after="0" w:line="216" w:lineRule="auto"/>
        <w:ind w:left="0"/>
        <w:jc w:val="both"/>
        <w:rPr>
          <w:rFonts w:ascii="Verdana" w:hAnsi="Verdana"/>
          <w:sz w:val="20"/>
          <w:szCs w:val="20"/>
        </w:rPr>
      </w:pPr>
    </w:p>
    <w:p w14:paraId="4C678D58" w14:textId="32820511" w:rsidR="006E45C1" w:rsidRPr="00FB58FF" w:rsidRDefault="000C0601" w:rsidP="006E45C1">
      <w:pPr>
        <w:pStyle w:val="Prrafodelista"/>
        <w:numPr>
          <w:ilvl w:val="0"/>
          <w:numId w:val="5"/>
        </w:numPr>
        <w:spacing w:after="0" w:line="216" w:lineRule="auto"/>
        <w:ind w:left="0" w:firstLine="0"/>
        <w:jc w:val="both"/>
        <w:rPr>
          <w:rFonts w:ascii="Verdana" w:hAnsi="Verdana"/>
          <w:sz w:val="20"/>
          <w:szCs w:val="20"/>
        </w:rPr>
      </w:pPr>
      <w:r>
        <w:rPr>
          <w:rFonts w:ascii="Verdana" w:hAnsi="Verdana"/>
          <w:sz w:val="20"/>
          <w:szCs w:val="20"/>
        </w:rPr>
        <w:t xml:space="preserve">En razón </w:t>
      </w:r>
      <w:r w:rsidR="00623D73" w:rsidRPr="00FB58FF">
        <w:rPr>
          <w:rFonts w:ascii="Verdana" w:hAnsi="Verdana"/>
          <w:sz w:val="20"/>
          <w:szCs w:val="20"/>
        </w:rPr>
        <w:t xml:space="preserve">de </w:t>
      </w:r>
      <w:r w:rsidR="00555529" w:rsidRPr="00FB58FF">
        <w:rPr>
          <w:rFonts w:ascii="Verdana" w:hAnsi="Verdana"/>
          <w:sz w:val="20"/>
          <w:szCs w:val="20"/>
        </w:rPr>
        <w:t xml:space="preserve">todo </w:t>
      </w:r>
      <w:r w:rsidR="00623D73" w:rsidRPr="00FB58FF">
        <w:rPr>
          <w:rFonts w:ascii="Verdana" w:hAnsi="Verdana"/>
          <w:sz w:val="20"/>
          <w:szCs w:val="20"/>
        </w:rPr>
        <w:t xml:space="preserve">lo anterior, la </w:t>
      </w:r>
      <w:proofErr w:type="gramStart"/>
      <w:r w:rsidR="00623D73" w:rsidRPr="00FB58FF">
        <w:rPr>
          <w:rFonts w:ascii="Verdana" w:hAnsi="Verdana"/>
          <w:sz w:val="20"/>
          <w:szCs w:val="20"/>
        </w:rPr>
        <w:t>Presidenta</w:t>
      </w:r>
      <w:proofErr w:type="gramEnd"/>
      <w:r w:rsidR="00623D73" w:rsidRPr="00FB58FF">
        <w:rPr>
          <w:rFonts w:ascii="Verdana" w:hAnsi="Verdana"/>
          <w:sz w:val="20"/>
          <w:szCs w:val="20"/>
        </w:rPr>
        <w:t xml:space="preserve"> ha decidido, en consulta con el </w:t>
      </w:r>
      <w:r w:rsidR="007D1909" w:rsidRPr="00FB58FF">
        <w:rPr>
          <w:rFonts w:ascii="Verdana" w:hAnsi="Verdana"/>
          <w:sz w:val="20"/>
          <w:szCs w:val="20"/>
        </w:rPr>
        <w:t>P</w:t>
      </w:r>
      <w:r w:rsidR="00623D73" w:rsidRPr="00FB58FF">
        <w:rPr>
          <w:rFonts w:ascii="Verdana" w:hAnsi="Verdana"/>
          <w:sz w:val="20"/>
          <w:szCs w:val="20"/>
        </w:rPr>
        <w:t>leno de la Corte, que no es necesario convocar a una audiencia pública en este caso</w:t>
      </w:r>
      <w:r w:rsidR="003B71A9" w:rsidRPr="00FB58FF">
        <w:rPr>
          <w:rFonts w:ascii="Verdana" w:hAnsi="Verdana"/>
          <w:sz w:val="20"/>
          <w:szCs w:val="20"/>
        </w:rPr>
        <w:t>,</w:t>
      </w:r>
      <w:r w:rsidR="00623D73" w:rsidRPr="00FB58FF">
        <w:rPr>
          <w:rFonts w:ascii="Verdana" w:hAnsi="Verdana"/>
          <w:sz w:val="20"/>
          <w:szCs w:val="20"/>
        </w:rPr>
        <w:t xml:space="preserve"> por razones de economía procesal.</w:t>
      </w:r>
      <w:r w:rsidR="005172FC">
        <w:rPr>
          <w:rFonts w:ascii="Verdana" w:hAnsi="Verdana"/>
          <w:sz w:val="20"/>
          <w:szCs w:val="20"/>
        </w:rPr>
        <w:t xml:space="preserve"> La</w:t>
      </w:r>
      <w:r>
        <w:rPr>
          <w:rFonts w:ascii="Verdana" w:hAnsi="Verdana"/>
          <w:sz w:val="20"/>
          <w:szCs w:val="20"/>
        </w:rPr>
        <w:t>s</w:t>
      </w:r>
      <w:r w:rsidR="005172FC">
        <w:rPr>
          <w:rFonts w:ascii="Verdana" w:hAnsi="Verdana"/>
          <w:sz w:val="20"/>
          <w:szCs w:val="20"/>
        </w:rPr>
        <w:t xml:space="preserve"> declaraci</w:t>
      </w:r>
      <w:r>
        <w:rPr>
          <w:rFonts w:ascii="Verdana" w:hAnsi="Verdana"/>
          <w:sz w:val="20"/>
          <w:szCs w:val="20"/>
        </w:rPr>
        <w:t>ones que se rendirán</w:t>
      </w:r>
      <w:r w:rsidR="00EA1189" w:rsidRPr="00FB58FF">
        <w:rPr>
          <w:rFonts w:ascii="Verdana" w:hAnsi="Verdana"/>
          <w:sz w:val="20"/>
          <w:szCs w:val="20"/>
        </w:rPr>
        <w:t xml:space="preserve"> </w:t>
      </w:r>
      <w:r w:rsidR="005172FC">
        <w:rPr>
          <w:rFonts w:ascii="Verdana" w:hAnsi="Verdana"/>
          <w:sz w:val="20"/>
          <w:szCs w:val="20"/>
        </w:rPr>
        <w:t>será</w:t>
      </w:r>
      <w:r>
        <w:rPr>
          <w:rFonts w:ascii="Verdana" w:hAnsi="Verdana"/>
          <w:sz w:val="20"/>
          <w:szCs w:val="20"/>
        </w:rPr>
        <w:t>n</w:t>
      </w:r>
      <w:r w:rsidR="005172FC">
        <w:rPr>
          <w:rFonts w:ascii="Verdana" w:hAnsi="Verdana"/>
          <w:sz w:val="20"/>
          <w:szCs w:val="20"/>
        </w:rPr>
        <w:t>, entonces, recibida</w:t>
      </w:r>
      <w:r>
        <w:rPr>
          <w:rFonts w:ascii="Verdana" w:hAnsi="Verdana"/>
          <w:sz w:val="20"/>
          <w:szCs w:val="20"/>
        </w:rPr>
        <w:t>s</w:t>
      </w:r>
      <w:r w:rsidR="00EA1189" w:rsidRPr="00FB58FF">
        <w:rPr>
          <w:rFonts w:ascii="Verdana" w:hAnsi="Verdana"/>
          <w:sz w:val="20"/>
          <w:szCs w:val="20"/>
        </w:rPr>
        <w:t xml:space="preserve"> por escrito, de conformidad a lo que se indica en la parte resolutiva de la presente Resolución.</w:t>
      </w:r>
    </w:p>
    <w:p w14:paraId="3BA6394B" w14:textId="77777777" w:rsidR="006E45C1" w:rsidRPr="00FB58FF" w:rsidRDefault="006E45C1" w:rsidP="006E45C1">
      <w:pPr>
        <w:pStyle w:val="Prrafodelista"/>
        <w:spacing w:after="0" w:line="216" w:lineRule="auto"/>
        <w:ind w:left="0"/>
        <w:jc w:val="both"/>
        <w:rPr>
          <w:rFonts w:ascii="Verdana" w:hAnsi="Verdana"/>
          <w:sz w:val="20"/>
          <w:szCs w:val="20"/>
        </w:rPr>
      </w:pPr>
    </w:p>
    <w:p w14:paraId="7F66DB75" w14:textId="59A64ED2" w:rsidR="009B5776" w:rsidRPr="00FB58FF" w:rsidRDefault="00CE333C" w:rsidP="006E45C1">
      <w:pPr>
        <w:pStyle w:val="Prrafodelista"/>
        <w:numPr>
          <w:ilvl w:val="0"/>
          <w:numId w:val="1"/>
        </w:numPr>
        <w:spacing w:after="0" w:line="216" w:lineRule="auto"/>
        <w:jc w:val="both"/>
        <w:rPr>
          <w:rFonts w:ascii="Verdana" w:hAnsi="Verdana"/>
          <w:b/>
          <w:i/>
          <w:sz w:val="20"/>
          <w:szCs w:val="20"/>
        </w:rPr>
      </w:pPr>
      <w:r>
        <w:rPr>
          <w:rFonts w:ascii="Verdana" w:hAnsi="Verdana"/>
          <w:b/>
          <w:i/>
          <w:sz w:val="20"/>
          <w:szCs w:val="20"/>
        </w:rPr>
        <w:t>Objeción</w:t>
      </w:r>
      <w:r w:rsidR="00EC5937">
        <w:rPr>
          <w:rFonts w:ascii="Verdana" w:hAnsi="Verdana"/>
          <w:b/>
          <w:i/>
          <w:sz w:val="20"/>
          <w:szCs w:val="20"/>
        </w:rPr>
        <w:t xml:space="preserve"> del Estado al perito </w:t>
      </w:r>
      <w:r w:rsidR="009B5776" w:rsidRPr="00FB58FF">
        <w:rPr>
          <w:rFonts w:ascii="Verdana" w:hAnsi="Verdana"/>
          <w:b/>
          <w:i/>
          <w:sz w:val="20"/>
          <w:szCs w:val="20"/>
        </w:rPr>
        <w:t xml:space="preserve">propuesto por la Comisión Interamericana </w:t>
      </w:r>
    </w:p>
    <w:p w14:paraId="6A8DA262" w14:textId="77777777" w:rsidR="009B5776" w:rsidRPr="00FB58FF" w:rsidRDefault="009B5776" w:rsidP="006E45C1">
      <w:pPr>
        <w:pStyle w:val="Prrafodelista"/>
        <w:spacing w:after="0" w:line="216" w:lineRule="auto"/>
        <w:jc w:val="both"/>
        <w:rPr>
          <w:rFonts w:ascii="Verdana" w:hAnsi="Verdana"/>
          <w:b/>
          <w:i/>
          <w:sz w:val="20"/>
          <w:szCs w:val="20"/>
        </w:rPr>
      </w:pPr>
    </w:p>
    <w:p w14:paraId="4F9E0715" w14:textId="4981F08E" w:rsidR="00FA7675" w:rsidRPr="009B5F2F" w:rsidRDefault="00FA7675" w:rsidP="006E45C1">
      <w:pPr>
        <w:pStyle w:val="Prrafodelista"/>
        <w:numPr>
          <w:ilvl w:val="0"/>
          <w:numId w:val="5"/>
        </w:numPr>
        <w:spacing w:after="0" w:line="216" w:lineRule="auto"/>
        <w:ind w:left="0" w:hanging="11"/>
        <w:jc w:val="both"/>
        <w:rPr>
          <w:rFonts w:ascii="Verdana" w:hAnsi="Verdana"/>
          <w:b/>
          <w:i/>
          <w:sz w:val="20"/>
          <w:szCs w:val="20"/>
        </w:rPr>
      </w:pPr>
      <w:r w:rsidRPr="009B5F2F">
        <w:rPr>
          <w:rFonts w:ascii="Verdana" w:hAnsi="Verdana"/>
          <w:sz w:val="20"/>
          <w:szCs w:val="20"/>
        </w:rPr>
        <w:t xml:space="preserve">La </w:t>
      </w:r>
      <w:r w:rsidRPr="009B5F2F">
        <w:rPr>
          <w:rFonts w:ascii="Verdana" w:hAnsi="Verdana"/>
          <w:b/>
          <w:i/>
          <w:sz w:val="20"/>
          <w:szCs w:val="20"/>
        </w:rPr>
        <w:t>Comisión</w:t>
      </w:r>
      <w:r w:rsidRPr="009B5F2F">
        <w:rPr>
          <w:rFonts w:ascii="Verdana" w:hAnsi="Verdana"/>
          <w:sz w:val="20"/>
          <w:szCs w:val="20"/>
        </w:rPr>
        <w:t xml:space="preserve"> propuso </w:t>
      </w:r>
      <w:r w:rsidR="00660A4F" w:rsidRPr="009B5F2F">
        <w:rPr>
          <w:rFonts w:ascii="Verdana" w:hAnsi="Verdana"/>
          <w:sz w:val="20"/>
          <w:szCs w:val="20"/>
        </w:rPr>
        <w:t xml:space="preserve">al señor </w:t>
      </w:r>
      <w:r w:rsidR="00E633A7" w:rsidRPr="009B5F2F">
        <w:rPr>
          <w:rFonts w:ascii="Verdana" w:hAnsi="Verdana"/>
          <w:sz w:val="20"/>
          <w:szCs w:val="20"/>
        </w:rPr>
        <w:t>Mario Coriolano</w:t>
      </w:r>
      <w:r w:rsidR="00660A4F" w:rsidRPr="009B5F2F">
        <w:rPr>
          <w:rFonts w:ascii="Verdana" w:hAnsi="Verdana"/>
          <w:sz w:val="20"/>
          <w:szCs w:val="20"/>
        </w:rPr>
        <w:t xml:space="preserve">, para que rinda peritaje sobre </w:t>
      </w:r>
      <w:r w:rsidR="000C0601" w:rsidRPr="009B5F2F">
        <w:rPr>
          <w:rFonts w:ascii="Verdana" w:hAnsi="Verdana"/>
          <w:sz w:val="20"/>
          <w:szCs w:val="20"/>
        </w:rPr>
        <w:t>“</w:t>
      </w:r>
      <w:r w:rsidR="00E633A7" w:rsidRPr="009B5F2F">
        <w:rPr>
          <w:rFonts w:ascii="Verdana" w:hAnsi="Verdana" w:cs="Calibri"/>
          <w:sz w:val="20"/>
          <w:szCs w:val="20"/>
          <w:lang w:val="es-CR"/>
        </w:rPr>
        <w:t>los estándares internacionales en materia de detención preventiva y, particularmente, las razones que la pueden sustentar y la exigencia de una revisión periódica</w:t>
      </w:r>
      <w:r w:rsidR="00E633A7" w:rsidRPr="009B5F2F">
        <w:rPr>
          <w:rFonts w:ascii="Verdana" w:hAnsi="Verdana"/>
          <w:b/>
          <w:i/>
          <w:sz w:val="20"/>
          <w:szCs w:val="20"/>
        </w:rPr>
        <w:t xml:space="preserve"> </w:t>
      </w:r>
      <w:r w:rsidR="00E633A7" w:rsidRPr="009B5F2F">
        <w:rPr>
          <w:rFonts w:ascii="Verdana" w:hAnsi="Verdana" w:cs="Calibri"/>
          <w:sz w:val="20"/>
          <w:szCs w:val="20"/>
          <w:lang w:val="es-CR"/>
        </w:rPr>
        <w:t xml:space="preserve">de su procedencia, […teniendo la posibilidad de] ejemplificar con el caso concreto”. </w:t>
      </w:r>
    </w:p>
    <w:p w14:paraId="18F65F37" w14:textId="77777777" w:rsidR="00E633A7" w:rsidRPr="00E633A7" w:rsidRDefault="00E633A7" w:rsidP="00E633A7">
      <w:pPr>
        <w:pStyle w:val="Prrafodelista"/>
        <w:spacing w:after="0" w:line="216" w:lineRule="auto"/>
        <w:ind w:left="0"/>
        <w:jc w:val="both"/>
        <w:rPr>
          <w:rFonts w:ascii="Verdana" w:hAnsi="Verdana"/>
          <w:b/>
          <w:i/>
          <w:sz w:val="20"/>
          <w:szCs w:val="20"/>
        </w:rPr>
      </w:pPr>
    </w:p>
    <w:p w14:paraId="0C7AEB0C" w14:textId="115FE101" w:rsidR="000434F3" w:rsidRPr="009B5F2F" w:rsidRDefault="00FA7675" w:rsidP="008E6193">
      <w:pPr>
        <w:pStyle w:val="Prrafodelista"/>
        <w:numPr>
          <w:ilvl w:val="0"/>
          <w:numId w:val="5"/>
        </w:numPr>
        <w:spacing w:after="0" w:line="216" w:lineRule="auto"/>
        <w:ind w:left="0" w:hanging="11"/>
        <w:jc w:val="both"/>
        <w:rPr>
          <w:rFonts w:ascii="Verdana" w:hAnsi="Verdana"/>
          <w:sz w:val="20"/>
          <w:szCs w:val="20"/>
        </w:rPr>
      </w:pPr>
      <w:r w:rsidRPr="009B5F2F">
        <w:rPr>
          <w:rFonts w:ascii="Verdana" w:hAnsi="Verdana"/>
          <w:sz w:val="20"/>
          <w:szCs w:val="20"/>
        </w:rPr>
        <w:t xml:space="preserve">La Comisión señaló que </w:t>
      </w:r>
      <w:r w:rsidR="00CC0DBB" w:rsidRPr="009B5F2F">
        <w:rPr>
          <w:rFonts w:ascii="Verdana" w:hAnsi="Verdana"/>
          <w:sz w:val="20"/>
          <w:szCs w:val="20"/>
        </w:rPr>
        <w:t xml:space="preserve">la declaración propuesta se </w:t>
      </w:r>
      <w:r w:rsidR="00E633A7" w:rsidRPr="009B5F2F">
        <w:rPr>
          <w:rFonts w:ascii="Verdana" w:hAnsi="Verdana"/>
          <w:sz w:val="20"/>
          <w:szCs w:val="20"/>
        </w:rPr>
        <w:t>refiere a temas de</w:t>
      </w:r>
      <w:r w:rsidR="00CC0DBB" w:rsidRPr="009B5F2F">
        <w:rPr>
          <w:rFonts w:ascii="Verdana" w:hAnsi="Verdana"/>
          <w:sz w:val="20"/>
          <w:szCs w:val="20"/>
        </w:rPr>
        <w:t xml:space="preserve"> orden público interamericano, pues posibilitaría a la Corte profundizar su jurisprudencia</w:t>
      </w:r>
      <w:r w:rsidR="00E633A7" w:rsidRPr="009B5F2F">
        <w:rPr>
          <w:rFonts w:ascii="Verdana" w:hAnsi="Verdana"/>
          <w:sz w:val="20"/>
          <w:szCs w:val="20"/>
        </w:rPr>
        <w:t xml:space="preserve"> </w:t>
      </w:r>
      <w:r w:rsidR="00E633A7" w:rsidRPr="009B5F2F">
        <w:rPr>
          <w:rFonts w:ascii="Verdana" w:hAnsi="Verdana" w:cs="Calibri"/>
          <w:sz w:val="20"/>
          <w:szCs w:val="20"/>
          <w:lang w:val="es-CR"/>
        </w:rPr>
        <w:t>en materia de detención preventiva en lo relativo a los motivos que pueden sustentarla, esto es, fines procesales y no indicios de responsabilidad. Asimismo, en lo relativo a su tiempo de duración y a la necesidad de revisarla de manera periódica.</w:t>
      </w:r>
    </w:p>
    <w:p w14:paraId="2647A4DA" w14:textId="163F61CE" w:rsidR="00E633A7" w:rsidRPr="00E633A7" w:rsidRDefault="00E633A7" w:rsidP="00E633A7">
      <w:pPr>
        <w:pStyle w:val="Prrafodelista"/>
        <w:spacing w:after="0" w:line="216" w:lineRule="auto"/>
        <w:ind w:left="0"/>
        <w:jc w:val="both"/>
        <w:rPr>
          <w:rFonts w:ascii="Verdana" w:hAnsi="Verdana"/>
          <w:sz w:val="20"/>
          <w:szCs w:val="20"/>
        </w:rPr>
      </w:pPr>
    </w:p>
    <w:p w14:paraId="7F0E5488" w14:textId="018630FA" w:rsidR="00BC2EB7" w:rsidRDefault="000434F3" w:rsidP="006A33F1">
      <w:pPr>
        <w:pStyle w:val="Prrafodelista"/>
        <w:numPr>
          <w:ilvl w:val="0"/>
          <w:numId w:val="5"/>
        </w:numPr>
        <w:spacing w:after="0" w:line="216" w:lineRule="auto"/>
        <w:ind w:left="0" w:hanging="11"/>
        <w:jc w:val="both"/>
        <w:rPr>
          <w:rFonts w:ascii="Verdana" w:hAnsi="Verdana"/>
          <w:sz w:val="20"/>
          <w:szCs w:val="20"/>
        </w:rPr>
      </w:pPr>
      <w:r w:rsidRPr="00BC2EB7">
        <w:rPr>
          <w:rFonts w:ascii="Verdana" w:hAnsi="Verdana"/>
          <w:sz w:val="20"/>
          <w:szCs w:val="20"/>
        </w:rPr>
        <w:t xml:space="preserve">El </w:t>
      </w:r>
      <w:r w:rsidRPr="00BC2EB7">
        <w:rPr>
          <w:rFonts w:ascii="Verdana" w:hAnsi="Verdana"/>
          <w:b/>
          <w:i/>
          <w:sz w:val="20"/>
          <w:szCs w:val="20"/>
        </w:rPr>
        <w:t>Estado</w:t>
      </w:r>
      <w:r w:rsidR="00E4702B">
        <w:rPr>
          <w:rFonts w:ascii="Verdana" w:hAnsi="Verdana"/>
          <w:b/>
          <w:i/>
          <w:sz w:val="20"/>
          <w:szCs w:val="20"/>
        </w:rPr>
        <w:t>,</w:t>
      </w:r>
      <w:r w:rsidRPr="00BC2EB7">
        <w:rPr>
          <w:rFonts w:ascii="Verdana" w:hAnsi="Verdana"/>
          <w:sz w:val="20"/>
          <w:szCs w:val="20"/>
        </w:rPr>
        <w:t xml:space="preserve"> tanto en la contestación como en las observaciones a la lista definitiva de la Comisión</w:t>
      </w:r>
      <w:r w:rsidR="00E4702B">
        <w:rPr>
          <w:rFonts w:ascii="Verdana" w:hAnsi="Verdana"/>
          <w:sz w:val="20"/>
          <w:szCs w:val="20"/>
        </w:rPr>
        <w:t>,</w:t>
      </w:r>
      <w:r w:rsidRPr="00BC2EB7">
        <w:rPr>
          <w:rFonts w:ascii="Verdana" w:hAnsi="Verdana"/>
          <w:sz w:val="20"/>
          <w:szCs w:val="20"/>
        </w:rPr>
        <w:t xml:space="preserve"> </w:t>
      </w:r>
      <w:r w:rsidR="00DB7D27">
        <w:rPr>
          <w:rFonts w:ascii="Verdana" w:hAnsi="Verdana"/>
          <w:sz w:val="20"/>
          <w:szCs w:val="20"/>
        </w:rPr>
        <w:t>solicitó</w:t>
      </w:r>
      <w:r w:rsidRPr="00BC2EB7">
        <w:rPr>
          <w:rFonts w:ascii="Verdana" w:hAnsi="Verdana"/>
          <w:sz w:val="20"/>
          <w:szCs w:val="20"/>
        </w:rPr>
        <w:t xml:space="preserve"> que </w:t>
      </w:r>
      <w:r w:rsidR="00DB7D27">
        <w:rPr>
          <w:rFonts w:ascii="Verdana" w:hAnsi="Verdana"/>
          <w:sz w:val="20"/>
          <w:szCs w:val="20"/>
        </w:rPr>
        <w:t>se excluyera la posibilidad de la declaraci</w:t>
      </w:r>
      <w:r w:rsidR="00936D70">
        <w:rPr>
          <w:rFonts w:ascii="Verdana" w:hAnsi="Verdana"/>
          <w:sz w:val="20"/>
          <w:szCs w:val="20"/>
        </w:rPr>
        <w:t xml:space="preserve">ón pericial </w:t>
      </w:r>
      <w:r w:rsidR="00DB7D27">
        <w:rPr>
          <w:rFonts w:ascii="Verdana" w:hAnsi="Verdana"/>
          <w:sz w:val="20"/>
          <w:szCs w:val="20"/>
        </w:rPr>
        <w:t xml:space="preserve">por cuanto no se </w:t>
      </w:r>
      <w:r w:rsidR="006A33F1">
        <w:rPr>
          <w:rFonts w:ascii="Verdana" w:hAnsi="Verdana"/>
          <w:sz w:val="20"/>
          <w:szCs w:val="20"/>
        </w:rPr>
        <w:t xml:space="preserve">justificó </w:t>
      </w:r>
      <w:r w:rsidR="00DB7D27">
        <w:rPr>
          <w:rFonts w:ascii="Verdana" w:hAnsi="Verdana"/>
          <w:sz w:val="20"/>
          <w:szCs w:val="20"/>
        </w:rPr>
        <w:t>estrictamente la existencia de afectación al orden público interamericano</w:t>
      </w:r>
      <w:r w:rsidR="006A33F1">
        <w:rPr>
          <w:rFonts w:ascii="Verdana" w:hAnsi="Verdana"/>
          <w:sz w:val="20"/>
          <w:szCs w:val="20"/>
        </w:rPr>
        <w:t>, de conformidad con el artículo 35.1.f del Reglamento de la Corte</w:t>
      </w:r>
      <w:r w:rsidR="00154ACA">
        <w:rPr>
          <w:rFonts w:ascii="Verdana" w:hAnsi="Verdana"/>
          <w:sz w:val="20"/>
          <w:szCs w:val="20"/>
        </w:rPr>
        <w:t xml:space="preserve"> y advirtió </w:t>
      </w:r>
      <w:r w:rsidRPr="00936D70">
        <w:rPr>
          <w:rFonts w:ascii="Verdana" w:hAnsi="Verdana"/>
          <w:sz w:val="20"/>
          <w:szCs w:val="20"/>
        </w:rPr>
        <w:t xml:space="preserve">además que </w:t>
      </w:r>
      <w:r w:rsidR="00936D70">
        <w:rPr>
          <w:rFonts w:ascii="Verdana" w:hAnsi="Verdana"/>
          <w:sz w:val="20"/>
          <w:szCs w:val="20"/>
        </w:rPr>
        <w:t xml:space="preserve">la Comisión en otro caso, solicitó </w:t>
      </w:r>
      <w:r w:rsidR="00154ACA">
        <w:rPr>
          <w:rFonts w:ascii="Verdana" w:hAnsi="Verdana"/>
          <w:sz w:val="20"/>
          <w:szCs w:val="20"/>
        </w:rPr>
        <w:t xml:space="preserve">del mismo experto, un peritaje con idéntico contenido y posteriormente desistió de dicha declaración, lo cual acredita que el peritaje no es un elemento relevante para </w:t>
      </w:r>
      <w:r w:rsidR="00154ACA">
        <w:rPr>
          <w:rFonts w:ascii="Verdana" w:hAnsi="Verdana"/>
          <w:sz w:val="20"/>
          <w:szCs w:val="20"/>
        </w:rPr>
        <w:lastRenderedPageBreak/>
        <w:t>el proceso. Adicionalmente, manifestó que la jurisprudencia de la Corte en materia de estándares internacionales sobre detención preventiva es numerosa y la intervención del perito propuesto “no construye parámetros novedosos”</w:t>
      </w:r>
      <w:r w:rsidR="008B2D01">
        <w:rPr>
          <w:rFonts w:ascii="Verdana" w:hAnsi="Verdana"/>
          <w:sz w:val="20"/>
          <w:szCs w:val="20"/>
        </w:rPr>
        <w:t>.</w:t>
      </w:r>
    </w:p>
    <w:p w14:paraId="193BE99F" w14:textId="06E13AEC" w:rsidR="000C0601" w:rsidRPr="007D4B2B" w:rsidRDefault="000C0601" w:rsidP="008446EE">
      <w:pPr>
        <w:spacing w:after="0"/>
        <w:rPr>
          <w:rFonts w:ascii="Verdana" w:hAnsi="Verdana"/>
          <w:sz w:val="20"/>
          <w:szCs w:val="20"/>
        </w:rPr>
      </w:pPr>
    </w:p>
    <w:p w14:paraId="6AB20478" w14:textId="5956BD05" w:rsidR="00CC036C" w:rsidRDefault="000C0601" w:rsidP="00CC036C">
      <w:pPr>
        <w:pStyle w:val="Prrafodelista"/>
        <w:widowControl w:val="0"/>
        <w:numPr>
          <w:ilvl w:val="0"/>
          <w:numId w:val="5"/>
        </w:numPr>
        <w:spacing w:after="0" w:line="240" w:lineRule="auto"/>
        <w:ind w:left="0" w:right="65" w:firstLine="0"/>
        <w:jc w:val="both"/>
        <w:rPr>
          <w:rFonts w:ascii="Verdana" w:hAnsi="Verdana"/>
          <w:sz w:val="20"/>
          <w:szCs w:val="20"/>
        </w:rPr>
      </w:pPr>
      <w:r>
        <w:rPr>
          <w:rFonts w:ascii="Verdana" w:hAnsi="Verdana"/>
          <w:sz w:val="20"/>
          <w:szCs w:val="20"/>
        </w:rPr>
        <w:t xml:space="preserve">La </w:t>
      </w:r>
      <w:proofErr w:type="gramStart"/>
      <w:r>
        <w:rPr>
          <w:rFonts w:ascii="Verdana" w:hAnsi="Verdana"/>
          <w:sz w:val="20"/>
          <w:szCs w:val="20"/>
        </w:rPr>
        <w:t>Presidenta</w:t>
      </w:r>
      <w:proofErr w:type="gramEnd"/>
      <w:r>
        <w:rPr>
          <w:rFonts w:ascii="Verdana" w:hAnsi="Verdana"/>
          <w:sz w:val="20"/>
          <w:szCs w:val="20"/>
        </w:rPr>
        <w:t xml:space="preserve"> procederá a analizar la admisibilidad del peritaje con</w:t>
      </w:r>
      <w:r w:rsidR="00305516">
        <w:rPr>
          <w:rFonts w:ascii="Verdana" w:hAnsi="Verdana"/>
          <w:sz w:val="20"/>
          <w:szCs w:val="20"/>
        </w:rPr>
        <w:t xml:space="preserve"> fundamento en el artículo 35.1.</w:t>
      </w:r>
      <w:r>
        <w:rPr>
          <w:rFonts w:ascii="Verdana" w:hAnsi="Verdana"/>
          <w:sz w:val="20"/>
          <w:szCs w:val="20"/>
        </w:rPr>
        <w:t>f) del Reglamento, que supedita el eventual ofrecimiento de peritos cuando se afecte de manera relevante el orden público interamericano de los derechos humanos, lo cual corresponde a la Comisión sustentar</w:t>
      </w:r>
      <w:r w:rsidRPr="00227CAB">
        <w:rPr>
          <w:rFonts w:ascii="Verdana" w:hAnsi="Verdana" w:cs="Arial"/>
          <w:sz w:val="20"/>
          <w:szCs w:val="20"/>
          <w:vertAlign w:val="superscript"/>
        </w:rPr>
        <w:footnoteReference w:id="5"/>
      </w:r>
      <w:r w:rsidR="00CE333C">
        <w:rPr>
          <w:rFonts w:ascii="Verdana" w:hAnsi="Verdana"/>
          <w:sz w:val="20"/>
          <w:szCs w:val="20"/>
        </w:rPr>
        <w:t>.</w:t>
      </w:r>
    </w:p>
    <w:p w14:paraId="6F9E54EF" w14:textId="77777777" w:rsidR="008B2D01" w:rsidRPr="008B2D01" w:rsidRDefault="008B2D01" w:rsidP="008B2D01">
      <w:pPr>
        <w:pStyle w:val="Prrafodelista"/>
        <w:widowControl w:val="0"/>
        <w:spacing w:after="0" w:line="240" w:lineRule="auto"/>
        <w:ind w:left="0" w:right="65"/>
        <w:jc w:val="both"/>
        <w:rPr>
          <w:rFonts w:ascii="Verdana" w:hAnsi="Verdana"/>
          <w:sz w:val="20"/>
          <w:szCs w:val="20"/>
        </w:rPr>
      </w:pPr>
    </w:p>
    <w:p w14:paraId="505CE16F" w14:textId="121AD466" w:rsidR="00C459A0" w:rsidRPr="00CE333C" w:rsidRDefault="006A33F1" w:rsidP="00BE1EBA">
      <w:pPr>
        <w:pStyle w:val="Prrafodelista"/>
        <w:numPr>
          <w:ilvl w:val="0"/>
          <w:numId w:val="5"/>
        </w:numPr>
        <w:tabs>
          <w:tab w:val="left" w:pos="0"/>
        </w:tabs>
        <w:autoSpaceDE w:val="0"/>
        <w:autoSpaceDN w:val="0"/>
        <w:adjustRightInd w:val="0"/>
        <w:spacing w:after="0" w:line="240" w:lineRule="auto"/>
        <w:ind w:left="0" w:firstLine="0"/>
        <w:jc w:val="both"/>
        <w:rPr>
          <w:rFonts w:ascii="Verdana" w:hAnsi="Verdana"/>
          <w:bCs/>
          <w:iCs/>
          <w:sz w:val="20"/>
          <w:szCs w:val="20"/>
        </w:rPr>
      </w:pPr>
      <w:r w:rsidRPr="00CE333C">
        <w:rPr>
          <w:rFonts w:ascii="Verdana" w:hAnsi="Verdana"/>
          <w:sz w:val="20"/>
          <w:szCs w:val="20"/>
        </w:rPr>
        <w:t xml:space="preserve">Esta </w:t>
      </w:r>
      <w:r w:rsidRPr="00CE333C">
        <w:rPr>
          <w:rFonts w:ascii="Verdana" w:hAnsi="Verdana"/>
          <w:b/>
          <w:i/>
          <w:sz w:val="20"/>
          <w:szCs w:val="20"/>
        </w:rPr>
        <w:t>Presidencia</w:t>
      </w:r>
      <w:r w:rsidRPr="00CE333C">
        <w:rPr>
          <w:rFonts w:ascii="Verdana" w:hAnsi="Verdana"/>
          <w:sz w:val="20"/>
          <w:szCs w:val="20"/>
        </w:rPr>
        <w:t xml:space="preserve"> nota que la Comisión sustentó de forma suficiente las razones por las que, en el presente caso, se afecta de manera relevante el orden público interamericano de los derechos humanos, al proponer la prueba pericial. Si bien el objeto del peritaje abarca elementos que este Tribunal ha desarrollado en su jurisprudencia sobre la aplicación de la prisión preventiva, también abarca otros criterios, </w:t>
      </w:r>
      <w:r w:rsidRPr="00CE333C">
        <w:rPr>
          <w:rFonts w:ascii="Verdana" w:hAnsi="Verdana" w:cs="Calibri"/>
          <w:sz w:val="20"/>
          <w:szCs w:val="20"/>
          <w:lang w:val="es-CR"/>
        </w:rPr>
        <w:t>particularmente, las razones que la pueden sustentar y la exigencia de una revisión periódica de su procedencia</w:t>
      </w:r>
      <w:r w:rsidRPr="00CE333C">
        <w:rPr>
          <w:rFonts w:ascii="Verdana" w:hAnsi="Verdana"/>
          <w:sz w:val="20"/>
          <w:szCs w:val="20"/>
        </w:rPr>
        <w:t>. En este sentido, el objeto del peritaje trasciende los intereses específicos de las partes en el proceso y puede, eventualmente, tener impacto sobre situaciones que se presentan en otros Estados Parte en la Convención</w:t>
      </w:r>
      <w:r w:rsidRPr="006B1E26">
        <w:rPr>
          <w:rStyle w:val="Refdenotaalpie"/>
          <w:rFonts w:ascii="Verdana" w:hAnsi="Verdana"/>
          <w:sz w:val="20"/>
          <w:szCs w:val="20"/>
        </w:rPr>
        <w:footnoteReference w:id="6"/>
      </w:r>
      <w:r w:rsidRPr="00CE333C">
        <w:rPr>
          <w:rFonts w:ascii="Verdana" w:hAnsi="Verdana"/>
          <w:sz w:val="20"/>
          <w:szCs w:val="20"/>
        </w:rPr>
        <w:t xml:space="preserve">. Por tanto, la </w:t>
      </w:r>
      <w:proofErr w:type="gramStart"/>
      <w:r w:rsidRPr="00CE333C">
        <w:rPr>
          <w:rFonts w:ascii="Verdana" w:hAnsi="Verdana"/>
          <w:sz w:val="20"/>
          <w:szCs w:val="20"/>
        </w:rPr>
        <w:t>Presidenta</w:t>
      </w:r>
      <w:proofErr w:type="gramEnd"/>
      <w:r w:rsidRPr="00CE333C">
        <w:rPr>
          <w:rFonts w:ascii="Verdana" w:hAnsi="Verdana"/>
          <w:sz w:val="20"/>
          <w:szCs w:val="20"/>
        </w:rPr>
        <w:t xml:space="preserve"> admite </w:t>
      </w:r>
      <w:r w:rsidR="00C459A0" w:rsidRPr="00CE333C">
        <w:rPr>
          <w:rFonts w:ascii="Verdana" w:hAnsi="Verdana"/>
          <w:sz w:val="20"/>
          <w:szCs w:val="20"/>
        </w:rPr>
        <w:t xml:space="preserve">recabar </w:t>
      </w:r>
      <w:r w:rsidRPr="00CE333C">
        <w:rPr>
          <w:rFonts w:ascii="Verdana" w:hAnsi="Verdana"/>
          <w:sz w:val="20"/>
          <w:szCs w:val="20"/>
        </w:rPr>
        <w:t xml:space="preserve">el peritaje ofrecido por la Comisión, </w:t>
      </w:r>
      <w:r w:rsidR="00C459A0" w:rsidRPr="00CE333C">
        <w:rPr>
          <w:rFonts w:ascii="Verdana" w:hAnsi="Verdana"/>
          <w:sz w:val="20"/>
          <w:szCs w:val="20"/>
        </w:rPr>
        <w:t xml:space="preserve">por medio de </w:t>
      </w:r>
      <w:r w:rsidR="00C459A0" w:rsidRPr="00CE333C">
        <w:rPr>
          <w:rFonts w:ascii="Verdana" w:hAnsi="Verdana"/>
          <w:i/>
          <w:sz w:val="20"/>
          <w:szCs w:val="20"/>
        </w:rPr>
        <w:t xml:space="preserve">affidávit </w:t>
      </w:r>
      <w:r w:rsidR="00C459A0" w:rsidRPr="00CE333C">
        <w:rPr>
          <w:rFonts w:ascii="Verdana" w:hAnsi="Verdana"/>
          <w:sz w:val="20"/>
          <w:szCs w:val="20"/>
        </w:rPr>
        <w:t xml:space="preserve">y de conformidad con el objeto delimitado en la parte resolutiva. </w:t>
      </w:r>
    </w:p>
    <w:p w14:paraId="14109439" w14:textId="1CAC0441" w:rsidR="000615CC" w:rsidRPr="00C459A0" w:rsidRDefault="000615CC" w:rsidP="00C459A0">
      <w:pPr>
        <w:pStyle w:val="Prrafodelista"/>
        <w:tabs>
          <w:tab w:val="left" w:pos="0"/>
        </w:tabs>
        <w:autoSpaceDE w:val="0"/>
        <w:autoSpaceDN w:val="0"/>
        <w:adjustRightInd w:val="0"/>
        <w:spacing w:after="0" w:line="240" w:lineRule="auto"/>
        <w:ind w:left="0"/>
        <w:jc w:val="both"/>
        <w:rPr>
          <w:rFonts w:ascii="Verdana" w:hAnsi="Verdana"/>
          <w:bCs/>
          <w:iCs/>
          <w:sz w:val="20"/>
          <w:szCs w:val="20"/>
        </w:rPr>
      </w:pPr>
    </w:p>
    <w:p w14:paraId="7CF8F282" w14:textId="5B10D7AA" w:rsidR="00AF6CFC" w:rsidRDefault="000C0601" w:rsidP="00AF6CFC">
      <w:pPr>
        <w:pStyle w:val="Prrafodelista"/>
        <w:widowControl w:val="0"/>
        <w:numPr>
          <w:ilvl w:val="0"/>
          <w:numId w:val="1"/>
        </w:numPr>
        <w:spacing w:after="0" w:line="240" w:lineRule="auto"/>
        <w:ind w:right="65"/>
        <w:jc w:val="both"/>
        <w:rPr>
          <w:rFonts w:ascii="Verdana" w:hAnsi="Verdana"/>
          <w:b/>
          <w:i/>
          <w:sz w:val="20"/>
          <w:szCs w:val="20"/>
        </w:rPr>
      </w:pPr>
      <w:r>
        <w:rPr>
          <w:rFonts w:ascii="Verdana" w:hAnsi="Verdana"/>
          <w:b/>
          <w:i/>
          <w:sz w:val="20"/>
          <w:szCs w:val="20"/>
        </w:rPr>
        <w:t>P</w:t>
      </w:r>
      <w:r w:rsidR="00AF6CFC" w:rsidRPr="00AF6CFC">
        <w:rPr>
          <w:rFonts w:ascii="Verdana" w:hAnsi="Verdana"/>
          <w:b/>
          <w:i/>
          <w:sz w:val="20"/>
          <w:szCs w:val="20"/>
        </w:rPr>
        <w:t>rocedencia de recibir la</w:t>
      </w:r>
      <w:r w:rsidR="00C459A0">
        <w:rPr>
          <w:rFonts w:ascii="Verdana" w:hAnsi="Verdana"/>
          <w:b/>
          <w:i/>
          <w:sz w:val="20"/>
          <w:szCs w:val="20"/>
        </w:rPr>
        <w:t>s</w:t>
      </w:r>
      <w:r w:rsidR="00AF6CFC" w:rsidRPr="00AF6CFC">
        <w:rPr>
          <w:rFonts w:ascii="Verdana" w:hAnsi="Verdana"/>
          <w:b/>
          <w:i/>
          <w:sz w:val="20"/>
          <w:szCs w:val="20"/>
        </w:rPr>
        <w:t xml:space="preserve"> declaraci</w:t>
      </w:r>
      <w:r w:rsidR="006A33F1">
        <w:rPr>
          <w:rFonts w:ascii="Verdana" w:hAnsi="Verdana"/>
          <w:b/>
          <w:i/>
          <w:sz w:val="20"/>
          <w:szCs w:val="20"/>
        </w:rPr>
        <w:t>o</w:t>
      </w:r>
      <w:r w:rsidR="00AF6CFC" w:rsidRPr="00AF6CFC">
        <w:rPr>
          <w:rFonts w:ascii="Verdana" w:hAnsi="Verdana"/>
          <w:b/>
          <w:i/>
          <w:sz w:val="20"/>
          <w:szCs w:val="20"/>
        </w:rPr>
        <w:t>n</w:t>
      </w:r>
      <w:r w:rsidR="006A33F1">
        <w:rPr>
          <w:rFonts w:ascii="Verdana" w:hAnsi="Verdana"/>
          <w:b/>
          <w:i/>
          <w:sz w:val="20"/>
          <w:szCs w:val="20"/>
        </w:rPr>
        <w:t>es</w:t>
      </w:r>
      <w:r w:rsidR="00AF6CFC" w:rsidRPr="00AF6CFC">
        <w:rPr>
          <w:rFonts w:ascii="Verdana" w:hAnsi="Verdana"/>
          <w:b/>
          <w:i/>
          <w:sz w:val="20"/>
          <w:szCs w:val="20"/>
        </w:rPr>
        <w:t xml:space="preserve"> de la</w:t>
      </w:r>
      <w:r w:rsidR="006A33F1">
        <w:rPr>
          <w:rFonts w:ascii="Verdana" w:hAnsi="Verdana"/>
          <w:b/>
          <w:i/>
          <w:sz w:val="20"/>
          <w:szCs w:val="20"/>
        </w:rPr>
        <w:t>s</w:t>
      </w:r>
      <w:r w:rsidR="00AF6CFC" w:rsidRPr="00AF6CFC">
        <w:rPr>
          <w:rFonts w:ascii="Verdana" w:hAnsi="Verdana"/>
          <w:b/>
          <w:i/>
          <w:sz w:val="20"/>
          <w:szCs w:val="20"/>
        </w:rPr>
        <w:t xml:space="preserve"> presunta</w:t>
      </w:r>
      <w:r w:rsidR="006A33F1">
        <w:rPr>
          <w:rFonts w:ascii="Verdana" w:hAnsi="Verdana"/>
          <w:b/>
          <w:i/>
          <w:sz w:val="20"/>
          <w:szCs w:val="20"/>
        </w:rPr>
        <w:t>s</w:t>
      </w:r>
      <w:r w:rsidR="00AF6CFC" w:rsidRPr="00AF6CFC">
        <w:rPr>
          <w:rFonts w:ascii="Verdana" w:hAnsi="Verdana"/>
          <w:b/>
          <w:i/>
          <w:sz w:val="20"/>
          <w:szCs w:val="20"/>
        </w:rPr>
        <w:t xml:space="preserve"> víctima</w:t>
      </w:r>
      <w:r w:rsidR="006A33F1">
        <w:rPr>
          <w:rFonts w:ascii="Verdana" w:hAnsi="Verdana"/>
          <w:b/>
          <w:i/>
          <w:sz w:val="20"/>
          <w:szCs w:val="20"/>
        </w:rPr>
        <w:t>s</w:t>
      </w:r>
      <w:r w:rsidR="00AF6CFC" w:rsidRPr="00AF6CFC">
        <w:rPr>
          <w:rFonts w:ascii="Verdana" w:hAnsi="Verdana"/>
          <w:b/>
          <w:i/>
          <w:sz w:val="20"/>
          <w:szCs w:val="20"/>
        </w:rPr>
        <w:t xml:space="preserve"> como diligencia probatoria de oficio</w:t>
      </w:r>
    </w:p>
    <w:p w14:paraId="268FA34D" w14:textId="2CE68BC1" w:rsidR="002A0205" w:rsidRDefault="002A0205" w:rsidP="002A0205">
      <w:pPr>
        <w:pStyle w:val="Prrafodelista"/>
        <w:widowControl w:val="0"/>
        <w:spacing w:after="0" w:line="240" w:lineRule="auto"/>
        <w:ind w:left="0" w:right="65"/>
        <w:jc w:val="both"/>
        <w:rPr>
          <w:rFonts w:ascii="Verdana" w:hAnsi="Verdana"/>
          <w:sz w:val="20"/>
          <w:szCs w:val="20"/>
        </w:rPr>
      </w:pPr>
      <w:r>
        <w:rPr>
          <w:rFonts w:ascii="Verdana" w:hAnsi="Verdana"/>
          <w:sz w:val="20"/>
          <w:szCs w:val="20"/>
        </w:rPr>
        <w:t xml:space="preserve"> </w:t>
      </w:r>
    </w:p>
    <w:p w14:paraId="74902BD6" w14:textId="6AB8160F" w:rsidR="006A33F1" w:rsidRPr="00BB4F61" w:rsidRDefault="008E0B4B" w:rsidP="008E0B4B">
      <w:pPr>
        <w:pStyle w:val="Prrafodelista"/>
        <w:widowControl w:val="0"/>
        <w:numPr>
          <w:ilvl w:val="0"/>
          <w:numId w:val="5"/>
        </w:numPr>
        <w:spacing w:after="0" w:line="240" w:lineRule="auto"/>
        <w:ind w:left="0" w:right="65" w:firstLine="0"/>
        <w:jc w:val="both"/>
        <w:rPr>
          <w:rFonts w:ascii="Verdana" w:hAnsi="Verdana"/>
          <w:sz w:val="20"/>
          <w:szCs w:val="20"/>
        </w:rPr>
      </w:pPr>
      <w:r>
        <w:rPr>
          <w:rFonts w:ascii="Verdana" w:hAnsi="Verdana"/>
          <w:sz w:val="20"/>
          <w:szCs w:val="20"/>
        </w:rPr>
        <w:t xml:space="preserve">El </w:t>
      </w:r>
      <w:r w:rsidRPr="008E0B4B">
        <w:rPr>
          <w:rFonts w:ascii="Verdana" w:hAnsi="Verdana"/>
          <w:b/>
          <w:i/>
          <w:sz w:val="20"/>
          <w:szCs w:val="20"/>
        </w:rPr>
        <w:t>representante</w:t>
      </w:r>
      <w:r>
        <w:rPr>
          <w:rFonts w:ascii="Verdana" w:hAnsi="Verdana"/>
          <w:sz w:val="20"/>
          <w:szCs w:val="20"/>
        </w:rPr>
        <w:t xml:space="preserve"> ofreció </w:t>
      </w:r>
      <w:r w:rsidRPr="006A33F1">
        <w:rPr>
          <w:rFonts w:ascii="Verdana" w:hAnsi="Verdana"/>
          <w:sz w:val="20"/>
          <w:szCs w:val="20"/>
        </w:rPr>
        <w:t>las declaraciones de las presuntas víctimas: Jorge Villar</w:t>
      </w:r>
      <w:r>
        <w:rPr>
          <w:rFonts w:ascii="Verdana" w:hAnsi="Verdana"/>
          <w:sz w:val="20"/>
          <w:szCs w:val="20"/>
        </w:rPr>
        <w:t>r</w:t>
      </w:r>
      <w:r w:rsidRPr="006A33F1">
        <w:rPr>
          <w:rFonts w:ascii="Verdana" w:hAnsi="Verdana"/>
          <w:sz w:val="20"/>
          <w:szCs w:val="20"/>
        </w:rPr>
        <w:t xml:space="preserve">oel Merino, Mario Rommel Cevallos Moreno, Fernando López </w:t>
      </w:r>
      <w:proofErr w:type="spellStart"/>
      <w:r w:rsidRPr="006A33F1">
        <w:rPr>
          <w:rFonts w:ascii="Verdana" w:hAnsi="Verdana"/>
          <w:sz w:val="20"/>
          <w:szCs w:val="20"/>
        </w:rPr>
        <w:t>Ortíz</w:t>
      </w:r>
      <w:proofErr w:type="spellEnd"/>
      <w:r w:rsidRPr="006A33F1">
        <w:rPr>
          <w:rFonts w:ascii="Verdana" w:hAnsi="Verdana"/>
          <w:sz w:val="20"/>
          <w:szCs w:val="20"/>
        </w:rPr>
        <w:t xml:space="preserve">, Amílcar Ascázubi Albán, Jorge Coloma Gaibor y Patricio Vinueza </w:t>
      </w:r>
      <w:proofErr w:type="spellStart"/>
      <w:r w:rsidRPr="006A33F1">
        <w:rPr>
          <w:rFonts w:ascii="Verdana" w:hAnsi="Verdana"/>
          <w:sz w:val="20"/>
          <w:szCs w:val="20"/>
        </w:rPr>
        <w:t>Pánchez</w:t>
      </w:r>
      <w:proofErr w:type="spellEnd"/>
      <w:r w:rsidRPr="006A33F1">
        <w:rPr>
          <w:rFonts w:ascii="Verdana" w:hAnsi="Verdana"/>
          <w:sz w:val="20"/>
          <w:szCs w:val="20"/>
        </w:rPr>
        <w:t>, a ser presentados en audiencia pública, sin embargo, dicho ofrecimiento no fue acompañado del objeto de las mismas, según señala el artículo 40.2.c) del Reglamento de la Corte, siendo este un requisito de admisibilidad de la prueba testimonial o pericial.</w:t>
      </w:r>
    </w:p>
    <w:p w14:paraId="2C383C5E" w14:textId="77777777" w:rsidR="00C459A0" w:rsidRPr="00C459A0" w:rsidRDefault="00C459A0" w:rsidP="00C459A0">
      <w:pPr>
        <w:pStyle w:val="Prrafodelista"/>
        <w:rPr>
          <w:rFonts w:ascii="Verdana" w:hAnsi="Verdana"/>
          <w:sz w:val="20"/>
          <w:szCs w:val="20"/>
        </w:rPr>
      </w:pPr>
    </w:p>
    <w:p w14:paraId="65F61CA4" w14:textId="77777777" w:rsidR="00C459A0" w:rsidRDefault="006A33F1" w:rsidP="00C459A0">
      <w:pPr>
        <w:pStyle w:val="Prrafodelista"/>
        <w:widowControl w:val="0"/>
        <w:numPr>
          <w:ilvl w:val="0"/>
          <w:numId w:val="5"/>
        </w:numPr>
        <w:spacing w:after="0" w:line="240" w:lineRule="auto"/>
        <w:ind w:left="0" w:right="65" w:firstLine="0"/>
        <w:jc w:val="both"/>
        <w:rPr>
          <w:rFonts w:ascii="Verdana" w:hAnsi="Verdana"/>
          <w:sz w:val="20"/>
          <w:szCs w:val="20"/>
        </w:rPr>
      </w:pPr>
      <w:r w:rsidRPr="00C459A0">
        <w:rPr>
          <w:rFonts w:ascii="Verdana" w:hAnsi="Verdana"/>
          <w:sz w:val="20"/>
          <w:szCs w:val="20"/>
        </w:rPr>
        <w:t xml:space="preserve">Ahora bien, el artículo 58 inciso a) del Reglamente de la Corte, faculta a este Tribunal, en cualquier estado de la causa a “procurar de oficio todo prueba que considera útil y necesaria. En particular, podrá oír en calidad de presunta víctima, testigo, perito o por otro título, a cualquier persona cuya declaración, testimonio u opinión estime pertinente”. </w:t>
      </w:r>
    </w:p>
    <w:p w14:paraId="37D104A4" w14:textId="77777777" w:rsidR="00C459A0" w:rsidRPr="00C459A0" w:rsidRDefault="00C459A0" w:rsidP="00C459A0">
      <w:pPr>
        <w:pStyle w:val="Prrafodelista"/>
        <w:rPr>
          <w:rFonts w:ascii="Verdana" w:hAnsi="Verdana"/>
          <w:sz w:val="20"/>
          <w:szCs w:val="20"/>
        </w:rPr>
      </w:pPr>
    </w:p>
    <w:p w14:paraId="0C1119F7" w14:textId="68481F66" w:rsidR="00C459A0" w:rsidRPr="00BB4F61" w:rsidRDefault="006A33F1" w:rsidP="008E0B4B">
      <w:pPr>
        <w:pStyle w:val="Prrafodelista"/>
        <w:widowControl w:val="0"/>
        <w:numPr>
          <w:ilvl w:val="0"/>
          <w:numId w:val="5"/>
        </w:numPr>
        <w:spacing w:after="0" w:line="240" w:lineRule="auto"/>
        <w:ind w:left="0" w:right="65" w:firstLine="0"/>
        <w:jc w:val="both"/>
        <w:rPr>
          <w:rFonts w:ascii="Verdana" w:hAnsi="Verdana"/>
          <w:sz w:val="20"/>
          <w:szCs w:val="20"/>
        </w:rPr>
      </w:pPr>
      <w:r w:rsidRPr="00C459A0">
        <w:rPr>
          <w:rFonts w:ascii="Verdana" w:hAnsi="Verdana"/>
          <w:sz w:val="20"/>
          <w:szCs w:val="20"/>
        </w:rPr>
        <w:t xml:space="preserve">En el presente caso, la </w:t>
      </w:r>
      <w:proofErr w:type="gramStart"/>
      <w:r w:rsidRPr="00C459A0">
        <w:rPr>
          <w:rFonts w:ascii="Verdana" w:hAnsi="Verdana"/>
          <w:sz w:val="20"/>
          <w:szCs w:val="20"/>
        </w:rPr>
        <w:t>Presidenta</w:t>
      </w:r>
      <w:proofErr w:type="gramEnd"/>
      <w:r w:rsidRPr="00C459A0">
        <w:rPr>
          <w:rFonts w:ascii="Verdana" w:hAnsi="Verdana"/>
          <w:sz w:val="20"/>
          <w:szCs w:val="20"/>
        </w:rPr>
        <w:t xml:space="preserve"> considera que, si bien los ofrecimientos de las declaraciones de las presuntas víctimas por parte del representante son inadmisibles</w:t>
      </w:r>
      <w:r w:rsidR="006B1E26">
        <w:rPr>
          <w:rFonts w:ascii="Verdana" w:hAnsi="Verdana"/>
          <w:sz w:val="20"/>
          <w:szCs w:val="20"/>
        </w:rPr>
        <w:t xml:space="preserve"> por la falta de presentaci</w:t>
      </w:r>
      <w:r w:rsidR="007B0D67">
        <w:rPr>
          <w:rFonts w:ascii="Verdana" w:hAnsi="Verdana"/>
          <w:sz w:val="20"/>
          <w:szCs w:val="20"/>
        </w:rPr>
        <w:t>ón del objeto de cada declara</w:t>
      </w:r>
      <w:r w:rsidR="006B1E26">
        <w:rPr>
          <w:rFonts w:ascii="Verdana" w:hAnsi="Verdana"/>
          <w:sz w:val="20"/>
          <w:szCs w:val="20"/>
        </w:rPr>
        <w:t>ción</w:t>
      </w:r>
      <w:r w:rsidRPr="00C459A0">
        <w:rPr>
          <w:rFonts w:ascii="Verdana" w:hAnsi="Verdana"/>
          <w:sz w:val="20"/>
          <w:szCs w:val="20"/>
        </w:rPr>
        <w:t>, resulta pertinente y necesaria recibir</w:t>
      </w:r>
      <w:r w:rsidR="00BB4F61">
        <w:rPr>
          <w:rFonts w:ascii="Verdana" w:hAnsi="Verdana"/>
          <w:sz w:val="20"/>
          <w:szCs w:val="20"/>
        </w:rPr>
        <w:t>las</w:t>
      </w:r>
      <w:r w:rsidRPr="00BB4F61">
        <w:rPr>
          <w:rFonts w:ascii="Verdana" w:hAnsi="Verdana"/>
          <w:sz w:val="20"/>
          <w:szCs w:val="20"/>
        </w:rPr>
        <w:t xml:space="preserve">. La </w:t>
      </w:r>
      <w:proofErr w:type="gramStart"/>
      <w:r w:rsidRPr="00BB4F61">
        <w:rPr>
          <w:rFonts w:ascii="Verdana" w:hAnsi="Verdana"/>
          <w:sz w:val="20"/>
          <w:szCs w:val="20"/>
        </w:rPr>
        <w:t>Presidenta</w:t>
      </w:r>
      <w:proofErr w:type="gramEnd"/>
      <w:r w:rsidRPr="00BB4F61">
        <w:rPr>
          <w:rFonts w:ascii="Verdana" w:hAnsi="Verdana"/>
          <w:sz w:val="20"/>
          <w:szCs w:val="20"/>
        </w:rPr>
        <w:t xml:space="preserve"> recuerda que la Corte ha destacado la utilidad de las declaraciones de las presuntas víctimas, en la medida en que pueden proporcionar mayor información sobre las violaciones alegadas y sus consecuencias</w:t>
      </w:r>
      <w:r w:rsidRPr="00312F1A">
        <w:rPr>
          <w:rStyle w:val="Refdenotaalpie"/>
          <w:rFonts w:ascii="Verdana" w:hAnsi="Verdana"/>
          <w:sz w:val="20"/>
          <w:szCs w:val="20"/>
        </w:rPr>
        <w:footnoteReference w:id="7"/>
      </w:r>
      <w:r w:rsidRPr="00BB4F61">
        <w:rPr>
          <w:rFonts w:ascii="Verdana" w:hAnsi="Verdana"/>
          <w:sz w:val="20"/>
          <w:szCs w:val="20"/>
        </w:rPr>
        <w:t>. Además, ha resaltado que las presuntas víctimas pueden ilustrar a la Corte respecto de las medidas de reparación que, eventualmente, podría adoptar</w:t>
      </w:r>
      <w:r w:rsidRPr="00312F1A">
        <w:rPr>
          <w:rStyle w:val="Refdenotaalpie"/>
          <w:rFonts w:ascii="Verdana" w:hAnsi="Verdana"/>
          <w:sz w:val="20"/>
          <w:szCs w:val="20"/>
        </w:rPr>
        <w:footnoteReference w:id="8"/>
      </w:r>
      <w:r w:rsidRPr="00BB4F61">
        <w:rPr>
          <w:rFonts w:ascii="Verdana" w:hAnsi="Verdana"/>
          <w:sz w:val="20"/>
          <w:szCs w:val="20"/>
        </w:rPr>
        <w:t xml:space="preserve">. Por tal </w:t>
      </w:r>
      <w:r w:rsidRPr="00BB4F61">
        <w:rPr>
          <w:rFonts w:ascii="Verdana" w:hAnsi="Verdana"/>
          <w:sz w:val="20"/>
          <w:szCs w:val="20"/>
        </w:rPr>
        <w:lastRenderedPageBreak/>
        <w:t xml:space="preserve">motivo, la </w:t>
      </w:r>
      <w:proofErr w:type="gramStart"/>
      <w:r w:rsidRPr="00BB4F61">
        <w:rPr>
          <w:rFonts w:ascii="Verdana" w:hAnsi="Verdana"/>
          <w:sz w:val="20"/>
          <w:szCs w:val="20"/>
        </w:rPr>
        <w:t>Presidenta</w:t>
      </w:r>
      <w:proofErr w:type="gramEnd"/>
      <w:r w:rsidRPr="00BB4F61">
        <w:rPr>
          <w:rFonts w:ascii="Verdana" w:hAnsi="Verdana"/>
          <w:sz w:val="20"/>
          <w:szCs w:val="20"/>
        </w:rPr>
        <w:t xml:space="preserve"> estima conveniente proceder a recabar la declaración de los señores Jorge Villar</w:t>
      </w:r>
      <w:r w:rsidR="00B645B6">
        <w:rPr>
          <w:rFonts w:ascii="Verdana" w:hAnsi="Verdana"/>
          <w:sz w:val="20"/>
          <w:szCs w:val="20"/>
        </w:rPr>
        <w:t>r</w:t>
      </w:r>
      <w:r w:rsidRPr="00BB4F61">
        <w:rPr>
          <w:rFonts w:ascii="Verdana" w:hAnsi="Verdana"/>
          <w:sz w:val="20"/>
          <w:szCs w:val="20"/>
        </w:rPr>
        <w:t xml:space="preserve">oel Merino, Mario Rommel Cevallos Moreno, Fernando López </w:t>
      </w:r>
      <w:proofErr w:type="spellStart"/>
      <w:r w:rsidRPr="00BB4F61">
        <w:rPr>
          <w:rFonts w:ascii="Verdana" w:hAnsi="Verdana"/>
          <w:sz w:val="20"/>
          <w:szCs w:val="20"/>
        </w:rPr>
        <w:t>Ortíz</w:t>
      </w:r>
      <w:proofErr w:type="spellEnd"/>
      <w:r w:rsidRPr="00BB4F61">
        <w:rPr>
          <w:rFonts w:ascii="Verdana" w:hAnsi="Verdana"/>
          <w:sz w:val="20"/>
          <w:szCs w:val="20"/>
        </w:rPr>
        <w:t xml:space="preserve">, Amílcar Ascázubi Albán, Jorge Coloma Gaibor y Patricio Vinueza </w:t>
      </w:r>
      <w:proofErr w:type="spellStart"/>
      <w:r w:rsidRPr="00BB4F61">
        <w:rPr>
          <w:rFonts w:ascii="Verdana" w:hAnsi="Verdana"/>
          <w:sz w:val="20"/>
          <w:szCs w:val="20"/>
        </w:rPr>
        <w:t>Pánchez</w:t>
      </w:r>
      <w:proofErr w:type="spellEnd"/>
      <w:r w:rsidRPr="00BB4F61">
        <w:rPr>
          <w:rFonts w:ascii="Verdana" w:hAnsi="Verdana"/>
          <w:sz w:val="20"/>
          <w:szCs w:val="20"/>
        </w:rPr>
        <w:t xml:space="preserve">, en su carácter de presuntas víctimas en el presente caso. </w:t>
      </w:r>
      <w:r w:rsidR="00C459A0" w:rsidRPr="00130F08">
        <w:rPr>
          <w:rFonts w:ascii="Verdana" w:hAnsi="Verdana"/>
          <w:sz w:val="20"/>
          <w:szCs w:val="20"/>
        </w:rPr>
        <w:t xml:space="preserve">Por tal motivo, se procederá a recabar sus declaraciones por medio de </w:t>
      </w:r>
      <w:r w:rsidR="00C459A0" w:rsidRPr="00130F08">
        <w:rPr>
          <w:rFonts w:ascii="Verdana" w:hAnsi="Verdana"/>
          <w:i/>
          <w:sz w:val="20"/>
          <w:szCs w:val="20"/>
        </w:rPr>
        <w:t>affidávit</w:t>
      </w:r>
      <w:r w:rsidR="00C459A0" w:rsidRPr="00130F08">
        <w:rPr>
          <w:rFonts w:ascii="Verdana" w:hAnsi="Verdana"/>
          <w:sz w:val="20"/>
          <w:szCs w:val="20"/>
        </w:rPr>
        <w:t xml:space="preserve"> y de conformidad con el objeto delimitado en la parte resolutiva.</w:t>
      </w:r>
      <w:r w:rsidR="00C459A0" w:rsidRPr="00BB4F61">
        <w:rPr>
          <w:rFonts w:ascii="Verdana" w:hAnsi="Verdana"/>
          <w:sz w:val="20"/>
          <w:szCs w:val="20"/>
        </w:rPr>
        <w:t xml:space="preserve"> </w:t>
      </w:r>
    </w:p>
    <w:p w14:paraId="70826B9A" w14:textId="1DAC5173" w:rsidR="007B5439" w:rsidRDefault="007B5439" w:rsidP="006E45C1">
      <w:pPr>
        <w:spacing w:after="0" w:line="216" w:lineRule="auto"/>
        <w:jc w:val="both"/>
        <w:rPr>
          <w:rFonts w:ascii="Verdana" w:hAnsi="Verdana"/>
          <w:b/>
          <w:sz w:val="20"/>
          <w:szCs w:val="20"/>
          <w:lang w:val="es-CR"/>
        </w:rPr>
      </w:pPr>
    </w:p>
    <w:p w14:paraId="743CB06D" w14:textId="71BA895D" w:rsidR="00D35504" w:rsidRDefault="00493AC5" w:rsidP="006E45C1">
      <w:pPr>
        <w:spacing w:after="0" w:line="216" w:lineRule="auto"/>
        <w:jc w:val="both"/>
        <w:rPr>
          <w:rFonts w:ascii="Verdana" w:hAnsi="Verdana"/>
          <w:b/>
          <w:sz w:val="20"/>
          <w:szCs w:val="20"/>
        </w:rPr>
      </w:pPr>
      <w:r w:rsidRPr="00FB58FF">
        <w:rPr>
          <w:rFonts w:ascii="Verdana" w:hAnsi="Verdana"/>
          <w:b/>
          <w:sz w:val="20"/>
          <w:szCs w:val="20"/>
        </w:rPr>
        <w:t xml:space="preserve">POR TANTO: </w:t>
      </w:r>
    </w:p>
    <w:p w14:paraId="43437051" w14:textId="77777777" w:rsidR="007B5439" w:rsidRPr="00FB58FF" w:rsidRDefault="007B5439" w:rsidP="006E45C1">
      <w:pPr>
        <w:spacing w:after="0" w:line="216" w:lineRule="auto"/>
        <w:jc w:val="both"/>
        <w:rPr>
          <w:rFonts w:ascii="Verdana" w:hAnsi="Verdana"/>
          <w:b/>
          <w:sz w:val="20"/>
          <w:szCs w:val="20"/>
        </w:rPr>
      </w:pPr>
    </w:p>
    <w:p w14:paraId="1930A0FE" w14:textId="77777777" w:rsidR="00F51039" w:rsidRDefault="00845EB3" w:rsidP="00F51039">
      <w:pPr>
        <w:spacing w:after="0" w:line="216" w:lineRule="auto"/>
        <w:rPr>
          <w:rFonts w:ascii="Verdana" w:hAnsi="Verdana"/>
          <w:sz w:val="20"/>
          <w:szCs w:val="20"/>
        </w:rPr>
      </w:pPr>
      <w:r w:rsidRPr="00F51039">
        <w:rPr>
          <w:rFonts w:ascii="Verdana" w:hAnsi="Verdana"/>
          <w:b/>
          <w:sz w:val="20"/>
          <w:szCs w:val="20"/>
        </w:rPr>
        <w:t>LA PRESIDENTA</w:t>
      </w:r>
      <w:r w:rsidR="00493AC5" w:rsidRPr="00F51039">
        <w:rPr>
          <w:rFonts w:ascii="Verdana" w:hAnsi="Verdana"/>
          <w:b/>
          <w:sz w:val="20"/>
          <w:szCs w:val="20"/>
        </w:rPr>
        <w:t xml:space="preserve"> DE LA CORTE INTERAMERICANA DE DERECHOS HUMANOS</w:t>
      </w:r>
      <w:r w:rsidR="00493AC5" w:rsidRPr="00F51039">
        <w:rPr>
          <w:rFonts w:ascii="Verdana" w:hAnsi="Verdana"/>
          <w:sz w:val="20"/>
          <w:szCs w:val="20"/>
        </w:rPr>
        <w:t>,</w:t>
      </w:r>
    </w:p>
    <w:p w14:paraId="4EA379BF" w14:textId="77777777" w:rsidR="007B5439" w:rsidRDefault="007B5439" w:rsidP="00F51039">
      <w:pPr>
        <w:spacing w:after="0" w:line="216" w:lineRule="auto"/>
        <w:rPr>
          <w:rFonts w:ascii="Verdana" w:hAnsi="Verdana"/>
          <w:sz w:val="20"/>
          <w:szCs w:val="20"/>
        </w:rPr>
      </w:pPr>
    </w:p>
    <w:p w14:paraId="4350CB03" w14:textId="177DFCAC" w:rsidR="00493AC5" w:rsidRPr="00FB58FF" w:rsidRDefault="00493AC5" w:rsidP="008E0B4B">
      <w:pPr>
        <w:spacing w:after="0" w:line="216" w:lineRule="auto"/>
        <w:jc w:val="both"/>
        <w:rPr>
          <w:rFonts w:ascii="Verdana" w:hAnsi="Verdana"/>
          <w:sz w:val="20"/>
          <w:szCs w:val="20"/>
        </w:rPr>
      </w:pPr>
      <w:r w:rsidRPr="00F51039">
        <w:rPr>
          <w:rFonts w:ascii="Verdana" w:hAnsi="Verdana"/>
          <w:sz w:val="20"/>
          <w:szCs w:val="20"/>
        </w:rPr>
        <w:t>de conf</w:t>
      </w:r>
      <w:r w:rsidR="003748C0" w:rsidRPr="00F51039">
        <w:rPr>
          <w:rFonts w:ascii="Verdana" w:hAnsi="Verdana"/>
          <w:sz w:val="20"/>
          <w:szCs w:val="20"/>
        </w:rPr>
        <w:t xml:space="preserve">ormidad con los artículos </w:t>
      </w:r>
      <w:r w:rsidRPr="00F51039">
        <w:rPr>
          <w:rFonts w:ascii="Verdana" w:hAnsi="Verdana"/>
          <w:sz w:val="20"/>
          <w:szCs w:val="20"/>
        </w:rPr>
        <w:t>25.2 del Estatuto de la C</w:t>
      </w:r>
      <w:r w:rsidR="00F51039" w:rsidRPr="00F51039">
        <w:rPr>
          <w:rFonts w:ascii="Verdana" w:hAnsi="Verdana"/>
          <w:sz w:val="20"/>
          <w:szCs w:val="20"/>
        </w:rPr>
        <w:t>orte y con los artículos 4</w:t>
      </w:r>
      <w:r w:rsidRPr="00F51039">
        <w:rPr>
          <w:rFonts w:ascii="Verdana" w:hAnsi="Verdana"/>
          <w:sz w:val="20"/>
          <w:szCs w:val="20"/>
        </w:rPr>
        <w:t xml:space="preserve">, </w:t>
      </w:r>
      <w:r w:rsidR="00F51039" w:rsidRPr="00F51039">
        <w:rPr>
          <w:rFonts w:ascii="Verdana" w:hAnsi="Verdana"/>
          <w:sz w:val="20"/>
          <w:szCs w:val="20"/>
        </w:rPr>
        <w:t>26.1, 31.2, 35.1</w:t>
      </w:r>
      <w:r w:rsidR="00B2751B">
        <w:rPr>
          <w:rFonts w:ascii="Verdana" w:hAnsi="Verdana"/>
          <w:sz w:val="20"/>
          <w:szCs w:val="20"/>
        </w:rPr>
        <w:t>.f</w:t>
      </w:r>
      <w:r w:rsidR="00F51039" w:rsidRPr="00F51039">
        <w:rPr>
          <w:rFonts w:ascii="Verdana" w:hAnsi="Verdana"/>
          <w:sz w:val="20"/>
          <w:szCs w:val="20"/>
        </w:rPr>
        <w:t xml:space="preserve">, </w:t>
      </w:r>
      <w:r w:rsidR="00B2751B">
        <w:rPr>
          <w:rFonts w:ascii="Verdana" w:hAnsi="Verdana"/>
          <w:sz w:val="20"/>
          <w:szCs w:val="20"/>
        </w:rPr>
        <w:t xml:space="preserve">40.2.c, </w:t>
      </w:r>
      <w:r w:rsidR="00F51039" w:rsidRPr="00F51039">
        <w:rPr>
          <w:rFonts w:ascii="Verdana" w:hAnsi="Verdana"/>
          <w:sz w:val="20"/>
          <w:szCs w:val="20"/>
        </w:rPr>
        <w:t>41.1, 46, 50, 53,</w:t>
      </w:r>
      <w:r w:rsidR="003748C0" w:rsidRPr="00F51039">
        <w:rPr>
          <w:rFonts w:ascii="Verdana" w:hAnsi="Verdana"/>
          <w:sz w:val="20"/>
          <w:szCs w:val="20"/>
        </w:rPr>
        <w:t xml:space="preserve"> 54, 56 a </w:t>
      </w:r>
      <w:r w:rsidRPr="00F51039">
        <w:rPr>
          <w:rFonts w:ascii="Verdana" w:hAnsi="Verdana"/>
          <w:sz w:val="20"/>
          <w:szCs w:val="20"/>
        </w:rPr>
        <w:t>58 y 60 del Reglamento,</w:t>
      </w:r>
      <w:r w:rsidRPr="00FB58FF">
        <w:rPr>
          <w:rFonts w:ascii="Verdana" w:hAnsi="Verdana"/>
          <w:sz w:val="20"/>
          <w:szCs w:val="20"/>
        </w:rPr>
        <w:t xml:space="preserve"> </w:t>
      </w:r>
    </w:p>
    <w:p w14:paraId="26287C88" w14:textId="77777777" w:rsidR="00D35504" w:rsidRPr="00FB58FF" w:rsidRDefault="00D35504" w:rsidP="006E45C1">
      <w:pPr>
        <w:spacing w:after="0" w:line="216" w:lineRule="auto"/>
        <w:jc w:val="both"/>
        <w:rPr>
          <w:rFonts w:ascii="Verdana" w:hAnsi="Verdana"/>
          <w:b/>
          <w:sz w:val="20"/>
          <w:szCs w:val="20"/>
        </w:rPr>
      </w:pPr>
    </w:p>
    <w:p w14:paraId="7A3E400D" w14:textId="77777777" w:rsidR="00D35504" w:rsidRPr="00FB58FF" w:rsidRDefault="00493AC5" w:rsidP="006E45C1">
      <w:pPr>
        <w:spacing w:after="0" w:line="216" w:lineRule="auto"/>
        <w:jc w:val="both"/>
        <w:rPr>
          <w:rFonts w:ascii="Verdana" w:hAnsi="Verdana"/>
          <w:b/>
          <w:sz w:val="20"/>
          <w:szCs w:val="20"/>
        </w:rPr>
      </w:pPr>
      <w:r w:rsidRPr="00FB58FF">
        <w:rPr>
          <w:rFonts w:ascii="Verdana" w:hAnsi="Verdana"/>
          <w:b/>
          <w:sz w:val="20"/>
          <w:szCs w:val="20"/>
        </w:rPr>
        <w:t>RESUELVE:</w:t>
      </w:r>
    </w:p>
    <w:p w14:paraId="0D890676" w14:textId="412C19F9" w:rsidR="00493AC5" w:rsidRPr="00FB58FF" w:rsidRDefault="00493AC5" w:rsidP="006E45C1">
      <w:pPr>
        <w:spacing w:after="0" w:line="216" w:lineRule="auto"/>
        <w:jc w:val="both"/>
        <w:rPr>
          <w:rFonts w:ascii="Verdana" w:hAnsi="Verdana"/>
          <w:b/>
          <w:sz w:val="20"/>
          <w:szCs w:val="20"/>
        </w:rPr>
      </w:pPr>
      <w:r w:rsidRPr="00FB58FF">
        <w:rPr>
          <w:rFonts w:ascii="Verdana" w:hAnsi="Verdana"/>
          <w:b/>
          <w:sz w:val="20"/>
          <w:szCs w:val="20"/>
        </w:rPr>
        <w:t xml:space="preserve"> </w:t>
      </w:r>
    </w:p>
    <w:p w14:paraId="5C0FB73D" w14:textId="72678123" w:rsidR="00D61D8E" w:rsidRPr="00EF4E95" w:rsidRDefault="00172219" w:rsidP="00EF4E95">
      <w:pPr>
        <w:pStyle w:val="Prrafodelista"/>
        <w:numPr>
          <w:ilvl w:val="0"/>
          <w:numId w:val="6"/>
        </w:numPr>
        <w:autoSpaceDE w:val="0"/>
        <w:autoSpaceDN w:val="0"/>
        <w:adjustRightInd w:val="0"/>
        <w:spacing w:after="0" w:line="216" w:lineRule="auto"/>
        <w:ind w:left="0" w:firstLine="0"/>
        <w:jc w:val="both"/>
        <w:rPr>
          <w:rFonts w:ascii="Verdana" w:hAnsi="Verdana"/>
          <w:sz w:val="20"/>
          <w:szCs w:val="20"/>
        </w:rPr>
      </w:pPr>
      <w:r w:rsidRPr="00FB58FF">
        <w:rPr>
          <w:rFonts w:ascii="Verdana" w:hAnsi="Verdana"/>
          <w:sz w:val="20"/>
          <w:szCs w:val="20"/>
        </w:rPr>
        <w:t xml:space="preserve">Requerir, por las razones expuestas en la presente </w:t>
      </w:r>
      <w:r w:rsidR="00445072" w:rsidRPr="00FB58FF">
        <w:rPr>
          <w:rFonts w:ascii="Verdana" w:hAnsi="Verdana"/>
          <w:sz w:val="20"/>
          <w:szCs w:val="20"/>
        </w:rPr>
        <w:t>Resolución</w:t>
      </w:r>
      <w:r w:rsidRPr="00FB58FF">
        <w:rPr>
          <w:rFonts w:ascii="Verdana" w:hAnsi="Verdana"/>
          <w:sz w:val="20"/>
          <w:szCs w:val="20"/>
        </w:rPr>
        <w:t xml:space="preserve">, de conformidad con el principio de </w:t>
      </w:r>
      <w:r w:rsidR="00445072" w:rsidRPr="00FB58FF">
        <w:rPr>
          <w:rFonts w:ascii="Verdana" w:hAnsi="Verdana"/>
          <w:sz w:val="20"/>
          <w:szCs w:val="20"/>
        </w:rPr>
        <w:t>economía</w:t>
      </w:r>
      <w:r w:rsidRPr="00FB58FF">
        <w:rPr>
          <w:rFonts w:ascii="Verdana" w:hAnsi="Verdana"/>
          <w:sz w:val="20"/>
          <w:szCs w:val="20"/>
        </w:rPr>
        <w:t xml:space="preserve"> procesal y de la facultad que le otorga el </w:t>
      </w:r>
      <w:r w:rsidR="00445072" w:rsidRPr="00FB58FF">
        <w:rPr>
          <w:rFonts w:ascii="Verdana" w:hAnsi="Verdana"/>
          <w:sz w:val="20"/>
          <w:szCs w:val="20"/>
        </w:rPr>
        <w:t>artículo</w:t>
      </w:r>
      <w:r w:rsidRPr="00FB58FF">
        <w:rPr>
          <w:rFonts w:ascii="Verdana" w:hAnsi="Verdana"/>
          <w:sz w:val="20"/>
          <w:szCs w:val="20"/>
        </w:rPr>
        <w:t xml:space="preserve"> 50.1 del</w:t>
      </w:r>
      <w:r w:rsidR="00F51039">
        <w:rPr>
          <w:rFonts w:ascii="Verdana" w:hAnsi="Verdana"/>
          <w:sz w:val="20"/>
          <w:szCs w:val="20"/>
        </w:rPr>
        <w:t xml:space="preserve"> Reglamento de la Corte, a las</w:t>
      </w:r>
      <w:r w:rsidR="006640CA">
        <w:rPr>
          <w:rFonts w:ascii="Verdana" w:hAnsi="Verdana"/>
          <w:sz w:val="20"/>
          <w:szCs w:val="20"/>
        </w:rPr>
        <w:t xml:space="preserve"> siguiente</w:t>
      </w:r>
      <w:r w:rsidR="00F51039">
        <w:rPr>
          <w:rFonts w:ascii="Verdana" w:hAnsi="Verdana"/>
          <w:sz w:val="20"/>
          <w:szCs w:val="20"/>
        </w:rPr>
        <w:t>s</w:t>
      </w:r>
      <w:r w:rsidR="006640CA">
        <w:rPr>
          <w:rFonts w:ascii="Verdana" w:hAnsi="Verdana"/>
          <w:sz w:val="20"/>
          <w:szCs w:val="20"/>
        </w:rPr>
        <w:t xml:space="preserve"> persona</w:t>
      </w:r>
      <w:r w:rsidR="00F51039">
        <w:rPr>
          <w:rFonts w:ascii="Verdana" w:hAnsi="Verdana"/>
          <w:sz w:val="20"/>
          <w:szCs w:val="20"/>
        </w:rPr>
        <w:t>s</w:t>
      </w:r>
      <w:r w:rsidR="006640CA">
        <w:rPr>
          <w:rFonts w:ascii="Verdana" w:hAnsi="Verdana"/>
          <w:sz w:val="20"/>
          <w:szCs w:val="20"/>
        </w:rPr>
        <w:t xml:space="preserve"> </w:t>
      </w:r>
      <w:r w:rsidR="00EA6A5A">
        <w:rPr>
          <w:rFonts w:ascii="Verdana" w:hAnsi="Verdana"/>
          <w:sz w:val="20"/>
          <w:szCs w:val="20"/>
        </w:rPr>
        <w:t xml:space="preserve">que </w:t>
      </w:r>
      <w:r w:rsidR="006640CA">
        <w:rPr>
          <w:rFonts w:ascii="Verdana" w:hAnsi="Verdana"/>
          <w:sz w:val="20"/>
          <w:szCs w:val="20"/>
        </w:rPr>
        <w:t>presente</w:t>
      </w:r>
      <w:r w:rsidR="00F51039">
        <w:rPr>
          <w:rFonts w:ascii="Verdana" w:hAnsi="Verdana"/>
          <w:sz w:val="20"/>
          <w:szCs w:val="20"/>
        </w:rPr>
        <w:t>n</w:t>
      </w:r>
      <w:r w:rsidR="006640CA">
        <w:rPr>
          <w:rFonts w:ascii="Verdana" w:hAnsi="Verdana"/>
          <w:sz w:val="20"/>
          <w:szCs w:val="20"/>
        </w:rPr>
        <w:t xml:space="preserve"> su declaración y</w:t>
      </w:r>
      <w:r w:rsidR="00F51039">
        <w:rPr>
          <w:rFonts w:ascii="Verdana" w:hAnsi="Verdana"/>
          <w:sz w:val="20"/>
          <w:szCs w:val="20"/>
        </w:rPr>
        <w:t xml:space="preserve"> peritaje</w:t>
      </w:r>
      <w:r w:rsidRPr="00FB58FF">
        <w:rPr>
          <w:rFonts w:ascii="Verdana" w:hAnsi="Verdana"/>
          <w:sz w:val="20"/>
          <w:szCs w:val="20"/>
        </w:rPr>
        <w:t xml:space="preserve"> ante fedatario </w:t>
      </w:r>
      <w:r w:rsidR="00445072" w:rsidRPr="00FB58FF">
        <w:rPr>
          <w:rFonts w:ascii="Verdana" w:hAnsi="Verdana"/>
          <w:sz w:val="20"/>
          <w:szCs w:val="20"/>
        </w:rPr>
        <w:t>público</w:t>
      </w:r>
      <w:r w:rsidRPr="00FB58FF">
        <w:rPr>
          <w:rFonts w:ascii="Verdana" w:hAnsi="Verdana"/>
          <w:sz w:val="20"/>
          <w:szCs w:val="20"/>
        </w:rPr>
        <w:t xml:space="preserve"> (</w:t>
      </w:r>
      <w:r w:rsidR="00445072" w:rsidRPr="00FB58FF">
        <w:rPr>
          <w:rFonts w:ascii="Verdana" w:hAnsi="Verdana"/>
          <w:i/>
          <w:iCs/>
          <w:sz w:val="20"/>
          <w:szCs w:val="20"/>
        </w:rPr>
        <w:t>a</w:t>
      </w:r>
      <w:r w:rsidR="00DD625D" w:rsidRPr="00FB58FF">
        <w:rPr>
          <w:rFonts w:ascii="Verdana" w:hAnsi="Verdana"/>
          <w:i/>
          <w:iCs/>
          <w:sz w:val="20"/>
          <w:szCs w:val="20"/>
        </w:rPr>
        <w:t>f</w:t>
      </w:r>
      <w:r w:rsidR="00445072" w:rsidRPr="00FB58FF">
        <w:rPr>
          <w:rFonts w:ascii="Verdana" w:hAnsi="Verdana"/>
          <w:i/>
          <w:iCs/>
          <w:sz w:val="20"/>
          <w:szCs w:val="20"/>
        </w:rPr>
        <w:t>fidávit</w:t>
      </w:r>
      <w:r w:rsidRPr="00FB58FF">
        <w:rPr>
          <w:rFonts w:ascii="Verdana" w:hAnsi="Verdana"/>
          <w:sz w:val="20"/>
          <w:szCs w:val="20"/>
        </w:rPr>
        <w:t xml:space="preserve">): </w:t>
      </w:r>
    </w:p>
    <w:p w14:paraId="61F59219" w14:textId="77777777" w:rsidR="00D61D8E" w:rsidRPr="00FB58FF" w:rsidRDefault="00D61D8E" w:rsidP="006E45C1">
      <w:pPr>
        <w:pStyle w:val="NormalWeb"/>
        <w:spacing w:before="0" w:beforeAutospacing="0" w:after="0" w:afterAutospacing="0"/>
        <w:ind w:left="284"/>
        <w:jc w:val="both"/>
        <w:rPr>
          <w:rFonts w:ascii="Verdana" w:hAnsi="Verdana"/>
          <w:i/>
          <w:iCs/>
          <w:sz w:val="20"/>
          <w:szCs w:val="20"/>
        </w:rPr>
      </w:pPr>
    </w:p>
    <w:p w14:paraId="71D3AE7B" w14:textId="5726A932" w:rsidR="00F51039" w:rsidRPr="00F51039" w:rsidRDefault="006640CA" w:rsidP="00F51039">
      <w:pPr>
        <w:pStyle w:val="Prrafodelista"/>
        <w:numPr>
          <w:ilvl w:val="0"/>
          <w:numId w:val="16"/>
        </w:numPr>
        <w:autoSpaceDE w:val="0"/>
        <w:autoSpaceDN w:val="0"/>
        <w:adjustRightInd w:val="0"/>
        <w:spacing w:after="0" w:line="240" w:lineRule="auto"/>
        <w:rPr>
          <w:rFonts w:ascii="Verdana" w:hAnsi="Verdana" w:cs="Verdana"/>
          <w:i/>
          <w:sz w:val="20"/>
          <w:szCs w:val="20"/>
          <w:lang w:val="es-MX"/>
        </w:rPr>
      </w:pPr>
      <w:r>
        <w:rPr>
          <w:rFonts w:ascii="Verdana" w:hAnsi="Verdana"/>
          <w:b/>
          <w:bCs/>
          <w:i/>
          <w:iCs/>
          <w:sz w:val="20"/>
          <w:szCs w:val="20"/>
        </w:rPr>
        <w:t>Presunta</w:t>
      </w:r>
      <w:r w:rsidR="008647FA">
        <w:rPr>
          <w:rFonts w:ascii="Verdana" w:hAnsi="Verdana"/>
          <w:b/>
          <w:bCs/>
          <w:i/>
          <w:iCs/>
          <w:sz w:val="20"/>
          <w:szCs w:val="20"/>
        </w:rPr>
        <w:t>s</w:t>
      </w:r>
      <w:r>
        <w:rPr>
          <w:rFonts w:ascii="Verdana" w:hAnsi="Verdana"/>
          <w:b/>
          <w:bCs/>
          <w:i/>
          <w:iCs/>
          <w:sz w:val="20"/>
          <w:szCs w:val="20"/>
        </w:rPr>
        <w:t xml:space="preserve"> Víctima</w:t>
      </w:r>
      <w:r w:rsidR="008647FA">
        <w:rPr>
          <w:rFonts w:ascii="Verdana" w:hAnsi="Verdana"/>
          <w:b/>
          <w:bCs/>
          <w:i/>
          <w:iCs/>
          <w:sz w:val="20"/>
          <w:szCs w:val="20"/>
        </w:rPr>
        <w:t>s</w:t>
      </w:r>
      <w:r w:rsidR="00172219" w:rsidRPr="00FB58FF">
        <w:rPr>
          <w:rFonts w:ascii="Verdana" w:hAnsi="Verdana"/>
          <w:b/>
          <w:bCs/>
          <w:i/>
          <w:iCs/>
          <w:sz w:val="20"/>
          <w:szCs w:val="20"/>
        </w:rPr>
        <w:t xml:space="preserve"> </w:t>
      </w:r>
      <w:r w:rsidR="00F51039" w:rsidRPr="00F51039">
        <w:rPr>
          <w:rFonts w:ascii="Verdana" w:hAnsi="Verdana" w:cs="Verdana"/>
          <w:i/>
          <w:sz w:val="20"/>
          <w:szCs w:val="20"/>
          <w:lang w:val="es-MX"/>
        </w:rPr>
        <w:t>(</w:t>
      </w:r>
      <w:r w:rsidR="00850314">
        <w:rPr>
          <w:rFonts w:ascii="Verdana" w:hAnsi="Verdana" w:cs="Verdana"/>
          <w:i/>
          <w:sz w:val="20"/>
          <w:szCs w:val="20"/>
          <w:lang w:val="es-MX"/>
        </w:rPr>
        <w:t>Propuesta</w:t>
      </w:r>
      <w:r w:rsidR="008647FA">
        <w:rPr>
          <w:rFonts w:ascii="Verdana" w:hAnsi="Verdana" w:cs="Verdana"/>
          <w:i/>
          <w:sz w:val="20"/>
          <w:szCs w:val="20"/>
          <w:lang w:val="es-MX"/>
        </w:rPr>
        <w:t>s</w:t>
      </w:r>
      <w:r w:rsidR="00850314">
        <w:rPr>
          <w:rFonts w:ascii="Verdana" w:hAnsi="Verdana" w:cs="Verdana"/>
          <w:i/>
          <w:sz w:val="20"/>
          <w:szCs w:val="20"/>
          <w:lang w:val="es-MX"/>
        </w:rPr>
        <w:t xml:space="preserve"> por el representante y </w:t>
      </w:r>
      <w:r w:rsidR="00F51039" w:rsidRPr="00F51039">
        <w:rPr>
          <w:rFonts w:ascii="Verdana" w:hAnsi="Verdana" w:cs="Verdana"/>
          <w:i/>
          <w:sz w:val="20"/>
          <w:szCs w:val="20"/>
          <w:lang w:val="es-MX"/>
        </w:rPr>
        <w:t>procurada</w:t>
      </w:r>
      <w:r w:rsidR="008647FA">
        <w:rPr>
          <w:rFonts w:ascii="Verdana" w:hAnsi="Verdana" w:cs="Verdana"/>
          <w:i/>
          <w:sz w:val="20"/>
          <w:szCs w:val="20"/>
          <w:lang w:val="es-MX"/>
        </w:rPr>
        <w:t>s</w:t>
      </w:r>
      <w:r w:rsidR="00F51039" w:rsidRPr="00F51039">
        <w:rPr>
          <w:rFonts w:ascii="Verdana" w:hAnsi="Verdana" w:cs="Verdana"/>
          <w:i/>
          <w:sz w:val="20"/>
          <w:szCs w:val="20"/>
          <w:lang w:val="es-MX"/>
        </w:rPr>
        <w:t xml:space="preserve"> de oficio por parte de la Corte)</w:t>
      </w:r>
    </w:p>
    <w:p w14:paraId="5D077BA8" w14:textId="409E489B" w:rsidR="00D61D8E" w:rsidRPr="00F51039" w:rsidRDefault="00BB4F61" w:rsidP="008E0B4B">
      <w:pPr>
        <w:pStyle w:val="NormalWeb"/>
        <w:tabs>
          <w:tab w:val="left" w:pos="6780"/>
        </w:tabs>
        <w:spacing w:before="0" w:beforeAutospacing="0" w:after="0" w:afterAutospacing="0"/>
        <w:ind w:left="284"/>
        <w:jc w:val="both"/>
        <w:rPr>
          <w:rFonts w:ascii="Verdana" w:hAnsi="Verdana"/>
          <w:sz w:val="20"/>
          <w:szCs w:val="20"/>
          <w:lang w:val="es-MX"/>
        </w:rPr>
      </w:pPr>
      <w:r>
        <w:rPr>
          <w:rFonts w:ascii="Verdana" w:hAnsi="Verdana"/>
          <w:sz w:val="20"/>
          <w:szCs w:val="20"/>
          <w:lang w:val="es-MX"/>
        </w:rPr>
        <w:tab/>
      </w:r>
    </w:p>
    <w:p w14:paraId="22F718C1" w14:textId="727D7912" w:rsidR="00850314" w:rsidRPr="007B0D67" w:rsidRDefault="00850314" w:rsidP="007B0D67">
      <w:pPr>
        <w:pStyle w:val="Prrafodelista"/>
        <w:numPr>
          <w:ilvl w:val="0"/>
          <w:numId w:val="25"/>
        </w:numPr>
        <w:jc w:val="both"/>
        <w:rPr>
          <w:rFonts w:ascii="Verdana" w:hAnsi="Verdana"/>
          <w:i/>
          <w:sz w:val="20"/>
          <w:szCs w:val="20"/>
        </w:rPr>
      </w:pPr>
      <w:r w:rsidRPr="00850314">
        <w:rPr>
          <w:rFonts w:ascii="Verdana" w:hAnsi="Verdana"/>
          <w:i/>
          <w:sz w:val="20"/>
          <w:szCs w:val="20"/>
        </w:rPr>
        <w:t xml:space="preserve">Jorge </w:t>
      </w:r>
      <w:r w:rsidR="00BB4F61" w:rsidRPr="00850314">
        <w:rPr>
          <w:rFonts w:ascii="Verdana" w:hAnsi="Verdana"/>
          <w:i/>
          <w:sz w:val="20"/>
          <w:szCs w:val="20"/>
        </w:rPr>
        <w:t>Villa</w:t>
      </w:r>
      <w:r w:rsidR="00BB4F61">
        <w:rPr>
          <w:rFonts w:ascii="Verdana" w:hAnsi="Verdana"/>
          <w:i/>
          <w:sz w:val="20"/>
          <w:szCs w:val="20"/>
        </w:rPr>
        <w:t>rr</w:t>
      </w:r>
      <w:r w:rsidR="00BB4F61" w:rsidRPr="00850314">
        <w:rPr>
          <w:rFonts w:ascii="Verdana" w:hAnsi="Verdana"/>
          <w:i/>
          <w:sz w:val="20"/>
          <w:szCs w:val="20"/>
        </w:rPr>
        <w:t xml:space="preserve">oel </w:t>
      </w:r>
      <w:r w:rsidRPr="00850314">
        <w:rPr>
          <w:rFonts w:ascii="Verdana" w:hAnsi="Verdana"/>
          <w:i/>
          <w:sz w:val="20"/>
          <w:szCs w:val="20"/>
        </w:rPr>
        <w:t>Merino</w:t>
      </w:r>
      <w:r w:rsidRPr="00850314">
        <w:rPr>
          <w:rFonts w:ascii="Verdana" w:hAnsi="Verdana"/>
          <w:sz w:val="20"/>
          <w:szCs w:val="20"/>
        </w:rPr>
        <w:t>,</w:t>
      </w:r>
      <w:r w:rsidR="008647FA" w:rsidRPr="008647FA">
        <w:rPr>
          <w:rFonts w:ascii="Verdana" w:hAnsi="Verdana"/>
          <w:i/>
          <w:sz w:val="20"/>
          <w:szCs w:val="20"/>
        </w:rPr>
        <w:t xml:space="preserve"> </w:t>
      </w:r>
      <w:r w:rsidR="008647FA" w:rsidRPr="00233A42">
        <w:rPr>
          <w:rFonts w:ascii="Verdana" w:hAnsi="Verdana"/>
          <w:i/>
          <w:sz w:val="20"/>
          <w:szCs w:val="20"/>
        </w:rPr>
        <w:t>Mario Rommel Cevallos Moreno</w:t>
      </w:r>
      <w:r w:rsidR="008647FA">
        <w:rPr>
          <w:rFonts w:ascii="Verdana" w:hAnsi="Verdana"/>
          <w:i/>
          <w:sz w:val="20"/>
          <w:szCs w:val="20"/>
        </w:rPr>
        <w:t xml:space="preserve">, </w:t>
      </w:r>
      <w:r w:rsidR="008647FA" w:rsidRPr="00850314">
        <w:rPr>
          <w:rFonts w:ascii="Verdana" w:hAnsi="Verdana"/>
          <w:i/>
          <w:sz w:val="20"/>
          <w:szCs w:val="20"/>
        </w:rPr>
        <w:t xml:space="preserve">Fernando López </w:t>
      </w:r>
      <w:proofErr w:type="spellStart"/>
      <w:r w:rsidR="008647FA" w:rsidRPr="00850314">
        <w:rPr>
          <w:rFonts w:ascii="Verdana" w:hAnsi="Verdana"/>
          <w:i/>
          <w:sz w:val="20"/>
          <w:szCs w:val="20"/>
        </w:rPr>
        <w:t>Ortíz</w:t>
      </w:r>
      <w:proofErr w:type="spellEnd"/>
      <w:r w:rsidR="008647FA" w:rsidRPr="00850314">
        <w:rPr>
          <w:rFonts w:ascii="Verdana" w:hAnsi="Verdana"/>
          <w:i/>
          <w:sz w:val="20"/>
          <w:szCs w:val="20"/>
        </w:rPr>
        <w:t xml:space="preserve">, </w:t>
      </w:r>
      <w:r w:rsidR="008647FA">
        <w:rPr>
          <w:rFonts w:ascii="Verdana" w:hAnsi="Verdana"/>
          <w:i/>
          <w:sz w:val="20"/>
          <w:szCs w:val="20"/>
        </w:rPr>
        <w:t xml:space="preserve"> </w:t>
      </w:r>
      <w:r w:rsidR="008647FA" w:rsidRPr="008647FA">
        <w:rPr>
          <w:rFonts w:ascii="Verdana" w:hAnsi="Verdana"/>
          <w:i/>
          <w:sz w:val="20"/>
          <w:szCs w:val="20"/>
        </w:rPr>
        <w:t xml:space="preserve">Amílcar Ascázubi Albán, Jorge Coloma Gaibor, y Patricio Vinueza </w:t>
      </w:r>
      <w:proofErr w:type="spellStart"/>
      <w:r w:rsidR="008647FA" w:rsidRPr="008647FA">
        <w:rPr>
          <w:rFonts w:ascii="Verdana" w:hAnsi="Verdana"/>
          <w:i/>
          <w:sz w:val="20"/>
          <w:szCs w:val="20"/>
        </w:rPr>
        <w:t>Pánchez</w:t>
      </w:r>
      <w:proofErr w:type="spellEnd"/>
      <w:r w:rsidR="008647FA" w:rsidRPr="008647FA">
        <w:rPr>
          <w:rFonts w:ascii="Verdana" w:hAnsi="Verdana"/>
          <w:i/>
          <w:sz w:val="20"/>
          <w:szCs w:val="20"/>
        </w:rPr>
        <w:t>,</w:t>
      </w:r>
      <w:r w:rsidR="008647FA">
        <w:rPr>
          <w:rFonts w:ascii="Verdana" w:hAnsi="Verdana"/>
          <w:i/>
          <w:sz w:val="20"/>
          <w:szCs w:val="20"/>
        </w:rPr>
        <w:t xml:space="preserve"> </w:t>
      </w:r>
      <w:r w:rsidRPr="008647FA">
        <w:rPr>
          <w:rFonts w:ascii="Verdana" w:hAnsi="Verdana"/>
          <w:sz w:val="20"/>
          <w:szCs w:val="20"/>
        </w:rPr>
        <w:t>quien</w:t>
      </w:r>
      <w:r w:rsidR="008647FA">
        <w:rPr>
          <w:rFonts w:ascii="Verdana" w:hAnsi="Verdana"/>
          <w:sz w:val="20"/>
          <w:szCs w:val="20"/>
        </w:rPr>
        <w:t>es</w:t>
      </w:r>
      <w:r w:rsidRPr="008647FA">
        <w:rPr>
          <w:rFonts w:ascii="Verdana" w:hAnsi="Verdana"/>
          <w:sz w:val="20"/>
          <w:szCs w:val="20"/>
        </w:rPr>
        <w:t xml:space="preserve"> declarará</w:t>
      </w:r>
      <w:r w:rsidR="008647FA">
        <w:rPr>
          <w:rFonts w:ascii="Verdana" w:hAnsi="Verdana"/>
          <w:sz w:val="20"/>
          <w:szCs w:val="20"/>
        </w:rPr>
        <w:t>n</w:t>
      </w:r>
      <w:r w:rsidRPr="008647FA">
        <w:rPr>
          <w:rFonts w:ascii="Verdana" w:hAnsi="Verdana"/>
          <w:sz w:val="20"/>
          <w:szCs w:val="20"/>
        </w:rPr>
        <w:t xml:space="preserve"> </w:t>
      </w:r>
      <w:r w:rsidR="008647FA">
        <w:rPr>
          <w:rFonts w:ascii="Verdana" w:hAnsi="Verdana"/>
          <w:sz w:val="20"/>
          <w:szCs w:val="20"/>
        </w:rPr>
        <w:t xml:space="preserve">de manera individualizada </w:t>
      </w:r>
      <w:r w:rsidRPr="008647FA">
        <w:rPr>
          <w:rFonts w:ascii="Verdana" w:hAnsi="Verdana"/>
          <w:sz w:val="20"/>
          <w:szCs w:val="20"/>
        </w:rPr>
        <w:t xml:space="preserve">sobre: i) las alegadas circunstancias a las que se </w:t>
      </w:r>
      <w:r w:rsidR="008647FA">
        <w:rPr>
          <w:rFonts w:ascii="Verdana" w:hAnsi="Verdana"/>
          <w:sz w:val="20"/>
          <w:szCs w:val="20"/>
        </w:rPr>
        <w:t>vieron</w:t>
      </w:r>
      <w:r w:rsidRPr="008647FA">
        <w:rPr>
          <w:rFonts w:ascii="Verdana" w:hAnsi="Verdana"/>
          <w:sz w:val="20"/>
          <w:szCs w:val="20"/>
        </w:rPr>
        <w:t xml:space="preserve"> expuesto</w:t>
      </w:r>
      <w:r w:rsidR="008647FA">
        <w:rPr>
          <w:rFonts w:ascii="Verdana" w:hAnsi="Verdana"/>
          <w:sz w:val="20"/>
          <w:szCs w:val="20"/>
        </w:rPr>
        <w:t>s</w:t>
      </w:r>
      <w:r w:rsidRPr="008647FA">
        <w:rPr>
          <w:rFonts w:ascii="Verdana" w:hAnsi="Verdana"/>
          <w:sz w:val="20"/>
          <w:szCs w:val="20"/>
        </w:rPr>
        <w:t xml:space="preserve"> </w:t>
      </w:r>
      <w:r w:rsidR="00105730">
        <w:rPr>
          <w:rFonts w:ascii="Verdana" w:hAnsi="Verdana"/>
          <w:sz w:val="20"/>
          <w:szCs w:val="20"/>
        </w:rPr>
        <w:t xml:space="preserve">en relación </w:t>
      </w:r>
      <w:r w:rsidR="00EA6A5A">
        <w:rPr>
          <w:rFonts w:ascii="Verdana" w:hAnsi="Verdana"/>
          <w:sz w:val="20"/>
          <w:szCs w:val="20"/>
        </w:rPr>
        <w:t>con</w:t>
      </w:r>
      <w:r w:rsidR="00105730">
        <w:rPr>
          <w:rFonts w:ascii="Verdana" w:hAnsi="Verdana"/>
          <w:sz w:val="20"/>
          <w:szCs w:val="20"/>
        </w:rPr>
        <w:t xml:space="preserve"> las investigaciones, procesos y detención llevados a cabo en su contra, a raíz de los alegados hechos ocurridos del 1 de enero de 1998  al 30 de junio del 2000 y las supuestas consecuencias jurídicas</w:t>
      </w:r>
      <w:r w:rsidRPr="008647FA">
        <w:rPr>
          <w:rFonts w:ascii="Verdana" w:hAnsi="Verdana"/>
          <w:sz w:val="20"/>
          <w:szCs w:val="20"/>
        </w:rPr>
        <w:t>;</w:t>
      </w:r>
      <w:r w:rsidR="00105730">
        <w:rPr>
          <w:rFonts w:ascii="Verdana" w:hAnsi="Verdana"/>
          <w:sz w:val="20"/>
          <w:szCs w:val="20"/>
        </w:rPr>
        <w:t xml:space="preserve"> y</w:t>
      </w:r>
      <w:r w:rsidRPr="008647FA">
        <w:rPr>
          <w:rFonts w:ascii="Verdana" w:hAnsi="Verdana"/>
          <w:sz w:val="20"/>
          <w:szCs w:val="20"/>
        </w:rPr>
        <w:t xml:space="preserve"> </w:t>
      </w:r>
      <w:proofErr w:type="spellStart"/>
      <w:r w:rsidRPr="008647FA">
        <w:rPr>
          <w:rFonts w:ascii="Verdana" w:hAnsi="Verdana"/>
          <w:sz w:val="20"/>
          <w:szCs w:val="20"/>
        </w:rPr>
        <w:t>ii</w:t>
      </w:r>
      <w:proofErr w:type="spellEnd"/>
      <w:r w:rsidRPr="008647FA">
        <w:rPr>
          <w:rFonts w:ascii="Verdana" w:hAnsi="Verdana"/>
          <w:sz w:val="20"/>
          <w:szCs w:val="20"/>
        </w:rPr>
        <w:t>) las alegadas afectaciones que ha</w:t>
      </w:r>
      <w:r w:rsidR="008647FA">
        <w:rPr>
          <w:rFonts w:ascii="Verdana" w:hAnsi="Verdana"/>
          <w:sz w:val="20"/>
          <w:szCs w:val="20"/>
        </w:rPr>
        <w:t>n</w:t>
      </w:r>
      <w:r w:rsidRPr="008647FA">
        <w:rPr>
          <w:rFonts w:ascii="Verdana" w:hAnsi="Verdana"/>
          <w:sz w:val="20"/>
          <w:szCs w:val="20"/>
        </w:rPr>
        <w:t xml:space="preserve"> padecido como consecuencia </w:t>
      </w:r>
      <w:r w:rsidR="005A1B8A">
        <w:rPr>
          <w:rFonts w:ascii="Verdana" w:hAnsi="Verdana"/>
          <w:sz w:val="20"/>
          <w:szCs w:val="20"/>
        </w:rPr>
        <w:t>d</w:t>
      </w:r>
      <w:r w:rsidR="008E0B4B">
        <w:rPr>
          <w:rFonts w:ascii="Verdana" w:hAnsi="Verdana"/>
          <w:sz w:val="20"/>
          <w:szCs w:val="20"/>
        </w:rPr>
        <w:t>e los hechos del presente caso.</w:t>
      </w:r>
    </w:p>
    <w:p w14:paraId="074832A9" w14:textId="0C290BEE" w:rsidR="00946889" w:rsidRPr="00B4480B" w:rsidRDefault="006640CA" w:rsidP="00B4480B">
      <w:pPr>
        <w:pStyle w:val="NormalWeb"/>
        <w:spacing w:before="0" w:beforeAutospacing="0" w:after="0" w:afterAutospacing="0"/>
        <w:ind w:left="476" w:firstLine="424"/>
        <w:jc w:val="both"/>
        <w:rPr>
          <w:rFonts w:ascii="Verdana" w:hAnsi="Verdana"/>
          <w:b/>
          <w:bCs/>
          <w:i/>
          <w:iCs/>
          <w:sz w:val="20"/>
          <w:szCs w:val="20"/>
        </w:rPr>
      </w:pPr>
      <w:r>
        <w:rPr>
          <w:rFonts w:ascii="Verdana" w:hAnsi="Verdana"/>
          <w:b/>
          <w:i/>
          <w:iCs/>
          <w:sz w:val="20"/>
          <w:szCs w:val="20"/>
        </w:rPr>
        <w:t>B</w:t>
      </w:r>
      <w:r w:rsidR="00946889" w:rsidRPr="00FB58FF">
        <w:rPr>
          <w:rFonts w:ascii="Verdana" w:hAnsi="Verdana"/>
          <w:b/>
          <w:i/>
          <w:iCs/>
          <w:sz w:val="20"/>
          <w:szCs w:val="20"/>
        </w:rPr>
        <w:t>.</w:t>
      </w:r>
      <w:r w:rsidR="00946889" w:rsidRPr="00FB58FF">
        <w:rPr>
          <w:rFonts w:ascii="Verdana" w:hAnsi="Verdana"/>
          <w:i/>
          <w:iCs/>
          <w:sz w:val="20"/>
          <w:szCs w:val="20"/>
        </w:rPr>
        <w:t xml:space="preserve"> </w:t>
      </w:r>
      <w:r w:rsidR="00EC1577" w:rsidRPr="00FB58FF">
        <w:rPr>
          <w:rFonts w:ascii="Verdana" w:hAnsi="Verdana"/>
          <w:b/>
          <w:bCs/>
          <w:i/>
          <w:iCs/>
          <w:sz w:val="20"/>
          <w:szCs w:val="20"/>
        </w:rPr>
        <w:t>P</w:t>
      </w:r>
      <w:r w:rsidR="003E022E">
        <w:rPr>
          <w:rFonts w:ascii="Verdana" w:hAnsi="Verdana"/>
          <w:b/>
          <w:bCs/>
          <w:i/>
          <w:iCs/>
          <w:sz w:val="20"/>
          <w:szCs w:val="20"/>
        </w:rPr>
        <w:t>erito</w:t>
      </w:r>
      <w:r w:rsidR="00946889" w:rsidRPr="00FB58FF">
        <w:rPr>
          <w:rFonts w:ascii="Verdana" w:hAnsi="Verdana"/>
          <w:b/>
          <w:bCs/>
          <w:i/>
          <w:iCs/>
          <w:sz w:val="20"/>
          <w:szCs w:val="20"/>
        </w:rPr>
        <w:t xml:space="preserve"> </w:t>
      </w:r>
      <w:r w:rsidR="00F74C8E" w:rsidRPr="00FB58FF">
        <w:rPr>
          <w:rFonts w:ascii="Verdana" w:hAnsi="Verdana"/>
          <w:i/>
          <w:iCs/>
          <w:sz w:val="20"/>
          <w:szCs w:val="20"/>
        </w:rPr>
        <w:t>(P</w:t>
      </w:r>
      <w:r>
        <w:rPr>
          <w:rFonts w:ascii="Verdana" w:hAnsi="Verdana"/>
          <w:i/>
          <w:iCs/>
          <w:sz w:val="20"/>
          <w:szCs w:val="20"/>
        </w:rPr>
        <w:t>ropuesto</w:t>
      </w:r>
      <w:r w:rsidR="00946889" w:rsidRPr="00FB58FF">
        <w:rPr>
          <w:rFonts w:ascii="Verdana" w:hAnsi="Verdana"/>
          <w:i/>
          <w:iCs/>
          <w:sz w:val="20"/>
          <w:szCs w:val="20"/>
        </w:rPr>
        <w:t xml:space="preserve"> por la Comisión) </w:t>
      </w:r>
    </w:p>
    <w:p w14:paraId="7DBFF6F3" w14:textId="77777777" w:rsidR="00D35504" w:rsidRPr="00FB58FF" w:rsidRDefault="00D35504" w:rsidP="006E45C1">
      <w:pPr>
        <w:spacing w:after="0"/>
        <w:ind w:left="284"/>
        <w:jc w:val="both"/>
        <w:rPr>
          <w:rFonts w:ascii="Verdana" w:hAnsi="Verdana"/>
          <w:sz w:val="20"/>
          <w:szCs w:val="20"/>
        </w:rPr>
      </w:pPr>
    </w:p>
    <w:p w14:paraId="232A4C68" w14:textId="61759E6C" w:rsidR="00F27DEC" w:rsidRPr="00850314" w:rsidRDefault="00850314" w:rsidP="00850314">
      <w:pPr>
        <w:pStyle w:val="Prrafodelista"/>
        <w:numPr>
          <w:ilvl w:val="0"/>
          <w:numId w:val="17"/>
        </w:numPr>
        <w:jc w:val="both"/>
        <w:rPr>
          <w:rFonts w:ascii="Verdana" w:hAnsi="Verdana"/>
          <w:i/>
          <w:sz w:val="20"/>
          <w:szCs w:val="20"/>
        </w:rPr>
      </w:pPr>
      <w:r w:rsidRPr="00233A42">
        <w:rPr>
          <w:rFonts w:ascii="Verdana" w:hAnsi="Verdana"/>
          <w:i/>
          <w:color w:val="000000" w:themeColor="text1"/>
          <w:sz w:val="20"/>
          <w:szCs w:val="20"/>
        </w:rPr>
        <w:t xml:space="preserve">Mario Coriolano, </w:t>
      </w:r>
      <w:r w:rsidRPr="00233A42">
        <w:rPr>
          <w:rFonts w:ascii="Verdana" w:hAnsi="Verdana" w:cs="Times New Roman"/>
          <w:sz w:val="20"/>
          <w:szCs w:val="20"/>
        </w:rPr>
        <w:t xml:space="preserve">quien rendirá un dictamen pericial sobre: </w:t>
      </w:r>
      <w:r w:rsidRPr="00233A42">
        <w:rPr>
          <w:rFonts w:ascii="Verdana" w:hAnsi="Verdana"/>
          <w:color w:val="000000" w:themeColor="text1"/>
          <w:sz w:val="20"/>
          <w:szCs w:val="20"/>
        </w:rPr>
        <w:t xml:space="preserve">i) </w:t>
      </w:r>
      <w:r w:rsidRPr="00233A42">
        <w:rPr>
          <w:rFonts w:ascii="Verdana" w:hAnsi="Verdana" w:cs="Calibri"/>
          <w:sz w:val="20"/>
          <w:szCs w:val="20"/>
          <w:lang w:val="es-CR"/>
        </w:rPr>
        <w:t xml:space="preserve">los estándares internacionales en materia de detención preventiva; </w:t>
      </w:r>
      <w:proofErr w:type="spellStart"/>
      <w:r w:rsidRPr="00233A42">
        <w:rPr>
          <w:rFonts w:ascii="Verdana" w:hAnsi="Verdana" w:cs="Calibri"/>
          <w:sz w:val="20"/>
          <w:szCs w:val="20"/>
          <w:lang w:val="es-CR"/>
        </w:rPr>
        <w:t>ii</w:t>
      </w:r>
      <w:proofErr w:type="spellEnd"/>
      <w:r w:rsidRPr="00233A42">
        <w:rPr>
          <w:rFonts w:ascii="Verdana" w:hAnsi="Verdana" w:cs="Calibri"/>
          <w:sz w:val="20"/>
          <w:szCs w:val="20"/>
          <w:lang w:val="es-CR"/>
        </w:rPr>
        <w:t xml:space="preserve">) las razones que pueden sustentar la detención preventiva; </w:t>
      </w:r>
      <w:proofErr w:type="spellStart"/>
      <w:r w:rsidRPr="00233A42">
        <w:rPr>
          <w:rFonts w:ascii="Verdana" w:hAnsi="Verdana" w:cs="Calibri"/>
          <w:sz w:val="20"/>
          <w:szCs w:val="20"/>
          <w:lang w:val="es-CR"/>
        </w:rPr>
        <w:t>iii</w:t>
      </w:r>
      <w:proofErr w:type="spellEnd"/>
      <w:r w:rsidRPr="00233A42">
        <w:rPr>
          <w:rFonts w:ascii="Verdana" w:hAnsi="Verdana" w:cs="Calibri"/>
          <w:sz w:val="20"/>
          <w:szCs w:val="20"/>
          <w:lang w:val="es-CR"/>
        </w:rPr>
        <w:t>) la exigencia de una revi</w:t>
      </w:r>
      <w:r>
        <w:rPr>
          <w:rFonts w:ascii="Verdana" w:hAnsi="Verdana" w:cs="Calibri"/>
          <w:sz w:val="20"/>
          <w:szCs w:val="20"/>
          <w:lang w:val="es-CR"/>
        </w:rPr>
        <w:t xml:space="preserve">sión periódica </w:t>
      </w:r>
      <w:r w:rsidR="008647FA">
        <w:rPr>
          <w:rFonts w:ascii="Verdana" w:hAnsi="Verdana" w:cs="Calibri"/>
          <w:sz w:val="20"/>
          <w:szCs w:val="20"/>
          <w:lang w:val="es-CR"/>
        </w:rPr>
        <w:t>de su procedenci</w:t>
      </w:r>
      <w:r w:rsidR="00613C01">
        <w:rPr>
          <w:rFonts w:ascii="Verdana" w:hAnsi="Verdana" w:cs="Calibri"/>
          <w:sz w:val="20"/>
          <w:szCs w:val="20"/>
          <w:lang w:val="es-CR"/>
        </w:rPr>
        <w:t>a</w:t>
      </w:r>
      <w:r w:rsidR="008647FA">
        <w:rPr>
          <w:rFonts w:ascii="Verdana" w:hAnsi="Verdana" w:cs="Calibri"/>
          <w:sz w:val="20"/>
          <w:szCs w:val="20"/>
          <w:lang w:val="es-CR"/>
        </w:rPr>
        <w:t xml:space="preserve">, y </w:t>
      </w:r>
      <w:proofErr w:type="spellStart"/>
      <w:r w:rsidR="008647FA">
        <w:rPr>
          <w:rFonts w:ascii="Verdana" w:hAnsi="Verdana" w:cs="Calibri"/>
          <w:sz w:val="20"/>
          <w:szCs w:val="20"/>
          <w:lang w:val="es-CR"/>
        </w:rPr>
        <w:t>iv</w:t>
      </w:r>
      <w:proofErr w:type="spellEnd"/>
      <w:r w:rsidR="008647FA">
        <w:rPr>
          <w:rFonts w:ascii="Verdana" w:hAnsi="Verdana" w:cs="Calibri"/>
          <w:sz w:val="20"/>
          <w:szCs w:val="20"/>
          <w:lang w:val="es-CR"/>
        </w:rPr>
        <w:t>) ejemplific</w:t>
      </w:r>
      <w:r>
        <w:rPr>
          <w:rFonts w:ascii="Verdana" w:hAnsi="Verdana" w:cs="Calibri"/>
          <w:sz w:val="20"/>
          <w:szCs w:val="20"/>
          <w:lang w:val="es-CR"/>
        </w:rPr>
        <w:t>ar con el caso concreto</w:t>
      </w:r>
      <w:r w:rsidRPr="00233A42">
        <w:rPr>
          <w:rFonts w:ascii="Verdana" w:hAnsi="Verdana" w:cs="Calibri"/>
          <w:sz w:val="20"/>
          <w:szCs w:val="20"/>
          <w:lang w:val="es-CR"/>
        </w:rPr>
        <w:t>.</w:t>
      </w:r>
    </w:p>
    <w:p w14:paraId="4144A40E" w14:textId="7117982A" w:rsidR="00CE333C" w:rsidRDefault="00172219" w:rsidP="00CE333C">
      <w:pPr>
        <w:pStyle w:val="NormalWeb"/>
        <w:numPr>
          <w:ilvl w:val="0"/>
          <w:numId w:val="6"/>
        </w:numPr>
        <w:tabs>
          <w:tab w:val="left" w:pos="426"/>
        </w:tabs>
        <w:spacing w:before="0" w:beforeAutospacing="0" w:after="0" w:afterAutospacing="0"/>
        <w:ind w:left="0" w:firstLine="0"/>
        <w:jc w:val="both"/>
        <w:rPr>
          <w:rFonts w:ascii="Verdana" w:hAnsi="Verdana"/>
          <w:sz w:val="20"/>
          <w:szCs w:val="20"/>
        </w:rPr>
      </w:pPr>
      <w:r w:rsidRPr="00FB58FF">
        <w:rPr>
          <w:rFonts w:ascii="Verdana" w:hAnsi="Verdana"/>
          <w:sz w:val="20"/>
          <w:szCs w:val="20"/>
        </w:rPr>
        <w:t xml:space="preserve">Instruir a la </w:t>
      </w:r>
      <w:r w:rsidR="00445072" w:rsidRPr="00FB58FF">
        <w:rPr>
          <w:rFonts w:ascii="Verdana" w:hAnsi="Verdana"/>
          <w:sz w:val="20"/>
          <w:szCs w:val="20"/>
        </w:rPr>
        <w:t>Comisión</w:t>
      </w:r>
      <w:r w:rsidRPr="00FB58FF">
        <w:rPr>
          <w:rFonts w:ascii="Verdana" w:hAnsi="Verdana"/>
          <w:sz w:val="20"/>
          <w:szCs w:val="20"/>
        </w:rPr>
        <w:t xml:space="preserve"> </w:t>
      </w:r>
      <w:r w:rsidR="00B645B6">
        <w:rPr>
          <w:rFonts w:ascii="Verdana" w:hAnsi="Verdana"/>
          <w:sz w:val="20"/>
          <w:szCs w:val="20"/>
        </w:rPr>
        <w:t>y al representante</w:t>
      </w:r>
      <w:r w:rsidR="00F27DEC" w:rsidRPr="00FB58FF">
        <w:rPr>
          <w:rFonts w:ascii="Verdana" w:hAnsi="Verdana"/>
          <w:sz w:val="20"/>
          <w:szCs w:val="20"/>
        </w:rPr>
        <w:t xml:space="preserve"> </w:t>
      </w:r>
      <w:r w:rsidRPr="00FB58FF">
        <w:rPr>
          <w:rFonts w:ascii="Verdana" w:hAnsi="Verdana"/>
          <w:sz w:val="20"/>
          <w:szCs w:val="20"/>
        </w:rPr>
        <w:t>que notif</w:t>
      </w:r>
      <w:r w:rsidR="00F27DEC" w:rsidRPr="00FB58FF">
        <w:rPr>
          <w:rFonts w:ascii="Verdana" w:hAnsi="Verdana"/>
          <w:sz w:val="20"/>
          <w:szCs w:val="20"/>
        </w:rPr>
        <w:t xml:space="preserve">iquen la presente </w:t>
      </w:r>
      <w:r w:rsidR="00445072" w:rsidRPr="00FB58FF">
        <w:rPr>
          <w:rFonts w:ascii="Verdana" w:hAnsi="Verdana"/>
          <w:sz w:val="20"/>
          <w:szCs w:val="20"/>
        </w:rPr>
        <w:t>Resolución</w:t>
      </w:r>
      <w:r w:rsidR="00B4480B">
        <w:rPr>
          <w:rFonts w:ascii="Verdana" w:hAnsi="Verdana"/>
          <w:sz w:val="20"/>
          <w:szCs w:val="20"/>
        </w:rPr>
        <w:t xml:space="preserve"> </w:t>
      </w:r>
      <w:r w:rsidR="00BE1AE0">
        <w:rPr>
          <w:rFonts w:ascii="Verdana" w:hAnsi="Verdana"/>
          <w:sz w:val="20"/>
          <w:szCs w:val="20"/>
        </w:rPr>
        <w:t>a la</w:t>
      </w:r>
      <w:r w:rsidR="00020F40">
        <w:rPr>
          <w:rFonts w:ascii="Verdana" w:hAnsi="Verdana"/>
          <w:sz w:val="20"/>
          <w:szCs w:val="20"/>
        </w:rPr>
        <w:t>s</w:t>
      </w:r>
      <w:r w:rsidR="00BE1AE0">
        <w:rPr>
          <w:rFonts w:ascii="Verdana" w:hAnsi="Verdana"/>
          <w:sz w:val="20"/>
          <w:szCs w:val="20"/>
        </w:rPr>
        <w:t xml:space="preserve"> presunta</w:t>
      </w:r>
      <w:r w:rsidR="00020F40">
        <w:rPr>
          <w:rFonts w:ascii="Verdana" w:hAnsi="Verdana"/>
          <w:sz w:val="20"/>
          <w:szCs w:val="20"/>
        </w:rPr>
        <w:t>s</w:t>
      </w:r>
      <w:r w:rsidR="00BE1AE0">
        <w:rPr>
          <w:rFonts w:ascii="Verdana" w:hAnsi="Verdana"/>
          <w:sz w:val="20"/>
          <w:szCs w:val="20"/>
        </w:rPr>
        <w:t xml:space="preserve"> víctima</w:t>
      </w:r>
      <w:r w:rsidR="00020F40">
        <w:rPr>
          <w:rFonts w:ascii="Verdana" w:hAnsi="Verdana"/>
          <w:sz w:val="20"/>
          <w:szCs w:val="20"/>
        </w:rPr>
        <w:t>s</w:t>
      </w:r>
      <w:r w:rsidR="00BE1AE0">
        <w:rPr>
          <w:rFonts w:ascii="Verdana" w:hAnsi="Verdana"/>
          <w:sz w:val="20"/>
          <w:szCs w:val="20"/>
        </w:rPr>
        <w:t xml:space="preserve"> y al perito por ellos propuestos</w:t>
      </w:r>
      <w:r w:rsidR="00B4480B">
        <w:rPr>
          <w:rFonts w:ascii="Verdana" w:hAnsi="Verdana"/>
          <w:sz w:val="20"/>
          <w:szCs w:val="20"/>
        </w:rPr>
        <w:t>, así como</w:t>
      </w:r>
      <w:r w:rsidRPr="00FB58FF">
        <w:rPr>
          <w:rFonts w:ascii="Verdana" w:hAnsi="Verdana"/>
          <w:sz w:val="20"/>
          <w:szCs w:val="20"/>
        </w:rPr>
        <w:t xml:space="preserve">, de conformidad con lo dispuesto en los </w:t>
      </w:r>
      <w:r w:rsidR="00445072" w:rsidRPr="00FB58FF">
        <w:rPr>
          <w:rFonts w:ascii="Verdana" w:hAnsi="Verdana"/>
          <w:sz w:val="20"/>
          <w:szCs w:val="20"/>
        </w:rPr>
        <w:t>artículos</w:t>
      </w:r>
      <w:r w:rsidR="00CE333C">
        <w:rPr>
          <w:rFonts w:ascii="Verdana" w:hAnsi="Verdana"/>
          <w:sz w:val="20"/>
          <w:szCs w:val="20"/>
        </w:rPr>
        <w:t xml:space="preserve"> 50.2 y 50.4 del Reglamento.</w:t>
      </w:r>
    </w:p>
    <w:p w14:paraId="370FFAB9" w14:textId="1B718483" w:rsidR="00D35504" w:rsidRPr="00FB58FF" w:rsidRDefault="00D35504" w:rsidP="006E45C1">
      <w:pPr>
        <w:pStyle w:val="NormalWeb"/>
        <w:spacing w:before="0" w:beforeAutospacing="0" w:after="0" w:afterAutospacing="0"/>
        <w:jc w:val="both"/>
        <w:rPr>
          <w:rFonts w:ascii="Verdana" w:hAnsi="Verdana"/>
          <w:sz w:val="20"/>
          <w:szCs w:val="20"/>
        </w:rPr>
      </w:pPr>
    </w:p>
    <w:p w14:paraId="7DB8B9D4" w14:textId="584A010B" w:rsidR="00172219" w:rsidRPr="00DE3F19" w:rsidRDefault="00172219" w:rsidP="004E6A25">
      <w:pPr>
        <w:pStyle w:val="NormalWeb"/>
        <w:numPr>
          <w:ilvl w:val="0"/>
          <w:numId w:val="6"/>
        </w:numPr>
        <w:tabs>
          <w:tab w:val="left" w:pos="426"/>
        </w:tabs>
        <w:spacing w:before="0" w:beforeAutospacing="0" w:after="0" w:afterAutospacing="0"/>
        <w:ind w:left="0" w:firstLine="0"/>
        <w:jc w:val="both"/>
        <w:rPr>
          <w:rFonts w:ascii="Verdana" w:hAnsi="Verdana"/>
          <w:sz w:val="20"/>
          <w:szCs w:val="20"/>
        </w:rPr>
      </w:pPr>
      <w:r w:rsidRPr="00FB58FF">
        <w:rPr>
          <w:rFonts w:ascii="Verdana" w:hAnsi="Verdana"/>
          <w:sz w:val="20"/>
          <w:szCs w:val="20"/>
        </w:rPr>
        <w:t>Requeri</w:t>
      </w:r>
      <w:r w:rsidR="00F27DEC" w:rsidRPr="00FB58FF">
        <w:rPr>
          <w:rFonts w:ascii="Verdana" w:hAnsi="Verdana"/>
          <w:sz w:val="20"/>
          <w:szCs w:val="20"/>
        </w:rPr>
        <w:t xml:space="preserve">r </w:t>
      </w:r>
      <w:r w:rsidRPr="00FB58FF">
        <w:rPr>
          <w:rFonts w:ascii="Verdana" w:hAnsi="Verdana"/>
          <w:sz w:val="20"/>
          <w:szCs w:val="20"/>
        </w:rPr>
        <w:t>a</w:t>
      </w:r>
      <w:r w:rsidR="00B645B6">
        <w:rPr>
          <w:rFonts w:ascii="Verdana" w:hAnsi="Verdana"/>
          <w:sz w:val="20"/>
          <w:szCs w:val="20"/>
        </w:rPr>
        <w:t>l</w:t>
      </w:r>
      <w:r w:rsidR="00F27DEC" w:rsidRPr="00FB58FF">
        <w:rPr>
          <w:rFonts w:ascii="Verdana" w:hAnsi="Verdana"/>
          <w:sz w:val="20"/>
          <w:szCs w:val="20"/>
        </w:rPr>
        <w:t xml:space="preserve"> </w:t>
      </w:r>
      <w:r w:rsidRPr="00FB58FF">
        <w:rPr>
          <w:rFonts w:ascii="Verdana" w:hAnsi="Verdana"/>
          <w:sz w:val="20"/>
          <w:szCs w:val="20"/>
        </w:rPr>
        <w:t>represe</w:t>
      </w:r>
      <w:r w:rsidRPr="00DE3F19">
        <w:rPr>
          <w:rFonts w:ascii="Verdana" w:hAnsi="Verdana"/>
          <w:sz w:val="20"/>
          <w:szCs w:val="20"/>
        </w:rPr>
        <w:t xml:space="preserve">ntante y al Estado que, de considerarlo pertinente, en los </w:t>
      </w:r>
      <w:r w:rsidR="00445072" w:rsidRPr="00DE3F19">
        <w:rPr>
          <w:rFonts w:ascii="Verdana" w:hAnsi="Verdana"/>
          <w:sz w:val="20"/>
          <w:szCs w:val="20"/>
        </w:rPr>
        <w:t>términos</w:t>
      </w:r>
      <w:r w:rsidRPr="00DE3F19">
        <w:rPr>
          <w:rFonts w:ascii="Verdana" w:hAnsi="Verdana"/>
          <w:sz w:val="20"/>
          <w:szCs w:val="20"/>
        </w:rPr>
        <w:t xml:space="preserve"> del </w:t>
      </w:r>
      <w:r w:rsidR="00445072" w:rsidRPr="00DE3F19">
        <w:rPr>
          <w:rFonts w:ascii="Verdana" w:hAnsi="Verdana"/>
          <w:sz w:val="20"/>
          <w:szCs w:val="20"/>
        </w:rPr>
        <w:t>artículo</w:t>
      </w:r>
      <w:r w:rsidRPr="00DE3F19">
        <w:rPr>
          <w:rFonts w:ascii="Verdana" w:hAnsi="Verdana"/>
          <w:sz w:val="20"/>
          <w:szCs w:val="20"/>
        </w:rPr>
        <w:t xml:space="preserve"> 50.5 del Reglamento, en el plazo improrrogable que vence el </w:t>
      </w:r>
      <w:r w:rsidR="00472E37" w:rsidRPr="00472E37">
        <w:rPr>
          <w:rFonts w:ascii="Verdana" w:hAnsi="Verdana"/>
          <w:sz w:val="20"/>
          <w:szCs w:val="20"/>
        </w:rPr>
        <w:t>8</w:t>
      </w:r>
      <w:r w:rsidR="00DC4E0C" w:rsidRPr="00472E37">
        <w:rPr>
          <w:rFonts w:ascii="Verdana" w:hAnsi="Verdana"/>
          <w:sz w:val="20"/>
          <w:szCs w:val="20"/>
        </w:rPr>
        <w:t xml:space="preserve"> de </w:t>
      </w:r>
      <w:r w:rsidR="000033BD" w:rsidRPr="00472E37">
        <w:rPr>
          <w:rFonts w:ascii="Verdana" w:hAnsi="Verdana"/>
          <w:sz w:val="20"/>
          <w:szCs w:val="20"/>
        </w:rPr>
        <w:t>enero</w:t>
      </w:r>
      <w:r w:rsidR="00130F08" w:rsidRPr="00472E37">
        <w:rPr>
          <w:rFonts w:ascii="Verdana" w:hAnsi="Verdana"/>
          <w:sz w:val="20"/>
          <w:szCs w:val="20"/>
        </w:rPr>
        <w:t xml:space="preserve"> de 2021</w:t>
      </w:r>
      <w:r w:rsidRPr="000033BD">
        <w:rPr>
          <w:rFonts w:ascii="Verdana" w:hAnsi="Verdana"/>
          <w:sz w:val="20"/>
          <w:szCs w:val="20"/>
        </w:rPr>
        <w:t>,</w:t>
      </w:r>
      <w:r w:rsidRPr="00DE3F19">
        <w:rPr>
          <w:rFonts w:ascii="Verdana" w:hAnsi="Verdana"/>
          <w:sz w:val="20"/>
          <w:szCs w:val="20"/>
        </w:rPr>
        <w:t xml:space="preserve"> presenten las preguntas que estimen pertinente formular a </w:t>
      </w:r>
      <w:r w:rsidR="00445072" w:rsidRPr="00DE3F19">
        <w:rPr>
          <w:rFonts w:ascii="Verdana" w:hAnsi="Verdana"/>
          <w:sz w:val="20"/>
          <w:szCs w:val="20"/>
        </w:rPr>
        <w:t>través</w:t>
      </w:r>
      <w:r w:rsidRPr="00DE3F19">
        <w:rPr>
          <w:rFonts w:ascii="Verdana" w:hAnsi="Verdana"/>
          <w:sz w:val="20"/>
          <w:szCs w:val="20"/>
        </w:rPr>
        <w:t xml:space="preserve"> de la Corte Interamericana a los </w:t>
      </w:r>
      <w:r w:rsidR="00F27DEC" w:rsidRPr="00DE3F19">
        <w:rPr>
          <w:rFonts w:ascii="Verdana" w:hAnsi="Verdana"/>
          <w:sz w:val="20"/>
          <w:szCs w:val="20"/>
        </w:rPr>
        <w:t>declarantes</w:t>
      </w:r>
      <w:r w:rsidRPr="00DE3F19">
        <w:rPr>
          <w:rFonts w:ascii="Verdana" w:hAnsi="Verdana"/>
          <w:sz w:val="20"/>
          <w:szCs w:val="20"/>
        </w:rPr>
        <w:t xml:space="preserve"> referidos en el punto resolutivo 1. </w:t>
      </w:r>
    </w:p>
    <w:p w14:paraId="7B124D5E" w14:textId="77777777" w:rsidR="00D35504" w:rsidRPr="00DE3F19" w:rsidRDefault="00D35504" w:rsidP="006E45C1">
      <w:pPr>
        <w:pStyle w:val="NormalWeb"/>
        <w:spacing w:before="0" w:beforeAutospacing="0" w:after="0" w:afterAutospacing="0"/>
        <w:jc w:val="both"/>
        <w:rPr>
          <w:rFonts w:ascii="Verdana" w:hAnsi="Verdana"/>
          <w:sz w:val="20"/>
          <w:szCs w:val="20"/>
        </w:rPr>
      </w:pPr>
    </w:p>
    <w:p w14:paraId="32BE023D" w14:textId="5680DDB4" w:rsidR="00172219" w:rsidRPr="00FB58FF" w:rsidRDefault="00F27DEC" w:rsidP="004E6A25">
      <w:pPr>
        <w:pStyle w:val="NormalWeb"/>
        <w:numPr>
          <w:ilvl w:val="0"/>
          <w:numId w:val="6"/>
        </w:numPr>
        <w:tabs>
          <w:tab w:val="left" w:pos="426"/>
        </w:tabs>
        <w:spacing w:before="0" w:beforeAutospacing="0" w:after="0" w:afterAutospacing="0"/>
        <w:ind w:left="0" w:firstLine="0"/>
        <w:jc w:val="both"/>
        <w:rPr>
          <w:rFonts w:ascii="Verdana" w:hAnsi="Verdana"/>
          <w:sz w:val="20"/>
          <w:szCs w:val="20"/>
        </w:rPr>
      </w:pPr>
      <w:r w:rsidRPr="00DE3F19">
        <w:rPr>
          <w:rFonts w:ascii="Verdana" w:hAnsi="Verdana"/>
          <w:sz w:val="20"/>
          <w:szCs w:val="20"/>
        </w:rPr>
        <w:t xml:space="preserve">Requerir a la </w:t>
      </w:r>
      <w:r w:rsidR="00445072" w:rsidRPr="00DE3F19">
        <w:rPr>
          <w:rFonts w:ascii="Verdana" w:hAnsi="Verdana"/>
          <w:sz w:val="20"/>
          <w:szCs w:val="20"/>
        </w:rPr>
        <w:t>Comisión</w:t>
      </w:r>
      <w:r w:rsidR="006640CA">
        <w:rPr>
          <w:rFonts w:ascii="Verdana" w:hAnsi="Verdana"/>
          <w:sz w:val="20"/>
          <w:szCs w:val="20"/>
        </w:rPr>
        <w:t xml:space="preserve"> </w:t>
      </w:r>
      <w:r w:rsidR="00B645B6">
        <w:rPr>
          <w:rFonts w:ascii="Verdana" w:hAnsi="Verdana"/>
          <w:sz w:val="20"/>
          <w:szCs w:val="20"/>
        </w:rPr>
        <w:t>y al representante</w:t>
      </w:r>
      <w:r w:rsidRPr="00DE3F19">
        <w:rPr>
          <w:rFonts w:ascii="Verdana" w:hAnsi="Verdana"/>
          <w:sz w:val="20"/>
          <w:szCs w:val="20"/>
        </w:rPr>
        <w:t xml:space="preserve"> </w:t>
      </w:r>
      <w:r w:rsidR="00172219" w:rsidRPr="00DE3F19">
        <w:rPr>
          <w:rFonts w:ascii="Verdana" w:hAnsi="Verdana"/>
          <w:sz w:val="20"/>
          <w:szCs w:val="20"/>
        </w:rPr>
        <w:t>que coordinen y realicen las diligencias necesarias para que, una vez recibidas las</w:t>
      </w:r>
      <w:r w:rsidRPr="00DE3F19">
        <w:rPr>
          <w:rFonts w:ascii="Verdana" w:hAnsi="Verdana"/>
          <w:sz w:val="20"/>
          <w:szCs w:val="20"/>
        </w:rPr>
        <w:t xml:space="preserve"> preguntas, </w:t>
      </w:r>
      <w:r w:rsidR="00172219" w:rsidRPr="00DE3F19">
        <w:rPr>
          <w:rFonts w:ascii="Verdana" w:hAnsi="Verdana"/>
          <w:sz w:val="20"/>
          <w:szCs w:val="20"/>
        </w:rPr>
        <w:t xml:space="preserve">los </w:t>
      </w:r>
      <w:r w:rsidRPr="00DE3F19">
        <w:rPr>
          <w:rFonts w:ascii="Verdana" w:hAnsi="Verdana"/>
          <w:sz w:val="20"/>
          <w:szCs w:val="20"/>
        </w:rPr>
        <w:t xml:space="preserve">declarantes </w:t>
      </w:r>
      <w:r w:rsidR="00A23B1D">
        <w:rPr>
          <w:rFonts w:ascii="Verdana" w:hAnsi="Verdana"/>
          <w:sz w:val="20"/>
          <w:szCs w:val="20"/>
        </w:rPr>
        <w:t>incluyan</w:t>
      </w:r>
      <w:r w:rsidR="00172219" w:rsidRPr="00DE3F19">
        <w:rPr>
          <w:rFonts w:ascii="Verdana" w:hAnsi="Verdana"/>
          <w:sz w:val="20"/>
          <w:szCs w:val="20"/>
        </w:rPr>
        <w:t xml:space="preserve"> las respuestas en </w:t>
      </w:r>
      <w:r w:rsidRPr="00DE3F19">
        <w:rPr>
          <w:rFonts w:ascii="Verdana" w:hAnsi="Verdana"/>
          <w:sz w:val="20"/>
          <w:szCs w:val="20"/>
        </w:rPr>
        <w:t>las declaraciones respectivas</w:t>
      </w:r>
      <w:r w:rsidR="00172219" w:rsidRPr="00DE3F19">
        <w:rPr>
          <w:rFonts w:ascii="Verdana" w:hAnsi="Verdana"/>
          <w:sz w:val="20"/>
          <w:szCs w:val="20"/>
        </w:rPr>
        <w:t xml:space="preserve"> rendi</w:t>
      </w:r>
      <w:r w:rsidRPr="00DE3F19">
        <w:rPr>
          <w:rFonts w:ascii="Verdana" w:hAnsi="Verdana"/>
          <w:sz w:val="20"/>
          <w:szCs w:val="20"/>
        </w:rPr>
        <w:t>das</w:t>
      </w:r>
      <w:r w:rsidR="00172219" w:rsidRPr="00DE3F19">
        <w:rPr>
          <w:rFonts w:ascii="Verdana" w:hAnsi="Verdana"/>
          <w:sz w:val="20"/>
          <w:szCs w:val="20"/>
        </w:rPr>
        <w:t xml:space="preserve"> ante fedatario </w:t>
      </w:r>
      <w:r w:rsidR="00445072" w:rsidRPr="00DE3F19">
        <w:rPr>
          <w:rFonts w:ascii="Verdana" w:hAnsi="Verdana"/>
          <w:sz w:val="20"/>
          <w:szCs w:val="20"/>
        </w:rPr>
        <w:t>público</w:t>
      </w:r>
      <w:r w:rsidR="00172219" w:rsidRPr="00DE3F19">
        <w:rPr>
          <w:rFonts w:ascii="Verdana" w:hAnsi="Verdana"/>
          <w:sz w:val="20"/>
          <w:szCs w:val="20"/>
        </w:rPr>
        <w:t xml:space="preserve">, salvo que esta Presidencia disponga lo contrario, cuando la </w:t>
      </w:r>
      <w:r w:rsidR="00445072" w:rsidRPr="00DE3F19">
        <w:rPr>
          <w:rFonts w:ascii="Verdana" w:hAnsi="Verdana"/>
          <w:sz w:val="20"/>
          <w:szCs w:val="20"/>
        </w:rPr>
        <w:t>Secretaría</w:t>
      </w:r>
      <w:r w:rsidR="00172219" w:rsidRPr="00DE3F19">
        <w:rPr>
          <w:rFonts w:ascii="Verdana" w:hAnsi="Verdana"/>
          <w:sz w:val="20"/>
          <w:szCs w:val="20"/>
        </w:rPr>
        <w:t xml:space="preserve"> de la Corte las transm</w:t>
      </w:r>
      <w:r w:rsidR="006E45C1" w:rsidRPr="00DE3F19">
        <w:rPr>
          <w:rFonts w:ascii="Verdana" w:hAnsi="Verdana"/>
          <w:sz w:val="20"/>
          <w:szCs w:val="20"/>
        </w:rPr>
        <w:t>ita. Las declaraciones requerida</w:t>
      </w:r>
      <w:r w:rsidR="00172219" w:rsidRPr="00DE3F19">
        <w:rPr>
          <w:rFonts w:ascii="Verdana" w:hAnsi="Verdana"/>
          <w:sz w:val="20"/>
          <w:szCs w:val="20"/>
        </w:rPr>
        <w:t>s en el punto reso</w:t>
      </w:r>
      <w:r w:rsidRPr="00DE3F19">
        <w:rPr>
          <w:rFonts w:ascii="Verdana" w:hAnsi="Verdana"/>
          <w:sz w:val="20"/>
          <w:szCs w:val="20"/>
        </w:rPr>
        <w:t xml:space="preserve">lutivo 1 </w:t>
      </w:r>
      <w:r w:rsidR="00445072" w:rsidRPr="00DE3F19">
        <w:rPr>
          <w:rFonts w:ascii="Verdana" w:hAnsi="Verdana"/>
          <w:sz w:val="20"/>
          <w:szCs w:val="20"/>
        </w:rPr>
        <w:t>deberán</w:t>
      </w:r>
      <w:r w:rsidRPr="00DE3F19">
        <w:rPr>
          <w:rFonts w:ascii="Verdana" w:hAnsi="Verdana"/>
          <w:sz w:val="20"/>
          <w:szCs w:val="20"/>
        </w:rPr>
        <w:t xml:space="preserve"> ser presentada</w:t>
      </w:r>
      <w:r w:rsidR="00172219" w:rsidRPr="00DE3F19">
        <w:rPr>
          <w:rFonts w:ascii="Verdana" w:hAnsi="Verdana"/>
          <w:sz w:val="20"/>
          <w:szCs w:val="20"/>
        </w:rPr>
        <w:t xml:space="preserve">s al Tribunal a </w:t>
      </w:r>
      <w:r w:rsidR="00445072" w:rsidRPr="00DE3F19">
        <w:rPr>
          <w:rFonts w:ascii="Verdana" w:hAnsi="Verdana"/>
          <w:sz w:val="20"/>
          <w:szCs w:val="20"/>
        </w:rPr>
        <w:t>más</w:t>
      </w:r>
      <w:r w:rsidRPr="00DE3F19">
        <w:rPr>
          <w:rFonts w:ascii="Verdana" w:hAnsi="Verdana"/>
          <w:sz w:val="20"/>
          <w:szCs w:val="20"/>
        </w:rPr>
        <w:t xml:space="preserve"> tarda</w:t>
      </w:r>
      <w:r w:rsidRPr="00472E37">
        <w:rPr>
          <w:rFonts w:ascii="Verdana" w:hAnsi="Verdana"/>
          <w:sz w:val="20"/>
          <w:szCs w:val="20"/>
        </w:rPr>
        <w:t xml:space="preserve">r el </w:t>
      </w:r>
      <w:r w:rsidR="00B1192A" w:rsidRPr="00472E37">
        <w:rPr>
          <w:rFonts w:ascii="Verdana" w:hAnsi="Verdana"/>
          <w:sz w:val="20"/>
          <w:szCs w:val="20"/>
        </w:rPr>
        <w:t>15</w:t>
      </w:r>
      <w:r w:rsidR="00DC4E0C" w:rsidRPr="00472E37">
        <w:rPr>
          <w:rFonts w:ascii="Verdana" w:hAnsi="Verdana"/>
          <w:sz w:val="20"/>
          <w:szCs w:val="20"/>
        </w:rPr>
        <w:t xml:space="preserve"> de </w:t>
      </w:r>
      <w:r w:rsidR="00B1192A" w:rsidRPr="00472E37">
        <w:rPr>
          <w:rFonts w:ascii="Verdana" w:hAnsi="Verdana"/>
          <w:sz w:val="20"/>
          <w:szCs w:val="20"/>
        </w:rPr>
        <w:t>febrero</w:t>
      </w:r>
      <w:r w:rsidR="00CE333C" w:rsidRPr="00472E37">
        <w:rPr>
          <w:rFonts w:ascii="Verdana" w:hAnsi="Verdana"/>
          <w:sz w:val="20"/>
          <w:szCs w:val="20"/>
        </w:rPr>
        <w:t xml:space="preserve"> de 2021</w:t>
      </w:r>
      <w:r w:rsidR="00172219" w:rsidRPr="00472E37">
        <w:rPr>
          <w:rFonts w:ascii="Verdana" w:hAnsi="Verdana"/>
          <w:sz w:val="20"/>
          <w:szCs w:val="20"/>
        </w:rPr>
        <w:t>.</w:t>
      </w:r>
      <w:r w:rsidR="00172219" w:rsidRPr="00FB58FF">
        <w:rPr>
          <w:rFonts w:ascii="Verdana" w:hAnsi="Verdana"/>
          <w:sz w:val="20"/>
          <w:szCs w:val="20"/>
        </w:rPr>
        <w:t xml:space="preserve"> </w:t>
      </w:r>
    </w:p>
    <w:p w14:paraId="082EF7E7" w14:textId="51DF2F0D" w:rsidR="00D35504" w:rsidRPr="00FB58FF" w:rsidRDefault="00D35504" w:rsidP="006E45C1">
      <w:pPr>
        <w:pStyle w:val="NormalWeb"/>
        <w:spacing w:before="0" w:beforeAutospacing="0" w:after="0" w:afterAutospacing="0"/>
        <w:jc w:val="both"/>
        <w:rPr>
          <w:rFonts w:ascii="Verdana" w:hAnsi="Verdana"/>
          <w:sz w:val="20"/>
          <w:szCs w:val="20"/>
        </w:rPr>
      </w:pPr>
    </w:p>
    <w:p w14:paraId="193654DF" w14:textId="4BFB1572" w:rsidR="00725CA3" w:rsidRDefault="00172219" w:rsidP="00E67738">
      <w:pPr>
        <w:pStyle w:val="NormalWeb"/>
        <w:numPr>
          <w:ilvl w:val="0"/>
          <w:numId w:val="6"/>
        </w:numPr>
        <w:tabs>
          <w:tab w:val="left" w:pos="426"/>
        </w:tabs>
        <w:spacing w:before="0" w:beforeAutospacing="0" w:after="0" w:afterAutospacing="0"/>
        <w:ind w:left="0" w:firstLine="0"/>
        <w:jc w:val="both"/>
        <w:rPr>
          <w:rFonts w:ascii="Verdana" w:hAnsi="Verdana"/>
          <w:sz w:val="20"/>
          <w:szCs w:val="20"/>
        </w:rPr>
      </w:pPr>
      <w:r w:rsidRPr="00FB58FF">
        <w:rPr>
          <w:rFonts w:ascii="Verdana" w:hAnsi="Verdana"/>
          <w:sz w:val="20"/>
          <w:szCs w:val="20"/>
        </w:rPr>
        <w:lastRenderedPageBreak/>
        <w:t xml:space="preserve">Disponer conforme al </w:t>
      </w:r>
      <w:r w:rsidR="00445072" w:rsidRPr="00FB58FF">
        <w:rPr>
          <w:rFonts w:ascii="Verdana" w:hAnsi="Verdana"/>
          <w:sz w:val="20"/>
          <w:szCs w:val="20"/>
        </w:rPr>
        <w:t>artículo</w:t>
      </w:r>
      <w:r w:rsidRPr="00FB58FF">
        <w:rPr>
          <w:rFonts w:ascii="Verdana" w:hAnsi="Verdana"/>
          <w:sz w:val="20"/>
          <w:szCs w:val="20"/>
        </w:rPr>
        <w:t xml:space="preserve"> 50.6 del R</w:t>
      </w:r>
      <w:r w:rsidR="00F27DEC" w:rsidRPr="00FB58FF">
        <w:rPr>
          <w:rFonts w:ascii="Verdana" w:hAnsi="Verdana"/>
          <w:sz w:val="20"/>
          <w:szCs w:val="20"/>
        </w:rPr>
        <w:t>eglamento que, una vez recibidas las</w:t>
      </w:r>
      <w:r w:rsidRPr="00FB58FF">
        <w:rPr>
          <w:rFonts w:ascii="Verdana" w:hAnsi="Verdana"/>
          <w:sz w:val="20"/>
          <w:szCs w:val="20"/>
        </w:rPr>
        <w:t xml:space="preserve"> </w:t>
      </w:r>
      <w:r w:rsidR="00F27DEC" w:rsidRPr="00FB58FF">
        <w:rPr>
          <w:rFonts w:ascii="Verdana" w:hAnsi="Verdana"/>
          <w:sz w:val="20"/>
          <w:szCs w:val="20"/>
        </w:rPr>
        <w:t xml:space="preserve">declaraciones, la </w:t>
      </w:r>
      <w:r w:rsidR="00D35504" w:rsidRPr="00FB58FF">
        <w:rPr>
          <w:rFonts w:ascii="Verdana" w:hAnsi="Verdana"/>
          <w:sz w:val="20"/>
          <w:szCs w:val="20"/>
        </w:rPr>
        <w:t xml:space="preserve">Secretaría </w:t>
      </w:r>
      <w:r w:rsidR="00F27DEC" w:rsidRPr="00FB58FF">
        <w:rPr>
          <w:rFonts w:ascii="Verdana" w:hAnsi="Verdana"/>
          <w:sz w:val="20"/>
          <w:szCs w:val="20"/>
        </w:rPr>
        <w:t>la</w:t>
      </w:r>
      <w:r w:rsidRPr="00FB58FF">
        <w:rPr>
          <w:rFonts w:ascii="Verdana" w:hAnsi="Verdana"/>
          <w:sz w:val="20"/>
          <w:szCs w:val="20"/>
        </w:rPr>
        <w:t xml:space="preserve">s transmita </w:t>
      </w:r>
      <w:r w:rsidR="006640CA">
        <w:rPr>
          <w:rFonts w:ascii="Verdana" w:hAnsi="Verdana"/>
          <w:sz w:val="20"/>
          <w:szCs w:val="20"/>
        </w:rPr>
        <w:t xml:space="preserve">a </w:t>
      </w:r>
      <w:r w:rsidRPr="00FB58FF">
        <w:rPr>
          <w:rFonts w:ascii="Verdana" w:hAnsi="Verdana"/>
          <w:sz w:val="20"/>
          <w:szCs w:val="20"/>
        </w:rPr>
        <w:t xml:space="preserve">la </w:t>
      </w:r>
      <w:r w:rsidR="00445072" w:rsidRPr="00FB58FF">
        <w:rPr>
          <w:rFonts w:ascii="Verdana" w:hAnsi="Verdana"/>
          <w:sz w:val="20"/>
          <w:szCs w:val="20"/>
        </w:rPr>
        <w:t>Comisión</w:t>
      </w:r>
      <w:r w:rsidRPr="00FB58FF">
        <w:rPr>
          <w:rFonts w:ascii="Verdana" w:hAnsi="Verdana"/>
          <w:sz w:val="20"/>
          <w:szCs w:val="20"/>
        </w:rPr>
        <w:t>, al Estado y a</w:t>
      </w:r>
      <w:r w:rsidR="005B0426">
        <w:rPr>
          <w:rFonts w:ascii="Verdana" w:hAnsi="Verdana"/>
          <w:sz w:val="20"/>
          <w:szCs w:val="20"/>
        </w:rPr>
        <w:t>l</w:t>
      </w:r>
      <w:r w:rsidRPr="00FB58FF">
        <w:rPr>
          <w:rFonts w:ascii="Verdana" w:hAnsi="Verdana"/>
          <w:sz w:val="20"/>
          <w:szCs w:val="20"/>
        </w:rPr>
        <w:t xml:space="preserve"> representante</w:t>
      </w:r>
      <w:r w:rsidR="00D35504" w:rsidRPr="00FB58FF">
        <w:rPr>
          <w:rFonts w:ascii="Verdana" w:hAnsi="Verdana"/>
          <w:sz w:val="20"/>
          <w:szCs w:val="20"/>
        </w:rPr>
        <w:t>,</w:t>
      </w:r>
      <w:r w:rsidRPr="00FB58FF">
        <w:rPr>
          <w:rFonts w:ascii="Verdana" w:hAnsi="Verdana"/>
          <w:sz w:val="20"/>
          <w:szCs w:val="20"/>
        </w:rPr>
        <w:t xml:space="preserve"> para que, si lo estiman pertinente y en cuanto les corresponda, presenten sus observaciones a </w:t>
      </w:r>
      <w:r w:rsidR="00445072" w:rsidRPr="00FB58FF">
        <w:rPr>
          <w:rFonts w:ascii="Verdana" w:hAnsi="Verdana"/>
          <w:sz w:val="20"/>
          <w:szCs w:val="20"/>
        </w:rPr>
        <w:t>más</w:t>
      </w:r>
      <w:r w:rsidRPr="00FB58FF">
        <w:rPr>
          <w:rFonts w:ascii="Verdana" w:hAnsi="Verdana"/>
          <w:sz w:val="20"/>
          <w:szCs w:val="20"/>
        </w:rPr>
        <w:t xml:space="preserve"> tardar con sus observaciones y alegatos finales escritos, respectivamente. </w:t>
      </w:r>
    </w:p>
    <w:p w14:paraId="63DC9C7D" w14:textId="5DED8C58" w:rsidR="00E67738" w:rsidRPr="00E67738" w:rsidRDefault="00E67738" w:rsidP="00E67738">
      <w:pPr>
        <w:pStyle w:val="NormalWeb"/>
        <w:tabs>
          <w:tab w:val="left" w:pos="426"/>
        </w:tabs>
        <w:spacing w:before="0" w:beforeAutospacing="0" w:after="0" w:afterAutospacing="0"/>
        <w:jc w:val="both"/>
        <w:rPr>
          <w:rFonts w:ascii="Verdana" w:hAnsi="Verdana"/>
          <w:sz w:val="20"/>
          <w:szCs w:val="20"/>
        </w:rPr>
      </w:pPr>
    </w:p>
    <w:p w14:paraId="4EE0C0E0" w14:textId="13223DB8" w:rsidR="00725CA3" w:rsidRDefault="00725CA3" w:rsidP="00E67738">
      <w:pPr>
        <w:pStyle w:val="NormalWeb"/>
        <w:numPr>
          <w:ilvl w:val="0"/>
          <w:numId w:val="6"/>
        </w:numPr>
        <w:tabs>
          <w:tab w:val="left" w:pos="426"/>
        </w:tabs>
        <w:spacing w:before="0" w:beforeAutospacing="0" w:after="0" w:afterAutospacing="0"/>
        <w:ind w:left="0" w:firstLine="0"/>
        <w:jc w:val="both"/>
        <w:rPr>
          <w:rFonts w:ascii="Verdana" w:hAnsi="Verdana"/>
          <w:sz w:val="20"/>
          <w:szCs w:val="20"/>
        </w:rPr>
      </w:pPr>
      <w:r w:rsidRPr="00E67738">
        <w:rPr>
          <w:rFonts w:ascii="Verdana" w:hAnsi="Verdana"/>
          <w:sz w:val="20"/>
          <w:szCs w:val="20"/>
        </w:rPr>
        <w:t>Informar a la Comisión que debe cubrir los gastos que ocasione la aportación o rendición</w:t>
      </w:r>
      <w:r w:rsidR="00130F08" w:rsidRPr="00E67738">
        <w:rPr>
          <w:rFonts w:ascii="Verdana" w:hAnsi="Verdana"/>
          <w:sz w:val="20"/>
          <w:szCs w:val="20"/>
        </w:rPr>
        <w:t xml:space="preserve"> de la prueba propuesta por el</w:t>
      </w:r>
      <w:r w:rsidR="000033BD">
        <w:rPr>
          <w:rFonts w:ascii="Verdana" w:hAnsi="Verdana"/>
          <w:sz w:val="20"/>
          <w:szCs w:val="20"/>
        </w:rPr>
        <w:t>la</w:t>
      </w:r>
      <w:r w:rsidRPr="00E67738">
        <w:rPr>
          <w:rFonts w:ascii="Verdana" w:hAnsi="Verdana"/>
          <w:sz w:val="20"/>
          <w:szCs w:val="20"/>
        </w:rPr>
        <w:t>, de conformidad con lo dispuesto en el artículo 60 del Reglamento.</w:t>
      </w:r>
      <w:r w:rsidR="00130F08" w:rsidRPr="00E67738">
        <w:rPr>
          <w:rFonts w:ascii="Verdana" w:hAnsi="Verdana"/>
          <w:sz w:val="20"/>
          <w:szCs w:val="20"/>
        </w:rPr>
        <w:t xml:space="preserve"> </w:t>
      </w:r>
      <w:r w:rsidR="000033BD">
        <w:rPr>
          <w:rFonts w:ascii="Verdana" w:hAnsi="Verdana" w:cs="Verdana"/>
          <w:sz w:val="20"/>
          <w:szCs w:val="20"/>
          <w:lang w:val="es-MX"/>
        </w:rPr>
        <w:t xml:space="preserve">De la misma forma, al haber sido propuesta por </w:t>
      </w:r>
      <w:r w:rsidR="00A23B1D">
        <w:rPr>
          <w:rFonts w:ascii="Verdana" w:hAnsi="Verdana" w:cs="Verdana"/>
          <w:sz w:val="20"/>
          <w:szCs w:val="20"/>
          <w:lang w:val="es-MX"/>
        </w:rPr>
        <w:t>el representante</w:t>
      </w:r>
      <w:r w:rsidR="000033BD">
        <w:rPr>
          <w:rFonts w:ascii="Verdana" w:hAnsi="Verdana" w:cs="Verdana"/>
          <w:sz w:val="20"/>
          <w:szCs w:val="20"/>
          <w:lang w:val="es-MX"/>
        </w:rPr>
        <w:t xml:space="preserve">, aunque se haya tramitado como prueba de oficio, éstos deberán cubrir los gastos de </w:t>
      </w:r>
      <w:proofErr w:type="gramStart"/>
      <w:r w:rsidR="000033BD">
        <w:rPr>
          <w:rFonts w:ascii="Verdana" w:hAnsi="Verdana" w:cs="Verdana"/>
          <w:sz w:val="20"/>
          <w:szCs w:val="20"/>
          <w:lang w:val="es-MX"/>
        </w:rPr>
        <w:t>la declaraciones</w:t>
      </w:r>
      <w:proofErr w:type="gramEnd"/>
      <w:r w:rsidR="000033BD">
        <w:rPr>
          <w:rFonts w:ascii="Verdana" w:hAnsi="Verdana" w:cs="Verdana"/>
          <w:sz w:val="20"/>
          <w:szCs w:val="20"/>
          <w:lang w:val="es-MX"/>
        </w:rPr>
        <w:t xml:space="preserve"> de las presuntas víctimas.</w:t>
      </w:r>
    </w:p>
    <w:p w14:paraId="4046FE2B" w14:textId="244915B8" w:rsidR="00E67738" w:rsidRPr="00E67738" w:rsidRDefault="00E67738" w:rsidP="00E67738">
      <w:pPr>
        <w:pStyle w:val="NormalWeb"/>
        <w:tabs>
          <w:tab w:val="left" w:pos="426"/>
        </w:tabs>
        <w:spacing w:before="0" w:beforeAutospacing="0" w:after="0" w:afterAutospacing="0"/>
        <w:jc w:val="both"/>
        <w:rPr>
          <w:rFonts w:ascii="Verdana" w:hAnsi="Verdana"/>
          <w:sz w:val="20"/>
          <w:szCs w:val="20"/>
        </w:rPr>
      </w:pPr>
    </w:p>
    <w:p w14:paraId="6BECC34D" w14:textId="663B72E5" w:rsidR="00172219" w:rsidRPr="00FB58FF" w:rsidRDefault="00F27DEC" w:rsidP="004E6A25">
      <w:pPr>
        <w:pStyle w:val="NormalWeb"/>
        <w:numPr>
          <w:ilvl w:val="0"/>
          <w:numId w:val="6"/>
        </w:numPr>
        <w:tabs>
          <w:tab w:val="left" w:pos="426"/>
        </w:tabs>
        <w:spacing w:before="0" w:beforeAutospacing="0" w:after="0" w:afterAutospacing="0"/>
        <w:ind w:left="0" w:firstLine="0"/>
        <w:jc w:val="both"/>
        <w:rPr>
          <w:rFonts w:ascii="Verdana" w:hAnsi="Verdana"/>
          <w:sz w:val="20"/>
          <w:szCs w:val="20"/>
        </w:rPr>
      </w:pPr>
      <w:r w:rsidRPr="00FB58FF">
        <w:rPr>
          <w:rFonts w:ascii="Verdana" w:hAnsi="Verdana"/>
          <w:sz w:val="20"/>
          <w:szCs w:val="20"/>
        </w:rPr>
        <w:t xml:space="preserve">Requerir a la </w:t>
      </w:r>
      <w:r w:rsidR="00445072" w:rsidRPr="00FB58FF">
        <w:rPr>
          <w:rFonts w:ascii="Verdana" w:hAnsi="Verdana"/>
          <w:sz w:val="20"/>
          <w:szCs w:val="20"/>
        </w:rPr>
        <w:t>Comisión</w:t>
      </w:r>
      <w:r w:rsidR="006640CA">
        <w:rPr>
          <w:rFonts w:ascii="Verdana" w:hAnsi="Verdana"/>
          <w:sz w:val="20"/>
          <w:szCs w:val="20"/>
        </w:rPr>
        <w:t xml:space="preserve"> </w:t>
      </w:r>
      <w:r w:rsidR="005B0426">
        <w:rPr>
          <w:rFonts w:ascii="Verdana" w:hAnsi="Verdana"/>
          <w:sz w:val="20"/>
          <w:szCs w:val="20"/>
        </w:rPr>
        <w:t>y al representante</w:t>
      </w:r>
      <w:r w:rsidRPr="00FB58FF">
        <w:rPr>
          <w:rFonts w:ascii="Verdana" w:hAnsi="Verdana"/>
          <w:sz w:val="20"/>
          <w:szCs w:val="20"/>
        </w:rPr>
        <w:t>,</w:t>
      </w:r>
      <w:r w:rsidR="00172219" w:rsidRPr="00FB58FF">
        <w:rPr>
          <w:rFonts w:ascii="Verdana" w:hAnsi="Verdana"/>
          <w:sz w:val="20"/>
          <w:szCs w:val="20"/>
        </w:rPr>
        <w:t xml:space="preserve"> que informen a las personas requeridas por la Corte para declarar que, </w:t>
      </w:r>
      <w:r w:rsidR="00445072" w:rsidRPr="00FB58FF">
        <w:rPr>
          <w:rFonts w:ascii="Verdana" w:hAnsi="Verdana"/>
          <w:sz w:val="20"/>
          <w:szCs w:val="20"/>
        </w:rPr>
        <w:t>según</w:t>
      </w:r>
      <w:r w:rsidR="00172219" w:rsidRPr="00FB58FF">
        <w:rPr>
          <w:rFonts w:ascii="Verdana" w:hAnsi="Verdana"/>
          <w:sz w:val="20"/>
          <w:szCs w:val="20"/>
        </w:rPr>
        <w:t xml:space="preserve"> lo dispuesto en el </w:t>
      </w:r>
      <w:r w:rsidR="00F74C8E" w:rsidRPr="00FB58FF">
        <w:rPr>
          <w:rFonts w:ascii="Verdana" w:hAnsi="Verdana"/>
          <w:sz w:val="20"/>
          <w:szCs w:val="20"/>
        </w:rPr>
        <w:t>artículo</w:t>
      </w:r>
      <w:r w:rsidR="00172219" w:rsidRPr="00FB58FF">
        <w:rPr>
          <w:rFonts w:ascii="Verdana" w:hAnsi="Verdana"/>
          <w:sz w:val="20"/>
          <w:szCs w:val="20"/>
        </w:rPr>
        <w:t xml:space="preserve"> 54 del Reglamento, </w:t>
      </w:r>
      <w:r w:rsidR="0087096F" w:rsidRPr="00D50B0B">
        <w:rPr>
          <w:rFonts w:ascii="Verdana" w:hAnsi="Verdana" w:cs="Verdana"/>
          <w:sz w:val="20"/>
          <w:szCs w:val="20"/>
          <w:lang w:val="es-MX"/>
        </w:rPr>
        <w:t>el Tribunal pondrá en conocimiento del Estado el caso en que la persona requerida para comparecer o declarar no comparecieren o rehusare deponer sin motivo leg</w:t>
      </w:r>
      <w:r w:rsidR="00704733">
        <w:rPr>
          <w:rFonts w:ascii="Verdana" w:hAnsi="Verdana" w:cs="Verdana"/>
          <w:sz w:val="20"/>
          <w:szCs w:val="20"/>
          <w:lang w:val="es-MX"/>
        </w:rPr>
        <w:t>í</w:t>
      </w:r>
      <w:r w:rsidR="0087096F" w:rsidRPr="00D50B0B">
        <w:rPr>
          <w:rFonts w:ascii="Verdana" w:hAnsi="Verdana" w:cs="Verdana"/>
          <w:sz w:val="20"/>
          <w:szCs w:val="20"/>
          <w:lang w:val="es-MX"/>
        </w:rPr>
        <w:t>timo o que, en el parecer de la misma Corte, hayan violado el juramento o la declaración solemne, para los fines previstos en la legislación nacional correspondiente.</w:t>
      </w:r>
    </w:p>
    <w:p w14:paraId="792EA2ED" w14:textId="7AC2E445" w:rsidR="00F44A1C" w:rsidRPr="00FB58FF" w:rsidRDefault="00F44A1C" w:rsidP="006E45C1">
      <w:pPr>
        <w:pStyle w:val="NormalWeb"/>
        <w:spacing w:before="0" w:beforeAutospacing="0" w:after="0" w:afterAutospacing="0"/>
        <w:jc w:val="both"/>
        <w:rPr>
          <w:rFonts w:ascii="Verdana" w:hAnsi="Verdana"/>
          <w:sz w:val="20"/>
          <w:szCs w:val="20"/>
        </w:rPr>
      </w:pPr>
    </w:p>
    <w:p w14:paraId="750D6093" w14:textId="7AAF30E1" w:rsidR="00172219" w:rsidRPr="00FB58FF" w:rsidRDefault="00172219" w:rsidP="004E6A25">
      <w:pPr>
        <w:pStyle w:val="NormalWeb"/>
        <w:numPr>
          <w:ilvl w:val="0"/>
          <w:numId w:val="6"/>
        </w:numPr>
        <w:tabs>
          <w:tab w:val="left" w:pos="426"/>
        </w:tabs>
        <w:spacing w:before="0" w:beforeAutospacing="0" w:after="0" w:afterAutospacing="0"/>
        <w:ind w:left="0" w:firstLine="0"/>
        <w:jc w:val="both"/>
        <w:rPr>
          <w:rFonts w:ascii="Verdana" w:hAnsi="Verdana"/>
          <w:sz w:val="20"/>
          <w:szCs w:val="20"/>
        </w:rPr>
      </w:pPr>
      <w:r w:rsidRPr="00FB58FF">
        <w:rPr>
          <w:rFonts w:ascii="Verdana" w:hAnsi="Verdana"/>
          <w:sz w:val="20"/>
          <w:szCs w:val="20"/>
        </w:rPr>
        <w:t xml:space="preserve">Informar al representante, al Estado y a la </w:t>
      </w:r>
      <w:r w:rsidR="00445072" w:rsidRPr="00FB58FF">
        <w:rPr>
          <w:rFonts w:ascii="Verdana" w:hAnsi="Verdana"/>
          <w:sz w:val="20"/>
          <w:szCs w:val="20"/>
        </w:rPr>
        <w:t>Comisión</w:t>
      </w:r>
      <w:r w:rsidRPr="00FB58FF">
        <w:rPr>
          <w:rFonts w:ascii="Verdana" w:hAnsi="Verdana"/>
          <w:sz w:val="20"/>
          <w:szCs w:val="20"/>
        </w:rPr>
        <w:t xml:space="preserve"> Interamericana que, en los </w:t>
      </w:r>
      <w:r w:rsidR="00445072" w:rsidRPr="00FB58FF">
        <w:rPr>
          <w:rFonts w:ascii="Verdana" w:hAnsi="Verdana"/>
          <w:sz w:val="20"/>
          <w:szCs w:val="20"/>
        </w:rPr>
        <w:t>términos</w:t>
      </w:r>
      <w:r w:rsidRPr="00FB58FF">
        <w:rPr>
          <w:rFonts w:ascii="Verdana" w:hAnsi="Verdana"/>
          <w:sz w:val="20"/>
          <w:szCs w:val="20"/>
        </w:rPr>
        <w:t xml:space="preserve"> del </w:t>
      </w:r>
      <w:r w:rsidR="00445072" w:rsidRPr="00FB58FF">
        <w:rPr>
          <w:rFonts w:ascii="Verdana" w:hAnsi="Verdana"/>
          <w:sz w:val="20"/>
          <w:szCs w:val="20"/>
        </w:rPr>
        <w:t>artículo</w:t>
      </w:r>
      <w:r w:rsidRPr="00FB58FF">
        <w:rPr>
          <w:rFonts w:ascii="Verdana" w:hAnsi="Verdana"/>
          <w:sz w:val="20"/>
          <w:szCs w:val="20"/>
        </w:rPr>
        <w:t xml:space="preserve"> 56 del Reglamento</w:t>
      </w:r>
      <w:r w:rsidRPr="00ED3BC2">
        <w:rPr>
          <w:rFonts w:ascii="Verdana" w:hAnsi="Verdana"/>
          <w:sz w:val="20"/>
          <w:szCs w:val="20"/>
        </w:rPr>
        <w:t xml:space="preserve">, cuentan con un plazo </w:t>
      </w:r>
      <w:r w:rsidR="00FE56E2" w:rsidRPr="00ED3BC2">
        <w:rPr>
          <w:rFonts w:ascii="Verdana" w:hAnsi="Verdana"/>
          <w:sz w:val="20"/>
          <w:szCs w:val="20"/>
        </w:rPr>
        <w:t>de un mes,</w:t>
      </w:r>
      <w:r w:rsidR="00FE56E2" w:rsidRPr="00FB58FF">
        <w:rPr>
          <w:rFonts w:ascii="Verdana" w:hAnsi="Verdana"/>
          <w:sz w:val="20"/>
          <w:szCs w:val="20"/>
        </w:rPr>
        <w:t xml:space="preserve"> contado a partir del día en que, de conformidad con lo establecido en el punto resolutivo</w:t>
      </w:r>
      <w:r w:rsidR="00ED3BC2">
        <w:rPr>
          <w:rFonts w:ascii="Verdana" w:hAnsi="Verdana"/>
          <w:sz w:val="20"/>
          <w:szCs w:val="20"/>
        </w:rPr>
        <w:t xml:space="preserve"> </w:t>
      </w:r>
      <w:r w:rsidR="00020F40">
        <w:rPr>
          <w:rFonts w:ascii="Verdana" w:hAnsi="Verdana"/>
          <w:sz w:val="20"/>
          <w:szCs w:val="20"/>
        </w:rPr>
        <w:t>4</w:t>
      </w:r>
      <w:r w:rsidR="00FE56E2" w:rsidRPr="00FB58FF">
        <w:rPr>
          <w:rFonts w:ascii="Verdana" w:hAnsi="Verdana"/>
          <w:sz w:val="20"/>
          <w:szCs w:val="20"/>
        </w:rPr>
        <w:t xml:space="preserve">, reciban las declaraciones señaladas en el punto resolutivo </w:t>
      </w:r>
      <w:r w:rsidR="00020F40">
        <w:rPr>
          <w:rFonts w:ascii="Verdana" w:hAnsi="Verdana"/>
          <w:sz w:val="20"/>
          <w:szCs w:val="20"/>
        </w:rPr>
        <w:t>1</w:t>
      </w:r>
      <w:r w:rsidR="00FE56E2" w:rsidRPr="00FB58FF">
        <w:rPr>
          <w:rFonts w:ascii="Verdana" w:hAnsi="Verdana"/>
          <w:sz w:val="20"/>
          <w:szCs w:val="20"/>
        </w:rPr>
        <w:t>,</w:t>
      </w:r>
      <w:r w:rsidRPr="00FB58FF">
        <w:rPr>
          <w:rFonts w:ascii="Verdana" w:hAnsi="Verdana"/>
          <w:sz w:val="20"/>
          <w:szCs w:val="20"/>
        </w:rPr>
        <w:t xml:space="preserve"> para presentar sus alegatos finales escritos y observaciones finales escritas, respectivamente, en </w:t>
      </w:r>
      <w:r w:rsidR="00445072" w:rsidRPr="00FB58FF">
        <w:rPr>
          <w:rFonts w:ascii="Verdana" w:hAnsi="Verdana"/>
          <w:sz w:val="20"/>
          <w:szCs w:val="20"/>
        </w:rPr>
        <w:t>relación</w:t>
      </w:r>
      <w:r w:rsidRPr="00FB58FF">
        <w:rPr>
          <w:rFonts w:ascii="Verdana" w:hAnsi="Verdana"/>
          <w:sz w:val="20"/>
          <w:szCs w:val="20"/>
        </w:rPr>
        <w:t xml:space="preserve"> con</w:t>
      </w:r>
      <w:r w:rsidR="00F27DEC" w:rsidRPr="00FB58FF">
        <w:rPr>
          <w:rFonts w:ascii="Verdana" w:hAnsi="Verdana"/>
          <w:sz w:val="20"/>
          <w:szCs w:val="20"/>
        </w:rPr>
        <w:t xml:space="preserve"> </w:t>
      </w:r>
      <w:r w:rsidR="008C480C">
        <w:rPr>
          <w:rFonts w:ascii="Verdana" w:hAnsi="Verdana"/>
          <w:sz w:val="20"/>
          <w:szCs w:val="20"/>
        </w:rPr>
        <w:t>la</w:t>
      </w:r>
      <w:r w:rsidR="00CE333C">
        <w:rPr>
          <w:rFonts w:ascii="Verdana" w:hAnsi="Verdana"/>
          <w:sz w:val="20"/>
          <w:szCs w:val="20"/>
        </w:rPr>
        <w:t>s excepcio</w:t>
      </w:r>
      <w:r w:rsidR="008C480C">
        <w:rPr>
          <w:rFonts w:ascii="Verdana" w:hAnsi="Verdana"/>
          <w:sz w:val="20"/>
          <w:szCs w:val="20"/>
        </w:rPr>
        <w:t>n</w:t>
      </w:r>
      <w:r w:rsidR="00CE333C">
        <w:rPr>
          <w:rFonts w:ascii="Verdana" w:hAnsi="Verdana"/>
          <w:sz w:val="20"/>
          <w:szCs w:val="20"/>
        </w:rPr>
        <w:t>es</w:t>
      </w:r>
      <w:r w:rsidR="008C480C">
        <w:rPr>
          <w:rFonts w:ascii="Verdana" w:hAnsi="Verdana"/>
          <w:sz w:val="20"/>
          <w:szCs w:val="20"/>
        </w:rPr>
        <w:t xml:space="preserve"> preliminar</w:t>
      </w:r>
      <w:r w:rsidR="00CE333C">
        <w:rPr>
          <w:rFonts w:ascii="Verdana" w:hAnsi="Verdana"/>
          <w:sz w:val="20"/>
          <w:szCs w:val="20"/>
        </w:rPr>
        <w:t>es</w:t>
      </w:r>
      <w:r w:rsidR="008C480C">
        <w:rPr>
          <w:rFonts w:ascii="Verdana" w:hAnsi="Verdana"/>
          <w:sz w:val="20"/>
          <w:szCs w:val="20"/>
        </w:rPr>
        <w:t xml:space="preserve"> </w:t>
      </w:r>
      <w:r w:rsidR="003E022E">
        <w:rPr>
          <w:rFonts w:ascii="Verdana" w:hAnsi="Verdana"/>
          <w:sz w:val="20"/>
          <w:szCs w:val="20"/>
        </w:rPr>
        <w:t xml:space="preserve">y eventuales fondo, </w:t>
      </w:r>
      <w:r w:rsidRPr="00FB58FF">
        <w:rPr>
          <w:rFonts w:ascii="Verdana" w:hAnsi="Verdana"/>
          <w:sz w:val="20"/>
          <w:szCs w:val="20"/>
        </w:rPr>
        <w:t xml:space="preserve">reparaciones y costas en el presente caso. Este plazo es improrrogable. </w:t>
      </w:r>
    </w:p>
    <w:p w14:paraId="6BCA6992" w14:textId="322D58C9" w:rsidR="003B2090" w:rsidRPr="00FB58FF" w:rsidRDefault="003B2090" w:rsidP="006E45C1">
      <w:pPr>
        <w:pStyle w:val="NormalWeb"/>
        <w:spacing w:before="0" w:beforeAutospacing="0" w:after="0" w:afterAutospacing="0"/>
        <w:jc w:val="both"/>
        <w:rPr>
          <w:rFonts w:ascii="Verdana" w:hAnsi="Verdana"/>
          <w:sz w:val="20"/>
          <w:szCs w:val="20"/>
        </w:rPr>
      </w:pPr>
    </w:p>
    <w:p w14:paraId="1D3ECE22" w14:textId="6BB4D836" w:rsidR="00172219" w:rsidRPr="006E45C1" w:rsidRDefault="00172219" w:rsidP="004E6A25">
      <w:pPr>
        <w:pStyle w:val="NormalWeb"/>
        <w:numPr>
          <w:ilvl w:val="0"/>
          <w:numId w:val="6"/>
        </w:numPr>
        <w:tabs>
          <w:tab w:val="left" w:pos="426"/>
        </w:tabs>
        <w:spacing w:before="0" w:beforeAutospacing="0" w:after="0" w:afterAutospacing="0"/>
        <w:ind w:left="0" w:firstLine="0"/>
        <w:jc w:val="both"/>
        <w:rPr>
          <w:rFonts w:ascii="Verdana" w:hAnsi="Verdana"/>
          <w:sz w:val="20"/>
          <w:szCs w:val="20"/>
        </w:rPr>
      </w:pPr>
      <w:r w:rsidRPr="00FB58FF">
        <w:rPr>
          <w:rFonts w:ascii="Verdana" w:hAnsi="Verdana"/>
          <w:sz w:val="20"/>
          <w:szCs w:val="20"/>
        </w:rPr>
        <w:t xml:space="preserve">Disponer que la </w:t>
      </w:r>
      <w:r w:rsidR="00F74C8E" w:rsidRPr="00FB58FF">
        <w:rPr>
          <w:rFonts w:ascii="Verdana" w:hAnsi="Verdana"/>
          <w:sz w:val="20"/>
          <w:szCs w:val="20"/>
        </w:rPr>
        <w:t>Secretaría</w:t>
      </w:r>
      <w:r w:rsidRPr="00FB58FF">
        <w:rPr>
          <w:rFonts w:ascii="Verdana" w:hAnsi="Verdana"/>
          <w:sz w:val="20"/>
          <w:szCs w:val="20"/>
        </w:rPr>
        <w:t xml:space="preserve"> de la Corte Interamericana</w:t>
      </w:r>
      <w:r w:rsidR="00CF2A9F">
        <w:rPr>
          <w:rFonts w:ascii="Verdana" w:hAnsi="Verdana"/>
          <w:sz w:val="20"/>
          <w:szCs w:val="20"/>
        </w:rPr>
        <w:t xml:space="preserve"> de Derechos Humanos</w:t>
      </w:r>
      <w:r w:rsidRPr="00FB58FF">
        <w:rPr>
          <w:rFonts w:ascii="Verdana" w:hAnsi="Verdana"/>
          <w:sz w:val="20"/>
          <w:szCs w:val="20"/>
        </w:rPr>
        <w:t xml:space="preserve"> notifique la presente </w:t>
      </w:r>
      <w:r w:rsidR="00F74C8E" w:rsidRPr="00FB58FF">
        <w:rPr>
          <w:rFonts w:ascii="Verdana" w:hAnsi="Verdana"/>
          <w:sz w:val="20"/>
          <w:szCs w:val="20"/>
        </w:rPr>
        <w:t>Resolución</w:t>
      </w:r>
      <w:r w:rsidRPr="00FB58FF">
        <w:rPr>
          <w:rFonts w:ascii="Verdana" w:hAnsi="Verdana"/>
          <w:sz w:val="20"/>
          <w:szCs w:val="20"/>
        </w:rPr>
        <w:t xml:space="preserve"> a la </w:t>
      </w:r>
      <w:r w:rsidR="00F74C8E" w:rsidRPr="00FB58FF">
        <w:rPr>
          <w:rFonts w:ascii="Verdana" w:hAnsi="Verdana"/>
          <w:sz w:val="20"/>
          <w:szCs w:val="20"/>
        </w:rPr>
        <w:t>Comisión</w:t>
      </w:r>
      <w:r w:rsidRPr="00FB58FF">
        <w:rPr>
          <w:rFonts w:ascii="Verdana" w:hAnsi="Verdana"/>
          <w:sz w:val="20"/>
          <w:szCs w:val="20"/>
        </w:rPr>
        <w:t xml:space="preserve"> Interamericana</w:t>
      </w:r>
      <w:r w:rsidR="00D11ADA">
        <w:rPr>
          <w:rFonts w:ascii="Verdana" w:hAnsi="Verdana"/>
          <w:sz w:val="20"/>
          <w:szCs w:val="20"/>
        </w:rPr>
        <w:t xml:space="preserve"> de Derechos Humanos</w:t>
      </w:r>
      <w:r w:rsidRPr="00FB58FF">
        <w:rPr>
          <w:rFonts w:ascii="Verdana" w:hAnsi="Verdana"/>
          <w:sz w:val="20"/>
          <w:szCs w:val="20"/>
        </w:rPr>
        <w:t xml:space="preserve">, </w:t>
      </w:r>
      <w:r w:rsidR="00EA6776">
        <w:rPr>
          <w:rFonts w:ascii="Verdana" w:hAnsi="Verdana"/>
          <w:sz w:val="20"/>
          <w:szCs w:val="20"/>
        </w:rPr>
        <w:t>a</w:t>
      </w:r>
      <w:r w:rsidR="005B0426">
        <w:rPr>
          <w:rFonts w:ascii="Verdana" w:hAnsi="Verdana"/>
          <w:sz w:val="20"/>
          <w:szCs w:val="20"/>
        </w:rPr>
        <w:t xml:space="preserve">l </w:t>
      </w:r>
      <w:r w:rsidRPr="00FB58FF">
        <w:rPr>
          <w:rFonts w:ascii="Verdana" w:hAnsi="Verdana"/>
          <w:sz w:val="20"/>
          <w:szCs w:val="20"/>
        </w:rPr>
        <w:t>representante</w:t>
      </w:r>
      <w:r w:rsidR="005B0426">
        <w:rPr>
          <w:rFonts w:ascii="Verdana" w:hAnsi="Verdana"/>
          <w:sz w:val="20"/>
          <w:szCs w:val="20"/>
        </w:rPr>
        <w:t xml:space="preserve"> de la</w:t>
      </w:r>
      <w:r w:rsidR="00EA6776">
        <w:rPr>
          <w:rFonts w:ascii="Verdana" w:hAnsi="Verdana"/>
          <w:sz w:val="20"/>
          <w:szCs w:val="20"/>
        </w:rPr>
        <w:t>s</w:t>
      </w:r>
      <w:r w:rsidR="005B0426">
        <w:rPr>
          <w:rFonts w:ascii="Verdana" w:hAnsi="Verdana"/>
          <w:sz w:val="20"/>
          <w:szCs w:val="20"/>
        </w:rPr>
        <w:t xml:space="preserve"> presunta</w:t>
      </w:r>
      <w:r w:rsidR="00EA6776">
        <w:rPr>
          <w:rFonts w:ascii="Verdana" w:hAnsi="Verdana"/>
          <w:sz w:val="20"/>
          <w:szCs w:val="20"/>
        </w:rPr>
        <w:t>s</w:t>
      </w:r>
      <w:r w:rsidR="005B0426">
        <w:rPr>
          <w:rFonts w:ascii="Verdana" w:hAnsi="Verdana"/>
          <w:sz w:val="20"/>
          <w:szCs w:val="20"/>
        </w:rPr>
        <w:t xml:space="preserve"> víctima</w:t>
      </w:r>
      <w:r w:rsidR="00EA6776">
        <w:rPr>
          <w:rFonts w:ascii="Verdana" w:hAnsi="Verdana"/>
          <w:sz w:val="20"/>
          <w:szCs w:val="20"/>
        </w:rPr>
        <w:t>s</w:t>
      </w:r>
      <w:r w:rsidRPr="00FB58FF">
        <w:rPr>
          <w:rFonts w:ascii="Verdana" w:hAnsi="Verdana"/>
          <w:sz w:val="20"/>
          <w:szCs w:val="20"/>
        </w:rPr>
        <w:t xml:space="preserve"> y a</w:t>
      </w:r>
      <w:r w:rsidR="00D11ADA">
        <w:rPr>
          <w:rFonts w:ascii="Verdana" w:hAnsi="Verdana"/>
          <w:sz w:val="20"/>
          <w:szCs w:val="20"/>
        </w:rPr>
        <w:t xml:space="preserve"> </w:t>
      </w:r>
      <w:r w:rsidRPr="00FB58FF">
        <w:rPr>
          <w:rFonts w:ascii="Verdana" w:hAnsi="Verdana"/>
          <w:sz w:val="20"/>
          <w:szCs w:val="20"/>
        </w:rPr>
        <w:t>l</w:t>
      </w:r>
      <w:r w:rsidR="00D11ADA">
        <w:rPr>
          <w:rFonts w:ascii="Verdana" w:hAnsi="Verdana"/>
          <w:sz w:val="20"/>
          <w:szCs w:val="20"/>
        </w:rPr>
        <w:t xml:space="preserve">a </w:t>
      </w:r>
      <w:r w:rsidR="005B0426">
        <w:rPr>
          <w:rFonts w:ascii="Verdana" w:hAnsi="Verdana"/>
          <w:sz w:val="20"/>
          <w:szCs w:val="20"/>
        </w:rPr>
        <w:t>República de Ecuador</w:t>
      </w:r>
      <w:r w:rsidRPr="00FB58FF">
        <w:rPr>
          <w:rFonts w:ascii="Verdana" w:hAnsi="Verdana"/>
          <w:sz w:val="20"/>
          <w:szCs w:val="20"/>
        </w:rPr>
        <w:t>.</w:t>
      </w:r>
      <w:r w:rsidRPr="006E45C1">
        <w:rPr>
          <w:rFonts w:ascii="Verdana" w:hAnsi="Verdana"/>
          <w:sz w:val="20"/>
          <w:szCs w:val="20"/>
        </w:rPr>
        <w:t xml:space="preserve"> </w:t>
      </w:r>
    </w:p>
    <w:p w14:paraId="15F2203D" w14:textId="113D9CA1" w:rsidR="008C1546" w:rsidRDefault="008C1546" w:rsidP="006E45C1">
      <w:pPr>
        <w:widowControl w:val="0"/>
        <w:autoSpaceDE w:val="0"/>
        <w:autoSpaceDN w:val="0"/>
        <w:adjustRightInd w:val="0"/>
        <w:spacing w:after="0" w:line="240" w:lineRule="auto"/>
        <w:jc w:val="both"/>
        <w:rPr>
          <w:rFonts w:ascii="Verdana" w:hAnsi="Verdana" w:cs="Times New Roman"/>
          <w:sz w:val="20"/>
          <w:szCs w:val="20"/>
        </w:rPr>
      </w:pPr>
    </w:p>
    <w:p w14:paraId="0C5C10D5" w14:textId="6A55FA3F" w:rsidR="00727684" w:rsidRDefault="00727684" w:rsidP="006E45C1">
      <w:pPr>
        <w:widowControl w:val="0"/>
        <w:autoSpaceDE w:val="0"/>
        <w:autoSpaceDN w:val="0"/>
        <w:adjustRightInd w:val="0"/>
        <w:spacing w:after="0" w:line="240" w:lineRule="auto"/>
        <w:jc w:val="both"/>
        <w:rPr>
          <w:rFonts w:ascii="Verdana" w:hAnsi="Verdana" w:cs="Times New Roman"/>
          <w:sz w:val="20"/>
          <w:szCs w:val="20"/>
        </w:rPr>
      </w:pPr>
      <w:r w:rsidRPr="00727684">
        <w:rPr>
          <w:rFonts w:ascii="Verdana" w:hAnsi="Verdana" w:cs="Times New Roman"/>
          <w:sz w:val="20"/>
          <w:szCs w:val="20"/>
        </w:rPr>
        <w:t xml:space="preserve">Resolución de la </w:t>
      </w:r>
      <w:proofErr w:type="gramStart"/>
      <w:r w:rsidRPr="00727684">
        <w:rPr>
          <w:rFonts w:ascii="Verdana" w:hAnsi="Verdana" w:cs="Times New Roman"/>
          <w:sz w:val="20"/>
          <w:szCs w:val="20"/>
        </w:rPr>
        <w:t>Presidenta</w:t>
      </w:r>
      <w:proofErr w:type="gramEnd"/>
      <w:r w:rsidRPr="00727684">
        <w:rPr>
          <w:rFonts w:ascii="Verdana" w:hAnsi="Verdana" w:cs="Times New Roman"/>
          <w:sz w:val="20"/>
          <w:szCs w:val="20"/>
        </w:rPr>
        <w:t xml:space="preserve"> de la Corte Interamericana de Derechos Humanos. Caso </w:t>
      </w:r>
      <w:r>
        <w:rPr>
          <w:rFonts w:ascii="Verdana" w:hAnsi="Verdana" w:cs="Times New Roman"/>
          <w:sz w:val="20"/>
          <w:szCs w:val="20"/>
        </w:rPr>
        <w:t>Villarroel Merino</w:t>
      </w:r>
      <w:r w:rsidRPr="00727684">
        <w:rPr>
          <w:rFonts w:ascii="Verdana" w:hAnsi="Verdana" w:cs="Times New Roman"/>
          <w:sz w:val="20"/>
          <w:szCs w:val="20"/>
        </w:rPr>
        <w:t xml:space="preserve"> y otros Vs. </w:t>
      </w:r>
      <w:r>
        <w:rPr>
          <w:rFonts w:ascii="Verdana" w:hAnsi="Verdana" w:cs="Times New Roman"/>
          <w:sz w:val="20"/>
          <w:szCs w:val="20"/>
        </w:rPr>
        <w:t>Ecuador</w:t>
      </w:r>
      <w:r w:rsidRPr="00727684">
        <w:rPr>
          <w:rFonts w:ascii="Verdana" w:hAnsi="Verdana" w:cs="Times New Roman"/>
          <w:sz w:val="20"/>
          <w:szCs w:val="20"/>
        </w:rPr>
        <w:t>.</w:t>
      </w:r>
    </w:p>
    <w:p w14:paraId="10F7C70B" w14:textId="067D5B1A" w:rsidR="00727684" w:rsidRDefault="00727684" w:rsidP="006E45C1">
      <w:pPr>
        <w:widowControl w:val="0"/>
        <w:autoSpaceDE w:val="0"/>
        <w:autoSpaceDN w:val="0"/>
        <w:adjustRightInd w:val="0"/>
        <w:spacing w:after="0" w:line="240" w:lineRule="auto"/>
        <w:jc w:val="both"/>
        <w:rPr>
          <w:rFonts w:ascii="Verdana" w:hAnsi="Verdana" w:cs="Times New Roman"/>
          <w:sz w:val="20"/>
          <w:szCs w:val="20"/>
        </w:rPr>
      </w:pPr>
    </w:p>
    <w:p w14:paraId="3E01CDC5" w14:textId="76E7E03C" w:rsidR="00727684" w:rsidRDefault="00727684" w:rsidP="006E45C1">
      <w:pPr>
        <w:widowControl w:val="0"/>
        <w:autoSpaceDE w:val="0"/>
        <w:autoSpaceDN w:val="0"/>
        <w:adjustRightInd w:val="0"/>
        <w:spacing w:after="0" w:line="240" w:lineRule="auto"/>
        <w:jc w:val="both"/>
        <w:rPr>
          <w:rFonts w:ascii="Verdana" w:hAnsi="Verdana" w:cs="Times New Roman"/>
          <w:sz w:val="20"/>
          <w:szCs w:val="20"/>
        </w:rPr>
      </w:pPr>
    </w:p>
    <w:p w14:paraId="663FE5F7" w14:textId="4753D9B1" w:rsidR="00727684" w:rsidRDefault="00727684" w:rsidP="006E45C1">
      <w:pPr>
        <w:widowControl w:val="0"/>
        <w:autoSpaceDE w:val="0"/>
        <w:autoSpaceDN w:val="0"/>
        <w:adjustRightInd w:val="0"/>
        <w:spacing w:after="0" w:line="240" w:lineRule="auto"/>
        <w:jc w:val="both"/>
        <w:rPr>
          <w:rFonts w:ascii="Verdana" w:hAnsi="Verdana" w:cs="Times New Roman"/>
          <w:sz w:val="20"/>
          <w:szCs w:val="20"/>
        </w:rPr>
      </w:pPr>
    </w:p>
    <w:p w14:paraId="0C9BB87B" w14:textId="49531533" w:rsidR="00727684" w:rsidRDefault="00727684" w:rsidP="006E45C1">
      <w:pPr>
        <w:widowControl w:val="0"/>
        <w:autoSpaceDE w:val="0"/>
        <w:autoSpaceDN w:val="0"/>
        <w:adjustRightInd w:val="0"/>
        <w:spacing w:after="0" w:line="240" w:lineRule="auto"/>
        <w:jc w:val="both"/>
        <w:rPr>
          <w:rFonts w:ascii="Verdana" w:hAnsi="Verdana" w:cs="Times New Roman"/>
          <w:sz w:val="20"/>
          <w:szCs w:val="20"/>
        </w:rPr>
      </w:pPr>
    </w:p>
    <w:p w14:paraId="4D010519" w14:textId="13A35987" w:rsidR="00727684" w:rsidRDefault="00727684" w:rsidP="00727684">
      <w:pPr>
        <w:widowControl w:val="0"/>
        <w:autoSpaceDE w:val="0"/>
        <w:autoSpaceDN w:val="0"/>
        <w:adjustRightInd w:val="0"/>
        <w:spacing w:after="0" w:line="240" w:lineRule="auto"/>
        <w:jc w:val="right"/>
        <w:rPr>
          <w:rFonts w:ascii="Verdana" w:hAnsi="Verdana" w:cs="Times New Roman"/>
          <w:sz w:val="20"/>
          <w:szCs w:val="20"/>
        </w:rPr>
      </w:pPr>
      <w:r>
        <w:rPr>
          <w:rFonts w:ascii="Verdana" w:hAnsi="Verdana" w:cs="Times New Roman"/>
          <w:sz w:val="20"/>
          <w:szCs w:val="20"/>
        </w:rPr>
        <w:t>Elizabeth Odio Benito</w:t>
      </w:r>
    </w:p>
    <w:p w14:paraId="3B2D75AF" w14:textId="1A45F4EC" w:rsidR="00727684" w:rsidRDefault="00727684" w:rsidP="00727684">
      <w:pPr>
        <w:widowControl w:val="0"/>
        <w:autoSpaceDE w:val="0"/>
        <w:autoSpaceDN w:val="0"/>
        <w:adjustRightInd w:val="0"/>
        <w:spacing w:after="0" w:line="240" w:lineRule="auto"/>
        <w:ind w:left="6372" w:firstLine="708"/>
        <w:jc w:val="center"/>
        <w:rPr>
          <w:rFonts w:ascii="Verdana" w:hAnsi="Verdana" w:cs="Times New Roman"/>
          <w:sz w:val="20"/>
          <w:szCs w:val="20"/>
        </w:rPr>
      </w:pPr>
      <w:r>
        <w:rPr>
          <w:rFonts w:ascii="Verdana" w:hAnsi="Verdana" w:cs="Times New Roman"/>
          <w:sz w:val="20"/>
          <w:szCs w:val="20"/>
        </w:rPr>
        <w:t xml:space="preserve">  Presidenta</w:t>
      </w:r>
    </w:p>
    <w:p w14:paraId="17F2E402" w14:textId="4543CDCC" w:rsidR="00727684" w:rsidRDefault="00727684" w:rsidP="00727684">
      <w:pPr>
        <w:widowControl w:val="0"/>
        <w:autoSpaceDE w:val="0"/>
        <w:autoSpaceDN w:val="0"/>
        <w:adjustRightInd w:val="0"/>
        <w:spacing w:after="0" w:line="240" w:lineRule="auto"/>
        <w:jc w:val="right"/>
        <w:rPr>
          <w:rFonts w:ascii="Verdana" w:hAnsi="Verdana" w:cs="Times New Roman"/>
          <w:sz w:val="20"/>
          <w:szCs w:val="20"/>
        </w:rPr>
      </w:pPr>
    </w:p>
    <w:p w14:paraId="514F5CCD" w14:textId="25338CCF" w:rsidR="00727684" w:rsidRDefault="00727684" w:rsidP="006E45C1">
      <w:pPr>
        <w:widowControl w:val="0"/>
        <w:autoSpaceDE w:val="0"/>
        <w:autoSpaceDN w:val="0"/>
        <w:adjustRightInd w:val="0"/>
        <w:spacing w:after="0" w:line="240" w:lineRule="auto"/>
        <w:jc w:val="both"/>
        <w:rPr>
          <w:rFonts w:ascii="Verdana" w:hAnsi="Verdana" w:cs="Times New Roman"/>
          <w:sz w:val="20"/>
          <w:szCs w:val="20"/>
        </w:rPr>
      </w:pPr>
    </w:p>
    <w:p w14:paraId="02F6BEB2" w14:textId="1222736D" w:rsidR="00727684" w:rsidRDefault="00727684" w:rsidP="006E45C1">
      <w:pPr>
        <w:widowControl w:val="0"/>
        <w:autoSpaceDE w:val="0"/>
        <w:autoSpaceDN w:val="0"/>
        <w:adjustRightInd w:val="0"/>
        <w:spacing w:after="0" w:line="240" w:lineRule="auto"/>
        <w:jc w:val="both"/>
        <w:rPr>
          <w:rFonts w:ascii="Verdana" w:hAnsi="Verdana" w:cs="Times New Roman"/>
          <w:sz w:val="20"/>
          <w:szCs w:val="20"/>
        </w:rPr>
      </w:pPr>
      <w:r>
        <w:rPr>
          <w:rFonts w:ascii="Verdana" w:hAnsi="Verdana" w:cs="Times New Roman"/>
          <w:sz w:val="20"/>
          <w:szCs w:val="20"/>
        </w:rPr>
        <w:t>Pablo Saavedra Alessandri</w:t>
      </w:r>
    </w:p>
    <w:p w14:paraId="4EFE702E" w14:textId="1D9B9E7C" w:rsidR="00727684" w:rsidRDefault="00727684" w:rsidP="006E45C1">
      <w:pPr>
        <w:widowControl w:val="0"/>
        <w:autoSpaceDE w:val="0"/>
        <w:autoSpaceDN w:val="0"/>
        <w:adjustRightInd w:val="0"/>
        <w:spacing w:after="0" w:line="240" w:lineRule="auto"/>
        <w:jc w:val="both"/>
        <w:rPr>
          <w:rFonts w:ascii="Verdana" w:hAnsi="Verdana" w:cs="Times New Roman"/>
          <w:sz w:val="20"/>
          <w:szCs w:val="20"/>
        </w:rPr>
      </w:pPr>
      <w:r>
        <w:rPr>
          <w:rFonts w:ascii="Verdana" w:hAnsi="Verdana" w:cs="Times New Roman"/>
          <w:sz w:val="20"/>
          <w:szCs w:val="20"/>
        </w:rPr>
        <w:t xml:space="preserve">          Secretario</w:t>
      </w:r>
    </w:p>
    <w:p w14:paraId="492A6A55" w14:textId="7D4CDBE4" w:rsidR="00727684" w:rsidRDefault="00727684" w:rsidP="006E45C1">
      <w:pPr>
        <w:widowControl w:val="0"/>
        <w:autoSpaceDE w:val="0"/>
        <w:autoSpaceDN w:val="0"/>
        <w:adjustRightInd w:val="0"/>
        <w:spacing w:after="0" w:line="240" w:lineRule="auto"/>
        <w:jc w:val="both"/>
        <w:rPr>
          <w:rFonts w:ascii="Verdana" w:hAnsi="Verdana" w:cs="Times New Roman"/>
          <w:sz w:val="20"/>
          <w:szCs w:val="20"/>
        </w:rPr>
      </w:pPr>
    </w:p>
    <w:p w14:paraId="7B3E1964" w14:textId="56C2FB86" w:rsidR="00727684" w:rsidRDefault="00727684" w:rsidP="006E45C1">
      <w:pPr>
        <w:widowControl w:val="0"/>
        <w:autoSpaceDE w:val="0"/>
        <w:autoSpaceDN w:val="0"/>
        <w:adjustRightInd w:val="0"/>
        <w:spacing w:after="0" w:line="240" w:lineRule="auto"/>
        <w:jc w:val="both"/>
        <w:rPr>
          <w:rFonts w:ascii="Verdana" w:hAnsi="Verdana" w:cs="Times New Roman"/>
          <w:sz w:val="20"/>
          <w:szCs w:val="20"/>
        </w:rPr>
      </w:pPr>
    </w:p>
    <w:p w14:paraId="1860FB5B" w14:textId="121CA17B" w:rsidR="00727684" w:rsidRDefault="00727684" w:rsidP="006E45C1">
      <w:pPr>
        <w:widowControl w:val="0"/>
        <w:autoSpaceDE w:val="0"/>
        <w:autoSpaceDN w:val="0"/>
        <w:adjustRightInd w:val="0"/>
        <w:spacing w:after="0" w:line="240" w:lineRule="auto"/>
        <w:jc w:val="both"/>
        <w:rPr>
          <w:rFonts w:ascii="Verdana" w:hAnsi="Verdana" w:cs="Times New Roman"/>
          <w:sz w:val="20"/>
          <w:szCs w:val="20"/>
        </w:rPr>
      </w:pPr>
      <w:r>
        <w:rPr>
          <w:rFonts w:ascii="Verdana" w:hAnsi="Verdana" w:cs="Times New Roman"/>
          <w:sz w:val="20"/>
          <w:szCs w:val="20"/>
        </w:rPr>
        <w:t>Comuníquese y ejecútese,</w:t>
      </w:r>
    </w:p>
    <w:p w14:paraId="7AEC8AF8" w14:textId="05432C79" w:rsidR="00727684" w:rsidRDefault="00727684" w:rsidP="006E45C1">
      <w:pPr>
        <w:widowControl w:val="0"/>
        <w:autoSpaceDE w:val="0"/>
        <w:autoSpaceDN w:val="0"/>
        <w:adjustRightInd w:val="0"/>
        <w:spacing w:after="0" w:line="240" w:lineRule="auto"/>
        <w:jc w:val="both"/>
        <w:rPr>
          <w:rFonts w:ascii="Verdana" w:hAnsi="Verdana" w:cs="Times New Roman"/>
          <w:sz w:val="20"/>
          <w:szCs w:val="20"/>
        </w:rPr>
      </w:pPr>
    </w:p>
    <w:p w14:paraId="27259A27" w14:textId="77777777" w:rsidR="00727684" w:rsidRDefault="00727684" w:rsidP="00727684">
      <w:pPr>
        <w:widowControl w:val="0"/>
        <w:autoSpaceDE w:val="0"/>
        <w:autoSpaceDN w:val="0"/>
        <w:adjustRightInd w:val="0"/>
        <w:spacing w:after="0" w:line="240" w:lineRule="auto"/>
        <w:jc w:val="both"/>
        <w:rPr>
          <w:rFonts w:ascii="Verdana" w:hAnsi="Verdana" w:cs="Times New Roman"/>
          <w:sz w:val="20"/>
          <w:szCs w:val="20"/>
        </w:rPr>
      </w:pPr>
    </w:p>
    <w:p w14:paraId="1F89FBC8" w14:textId="77777777" w:rsidR="00353E0A" w:rsidRDefault="00353E0A" w:rsidP="00727684">
      <w:pPr>
        <w:widowControl w:val="0"/>
        <w:autoSpaceDE w:val="0"/>
        <w:autoSpaceDN w:val="0"/>
        <w:adjustRightInd w:val="0"/>
        <w:spacing w:after="0" w:line="240" w:lineRule="auto"/>
        <w:jc w:val="both"/>
        <w:rPr>
          <w:rFonts w:ascii="Verdana" w:hAnsi="Verdana" w:cs="Times New Roman"/>
          <w:sz w:val="20"/>
          <w:szCs w:val="20"/>
        </w:rPr>
      </w:pPr>
    </w:p>
    <w:p w14:paraId="0B8CE374" w14:textId="77777777" w:rsidR="00353E0A" w:rsidRDefault="00353E0A" w:rsidP="00727684">
      <w:pPr>
        <w:widowControl w:val="0"/>
        <w:autoSpaceDE w:val="0"/>
        <w:autoSpaceDN w:val="0"/>
        <w:adjustRightInd w:val="0"/>
        <w:spacing w:after="0" w:line="240" w:lineRule="auto"/>
        <w:jc w:val="both"/>
        <w:rPr>
          <w:rFonts w:ascii="Verdana" w:hAnsi="Verdana" w:cs="Times New Roman"/>
          <w:sz w:val="20"/>
          <w:szCs w:val="20"/>
        </w:rPr>
      </w:pPr>
    </w:p>
    <w:p w14:paraId="68979B17" w14:textId="77777777" w:rsidR="00727684" w:rsidRDefault="00727684" w:rsidP="00727684">
      <w:pPr>
        <w:widowControl w:val="0"/>
        <w:autoSpaceDE w:val="0"/>
        <w:autoSpaceDN w:val="0"/>
        <w:adjustRightInd w:val="0"/>
        <w:spacing w:after="0" w:line="240" w:lineRule="auto"/>
        <w:jc w:val="right"/>
        <w:rPr>
          <w:rFonts w:ascii="Verdana" w:hAnsi="Verdana" w:cs="Times New Roman"/>
          <w:sz w:val="20"/>
          <w:szCs w:val="20"/>
        </w:rPr>
      </w:pPr>
      <w:r>
        <w:rPr>
          <w:rFonts w:ascii="Verdana" w:hAnsi="Verdana" w:cs="Times New Roman"/>
          <w:sz w:val="20"/>
          <w:szCs w:val="20"/>
        </w:rPr>
        <w:t>Elizabeth Odio Benito</w:t>
      </w:r>
    </w:p>
    <w:p w14:paraId="1B25A1CA" w14:textId="77777777" w:rsidR="00727684" w:rsidRDefault="00727684" w:rsidP="00727684">
      <w:pPr>
        <w:widowControl w:val="0"/>
        <w:autoSpaceDE w:val="0"/>
        <w:autoSpaceDN w:val="0"/>
        <w:adjustRightInd w:val="0"/>
        <w:spacing w:after="0" w:line="240" w:lineRule="auto"/>
        <w:ind w:left="6372" w:firstLine="708"/>
        <w:jc w:val="center"/>
        <w:rPr>
          <w:rFonts w:ascii="Verdana" w:hAnsi="Verdana" w:cs="Times New Roman"/>
          <w:sz w:val="20"/>
          <w:szCs w:val="20"/>
        </w:rPr>
      </w:pPr>
      <w:r>
        <w:rPr>
          <w:rFonts w:ascii="Verdana" w:hAnsi="Verdana" w:cs="Times New Roman"/>
          <w:sz w:val="20"/>
          <w:szCs w:val="20"/>
        </w:rPr>
        <w:t xml:space="preserve">  Presidenta</w:t>
      </w:r>
    </w:p>
    <w:p w14:paraId="524889EF" w14:textId="6F6BA587" w:rsidR="00353E0A" w:rsidRDefault="00353E0A" w:rsidP="00727684">
      <w:pPr>
        <w:widowControl w:val="0"/>
        <w:autoSpaceDE w:val="0"/>
        <w:autoSpaceDN w:val="0"/>
        <w:adjustRightInd w:val="0"/>
        <w:spacing w:after="0" w:line="240" w:lineRule="auto"/>
        <w:jc w:val="both"/>
        <w:rPr>
          <w:rFonts w:ascii="Verdana" w:hAnsi="Verdana" w:cs="Times New Roman"/>
          <w:sz w:val="20"/>
          <w:szCs w:val="20"/>
        </w:rPr>
      </w:pPr>
    </w:p>
    <w:p w14:paraId="43E07835" w14:textId="77777777" w:rsidR="00353E0A" w:rsidRDefault="00353E0A" w:rsidP="00727684">
      <w:pPr>
        <w:widowControl w:val="0"/>
        <w:autoSpaceDE w:val="0"/>
        <w:autoSpaceDN w:val="0"/>
        <w:adjustRightInd w:val="0"/>
        <w:spacing w:after="0" w:line="240" w:lineRule="auto"/>
        <w:jc w:val="both"/>
        <w:rPr>
          <w:rFonts w:ascii="Verdana" w:hAnsi="Verdana" w:cs="Times New Roman"/>
          <w:sz w:val="20"/>
          <w:szCs w:val="20"/>
        </w:rPr>
      </w:pPr>
    </w:p>
    <w:p w14:paraId="620328FD" w14:textId="10E1C9B2" w:rsidR="00727684" w:rsidRDefault="00727684" w:rsidP="00727684">
      <w:pPr>
        <w:widowControl w:val="0"/>
        <w:autoSpaceDE w:val="0"/>
        <w:autoSpaceDN w:val="0"/>
        <w:adjustRightInd w:val="0"/>
        <w:spacing w:after="0" w:line="240" w:lineRule="auto"/>
        <w:jc w:val="both"/>
        <w:rPr>
          <w:rFonts w:ascii="Verdana" w:hAnsi="Verdana" w:cs="Times New Roman"/>
          <w:sz w:val="20"/>
          <w:szCs w:val="20"/>
        </w:rPr>
      </w:pPr>
      <w:r>
        <w:rPr>
          <w:rFonts w:ascii="Verdana" w:hAnsi="Verdana" w:cs="Times New Roman"/>
          <w:sz w:val="20"/>
          <w:szCs w:val="20"/>
        </w:rPr>
        <w:t>Pablo Saavedra Alessandri</w:t>
      </w:r>
    </w:p>
    <w:p w14:paraId="77ED16AD" w14:textId="59D99842" w:rsidR="00727684" w:rsidRPr="006E45C1" w:rsidRDefault="00727684" w:rsidP="006E45C1">
      <w:pPr>
        <w:widowControl w:val="0"/>
        <w:autoSpaceDE w:val="0"/>
        <w:autoSpaceDN w:val="0"/>
        <w:adjustRightInd w:val="0"/>
        <w:spacing w:after="0" w:line="240" w:lineRule="auto"/>
        <w:jc w:val="both"/>
        <w:rPr>
          <w:rFonts w:ascii="Verdana" w:hAnsi="Verdana" w:cs="Times New Roman"/>
          <w:sz w:val="20"/>
          <w:szCs w:val="20"/>
        </w:rPr>
      </w:pPr>
      <w:r>
        <w:rPr>
          <w:rFonts w:ascii="Verdana" w:hAnsi="Verdana" w:cs="Times New Roman"/>
          <w:sz w:val="20"/>
          <w:szCs w:val="20"/>
        </w:rPr>
        <w:t xml:space="preserve">          Secretario</w:t>
      </w:r>
    </w:p>
    <w:sectPr w:rsidR="00727684" w:rsidRPr="006E45C1" w:rsidSect="00353E0A">
      <w:footerReference w:type="default" r:id="rId8"/>
      <w:pgSz w:w="12240" w:h="15840"/>
      <w:pgMar w:top="1304" w:right="1304" w:bottom="1304" w:left="13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08FCBF" w14:textId="77777777" w:rsidR="00D12087" w:rsidRDefault="00D12087" w:rsidP="00493AC5">
      <w:pPr>
        <w:spacing w:after="0" w:line="240" w:lineRule="auto"/>
      </w:pPr>
      <w:r>
        <w:separator/>
      </w:r>
    </w:p>
  </w:endnote>
  <w:endnote w:type="continuationSeparator" w:id="0">
    <w:p w14:paraId="4440A2CE" w14:textId="77777777" w:rsidR="00D12087" w:rsidRDefault="00D12087" w:rsidP="00493A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60769629"/>
      <w:docPartObj>
        <w:docPartGallery w:val="Page Numbers (Bottom of Page)"/>
        <w:docPartUnique/>
      </w:docPartObj>
    </w:sdtPr>
    <w:sdtEndPr/>
    <w:sdtContent>
      <w:p w14:paraId="7826C474" w14:textId="5C13248B" w:rsidR="00CA21E6" w:rsidRDefault="00CA21E6">
        <w:pPr>
          <w:pStyle w:val="Piedepgina"/>
          <w:jc w:val="center"/>
        </w:pPr>
        <w:r>
          <w:fldChar w:fldCharType="begin"/>
        </w:r>
        <w:r>
          <w:instrText>PAGE   \* MERGEFORMAT</w:instrText>
        </w:r>
        <w:r>
          <w:fldChar w:fldCharType="separate"/>
        </w:r>
        <w:r w:rsidR="00666C36" w:rsidRPr="00666C36">
          <w:rPr>
            <w:noProof/>
            <w:lang w:val="es-ES"/>
          </w:rPr>
          <w:t>1</w:t>
        </w:r>
        <w:r>
          <w:fldChar w:fldCharType="end"/>
        </w:r>
      </w:p>
    </w:sdtContent>
  </w:sdt>
  <w:p w14:paraId="024B94D9" w14:textId="77777777" w:rsidR="00CA21E6" w:rsidRDefault="00CA21E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8A1D4C" w14:textId="77777777" w:rsidR="00D12087" w:rsidRDefault="00D12087" w:rsidP="00493AC5">
      <w:pPr>
        <w:spacing w:after="0" w:line="240" w:lineRule="auto"/>
      </w:pPr>
      <w:r>
        <w:separator/>
      </w:r>
    </w:p>
  </w:footnote>
  <w:footnote w:type="continuationSeparator" w:id="0">
    <w:p w14:paraId="7856B1B5" w14:textId="77777777" w:rsidR="00D12087" w:rsidRDefault="00D12087" w:rsidP="00493AC5">
      <w:pPr>
        <w:spacing w:after="0" w:line="240" w:lineRule="auto"/>
      </w:pPr>
      <w:r>
        <w:continuationSeparator/>
      </w:r>
    </w:p>
  </w:footnote>
  <w:footnote w:id="1">
    <w:p w14:paraId="43069DA9" w14:textId="77777777" w:rsidR="00697724" w:rsidRPr="00123C43" w:rsidRDefault="00697724" w:rsidP="00123C43">
      <w:pPr>
        <w:pStyle w:val="Textonotapie"/>
        <w:jc w:val="both"/>
        <w:rPr>
          <w:rFonts w:ascii="Verdana" w:hAnsi="Verdana"/>
          <w:sz w:val="16"/>
          <w:szCs w:val="16"/>
        </w:rPr>
      </w:pPr>
      <w:r w:rsidRPr="00123C43">
        <w:rPr>
          <w:rStyle w:val="Refdenotaalpie"/>
          <w:rFonts w:ascii="Verdana" w:hAnsi="Verdana"/>
          <w:sz w:val="16"/>
          <w:szCs w:val="16"/>
        </w:rPr>
        <w:footnoteRef/>
      </w:r>
      <w:r w:rsidRPr="00123C43">
        <w:rPr>
          <w:rFonts w:ascii="Verdana" w:hAnsi="Verdana"/>
          <w:sz w:val="16"/>
          <w:szCs w:val="16"/>
        </w:rPr>
        <w:t xml:space="preserve"> </w:t>
      </w:r>
      <w:r w:rsidRPr="00123C43">
        <w:rPr>
          <w:rFonts w:ascii="Verdana" w:hAnsi="Verdana"/>
          <w:sz w:val="16"/>
          <w:szCs w:val="16"/>
        </w:rPr>
        <w:tab/>
        <w:t>El representante designado es el señor Marcelo Dueñas Veloz.</w:t>
      </w:r>
    </w:p>
  </w:footnote>
  <w:footnote w:id="2">
    <w:p w14:paraId="6FDB4538" w14:textId="266EE5B6" w:rsidR="00697724" w:rsidRPr="00123C43" w:rsidRDefault="00697724" w:rsidP="00123C43">
      <w:pPr>
        <w:pStyle w:val="Textonotapie"/>
        <w:jc w:val="both"/>
        <w:rPr>
          <w:rFonts w:ascii="Verdana" w:hAnsi="Verdana"/>
          <w:sz w:val="16"/>
          <w:szCs w:val="16"/>
        </w:rPr>
      </w:pPr>
      <w:r w:rsidRPr="009C66F1">
        <w:rPr>
          <w:rStyle w:val="Refdenotaalpie"/>
          <w:rFonts w:ascii="Verdana" w:hAnsi="Verdana"/>
          <w:sz w:val="16"/>
          <w:szCs w:val="16"/>
        </w:rPr>
        <w:footnoteRef/>
      </w:r>
      <w:r w:rsidRPr="009C66F1">
        <w:rPr>
          <w:rFonts w:ascii="Verdana" w:hAnsi="Verdana"/>
          <w:sz w:val="16"/>
          <w:szCs w:val="16"/>
        </w:rPr>
        <w:t xml:space="preserve"> </w:t>
      </w:r>
      <w:r w:rsidRPr="00123C43">
        <w:rPr>
          <w:rFonts w:ascii="Verdana" w:hAnsi="Verdana"/>
          <w:sz w:val="16"/>
          <w:szCs w:val="16"/>
        </w:rPr>
        <w:tab/>
      </w:r>
      <w:r w:rsidRPr="00123C43">
        <w:rPr>
          <w:rFonts w:ascii="Verdana" w:eastAsia="Calibri" w:hAnsi="Verdana" w:cs="Times New Roman"/>
          <w:color w:val="000000"/>
          <w:sz w:val="16"/>
          <w:szCs w:val="16"/>
        </w:rPr>
        <w:t xml:space="preserve">De conformidad con comunicaciones de la Secretaría de la Corte enviadas a las partes y a la Comisión, el plazo para presentar la contestación vencía el 30 de marzo de 2020. No obstante, a partir del 17 de marzo de 2020 comenzó a regir la suspensión de términos prevista en el Acuerdo 1/20 de la Corte, motivada por la pandemia </w:t>
      </w:r>
      <w:r w:rsidR="0075202C" w:rsidRPr="00123C43">
        <w:rPr>
          <w:rFonts w:ascii="Verdana" w:eastAsia="Calibri" w:hAnsi="Verdana" w:cs="Times New Roman"/>
          <w:color w:val="000000"/>
          <w:sz w:val="16"/>
          <w:szCs w:val="16"/>
        </w:rPr>
        <w:t>COVID</w:t>
      </w:r>
      <w:r w:rsidRPr="00123C43">
        <w:rPr>
          <w:rFonts w:ascii="Verdana" w:eastAsia="Calibri" w:hAnsi="Verdana" w:cs="Times New Roman"/>
          <w:color w:val="000000"/>
          <w:sz w:val="16"/>
          <w:szCs w:val="16"/>
        </w:rPr>
        <w:t>-19, situación de púbico y notorio conocimiento. La suspensión de términos fue luego prorrogada hasta el 20 de mayo de 2020 inclusive, por el Acuerdo 2/20 de la Corte.</w:t>
      </w:r>
    </w:p>
  </w:footnote>
  <w:footnote w:id="3">
    <w:p w14:paraId="4129D931" w14:textId="77777777" w:rsidR="004338F5" w:rsidRPr="00DE297A" w:rsidRDefault="004338F5" w:rsidP="00123C43">
      <w:pPr>
        <w:pStyle w:val="Textonotapie"/>
        <w:jc w:val="both"/>
        <w:rPr>
          <w:lang w:val="es-CR"/>
        </w:rPr>
      </w:pPr>
      <w:r w:rsidRPr="00123C43">
        <w:rPr>
          <w:rStyle w:val="Refdenotaalpie"/>
          <w:rFonts w:ascii="Verdana" w:hAnsi="Verdana"/>
          <w:sz w:val="16"/>
          <w:szCs w:val="16"/>
        </w:rPr>
        <w:footnoteRef/>
      </w:r>
      <w:r w:rsidRPr="00123C43">
        <w:rPr>
          <w:rFonts w:ascii="Verdana" w:hAnsi="Verdana"/>
          <w:sz w:val="16"/>
          <w:szCs w:val="16"/>
        </w:rPr>
        <w:t xml:space="preserve"> </w:t>
      </w:r>
      <w:r w:rsidRPr="00123C43">
        <w:rPr>
          <w:rFonts w:ascii="Verdana" w:hAnsi="Verdana"/>
          <w:sz w:val="16"/>
          <w:szCs w:val="16"/>
          <w:lang w:val="es-CR"/>
        </w:rPr>
        <w:tab/>
        <w:t xml:space="preserve">El artículo 40.2.c del Reglamento de la Corte indica que “[e]l escrito de solicitudes, argumentos y pruebas deberá contener: […] </w:t>
      </w:r>
      <w:r w:rsidRPr="00123C43">
        <w:rPr>
          <w:rFonts w:ascii="Verdana" w:hAnsi="Verdana"/>
          <w:sz w:val="16"/>
          <w:szCs w:val="16"/>
        </w:rPr>
        <w:t>la individualización de declarantes y el objeto de su declaración. […].</w:t>
      </w:r>
    </w:p>
  </w:footnote>
  <w:footnote w:id="4">
    <w:p w14:paraId="5AC27276" w14:textId="14F1640F" w:rsidR="00D11ADA" w:rsidRPr="00FB58FF" w:rsidRDefault="00CA21E6" w:rsidP="00F9784C">
      <w:pPr>
        <w:pStyle w:val="Textonotapie"/>
        <w:jc w:val="both"/>
        <w:rPr>
          <w:rFonts w:ascii="Verdana" w:hAnsi="Verdana"/>
          <w:sz w:val="16"/>
          <w:szCs w:val="16"/>
          <w:lang w:val="es-CR"/>
        </w:rPr>
      </w:pPr>
      <w:r w:rsidRPr="00FB58FF">
        <w:rPr>
          <w:rStyle w:val="Refdenotaalpie"/>
          <w:rFonts w:ascii="Verdana" w:hAnsi="Verdana"/>
          <w:i/>
          <w:sz w:val="16"/>
          <w:szCs w:val="16"/>
        </w:rPr>
        <w:footnoteRef/>
      </w:r>
      <w:r w:rsidRPr="00FB58FF">
        <w:rPr>
          <w:rFonts w:ascii="Verdana" w:hAnsi="Verdana"/>
          <w:i/>
          <w:sz w:val="16"/>
          <w:szCs w:val="16"/>
        </w:rPr>
        <w:t xml:space="preserve"> </w:t>
      </w:r>
      <w:r w:rsidR="00F9784C" w:rsidRPr="00FB58FF">
        <w:rPr>
          <w:rFonts w:ascii="Verdana" w:hAnsi="Verdana"/>
          <w:i/>
          <w:sz w:val="16"/>
          <w:szCs w:val="16"/>
        </w:rPr>
        <w:tab/>
      </w:r>
      <w:r w:rsidR="00B645B6" w:rsidRPr="00FB58FF">
        <w:rPr>
          <w:rFonts w:ascii="Verdana" w:hAnsi="Verdana"/>
          <w:i/>
          <w:sz w:val="16"/>
          <w:szCs w:val="16"/>
          <w:lang w:val="es-CR"/>
        </w:rPr>
        <w:t xml:space="preserve">Cfr. Caso </w:t>
      </w:r>
      <w:proofErr w:type="spellStart"/>
      <w:r w:rsidR="00B645B6" w:rsidRPr="00FB58FF">
        <w:rPr>
          <w:rFonts w:ascii="Verdana" w:hAnsi="Verdana"/>
          <w:i/>
          <w:sz w:val="16"/>
          <w:szCs w:val="16"/>
          <w:lang w:val="es-CR"/>
        </w:rPr>
        <w:t>Goiburú</w:t>
      </w:r>
      <w:proofErr w:type="spellEnd"/>
      <w:r w:rsidR="00B645B6" w:rsidRPr="00FB58FF">
        <w:rPr>
          <w:rFonts w:ascii="Verdana" w:hAnsi="Verdana"/>
          <w:i/>
          <w:sz w:val="16"/>
          <w:szCs w:val="16"/>
          <w:lang w:val="es-CR"/>
        </w:rPr>
        <w:t xml:space="preserve"> y otros Vs. Paraguay</w:t>
      </w:r>
      <w:r w:rsidR="00B645B6" w:rsidRPr="00FB58FF">
        <w:rPr>
          <w:rFonts w:ascii="Verdana" w:hAnsi="Verdana"/>
          <w:sz w:val="16"/>
          <w:szCs w:val="16"/>
          <w:lang w:val="es-CR"/>
        </w:rPr>
        <w:t xml:space="preserve">. Resolución del </w:t>
      </w:r>
      <w:proofErr w:type="gramStart"/>
      <w:r w:rsidR="00B645B6" w:rsidRPr="00FB58FF">
        <w:rPr>
          <w:rFonts w:ascii="Verdana" w:hAnsi="Verdana"/>
          <w:sz w:val="16"/>
          <w:szCs w:val="16"/>
          <w:lang w:val="es-CR"/>
        </w:rPr>
        <w:t>Presidente</w:t>
      </w:r>
      <w:proofErr w:type="gramEnd"/>
      <w:r w:rsidR="00B645B6" w:rsidRPr="00FB58FF">
        <w:rPr>
          <w:rFonts w:ascii="Verdana" w:hAnsi="Verdana"/>
          <w:sz w:val="16"/>
          <w:szCs w:val="16"/>
          <w:lang w:val="es-CR"/>
        </w:rPr>
        <w:t xml:space="preserve"> de la Corte Interamericana de Derechos Humanos de 5 de m</w:t>
      </w:r>
      <w:r w:rsidR="00B645B6">
        <w:rPr>
          <w:rFonts w:ascii="Verdana" w:hAnsi="Verdana"/>
          <w:sz w:val="16"/>
          <w:szCs w:val="16"/>
          <w:lang w:val="es-CR"/>
        </w:rPr>
        <w:t>ayo de 2006, Considerando 11, y</w:t>
      </w:r>
      <w:r w:rsidR="00B645B6" w:rsidRPr="00FB12A2">
        <w:rPr>
          <w:rFonts w:ascii="Verdana" w:hAnsi="Verdana"/>
          <w:i/>
          <w:sz w:val="16"/>
          <w:szCs w:val="16"/>
          <w:lang w:val="es-CR"/>
        </w:rPr>
        <w:t xml:space="preserve"> Caso Grijalva Bueno Vs. Ecuador.</w:t>
      </w:r>
      <w:r w:rsidR="00B645B6" w:rsidRPr="00FB12A2">
        <w:rPr>
          <w:rFonts w:ascii="Verdana" w:hAnsi="Verdana"/>
          <w:sz w:val="16"/>
          <w:szCs w:val="16"/>
          <w:lang w:val="es-CR"/>
        </w:rPr>
        <w:t xml:space="preserve"> Resolución de la </w:t>
      </w:r>
      <w:proofErr w:type="gramStart"/>
      <w:r w:rsidR="00B645B6" w:rsidRPr="00FB12A2">
        <w:rPr>
          <w:rFonts w:ascii="Verdana" w:hAnsi="Verdana"/>
          <w:sz w:val="16"/>
          <w:szCs w:val="16"/>
          <w:lang w:val="es-CR"/>
        </w:rPr>
        <w:t>Presidenta</w:t>
      </w:r>
      <w:proofErr w:type="gramEnd"/>
      <w:r w:rsidR="00B645B6" w:rsidRPr="00FB12A2">
        <w:rPr>
          <w:rFonts w:ascii="Verdana" w:hAnsi="Verdana"/>
          <w:sz w:val="16"/>
          <w:szCs w:val="16"/>
          <w:lang w:val="es-CR"/>
        </w:rPr>
        <w:t xml:space="preserve"> de la Corte Interamericana de Derechos H</w:t>
      </w:r>
      <w:r w:rsidR="009C66F1">
        <w:rPr>
          <w:rFonts w:ascii="Verdana" w:hAnsi="Verdana"/>
          <w:sz w:val="16"/>
          <w:szCs w:val="16"/>
          <w:lang w:val="es-CR"/>
        </w:rPr>
        <w:t>umanos de 20 de octubre de 2020</w:t>
      </w:r>
      <w:r w:rsidR="00B645B6" w:rsidRPr="00FB12A2">
        <w:rPr>
          <w:rFonts w:ascii="Verdana" w:hAnsi="Verdana"/>
          <w:sz w:val="16"/>
          <w:szCs w:val="16"/>
          <w:lang w:val="es-CR"/>
        </w:rPr>
        <w:t>, Consideran</w:t>
      </w:r>
      <w:r w:rsidR="00B645B6" w:rsidRPr="00FB58FF">
        <w:rPr>
          <w:rFonts w:ascii="Verdana" w:hAnsi="Verdana"/>
          <w:sz w:val="16"/>
          <w:szCs w:val="16"/>
          <w:lang w:val="es-CR"/>
        </w:rPr>
        <w:t xml:space="preserve">do </w:t>
      </w:r>
      <w:r w:rsidR="00B645B6">
        <w:rPr>
          <w:rFonts w:ascii="Verdana" w:hAnsi="Verdana"/>
          <w:sz w:val="16"/>
          <w:szCs w:val="16"/>
          <w:lang w:val="es-CR"/>
        </w:rPr>
        <w:t>5</w:t>
      </w:r>
      <w:r w:rsidR="00B645B6" w:rsidRPr="00FB58FF">
        <w:rPr>
          <w:rFonts w:ascii="Verdana" w:hAnsi="Verdana"/>
          <w:sz w:val="16"/>
          <w:szCs w:val="16"/>
          <w:lang w:val="es-CR"/>
        </w:rPr>
        <w:t>.</w:t>
      </w:r>
    </w:p>
  </w:footnote>
  <w:footnote w:id="5">
    <w:p w14:paraId="4CBEEAF4" w14:textId="640BBF2F" w:rsidR="000C0601" w:rsidRPr="00512F12" w:rsidRDefault="000C0601" w:rsidP="000C0601">
      <w:pPr>
        <w:pStyle w:val="Textonotapie"/>
        <w:spacing w:before="120"/>
        <w:jc w:val="both"/>
        <w:rPr>
          <w:rFonts w:ascii="Verdana" w:hAnsi="Verdana"/>
          <w:b/>
          <w:bCs/>
          <w:sz w:val="16"/>
          <w:szCs w:val="16"/>
          <w:shd w:val="clear" w:color="auto" w:fill="FFFFFF"/>
        </w:rPr>
      </w:pPr>
      <w:r w:rsidRPr="006015CE">
        <w:rPr>
          <w:rStyle w:val="Refdenotaalpie"/>
          <w:rFonts w:ascii="Verdana" w:eastAsia="Batang" w:hAnsi="Verdana"/>
          <w:sz w:val="16"/>
          <w:szCs w:val="16"/>
        </w:rPr>
        <w:footnoteRef/>
      </w:r>
      <w:r w:rsidRPr="007D0F58">
        <w:rPr>
          <w:rFonts w:ascii="Verdana" w:hAnsi="Verdana"/>
          <w:sz w:val="16"/>
          <w:szCs w:val="16"/>
          <w:lang w:val="pt-BR"/>
        </w:rPr>
        <w:t xml:space="preserve"> </w:t>
      </w:r>
      <w:r w:rsidRPr="007D0F58">
        <w:rPr>
          <w:rFonts w:ascii="Verdana" w:hAnsi="Verdana"/>
          <w:sz w:val="16"/>
          <w:szCs w:val="16"/>
          <w:lang w:val="pt-BR"/>
        </w:rPr>
        <w:tab/>
      </w:r>
      <w:r w:rsidR="00B645B6" w:rsidRPr="007D0F58">
        <w:rPr>
          <w:rFonts w:ascii="Verdana" w:hAnsi="Verdana"/>
          <w:i/>
          <w:sz w:val="16"/>
          <w:szCs w:val="16"/>
          <w:lang w:val="pt-BR"/>
        </w:rPr>
        <w:t xml:space="preserve">Cfr. Caso Pedro Miguel Vera </w:t>
      </w:r>
      <w:proofErr w:type="spellStart"/>
      <w:r w:rsidR="00B645B6" w:rsidRPr="007D0F58">
        <w:rPr>
          <w:rFonts w:ascii="Verdana" w:hAnsi="Verdana"/>
          <w:i/>
          <w:sz w:val="16"/>
          <w:szCs w:val="16"/>
          <w:lang w:val="pt-BR"/>
        </w:rPr>
        <w:t>Vera</w:t>
      </w:r>
      <w:proofErr w:type="spellEnd"/>
      <w:r w:rsidR="00B645B6" w:rsidRPr="007D0F58">
        <w:rPr>
          <w:rFonts w:ascii="Verdana" w:hAnsi="Verdana"/>
          <w:i/>
          <w:sz w:val="16"/>
          <w:szCs w:val="16"/>
          <w:lang w:val="pt-BR"/>
        </w:rPr>
        <w:t xml:space="preserve"> y </w:t>
      </w:r>
      <w:proofErr w:type="spellStart"/>
      <w:r w:rsidR="00B645B6" w:rsidRPr="007D0F58">
        <w:rPr>
          <w:rFonts w:ascii="Verdana" w:hAnsi="Verdana"/>
          <w:i/>
          <w:sz w:val="16"/>
          <w:szCs w:val="16"/>
          <w:lang w:val="pt-BR"/>
        </w:rPr>
        <w:t>otros</w:t>
      </w:r>
      <w:proofErr w:type="spellEnd"/>
      <w:r w:rsidR="00B645B6" w:rsidRPr="007D0F58">
        <w:rPr>
          <w:rFonts w:ascii="Verdana" w:hAnsi="Verdana"/>
          <w:i/>
          <w:sz w:val="16"/>
          <w:szCs w:val="16"/>
          <w:lang w:val="pt-BR"/>
        </w:rPr>
        <w:t xml:space="preserve"> Vs. </w:t>
      </w:r>
      <w:r w:rsidR="00B645B6" w:rsidRPr="006015CE">
        <w:rPr>
          <w:rFonts w:ascii="Verdana" w:hAnsi="Verdana"/>
          <w:i/>
          <w:sz w:val="16"/>
          <w:szCs w:val="16"/>
        </w:rPr>
        <w:t>Ecuador. Convocatoria a audiencia</w:t>
      </w:r>
      <w:r w:rsidR="00B645B6" w:rsidRPr="006015CE">
        <w:rPr>
          <w:rFonts w:ascii="Verdana" w:hAnsi="Verdana"/>
          <w:sz w:val="16"/>
          <w:szCs w:val="16"/>
        </w:rPr>
        <w:t xml:space="preserve">. Resolución del </w:t>
      </w:r>
      <w:proofErr w:type="gramStart"/>
      <w:r w:rsidR="00B645B6" w:rsidRPr="006015CE">
        <w:rPr>
          <w:rFonts w:ascii="Verdana" w:hAnsi="Verdana"/>
          <w:sz w:val="16"/>
          <w:szCs w:val="16"/>
        </w:rPr>
        <w:t>Presidente</w:t>
      </w:r>
      <w:proofErr w:type="gramEnd"/>
      <w:r w:rsidR="00B645B6" w:rsidRPr="006015CE">
        <w:rPr>
          <w:rFonts w:ascii="Verdana" w:hAnsi="Verdana"/>
          <w:sz w:val="16"/>
          <w:szCs w:val="16"/>
        </w:rPr>
        <w:t xml:space="preserve"> de la Corte Interamericana de Derechos Human</w:t>
      </w:r>
      <w:r w:rsidR="00B645B6">
        <w:rPr>
          <w:rFonts w:ascii="Verdana" w:hAnsi="Verdana"/>
          <w:sz w:val="16"/>
          <w:szCs w:val="16"/>
        </w:rPr>
        <w:t>os de 23 de diciembre de 2010, C</w:t>
      </w:r>
      <w:r w:rsidR="00B645B6" w:rsidRPr="006015CE">
        <w:rPr>
          <w:rFonts w:ascii="Verdana" w:hAnsi="Verdana"/>
          <w:sz w:val="16"/>
          <w:szCs w:val="16"/>
        </w:rPr>
        <w:t xml:space="preserve">onsiderando 9, y </w:t>
      </w:r>
      <w:r w:rsidR="009C66F1">
        <w:rPr>
          <w:rFonts w:ascii="Verdana" w:hAnsi="Verdana"/>
          <w:i/>
          <w:sz w:val="16"/>
          <w:szCs w:val="16"/>
          <w:lang w:val="es-CR"/>
        </w:rPr>
        <w:t>Caso Grijalva Bueno Vs. Ecuador, supra</w:t>
      </w:r>
      <w:r w:rsidR="00B645B6" w:rsidRPr="00FB12A2">
        <w:rPr>
          <w:rFonts w:ascii="Verdana" w:hAnsi="Verdana"/>
          <w:sz w:val="16"/>
          <w:szCs w:val="16"/>
          <w:lang w:val="es-CR"/>
        </w:rPr>
        <w:t>, Consideran</w:t>
      </w:r>
      <w:r w:rsidR="00B645B6" w:rsidRPr="00FB58FF">
        <w:rPr>
          <w:rFonts w:ascii="Verdana" w:hAnsi="Verdana"/>
          <w:sz w:val="16"/>
          <w:szCs w:val="16"/>
          <w:lang w:val="es-CR"/>
        </w:rPr>
        <w:t xml:space="preserve">do </w:t>
      </w:r>
      <w:r w:rsidR="00B645B6">
        <w:rPr>
          <w:rFonts w:ascii="Verdana" w:hAnsi="Verdana"/>
          <w:sz w:val="16"/>
          <w:szCs w:val="16"/>
          <w:lang w:val="es-CR"/>
        </w:rPr>
        <w:t>13</w:t>
      </w:r>
      <w:r w:rsidR="00B645B6" w:rsidRPr="00FB58FF">
        <w:rPr>
          <w:rFonts w:ascii="Verdana" w:hAnsi="Verdana"/>
          <w:sz w:val="16"/>
          <w:szCs w:val="16"/>
          <w:lang w:val="es-CR"/>
        </w:rPr>
        <w:t>.</w:t>
      </w:r>
    </w:p>
  </w:footnote>
  <w:footnote w:id="6">
    <w:p w14:paraId="056F1304" w14:textId="1BD80E18" w:rsidR="006A33F1" w:rsidRPr="00613C01" w:rsidRDefault="006A33F1" w:rsidP="006A33F1">
      <w:pPr>
        <w:pStyle w:val="Textonotapie"/>
        <w:jc w:val="both"/>
        <w:rPr>
          <w:rFonts w:ascii="Verdana" w:hAnsi="Verdana"/>
          <w:b/>
          <w:sz w:val="16"/>
          <w:szCs w:val="16"/>
          <w:highlight w:val="yellow"/>
        </w:rPr>
      </w:pPr>
      <w:r w:rsidRPr="00546CC4">
        <w:rPr>
          <w:rStyle w:val="Refdenotaalpie"/>
          <w:rFonts w:ascii="Verdana" w:hAnsi="Verdana"/>
          <w:sz w:val="16"/>
          <w:szCs w:val="16"/>
        </w:rPr>
        <w:footnoteRef/>
      </w:r>
      <w:r w:rsidRPr="00546CC4">
        <w:rPr>
          <w:rFonts w:ascii="Verdana" w:hAnsi="Verdana"/>
          <w:sz w:val="16"/>
          <w:szCs w:val="16"/>
        </w:rPr>
        <w:t xml:space="preserve"> </w:t>
      </w:r>
      <w:r w:rsidRPr="00546CC4">
        <w:rPr>
          <w:rFonts w:ascii="Verdana" w:hAnsi="Verdana"/>
          <w:sz w:val="16"/>
          <w:szCs w:val="16"/>
        </w:rPr>
        <w:tab/>
      </w:r>
      <w:r w:rsidR="00B645B6" w:rsidRPr="00827215">
        <w:rPr>
          <w:rFonts w:ascii="Verdana" w:hAnsi="Verdana"/>
          <w:i/>
          <w:sz w:val="16"/>
          <w:szCs w:val="16"/>
        </w:rPr>
        <w:t>Cf</w:t>
      </w:r>
      <w:r w:rsidR="009C66F1">
        <w:rPr>
          <w:rFonts w:ascii="Verdana" w:hAnsi="Verdana"/>
          <w:i/>
          <w:sz w:val="16"/>
          <w:szCs w:val="16"/>
        </w:rPr>
        <w:t>r. Caso Pacheco Teruel y otros V</w:t>
      </w:r>
      <w:r w:rsidR="00B645B6" w:rsidRPr="00827215">
        <w:rPr>
          <w:rFonts w:ascii="Verdana" w:hAnsi="Verdana"/>
          <w:i/>
          <w:sz w:val="16"/>
          <w:szCs w:val="16"/>
        </w:rPr>
        <w:t xml:space="preserve">s. Honduras. Convocatoria a audiencia. </w:t>
      </w:r>
      <w:r w:rsidR="00B645B6" w:rsidRPr="00827215">
        <w:rPr>
          <w:rFonts w:ascii="Verdana" w:hAnsi="Verdana"/>
          <w:sz w:val="16"/>
          <w:szCs w:val="16"/>
        </w:rPr>
        <w:t xml:space="preserve">Resolución del </w:t>
      </w:r>
      <w:proofErr w:type="gramStart"/>
      <w:r w:rsidR="00B645B6" w:rsidRPr="00827215">
        <w:rPr>
          <w:rFonts w:ascii="Verdana" w:hAnsi="Verdana"/>
          <w:sz w:val="16"/>
          <w:szCs w:val="16"/>
        </w:rPr>
        <w:t>Presidente</w:t>
      </w:r>
      <w:proofErr w:type="gramEnd"/>
      <w:r w:rsidR="00B645B6" w:rsidRPr="00827215">
        <w:rPr>
          <w:rFonts w:ascii="Verdana" w:hAnsi="Verdana"/>
          <w:sz w:val="16"/>
          <w:szCs w:val="16"/>
        </w:rPr>
        <w:t xml:space="preserve"> de la Corte Interamericana de Derechos Humanos de 27 de enero de 2012, Considerando 9</w:t>
      </w:r>
      <w:r w:rsidR="009C66F1">
        <w:rPr>
          <w:rFonts w:ascii="Verdana" w:hAnsi="Verdana"/>
          <w:sz w:val="16"/>
          <w:szCs w:val="16"/>
        </w:rPr>
        <w:t>,</w:t>
      </w:r>
      <w:r w:rsidR="00B645B6" w:rsidRPr="00827215">
        <w:rPr>
          <w:rFonts w:ascii="Verdana" w:hAnsi="Verdana"/>
          <w:sz w:val="16"/>
          <w:szCs w:val="16"/>
        </w:rPr>
        <w:t xml:space="preserve"> y </w:t>
      </w:r>
      <w:r w:rsidR="009C66F1">
        <w:rPr>
          <w:rFonts w:ascii="Verdana" w:hAnsi="Verdana"/>
          <w:i/>
          <w:sz w:val="16"/>
          <w:szCs w:val="16"/>
          <w:lang w:val="es-CR"/>
        </w:rPr>
        <w:t>Caso Grijalva Bueno Vs. Ecuador, supra</w:t>
      </w:r>
      <w:r w:rsidR="00B645B6" w:rsidRPr="00FB12A2">
        <w:rPr>
          <w:rFonts w:ascii="Verdana" w:hAnsi="Verdana"/>
          <w:sz w:val="16"/>
          <w:szCs w:val="16"/>
          <w:lang w:val="es-CR"/>
        </w:rPr>
        <w:t>, Consideran</w:t>
      </w:r>
      <w:r w:rsidR="00B645B6" w:rsidRPr="00FB58FF">
        <w:rPr>
          <w:rFonts w:ascii="Verdana" w:hAnsi="Verdana"/>
          <w:sz w:val="16"/>
          <w:szCs w:val="16"/>
          <w:lang w:val="es-CR"/>
        </w:rPr>
        <w:t xml:space="preserve">do </w:t>
      </w:r>
      <w:r w:rsidR="00B645B6">
        <w:rPr>
          <w:rFonts w:ascii="Verdana" w:hAnsi="Verdana"/>
          <w:sz w:val="16"/>
          <w:szCs w:val="16"/>
          <w:lang w:val="es-CR"/>
        </w:rPr>
        <w:t>14</w:t>
      </w:r>
      <w:r w:rsidR="00B645B6" w:rsidRPr="00FB58FF">
        <w:rPr>
          <w:rFonts w:ascii="Verdana" w:hAnsi="Verdana"/>
          <w:sz w:val="16"/>
          <w:szCs w:val="16"/>
          <w:lang w:val="es-CR"/>
        </w:rPr>
        <w:t>.</w:t>
      </w:r>
    </w:p>
  </w:footnote>
  <w:footnote w:id="7">
    <w:p w14:paraId="64D5A91D" w14:textId="4B9E1960" w:rsidR="006A33F1" w:rsidRPr="00967749" w:rsidRDefault="006A33F1" w:rsidP="006A33F1">
      <w:pPr>
        <w:pStyle w:val="Textonotapie"/>
        <w:jc w:val="both"/>
        <w:rPr>
          <w:rFonts w:ascii="Verdana" w:hAnsi="Verdana"/>
          <w:sz w:val="16"/>
          <w:szCs w:val="16"/>
        </w:rPr>
      </w:pPr>
      <w:r w:rsidRPr="00967749">
        <w:rPr>
          <w:rStyle w:val="Refdenotaalpie"/>
          <w:rFonts w:ascii="Verdana" w:hAnsi="Verdana"/>
          <w:sz w:val="16"/>
          <w:szCs w:val="16"/>
        </w:rPr>
        <w:footnoteRef/>
      </w:r>
      <w:r w:rsidRPr="00967749">
        <w:rPr>
          <w:rFonts w:ascii="Verdana" w:hAnsi="Verdana"/>
          <w:sz w:val="16"/>
          <w:szCs w:val="16"/>
        </w:rPr>
        <w:t xml:space="preserve"> </w:t>
      </w:r>
      <w:r w:rsidRPr="00967749">
        <w:rPr>
          <w:rFonts w:ascii="Verdana" w:hAnsi="Verdana"/>
          <w:sz w:val="16"/>
          <w:szCs w:val="16"/>
        </w:rPr>
        <w:tab/>
      </w:r>
      <w:r w:rsidRPr="00967749">
        <w:rPr>
          <w:rFonts w:ascii="Verdana" w:hAnsi="Verdana"/>
          <w:i/>
          <w:sz w:val="16"/>
          <w:szCs w:val="16"/>
        </w:rPr>
        <w:t>Cfr. Caso de la “Masacre de Pueblo Bello” Vs. Colombia</w:t>
      </w:r>
      <w:r w:rsidRPr="00967749">
        <w:rPr>
          <w:rFonts w:ascii="Verdana" w:hAnsi="Verdana"/>
          <w:sz w:val="16"/>
          <w:szCs w:val="16"/>
        </w:rPr>
        <w:t xml:space="preserve">. </w:t>
      </w:r>
      <w:r w:rsidRPr="00967749">
        <w:rPr>
          <w:rFonts w:ascii="Verdana" w:hAnsi="Verdana"/>
          <w:i/>
          <w:sz w:val="16"/>
          <w:szCs w:val="16"/>
        </w:rPr>
        <w:t xml:space="preserve">Convocatoria a audiencia. </w:t>
      </w:r>
      <w:r w:rsidRPr="00967749">
        <w:rPr>
          <w:rFonts w:ascii="Verdana" w:hAnsi="Verdana"/>
          <w:sz w:val="16"/>
          <w:szCs w:val="16"/>
        </w:rPr>
        <w:t xml:space="preserve">Resolución del </w:t>
      </w:r>
      <w:proofErr w:type="gramStart"/>
      <w:r w:rsidRPr="00967749">
        <w:rPr>
          <w:rFonts w:ascii="Verdana" w:hAnsi="Verdana"/>
          <w:sz w:val="16"/>
          <w:szCs w:val="16"/>
        </w:rPr>
        <w:t>Presidente</w:t>
      </w:r>
      <w:proofErr w:type="gramEnd"/>
      <w:r w:rsidRPr="00967749">
        <w:rPr>
          <w:rFonts w:ascii="Verdana" w:hAnsi="Verdana"/>
          <w:sz w:val="16"/>
          <w:szCs w:val="16"/>
        </w:rPr>
        <w:t xml:space="preserve"> de la Corte Interamericana de Derechos Humanos de 29 de julio de 2005, Considerando 7</w:t>
      </w:r>
      <w:r w:rsidR="003E2835">
        <w:rPr>
          <w:rFonts w:ascii="Verdana" w:hAnsi="Verdana"/>
          <w:sz w:val="16"/>
          <w:szCs w:val="16"/>
        </w:rPr>
        <w:t>,</w:t>
      </w:r>
      <w:r w:rsidRPr="00967749">
        <w:rPr>
          <w:rFonts w:ascii="Verdana" w:hAnsi="Verdana"/>
          <w:sz w:val="16"/>
          <w:szCs w:val="16"/>
        </w:rPr>
        <w:t xml:space="preserve"> y </w:t>
      </w:r>
      <w:r w:rsidRPr="00967749">
        <w:rPr>
          <w:rFonts w:ascii="Verdana" w:hAnsi="Verdana"/>
          <w:i/>
          <w:sz w:val="16"/>
          <w:szCs w:val="16"/>
        </w:rPr>
        <w:t xml:space="preserve">Caso </w:t>
      </w:r>
      <w:proofErr w:type="spellStart"/>
      <w:r w:rsidRPr="00967749">
        <w:rPr>
          <w:rFonts w:ascii="Verdana" w:hAnsi="Verdana"/>
          <w:i/>
          <w:sz w:val="16"/>
          <w:szCs w:val="16"/>
        </w:rPr>
        <w:t>Gorigoitía</w:t>
      </w:r>
      <w:proofErr w:type="spellEnd"/>
      <w:r w:rsidRPr="00967749">
        <w:rPr>
          <w:rFonts w:ascii="Verdana" w:hAnsi="Verdana"/>
          <w:i/>
          <w:sz w:val="16"/>
          <w:szCs w:val="16"/>
        </w:rPr>
        <w:t xml:space="preserve"> Vs. Argentina, Convocatoria a audiencia.  </w:t>
      </w:r>
      <w:r w:rsidRPr="00967749">
        <w:rPr>
          <w:rFonts w:ascii="Verdana" w:hAnsi="Verdana"/>
          <w:sz w:val="16"/>
          <w:szCs w:val="16"/>
        </w:rPr>
        <w:t xml:space="preserve">Resolución del </w:t>
      </w:r>
      <w:proofErr w:type="gramStart"/>
      <w:r w:rsidRPr="00967749">
        <w:rPr>
          <w:rFonts w:ascii="Verdana" w:hAnsi="Verdana"/>
          <w:sz w:val="16"/>
          <w:szCs w:val="16"/>
        </w:rPr>
        <w:t>Presidente</w:t>
      </w:r>
      <w:proofErr w:type="gramEnd"/>
      <w:r w:rsidRPr="00967749">
        <w:rPr>
          <w:rFonts w:ascii="Verdana" w:hAnsi="Verdana"/>
          <w:sz w:val="16"/>
          <w:szCs w:val="16"/>
        </w:rPr>
        <w:t xml:space="preserve"> de la Corte Interamericana de Derechos Humanos de 20 de marzo de 2019, Considerando 15.</w:t>
      </w:r>
    </w:p>
  </w:footnote>
  <w:footnote w:id="8">
    <w:p w14:paraId="73C5A30F" w14:textId="2E0155AA" w:rsidR="006A33F1" w:rsidRPr="00967749" w:rsidRDefault="006A33F1" w:rsidP="006A33F1">
      <w:pPr>
        <w:pStyle w:val="Textonotapie"/>
        <w:jc w:val="both"/>
        <w:rPr>
          <w:rFonts w:ascii="Verdana" w:hAnsi="Verdana"/>
          <w:sz w:val="16"/>
          <w:szCs w:val="16"/>
        </w:rPr>
      </w:pPr>
      <w:r w:rsidRPr="00967749">
        <w:rPr>
          <w:rStyle w:val="Refdenotaalpie"/>
          <w:rFonts w:ascii="Verdana" w:hAnsi="Verdana"/>
          <w:sz w:val="16"/>
          <w:szCs w:val="16"/>
        </w:rPr>
        <w:footnoteRef/>
      </w:r>
      <w:r w:rsidRPr="00967749">
        <w:rPr>
          <w:rFonts w:ascii="Verdana" w:hAnsi="Verdana"/>
          <w:sz w:val="16"/>
          <w:szCs w:val="16"/>
        </w:rPr>
        <w:t xml:space="preserve"> </w:t>
      </w:r>
      <w:r w:rsidRPr="00967749">
        <w:rPr>
          <w:rFonts w:ascii="Verdana" w:hAnsi="Verdana"/>
          <w:sz w:val="16"/>
          <w:szCs w:val="16"/>
        </w:rPr>
        <w:tab/>
      </w:r>
      <w:r w:rsidRPr="00967749">
        <w:rPr>
          <w:rFonts w:ascii="Verdana" w:hAnsi="Verdana"/>
          <w:i/>
          <w:sz w:val="16"/>
          <w:szCs w:val="16"/>
        </w:rPr>
        <w:t xml:space="preserve">Cfr. Caso Suárez Peralta Vs. Ecuador. </w:t>
      </w:r>
      <w:r w:rsidRPr="00967749">
        <w:rPr>
          <w:rFonts w:ascii="Verdana" w:hAnsi="Verdana"/>
          <w:sz w:val="16"/>
          <w:szCs w:val="16"/>
        </w:rPr>
        <w:t xml:space="preserve">Resolución del </w:t>
      </w:r>
      <w:proofErr w:type="gramStart"/>
      <w:r w:rsidRPr="00967749">
        <w:rPr>
          <w:rFonts w:ascii="Verdana" w:hAnsi="Verdana"/>
          <w:sz w:val="16"/>
          <w:szCs w:val="16"/>
        </w:rPr>
        <w:t>Presidente</w:t>
      </w:r>
      <w:proofErr w:type="gramEnd"/>
      <w:r w:rsidRPr="00967749">
        <w:rPr>
          <w:rFonts w:ascii="Verdana" w:hAnsi="Verdana"/>
          <w:sz w:val="16"/>
          <w:szCs w:val="16"/>
        </w:rPr>
        <w:t xml:space="preserve"> de la Corte Interamericana de Derechos Humanos de 20 de diciembre de 2012, Considerando 22, y </w:t>
      </w:r>
      <w:r w:rsidRPr="00967749">
        <w:rPr>
          <w:rFonts w:ascii="Verdana" w:hAnsi="Verdana"/>
          <w:i/>
          <w:sz w:val="16"/>
          <w:szCs w:val="16"/>
        </w:rPr>
        <w:t xml:space="preserve">Caso </w:t>
      </w:r>
      <w:proofErr w:type="spellStart"/>
      <w:r w:rsidRPr="00967749">
        <w:rPr>
          <w:rFonts w:ascii="Verdana" w:hAnsi="Verdana"/>
          <w:i/>
          <w:sz w:val="16"/>
          <w:szCs w:val="16"/>
        </w:rPr>
        <w:t>Gorigoitía</w:t>
      </w:r>
      <w:proofErr w:type="spellEnd"/>
      <w:r w:rsidRPr="00967749">
        <w:rPr>
          <w:rFonts w:ascii="Verdana" w:hAnsi="Verdana"/>
          <w:i/>
          <w:sz w:val="16"/>
          <w:szCs w:val="16"/>
        </w:rPr>
        <w:t xml:space="preserve"> Vs. Argentina, Convoca</w:t>
      </w:r>
      <w:r w:rsidR="009C66F1">
        <w:rPr>
          <w:rFonts w:ascii="Verdana" w:hAnsi="Verdana"/>
          <w:i/>
          <w:sz w:val="16"/>
          <w:szCs w:val="16"/>
        </w:rPr>
        <w:t>toria a audiencia, s</w:t>
      </w:r>
      <w:r w:rsidRPr="00967749">
        <w:rPr>
          <w:rFonts w:ascii="Verdana" w:hAnsi="Verdana"/>
          <w:i/>
          <w:sz w:val="16"/>
          <w:szCs w:val="16"/>
        </w:rPr>
        <w:t xml:space="preserve">upra, </w:t>
      </w:r>
      <w:r w:rsidRPr="00967749">
        <w:rPr>
          <w:rFonts w:ascii="Verdana" w:hAnsi="Verdana"/>
          <w:sz w:val="16"/>
          <w:szCs w:val="16"/>
        </w:rPr>
        <w:t>Considerando 15.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E4475A"/>
    <w:multiLevelType w:val="hybridMultilevel"/>
    <w:tmpl w:val="BC128502"/>
    <w:lvl w:ilvl="0" w:tplc="040A0011">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09B62B5E"/>
    <w:multiLevelType w:val="hybridMultilevel"/>
    <w:tmpl w:val="22D47EE2"/>
    <w:lvl w:ilvl="0" w:tplc="0409000F">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DF69B4"/>
    <w:multiLevelType w:val="hybridMultilevel"/>
    <w:tmpl w:val="C5DC11D0"/>
    <w:lvl w:ilvl="0" w:tplc="C8E2039C">
      <w:start w:val="1"/>
      <w:numFmt w:val="upperLetter"/>
      <w:lvlText w:val="%1)"/>
      <w:lvlJc w:val="left"/>
      <w:pPr>
        <w:ind w:left="81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E24345"/>
    <w:multiLevelType w:val="hybridMultilevel"/>
    <w:tmpl w:val="E354C0FC"/>
    <w:lvl w:ilvl="0" w:tplc="ED4C096C">
      <w:start w:val="1"/>
      <w:numFmt w:val="decimal"/>
      <w:lvlText w:val="%1)"/>
      <w:lvlJc w:val="left"/>
      <w:pPr>
        <w:ind w:left="440" w:hanging="360"/>
      </w:pPr>
      <w:rPr>
        <w:rFonts w:hint="default"/>
      </w:rPr>
    </w:lvl>
    <w:lvl w:ilvl="1" w:tplc="040A0019" w:tentative="1">
      <w:start w:val="1"/>
      <w:numFmt w:val="lowerLetter"/>
      <w:lvlText w:val="%2."/>
      <w:lvlJc w:val="left"/>
      <w:pPr>
        <w:ind w:left="1160" w:hanging="360"/>
      </w:pPr>
    </w:lvl>
    <w:lvl w:ilvl="2" w:tplc="040A001B" w:tentative="1">
      <w:start w:val="1"/>
      <w:numFmt w:val="lowerRoman"/>
      <w:lvlText w:val="%3."/>
      <w:lvlJc w:val="right"/>
      <w:pPr>
        <w:ind w:left="1880" w:hanging="180"/>
      </w:pPr>
    </w:lvl>
    <w:lvl w:ilvl="3" w:tplc="040A000F" w:tentative="1">
      <w:start w:val="1"/>
      <w:numFmt w:val="decimal"/>
      <w:lvlText w:val="%4."/>
      <w:lvlJc w:val="left"/>
      <w:pPr>
        <w:ind w:left="2600" w:hanging="360"/>
      </w:pPr>
    </w:lvl>
    <w:lvl w:ilvl="4" w:tplc="040A0019" w:tentative="1">
      <w:start w:val="1"/>
      <w:numFmt w:val="lowerLetter"/>
      <w:lvlText w:val="%5."/>
      <w:lvlJc w:val="left"/>
      <w:pPr>
        <w:ind w:left="3320" w:hanging="360"/>
      </w:pPr>
    </w:lvl>
    <w:lvl w:ilvl="5" w:tplc="040A001B" w:tentative="1">
      <w:start w:val="1"/>
      <w:numFmt w:val="lowerRoman"/>
      <w:lvlText w:val="%6."/>
      <w:lvlJc w:val="right"/>
      <w:pPr>
        <w:ind w:left="4040" w:hanging="180"/>
      </w:pPr>
    </w:lvl>
    <w:lvl w:ilvl="6" w:tplc="040A000F" w:tentative="1">
      <w:start w:val="1"/>
      <w:numFmt w:val="decimal"/>
      <w:lvlText w:val="%7."/>
      <w:lvlJc w:val="left"/>
      <w:pPr>
        <w:ind w:left="4760" w:hanging="360"/>
      </w:pPr>
    </w:lvl>
    <w:lvl w:ilvl="7" w:tplc="040A0019" w:tentative="1">
      <w:start w:val="1"/>
      <w:numFmt w:val="lowerLetter"/>
      <w:lvlText w:val="%8."/>
      <w:lvlJc w:val="left"/>
      <w:pPr>
        <w:ind w:left="5480" w:hanging="360"/>
      </w:pPr>
    </w:lvl>
    <w:lvl w:ilvl="8" w:tplc="040A001B" w:tentative="1">
      <w:start w:val="1"/>
      <w:numFmt w:val="lowerRoman"/>
      <w:lvlText w:val="%9."/>
      <w:lvlJc w:val="right"/>
      <w:pPr>
        <w:ind w:left="6200" w:hanging="180"/>
      </w:pPr>
    </w:lvl>
  </w:abstractNum>
  <w:abstractNum w:abstractNumId="4" w15:restartNumberingAfterBreak="0">
    <w:nsid w:val="173E621C"/>
    <w:multiLevelType w:val="hybridMultilevel"/>
    <w:tmpl w:val="7B421A54"/>
    <w:lvl w:ilvl="0" w:tplc="6D2487CA">
      <w:start w:val="1"/>
      <w:numFmt w:val="decimal"/>
      <w:lvlText w:val="%1."/>
      <w:lvlJc w:val="left"/>
      <w:pPr>
        <w:ind w:left="720" w:hanging="360"/>
      </w:pPr>
      <w:rPr>
        <w:rFonts w:ascii="Verdana" w:hAnsi="Verdan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18336A"/>
    <w:multiLevelType w:val="hybridMultilevel"/>
    <w:tmpl w:val="061A6ECC"/>
    <w:lvl w:ilvl="0" w:tplc="19809768">
      <w:start w:val="1"/>
      <w:numFmt w:val="decimal"/>
      <w:lvlText w:val="%1."/>
      <w:lvlJc w:val="left"/>
      <w:pPr>
        <w:ind w:left="720" w:hanging="360"/>
      </w:pPr>
      <w:rPr>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4936EF"/>
    <w:multiLevelType w:val="hybridMultilevel"/>
    <w:tmpl w:val="BA364204"/>
    <w:lvl w:ilvl="0" w:tplc="3B266AF6">
      <w:start w:val="1"/>
      <w:numFmt w:val="decimal"/>
      <w:lvlText w:val="%1."/>
      <w:lvlJc w:val="left"/>
      <w:pPr>
        <w:ind w:left="1065" w:hanging="70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210F06CE"/>
    <w:multiLevelType w:val="hybridMultilevel"/>
    <w:tmpl w:val="C5EEF3BC"/>
    <w:lvl w:ilvl="0" w:tplc="204685C2">
      <w:start w:val="5"/>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6C6068"/>
    <w:multiLevelType w:val="hybridMultilevel"/>
    <w:tmpl w:val="9CA4C0BE"/>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31210CDA"/>
    <w:multiLevelType w:val="hybridMultilevel"/>
    <w:tmpl w:val="6B60A15A"/>
    <w:lvl w:ilvl="0" w:tplc="45E0FF72">
      <w:start w:val="3"/>
      <w:numFmt w:val="bullet"/>
      <w:lvlText w:val="-"/>
      <w:lvlJc w:val="left"/>
      <w:pPr>
        <w:ind w:left="720" w:hanging="360"/>
      </w:pPr>
      <w:rPr>
        <w:rFonts w:ascii="Times New Roman" w:eastAsiaTheme="minorHAnsi"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35722755"/>
    <w:multiLevelType w:val="hybridMultilevel"/>
    <w:tmpl w:val="3E48B054"/>
    <w:lvl w:ilvl="0" w:tplc="37841E86">
      <w:start w:val="1"/>
      <w:numFmt w:val="upperLetter"/>
      <w:lvlText w:val="%1."/>
      <w:lvlJc w:val="left"/>
      <w:pPr>
        <w:ind w:left="1350" w:hanging="360"/>
      </w:pPr>
      <w:rPr>
        <w:rFonts w:hint="default"/>
        <w:b/>
      </w:rPr>
    </w:lvl>
    <w:lvl w:ilvl="1" w:tplc="140A0019" w:tentative="1">
      <w:start w:val="1"/>
      <w:numFmt w:val="lowerLetter"/>
      <w:lvlText w:val="%2."/>
      <w:lvlJc w:val="left"/>
      <w:pPr>
        <w:ind w:left="2070" w:hanging="360"/>
      </w:pPr>
    </w:lvl>
    <w:lvl w:ilvl="2" w:tplc="140A001B" w:tentative="1">
      <w:start w:val="1"/>
      <w:numFmt w:val="lowerRoman"/>
      <w:lvlText w:val="%3."/>
      <w:lvlJc w:val="right"/>
      <w:pPr>
        <w:ind w:left="2790" w:hanging="180"/>
      </w:pPr>
    </w:lvl>
    <w:lvl w:ilvl="3" w:tplc="140A000F" w:tentative="1">
      <w:start w:val="1"/>
      <w:numFmt w:val="decimal"/>
      <w:lvlText w:val="%4."/>
      <w:lvlJc w:val="left"/>
      <w:pPr>
        <w:ind w:left="3510" w:hanging="360"/>
      </w:pPr>
    </w:lvl>
    <w:lvl w:ilvl="4" w:tplc="140A0019" w:tentative="1">
      <w:start w:val="1"/>
      <w:numFmt w:val="lowerLetter"/>
      <w:lvlText w:val="%5."/>
      <w:lvlJc w:val="left"/>
      <w:pPr>
        <w:ind w:left="4230" w:hanging="360"/>
      </w:pPr>
    </w:lvl>
    <w:lvl w:ilvl="5" w:tplc="140A001B" w:tentative="1">
      <w:start w:val="1"/>
      <w:numFmt w:val="lowerRoman"/>
      <w:lvlText w:val="%6."/>
      <w:lvlJc w:val="right"/>
      <w:pPr>
        <w:ind w:left="4950" w:hanging="180"/>
      </w:pPr>
    </w:lvl>
    <w:lvl w:ilvl="6" w:tplc="140A000F" w:tentative="1">
      <w:start w:val="1"/>
      <w:numFmt w:val="decimal"/>
      <w:lvlText w:val="%7."/>
      <w:lvlJc w:val="left"/>
      <w:pPr>
        <w:ind w:left="5670" w:hanging="360"/>
      </w:pPr>
    </w:lvl>
    <w:lvl w:ilvl="7" w:tplc="140A0019" w:tentative="1">
      <w:start w:val="1"/>
      <w:numFmt w:val="lowerLetter"/>
      <w:lvlText w:val="%8."/>
      <w:lvlJc w:val="left"/>
      <w:pPr>
        <w:ind w:left="6390" w:hanging="360"/>
      </w:pPr>
    </w:lvl>
    <w:lvl w:ilvl="8" w:tplc="140A001B" w:tentative="1">
      <w:start w:val="1"/>
      <w:numFmt w:val="lowerRoman"/>
      <w:lvlText w:val="%9."/>
      <w:lvlJc w:val="right"/>
      <w:pPr>
        <w:ind w:left="7110" w:hanging="180"/>
      </w:pPr>
    </w:lvl>
  </w:abstractNum>
  <w:abstractNum w:abstractNumId="11" w15:restartNumberingAfterBreak="0">
    <w:nsid w:val="3A41136C"/>
    <w:multiLevelType w:val="hybridMultilevel"/>
    <w:tmpl w:val="66541B90"/>
    <w:lvl w:ilvl="0" w:tplc="A20C3FE4">
      <w:start w:val="2"/>
      <w:numFmt w:val="bullet"/>
      <w:lvlText w:val="-"/>
      <w:lvlJc w:val="left"/>
      <w:pPr>
        <w:ind w:left="927" w:hanging="360"/>
      </w:pPr>
      <w:rPr>
        <w:rFonts w:ascii="Verdana" w:eastAsiaTheme="minorHAnsi" w:hAnsi="Verdana" w:cstheme="minorBid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4281122A"/>
    <w:multiLevelType w:val="hybridMultilevel"/>
    <w:tmpl w:val="E18E85AC"/>
    <w:lvl w:ilvl="0" w:tplc="7B90A786">
      <w:start w:val="1"/>
      <w:numFmt w:val="decimal"/>
      <w:lvlText w:val="%1."/>
      <w:lvlJc w:val="left"/>
      <w:pPr>
        <w:ind w:left="720" w:hanging="360"/>
      </w:pPr>
      <w:rPr>
        <w:b w:val="0"/>
        <w:i w:val="0"/>
        <w:strike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5268E1"/>
    <w:multiLevelType w:val="multilevel"/>
    <w:tmpl w:val="7FB01CC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782135A"/>
    <w:multiLevelType w:val="hybridMultilevel"/>
    <w:tmpl w:val="6ACCB10C"/>
    <w:lvl w:ilvl="0" w:tplc="F60826FE">
      <w:start w:val="1"/>
      <w:numFmt w:val="upperLetter"/>
      <w:lvlText w:val="%1."/>
      <w:lvlJc w:val="left"/>
      <w:pPr>
        <w:ind w:left="720" w:hanging="360"/>
      </w:pPr>
      <w:rPr>
        <w:rFonts w:hint="default"/>
        <w:b/>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47EE4C21"/>
    <w:multiLevelType w:val="hybridMultilevel"/>
    <w:tmpl w:val="118C6A78"/>
    <w:lvl w:ilvl="0" w:tplc="1136B94A">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671BBD"/>
    <w:multiLevelType w:val="hybridMultilevel"/>
    <w:tmpl w:val="3FB2FC88"/>
    <w:lvl w:ilvl="0" w:tplc="9E0235EC">
      <w:start w:val="1"/>
      <w:numFmt w:val="decimal"/>
      <w:lvlText w:val="%1."/>
      <w:lvlJc w:val="left"/>
      <w:pPr>
        <w:ind w:left="1065" w:hanging="705"/>
      </w:pPr>
      <w:rPr>
        <w:rFonts w:hint="default"/>
        <w:b w:val="0"/>
        <w:i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4833AD"/>
    <w:multiLevelType w:val="hybridMultilevel"/>
    <w:tmpl w:val="2418FFDC"/>
    <w:lvl w:ilvl="0" w:tplc="638E9E42">
      <w:start w:val="1"/>
      <w:numFmt w:val="decimal"/>
      <w:lvlText w:val="%1)"/>
      <w:lvlJc w:val="left"/>
      <w:pPr>
        <w:ind w:left="1068" w:hanging="360"/>
      </w:pPr>
      <w:rPr>
        <w:rFonts w:hint="default"/>
        <w:b w:val="0"/>
        <w:i/>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8" w15:restartNumberingAfterBreak="0">
    <w:nsid w:val="5B4E78D6"/>
    <w:multiLevelType w:val="hybridMultilevel"/>
    <w:tmpl w:val="5FBAFFB6"/>
    <w:lvl w:ilvl="0" w:tplc="5F86FFA8">
      <w:start w:val="3"/>
      <w:numFmt w:val="bullet"/>
      <w:lvlText w:val="-"/>
      <w:lvlJc w:val="left"/>
      <w:pPr>
        <w:ind w:left="1068" w:hanging="360"/>
      </w:pPr>
      <w:rPr>
        <w:rFonts w:ascii="Verdana" w:eastAsiaTheme="minorHAnsi" w:hAnsi="Verdana" w:cstheme="minorBidi" w:hint="default"/>
        <w:i/>
      </w:rPr>
    </w:lvl>
    <w:lvl w:ilvl="1" w:tplc="140A0003" w:tentative="1">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19" w15:restartNumberingAfterBreak="0">
    <w:nsid w:val="5FB86BEB"/>
    <w:multiLevelType w:val="hybridMultilevel"/>
    <w:tmpl w:val="D84A2196"/>
    <w:lvl w:ilvl="0" w:tplc="00EA8F5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B36374"/>
    <w:multiLevelType w:val="hybridMultilevel"/>
    <w:tmpl w:val="FD041F3C"/>
    <w:lvl w:ilvl="0" w:tplc="681A2364">
      <w:start w:val="3"/>
      <w:numFmt w:val="bullet"/>
      <w:lvlText w:val="-"/>
      <w:lvlJc w:val="left"/>
      <w:pPr>
        <w:ind w:left="720" w:hanging="360"/>
      </w:pPr>
      <w:rPr>
        <w:rFonts w:ascii="Verdana" w:eastAsiaTheme="minorHAnsi" w:hAnsi="Verdana"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15:restartNumberingAfterBreak="0">
    <w:nsid w:val="6A602F11"/>
    <w:multiLevelType w:val="hybridMultilevel"/>
    <w:tmpl w:val="D84A2196"/>
    <w:lvl w:ilvl="0" w:tplc="00EA8F5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F22335"/>
    <w:multiLevelType w:val="hybridMultilevel"/>
    <w:tmpl w:val="FB246188"/>
    <w:lvl w:ilvl="0" w:tplc="8974D2BC">
      <w:start w:val="1"/>
      <w:numFmt w:val="decimal"/>
      <w:lvlText w:val="%1."/>
      <w:lvlJc w:val="left"/>
      <w:pPr>
        <w:ind w:left="720" w:hanging="360"/>
      </w:pPr>
      <w:rPr>
        <w:rFonts w:ascii="Verdana" w:hAnsi="Verdana" w:hint="default"/>
        <w:sz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76526955"/>
    <w:multiLevelType w:val="hybridMultilevel"/>
    <w:tmpl w:val="E18E85AC"/>
    <w:lvl w:ilvl="0" w:tplc="7B90A786">
      <w:start w:val="1"/>
      <w:numFmt w:val="decimal"/>
      <w:lvlText w:val="%1."/>
      <w:lvlJc w:val="left"/>
      <w:pPr>
        <w:ind w:left="720" w:hanging="360"/>
      </w:pPr>
      <w:rPr>
        <w:b w:val="0"/>
        <w:i w:val="0"/>
        <w:strike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E5A17D7"/>
    <w:multiLevelType w:val="hybridMultilevel"/>
    <w:tmpl w:val="E034B78C"/>
    <w:lvl w:ilvl="0" w:tplc="567C2982">
      <w:start w:val="2"/>
      <w:numFmt w:val="bullet"/>
      <w:lvlText w:val="-"/>
      <w:lvlJc w:val="left"/>
      <w:pPr>
        <w:ind w:left="927" w:hanging="360"/>
      </w:pPr>
      <w:rPr>
        <w:rFonts w:ascii="Verdana" w:eastAsiaTheme="minorHAnsi" w:hAnsi="Verdana" w:cs="Times New Roman" w:hint="default"/>
        <w:i/>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5" w15:restartNumberingAfterBreak="0">
    <w:nsid w:val="7E72333A"/>
    <w:multiLevelType w:val="hybridMultilevel"/>
    <w:tmpl w:val="CC7C5FF0"/>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9"/>
  </w:num>
  <w:num w:numId="2">
    <w:abstractNumId w:val="5"/>
  </w:num>
  <w:num w:numId="3">
    <w:abstractNumId w:val="1"/>
  </w:num>
  <w:num w:numId="4">
    <w:abstractNumId w:val="2"/>
  </w:num>
  <w:num w:numId="5">
    <w:abstractNumId w:val="23"/>
  </w:num>
  <w:num w:numId="6">
    <w:abstractNumId w:val="22"/>
  </w:num>
  <w:num w:numId="7">
    <w:abstractNumId w:val="0"/>
  </w:num>
  <w:num w:numId="8">
    <w:abstractNumId w:val="3"/>
  </w:num>
  <w:num w:numId="9">
    <w:abstractNumId w:val="13"/>
  </w:num>
  <w:num w:numId="10">
    <w:abstractNumId w:val="20"/>
  </w:num>
  <w:num w:numId="11">
    <w:abstractNumId w:val="9"/>
  </w:num>
  <w:num w:numId="12">
    <w:abstractNumId w:val="21"/>
  </w:num>
  <w:num w:numId="13">
    <w:abstractNumId w:val="15"/>
  </w:num>
  <w:num w:numId="14">
    <w:abstractNumId w:val="4"/>
  </w:num>
  <w:num w:numId="15">
    <w:abstractNumId w:val="14"/>
  </w:num>
  <w:num w:numId="16">
    <w:abstractNumId w:val="10"/>
  </w:num>
  <w:num w:numId="17">
    <w:abstractNumId w:val="11"/>
  </w:num>
  <w:num w:numId="18">
    <w:abstractNumId w:val="24"/>
  </w:num>
  <w:num w:numId="19">
    <w:abstractNumId w:val="12"/>
  </w:num>
  <w:num w:numId="20">
    <w:abstractNumId w:val="7"/>
  </w:num>
  <w:num w:numId="21">
    <w:abstractNumId w:val="6"/>
  </w:num>
  <w:num w:numId="22">
    <w:abstractNumId w:val="8"/>
  </w:num>
  <w:num w:numId="23">
    <w:abstractNumId w:val="16"/>
  </w:num>
  <w:num w:numId="24">
    <w:abstractNumId w:val="17"/>
  </w:num>
  <w:num w:numId="25">
    <w:abstractNumId w:val="18"/>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pt-BR" w:vendorID="64" w:dllVersion="6" w:nlCheck="1" w:checkStyle="0"/>
  <w:activeWritingStyle w:appName="MSWord" w:lang="es-ES_tradnl" w:vendorID="64" w:dllVersion="6" w:nlCheck="1" w:checkStyle="0"/>
  <w:activeWritingStyle w:appName="MSWord" w:lang="es-ES" w:vendorID="64" w:dllVersion="6" w:nlCheck="1" w:checkStyle="0"/>
  <w:activeWritingStyle w:appName="MSWord" w:lang="es-CR" w:vendorID="64" w:dllVersion="6" w:nlCheck="1" w:checkStyle="0"/>
  <w:activeWritingStyle w:appName="MSWord" w:lang="es-PE" w:vendorID="64" w:dllVersion="6" w:nlCheck="1" w:checkStyle="1"/>
  <w:activeWritingStyle w:appName="MSWord" w:lang="es-ES_tradnl" w:vendorID="64" w:dllVersion="4096" w:nlCheck="1" w:checkStyle="0"/>
  <w:activeWritingStyle w:appName="MSWord" w:lang="pt-BR" w:vendorID="64" w:dllVersion="4096" w:nlCheck="1" w:checkStyle="0"/>
  <w:activeWritingStyle w:appName="MSWord" w:lang="es-ES" w:vendorID="64" w:dllVersion="4096" w:nlCheck="1" w:checkStyle="0"/>
  <w:activeWritingStyle w:appName="MSWord" w:lang="es-MX" w:vendorID="64" w:dllVersion="6" w:nlCheck="1" w:checkStyle="0"/>
  <w:activeWritingStyle w:appName="MSWord" w:lang="es-CL" w:vendorID="64" w:dllVersion="6" w:nlCheck="1" w:checkStyle="1"/>
  <w:activeWritingStyle w:appName="MSWord" w:lang="es-MX" w:vendorID="64" w:dllVersion="4096" w:nlCheck="1" w:checkStyle="0"/>
  <w:activeWritingStyle w:appName="MSWord" w:lang="es-CR" w:vendorID="64" w:dllVersion="4096" w:nlCheck="1" w:checkStyle="0"/>
  <w:activeWritingStyle w:appName="MSWord" w:lang="es-ES_tradnl" w:vendorID="64" w:dllVersion="0" w:nlCheck="1" w:checkStyle="0"/>
  <w:activeWritingStyle w:appName="MSWord" w:lang="es-MX" w:vendorID="64" w:dllVersion="0" w:nlCheck="1" w:checkStyle="0"/>
  <w:activeWritingStyle w:appName="MSWord" w:lang="es-CR" w:vendorID="64" w:dllVersion="0" w:nlCheck="1" w:checkStyle="0"/>
  <w:activeWritingStyle w:appName="MSWord" w:lang="pt-BR" w:vendorID="64" w:dllVersion="0"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AC5"/>
    <w:rsid w:val="000033BD"/>
    <w:rsid w:val="00013C2A"/>
    <w:rsid w:val="00020F40"/>
    <w:rsid w:val="00022223"/>
    <w:rsid w:val="00027DA7"/>
    <w:rsid w:val="00037A99"/>
    <w:rsid w:val="00040102"/>
    <w:rsid w:val="00041C05"/>
    <w:rsid w:val="000434F3"/>
    <w:rsid w:val="00044A55"/>
    <w:rsid w:val="00050EE6"/>
    <w:rsid w:val="000615CC"/>
    <w:rsid w:val="00075378"/>
    <w:rsid w:val="000848F6"/>
    <w:rsid w:val="000926D6"/>
    <w:rsid w:val="000A003B"/>
    <w:rsid w:val="000B52A6"/>
    <w:rsid w:val="000C0601"/>
    <w:rsid w:val="000C2CD6"/>
    <w:rsid w:val="000C6E99"/>
    <w:rsid w:val="000D11F0"/>
    <w:rsid w:val="000E5F0A"/>
    <w:rsid w:val="000F4CD1"/>
    <w:rsid w:val="00105730"/>
    <w:rsid w:val="00123C43"/>
    <w:rsid w:val="00130F08"/>
    <w:rsid w:val="00133451"/>
    <w:rsid w:val="00141D24"/>
    <w:rsid w:val="001426D5"/>
    <w:rsid w:val="00150E6C"/>
    <w:rsid w:val="00154ACA"/>
    <w:rsid w:val="00164A5A"/>
    <w:rsid w:val="00172219"/>
    <w:rsid w:val="001972D3"/>
    <w:rsid w:val="001A359C"/>
    <w:rsid w:val="001A74B2"/>
    <w:rsid w:val="001A7C59"/>
    <w:rsid w:val="001C1EAB"/>
    <w:rsid w:val="001D4334"/>
    <w:rsid w:val="001D56BC"/>
    <w:rsid w:val="001D61B2"/>
    <w:rsid w:val="001F1A0F"/>
    <w:rsid w:val="001F73F8"/>
    <w:rsid w:val="001F789B"/>
    <w:rsid w:val="00200FFE"/>
    <w:rsid w:val="002026DF"/>
    <w:rsid w:val="002035DA"/>
    <w:rsid w:val="002256F8"/>
    <w:rsid w:val="00234981"/>
    <w:rsid w:val="00243BD9"/>
    <w:rsid w:val="00246A44"/>
    <w:rsid w:val="00247E29"/>
    <w:rsid w:val="00270464"/>
    <w:rsid w:val="00271F2B"/>
    <w:rsid w:val="00272213"/>
    <w:rsid w:val="00272686"/>
    <w:rsid w:val="002A0205"/>
    <w:rsid w:val="002A4702"/>
    <w:rsid w:val="002A78A5"/>
    <w:rsid w:val="002B70C9"/>
    <w:rsid w:val="002B79C1"/>
    <w:rsid w:val="002D31F9"/>
    <w:rsid w:val="002D382B"/>
    <w:rsid w:val="002D7B12"/>
    <w:rsid w:val="002E572E"/>
    <w:rsid w:val="00305516"/>
    <w:rsid w:val="00306EEE"/>
    <w:rsid w:val="00307A3D"/>
    <w:rsid w:val="00307D11"/>
    <w:rsid w:val="00312F1A"/>
    <w:rsid w:val="00313DE9"/>
    <w:rsid w:val="00321170"/>
    <w:rsid w:val="003258AD"/>
    <w:rsid w:val="00342EE8"/>
    <w:rsid w:val="003435B7"/>
    <w:rsid w:val="00353E0A"/>
    <w:rsid w:val="003550BD"/>
    <w:rsid w:val="003653DE"/>
    <w:rsid w:val="00370C84"/>
    <w:rsid w:val="003748C0"/>
    <w:rsid w:val="00390D29"/>
    <w:rsid w:val="003A3EB5"/>
    <w:rsid w:val="003B1053"/>
    <w:rsid w:val="003B2090"/>
    <w:rsid w:val="003B46A6"/>
    <w:rsid w:val="003B71A9"/>
    <w:rsid w:val="003B71E0"/>
    <w:rsid w:val="003C170D"/>
    <w:rsid w:val="003C2E33"/>
    <w:rsid w:val="003C6D92"/>
    <w:rsid w:val="003D14D5"/>
    <w:rsid w:val="003E022E"/>
    <w:rsid w:val="003E2835"/>
    <w:rsid w:val="003E494C"/>
    <w:rsid w:val="00415D6E"/>
    <w:rsid w:val="004272E0"/>
    <w:rsid w:val="004338F5"/>
    <w:rsid w:val="00443BC2"/>
    <w:rsid w:val="00445072"/>
    <w:rsid w:val="004508FC"/>
    <w:rsid w:val="004532BD"/>
    <w:rsid w:val="0045796E"/>
    <w:rsid w:val="00472E37"/>
    <w:rsid w:val="0049112F"/>
    <w:rsid w:val="00492334"/>
    <w:rsid w:val="00493337"/>
    <w:rsid w:val="00493AC5"/>
    <w:rsid w:val="00496C3E"/>
    <w:rsid w:val="004A1388"/>
    <w:rsid w:val="004B4826"/>
    <w:rsid w:val="004B66B7"/>
    <w:rsid w:val="004D0B38"/>
    <w:rsid w:val="004E5A13"/>
    <w:rsid w:val="004E6A25"/>
    <w:rsid w:val="005172FC"/>
    <w:rsid w:val="00524527"/>
    <w:rsid w:val="00553BDC"/>
    <w:rsid w:val="00555529"/>
    <w:rsid w:val="00561B14"/>
    <w:rsid w:val="00565A9A"/>
    <w:rsid w:val="005821CE"/>
    <w:rsid w:val="005A1B8A"/>
    <w:rsid w:val="005A5992"/>
    <w:rsid w:val="005A78A6"/>
    <w:rsid w:val="005B0426"/>
    <w:rsid w:val="005C77BD"/>
    <w:rsid w:val="005E6ABE"/>
    <w:rsid w:val="005F2B53"/>
    <w:rsid w:val="006024A9"/>
    <w:rsid w:val="0060404C"/>
    <w:rsid w:val="00606611"/>
    <w:rsid w:val="00613C01"/>
    <w:rsid w:val="00614E0E"/>
    <w:rsid w:val="00623D73"/>
    <w:rsid w:val="006308C7"/>
    <w:rsid w:val="00637122"/>
    <w:rsid w:val="006420EF"/>
    <w:rsid w:val="00656BEB"/>
    <w:rsid w:val="00660A4F"/>
    <w:rsid w:val="00661970"/>
    <w:rsid w:val="006640CA"/>
    <w:rsid w:val="00666C36"/>
    <w:rsid w:val="006913A1"/>
    <w:rsid w:val="00697724"/>
    <w:rsid w:val="006A1A96"/>
    <w:rsid w:val="006A33F1"/>
    <w:rsid w:val="006B1E26"/>
    <w:rsid w:val="006B5788"/>
    <w:rsid w:val="006C1838"/>
    <w:rsid w:val="006D5712"/>
    <w:rsid w:val="006E45C1"/>
    <w:rsid w:val="006F7209"/>
    <w:rsid w:val="00704733"/>
    <w:rsid w:val="007174B8"/>
    <w:rsid w:val="00725CA3"/>
    <w:rsid w:val="00727684"/>
    <w:rsid w:val="007324B3"/>
    <w:rsid w:val="00742BD2"/>
    <w:rsid w:val="00744AA2"/>
    <w:rsid w:val="0075202C"/>
    <w:rsid w:val="00755E27"/>
    <w:rsid w:val="00761BB4"/>
    <w:rsid w:val="00786619"/>
    <w:rsid w:val="0079112C"/>
    <w:rsid w:val="0079290A"/>
    <w:rsid w:val="007A36E4"/>
    <w:rsid w:val="007B0D67"/>
    <w:rsid w:val="007B2E30"/>
    <w:rsid w:val="007B4458"/>
    <w:rsid w:val="007B5439"/>
    <w:rsid w:val="007C1340"/>
    <w:rsid w:val="007C1F94"/>
    <w:rsid w:val="007D164E"/>
    <w:rsid w:val="007D1909"/>
    <w:rsid w:val="007D4B2B"/>
    <w:rsid w:val="007D7021"/>
    <w:rsid w:val="0080346A"/>
    <w:rsid w:val="00807247"/>
    <w:rsid w:val="00811925"/>
    <w:rsid w:val="00812298"/>
    <w:rsid w:val="00823B97"/>
    <w:rsid w:val="0082540F"/>
    <w:rsid w:val="00827215"/>
    <w:rsid w:val="00832958"/>
    <w:rsid w:val="008446EE"/>
    <w:rsid w:val="00845EB3"/>
    <w:rsid w:val="00850314"/>
    <w:rsid w:val="0086007D"/>
    <w:rsid w:val="008647FA"/>
    <w:rsid w:val="0087096F"/>
    <w:rsid w:val="00870CF4"/>
    <w:rsid w:val="00872AD9"/>
    <w:rsid w:val="00872BB4"/>
    <w:rsid w:val="0087575A"/>
    <w:rsid w:val="0088198C"/>
    <w:rsid w:val="00882C0E"/>
    <w:rsid w:val="00887598"/>
    <w:rsid w:val="0088771F"/>
    <w:rsid w:val="00897887"/>
    <w:rsid w:val="008A0FDB"/>
    <w:rsid w:val="008A3E1C"/>
    <w:rsid w:val="008B2D01"/>
    <w:rsid w:val="008B35AD"/>
    <w:rsid w:val="008B5B67"/>
    <w:rsid w:val="008C1546"/>
    <w:rsid w:val="008C1E74"/>
    <w:rsid w:val="008C3F05"/>
    <w:rsid w:val="008C480C"/>
    <w:rsid w:val="008C4D01"/>
    <w:rsid w:val="008D2327"/>
    <w:rsid w:val="008D3BA9"/>
    <w:rsid w:val="008D73C0"/>
    <w:rsid w:val="008E0B4B"/>
    <w:rsid w:val="008E10CC"/>
    <w:rsid w:val="008E1AF5"/>
    <w:rsid w:val="008E6193"/>
    <w:rsid w:val="00910D7A"/>
    <w:rsid w:val="00930417"/>
    <w:rsid w:val="00931176"/>
    <w:rsid w:val="00935AEF"/>
    <w:rsid w:val="00936D70"/>
    <w:rsid w:val="00936FE3"/>
    <w:rsid w:val="009400F9"/>
    <w:rsid w:val="009404D9"/>
    <w:rsid w:val="00946889"/>
    <w:rsid w:val="00954431"/>
    <w:rsid w:val="00960378"/>
    <w:rsid w:val="009636FD"/>
    <w:rsid w:val="00967749"/>
    <w:rsid w:val="00970F1A"/>
    <w:rsid w:val="0099739D"/>
    <w:rsid w:val="009A5B7B"/>
    <w:rsid w:val="009A6D60"/>
    <w:rsid w:val="009B5776"/>
    <w:rsid w:val="009B5F2F"/>
    <w:rsid w:val="009C66F1"/>
    <w:rsid w:val="009C72FF"/>
    <w:rsid w:val="009C7B65"/>
    <w:rsid w:val="009D1E89"/>
    <w:rsid w:val="009D7822"/>
    <w:rsid w:val="009E5679"/>
    <w:rsid w:val="009F03F2"/>
    <w:rsid w:val="009F18BC"/>
    <w:rsid w:val="00A13368"/>
    <w:rsid w:val="00A23B1D"/>
    <w:rsid w:val="00A36AA3"/>
    <w:rsid w:val="00A4769B"/>
    <w:rsid w:val="00A47DFF"/>
    <w:rsid w:val="00A60C84"/>
    <w:rsid w:val="00A66835"/>
    <w:rsid w:val="00A807FA"/>
    <w:rsid w:val="00A82E2B"/>
    <w:rsid w:val="00A85FFA"/>
    <w:rsid w:val="00A939FF"/>
    <w:rsid w:val="00A9493F"/>
    <w:rsid w:val="00AA60A2"/>
    <w:rsid w:val="00AB33D8"/>
    <w:rsid w:val="00AC77AA"/>
    <w:rsid w:val="00AE1557"/>
    <w:rsid w:val="00AE6BE2"/>
    <w:rsid w:val="00AF6CFC"/>
    <w:rsid w:val="00B001ED"/>
    <w:rsid w:val="00B053B1"/>
    <w:rsid w:val="00B10E76"/>
    <w:rsid w:val="00B1192A"/>
    <w:rsid w:val="00B22A59"/>
    <w:rsid w:val="00B22EFC"/>
    <w:rsid w:val="00B2751B"/>
    <w:rsid w:val="00B4480B"/>
    <w:rsid w:val="00B47121"/>
    <w:rsid w:val="00B62A6D"/>
    <w:rsid w:val="00B645B6"/>
    <w:rsid w:val="00B66377"/>
    <w:rsid w:val="00B93C80"/>
    <w:rsid w:val="00B942FB"/>
    <w:rsid w:val="00B94ED5"/>
    <w:rsid w:val="00B94FA4"/>
    <w:rsid w:val="00BA1DBE"/>
    <w:rsid w:val="00BA55E1"/>
    <w:rsid w:val="00BB4F61"/>
    <w:rsid w:val="00BC2EB7"/>
    <w:rsid w:val="00BE1AE0"/>
    <w:rsid w:val="00BF1A71"/>
    <w:rsid w:val="00BF6E7E"/>
    <w:rsid w:val="00C01528"/>
    <w:rsid w:val="00C051FF"/>
    <w:rsid w:val="00C07061"/>
    <w:rsid w:val="00C119A3"/>
    <w:rsid w:val="00C14C01"/>
    <w:rsid w:val="00C17606"/>
    <w:rsid w:val="00C2516D"/>
    <w:rsid w:val="00C267E6"/>
    <w:rsid w:val="00C43BD3"/>
    <w:rsid w:val="00C453DE"/>
    <w:rsid w:val="00C459A0"/>
    <w:rsid w:val="00C56372"/>
    <w:rsid w:val="00C70292"/>
    <w:rsid w:val="00C761BF"/>
    <w:rsid w:val="00C86B04"/>
    <w:rsid w:val="00C90AFB"/>
    <w:rsid w:val="00C93195"/>
    <w:rsid w:val="00C97E71"/>
    <w:rsid w:val="00CA21E6"/>
    <w:rsid w:val="00CA255B"/>
    <w:rsid w:val="00CC036C"/>
    <w:rsid w:val="00CC0DBB"/>
    <w:rsid w:val="00CC5A7B"/>
    <w:rsid w:val="00CE306B"/>
    <w:rsid w:val="00CE333C"/>
    <w:rsid w:val="00CF00B6"/>
    <w:rsid w:val="00CF2A9F"/>
    <w:rsid w:val="00D11ADA"/>
    <w:rsid w:val="00D12087"/>
    <w:rsid w:val="00D21C8A"/>
    <w:rsid w:val="00D265CC"/>
    <w:rsid w:val="00D340D8"/>
    <w:rsid w:val="00D35504"/>
    <w:rsid w:val="00D40B27"/>
    <w:rsid w:val="00D46D8C"/>
    <w:rsid w:val="00D61D8E"/>
    <w:rsid w:val="00D64552"/>
    <w:rsid w:val="00D6564C"/>
    <w:rsid w:val="00D70558"/>
    <w:rsid w:val="00D85224"/>
    <w:rsid w:val="00D91CEC"/>
    <w:rsid w:val="00D94039"/>
    <w:rsid w:val="00DA0E00"/>
    <w:rsid w:val="00DA2721"/>
    <w:rsid w:val="00DB029A"/>
    <w:rsid w:val="00DB23BE"/>
    <w:rsid w:val="00DB7D27"/>
    <w:rsid w:val="00DC4E0C"/>
    <w:rsid w:val="00DC5C07"/>
    <w:rsid w:val="00DD27F2"/>
    <w:rsid w:val="00DD625D"/>
    <w:rsid w:val="00DE3F19"/>
    <w:rsid w:val="00DF16B2"/>
    <w:rsid w:val="00DF4784"/>
    <w:rsid w:val="00E007D9"/>
    <w:rsid w:val="00E01FA1"/>
    <w:rsid w:val="00E05DA2"/>
    <w:rsid w:val="00E423C3"/>
    <w:rsid w:val="00E45491"/>
    <w:rsid w:val="00E4702B"/>
    <w:rsid w:val="00E520BC"/>
    <w:rsid w:val="00E56D82"/>
    <w:rsid w:val="00E633A7"/>
    <w:rsid w:val="00E64603"/>
    <w:rsid w:val="00E64C28"/>
    <w:rsid w:val="00E67738"/>
    <w:rsid w:val="00E82559"/>
    <w:rsid w:val="00E84B50"/>
    <w:rsid w:val="00E903A5"/>
    <w:rsid w:val="00E952FC"/>
    <w:rsid w:val="00EA1189"/>
    <w:rsid w:val="00EA6776"/>
    <w:rsid w:val="00EA6A5A"/>
    <w:rsid w:val="00EB3614"/>
    <w:rsid w:val="00EB652B"/>
    <w:rsid w:val="00EC1577"/>
    <w:rsid w:val="00EC3C08"/>
    <w:rsid w:val="00EC5937"/>
    <w:rsid w:val="00EC681F"/>
    <w:rsid w:val="00ED3BC2"/>
    <w:rsid w:val="00EE5210"/>
    <w:rsid w:val="00EE6CF7"/>
    <w:rsid w:val="00EF4E95"/>
    <w:rsid w:val="00F019B6"/>
    <w:rsid w:val="00F04F3C"/>
    <w:rsid w:val="00F065D8"/>
    <w:rsid w:val="00F10E17"/>
    <w:rsid w:val="00F119E9"/>
    <w:rsid w:val="00F2032F"/>
    <w:rsid w:val="00F24F05"/>
    <w:rsid w:val="00F27DEC"/>
    <w:rsid w:val="00F32C4B"/>
    <w:rsid w:val="00F32E85"/>
    <w:rsid w:val="00F340F6"/>
    <w:rsid w:val="00F40C8D"/>
    <w:rsid w:val="00F44A1C"/>
    <w:rsid w:val="00F51039"/>
    <w:rsid w:val="00F65384"/>
    <w:rsid w:val="00F74C8E"/>
    <w:rsid w:val="00F82769"/>
    <w:rsid w:val="00F9784C"/>
    <w:rsid w:val="00FA11F6"/>
    <w:rsid w:val="00FA3ADF"/>
    <w:rsid w:val="00FA7675"/>
    <w:rsid w:val="00FB13EF"/>
    <w:rsid w:val="00FB58FF"/>
    <w:rsid w:val="00FC11E8"/>
    <w:rsid w:val="00FC2C0D"/>
    <w:rsid w:val="00FD665A"/>
    <w:rsid w:val="00FE56E2"/>
    <w:rsid w:val="00FF0313"/>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62E9A"/>
  <w15:docId w15:val="{AAB9C5BD-677E-4A86-A119-9D9DB18C5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AC5"/>
    <w:pPr>
      <w:spacing w:after="200" w:line="276" w:lineRule="auto"/>
    </w:pPr>
    <w:rPr>
      <w:lang w:val="es-ES_tradnl"/>
    </w:rPr>
  </w:style>
  <w:style w:type="paragraph" w:styleId="Ttulo2">
    <w:name w:val="heading 2"/>
    <w:basedOn w:val="Normal"/>
    <w:next w:val="Normal"/>
    <w:link w:val="Ttulo2Car"/>
    <w:uiPriority w:val="9"/>
    <w:unhideWhenUsed/>
    <w:qFormat/>
    <w:rsid w:val="00FA11F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árrafo de lista1,List Paragraph2,Lista vistosa - Énfasis 11,List Paragraph11,List Paragraph1,Footnote,Colorful List - Accent 11,Subtle Emphasis1,Footnote1,Parrafos"/>
    <w:basedOn w:val="Normal"/>
    <w:link w:val="PrrafodelistaCar"/>
    <w:uiPriority w:val="34"/>
    <w:qFormat/>
    <w:rsid w:val="00493AC5"/>
    <w:pPr>
      <w:ind w:left="720"/>
      <w:contextualSpacing/>
    </w:p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ft"/>
    <w:basedOn w:val="Normal"/>
    <w:link w:val="TextonotapieCar"/>
    <w:unhideWhenUsed/>
    <w:qFormat/>
    <w:rsid w:val="00493AC5"/>
    <w:pPr>
      <w:spacing w:after="0" w:line="240" w:lineRule="auto"/>
    </w:pPr>
    <w:rPr>
      <w:sz w:val="20"/>
      <w:szCs w:val="20"/>
    </w:rPr>
  </w:style>
  <w:style w:type="character" w:customStyle="1" w:styleId="TextonotapieCar">
    <w:name w:val="Texto nota pie Car"/>
    <w:aliases w:val="Footnote Text Char Char Char Char Char Car1,Footnote Text Char Char Char Char Car1,Footnote reference Car1,FA Fu Car1,Footnote Text Char Char Char Car1,Footnote Text Cha Car1,FA Fußnotentext Car1,FA Fu?notentext Car1,Ca Car,C Car"/>
    <w:basedOn w:val="Fuentedeprrafopredeter"/>
    <w:link w:val="Textonotapie"/>
    <w:rsid w:val="00493AC5"/>
    <w:rPr>
      <w:sz w:val="20"/>
      <w:szCs w:val="20"/>
      <w:lang w:val="en-US"/>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basedOn w:val="Fuentedeprrafopredeter"/>
    <w:link w:val="4GChar"/>
    <w:unhideWhenUsed/>
    <w:qFormat/>
    <w:rsid w:val="00493AC5"/>
    <w:rPr>
      <w:vertAlign w:val="superscript"/>
    </w:rPr>
  </w:style>
  <w:style w:type="paragraph" w:styleId="Piedepgina">
    <w:name w:val="footer"/>
    <w:basedOn w:val="Normal"/>
    <w:link w:val="PiedepginaCar"/>
    <w:uiPriority w:val="99"/>
    <w:unhideWhenUsed/>
    <w:rsid w:val="00493AC5"/>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493AC5"/>
    <w:rPr>
      <w:lang w:val="en-US"/>
    </w:rPr>
  </w:style>
  <w:style w:type="character" w:styleId="Textoennegrita">
    <w:name w:val="Strong"/>
    <w:basedOn w:val="Fuentedeprrafopredeter"/>
    <w:uiPriority w:val="22"/>
    <w:qFormat/>
    <w:rsid w:val="00493AC5"/>
    <w:rPr>
      <w:b/>
      <w:bCs/>
    </w:rPr>
  </w:style>
  <w:style w:type="paragraph" w:styleId="NormalWeb">
    <w:name w:val="Normal (Web)"/>
    <w:basedOn w:val="Normal"/>
    <w:uiPriority w:val="99"/>
    <w:unhideWhenUsed/>
    <w:rsid w:val="0079290A"/>
    <w:pPr>
      <w:spacing w:before="100" w:beforeAutospacing="1" w:after="100" w:afterAutospacing="1" w:line="240" w:lineRule="auto"/>
    </w:pPr>
    <w:rPr>
      <w:rFonts w:ascii="Times New Roman" w:hAnsi="Times New Roman" w:cs="Times New Roman"/>
      <w:sz w:val="24"/>
      <w:szCs w:val="24"/>
      <w:lang w:eastAsia="es-ES_tradnl"/>
    </w:rPr>
  </w:style>
  <w:style w:type="paragraph" w:styleId="Textodeglobo">
    <w:name w:val="Balloon Text"/>
    <w:basedOn w:val="Normal"/>
    <w:link w:val="TextodegloboCar"/>
    <w:uiPriority w:val="99"/>
    <w:semiHidden/>
    <w:unhideWhenUsed/>
    <w:rsid w:val="003258AD"/>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3258AD"/>
    <w:rPr>
      <w:rFonts w:ascii="Times New Roman" w:hAnsi="Times New Roman" w:cs="Times New Roman"/>
      <w:sz w:val="18"/>
      <w:szCs w:val="18"/>
      <w:lang w:val="es-ES_tradnl"/>
    </w:rPr>
  </w:style>
  <w:style w:type="paragraph" w:styleId="Encabezado">
    <w:name w:val="header"/>
    <w:basedOn w:val="Normal"/>
    <w:link w:val="EncabezadoCar"/>
    <w:uiPriority w:val="99"/>
    <w:unhideWhenUsed/>
    <w:rsid w:val="00CC5A7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C5A7B"/>
    <w:rPr>
      <w:lang w:val="es-ES_tradnl"/>
    </w:rPr>
  </w:style>
  <w:style w:type="character" w:styleId="Refdecomentario">
    <w:name w:val="annotation reference"/>
    <w:basedOn w:val="Fuentedeprrafopredeter"/>
    <w:uiPriority w:val="99"/>
    <w:semiHidden/>
    <w:unhideWhenUsed/>
    <w:rsid w:val="00200FFE"/>
    <w:rPr>
      <w:sz w:val="16"/>
      <w:szCs w:val="16"/>
    </w:rPr>
  </w:style>
  <w:style w:type="paragraph" w:styleId="Textocomentario">
    <w:name w:val="annotation text"/>
    <w:basedOn w:val="Normal"/>
    <w:link w:val="TextocomentarioCar"/>
    <w:uiPriority w:val="99"/>
    <w:unhideWhenUsed/>
    <w:rsid w:val="00200FFE"/>
    <w:pPr>
      <w:spacing w:line="240" w:lineRule="auto"/>
    </w:pPr>
    <w:rPr>
      <w:sz w:val="20"/>
      <w:szCs w:val="20"/>
    </w:rPr>
  </w:style>
  <w:style w:type="character" w:customStyle="1" w:styleId="TextocomentarioCar">
    <w:name w:val="Texto comentario Car"/>
    <w:basedOn w:val="Fuentedeprrafopredeter"/>
    <w:link w:val="Textocomentario"/>
    <w:uiPriority w:val="99"/>
    <w:rsid w:val="00200FFE"/>
    <w:rPr>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200FFE"/>
    <w:rPr>
      <w:b/>
      <w:bCs/>
    </w:rPr>
  </w:style>
  <w:style w:type="character" w:customStyle="1" w:styleId="AsuntodelcomentarioCar">
    <w:name w:val="Asunto del comentario Car"/>
    <w:basedOn w:val="TextocomentarioCar"/>
    <w:link w:val="Asuntodelcomentario"/>
    <w:uiPriority w:val="99"/>
    <w:semiHidden/>
    <w:rsid w:val="00200FFE"/>
    <w:rPr>
      <w:b/>
      <w:bCs/>
      <w:sz w:val="20"/>
      <w:szCs w:val="20"/>
      <w:lang w:val="es-ES_tradnl"/>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notentext Car,FA Fuﬂnotentext Car"/>
    <w:uiPriority w:val="99"/>
    <w:qFormat/>
    <w:rsid w:val="00555529"/>
    <w:rPr>
      <w:rFonts w:ascii="Verdana" w:eastAsia="Times New Roman" w:hAnsi="Verdana" w:cs="Times New Roman"/>
      <w:sz w:val="20"/>
      <w:szCs w:val="20"/>
      <w:lang w:val="en-US"/>
    </w:rPr>
  </w:style>
  <w:style w:type="character" w:customStyle="1" w:styleId="PrrafodelistaCar">
    <w:name w:val="Párrafo de lista Car"/>
    <w:aliases w:val="Párrafo de lista1 Car,List Paragraph2 Car,Lista vistosa - Énfasis 11 Car,List Paragraph11 Car,List Paragraph1 Car,Footnote Car,Colorful List - Accent 11 Car,Subtle Emphasis1 Car,Footnote1 Car,Parrafos Car"/>
    <w:basedOn w:val="Fuentedeprrafopredeter"/>
    <w:link w:val="Prrafodelista"/>
    <w:locked/>
    <w:rsid w:val="00555529"/>
    <w:rPr>
      <w:lang w:val="es-ES_tradnl"/>
    </w:rPr>
  </w:style>
  <w:style w:type="paragraph" w:styleId="Textoindependiente">
    <w:name w:val="Body Text"/>
    <w:basedOn w:val="Normal"/>
    <w:link w:val="TextoindependienteCar"/>
    <w:rsid w:val="00F65384"/>
    <w:pPr>
      <w:widowControl w:val="0"/>
      <w:spacing w:after="0" w:line="240" w:lineRule="auto"/>
      <w:jc w:val="both"/>
    </w:pPr>
    <w:rPr>
      <w:rFonts w:ascii="Garamond" w:eastAsia="Times New Roman" w:hAnsi="Garamond" w:cs="Times New Roman"/>
      <w:sz w:val="24"/>
      <w:szCs w:val="20"/>
    </w:rPr>
  </w:style>
  <w:style w:type="character" w:customStyle="1" w:styleId="TextoindependienteCar">
    <w:name w:val="Texto independiente Car"/>
    <w:basedOn w:val="Fuentedeprrafopredeter"/>
    <w:link w:val="Textoindependiente"/>
    <w:rsid w:val="00F65384"/>
    <w:rPr>
      <w:rFonts w:ascii="Garamond" w:eastAsia="Times New Roman" w:hAnsi="Garamond" w:cs="Times New Roman"/>
      <w:sz w:val="24"/>
      <w:szCs w:val="20"/>
      <w:lang w:val="es-ES_tradnl"/>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AF6CFC"/>
    <w:pPr>
      <w:spacing w:after="0" w:line="240" w:lineRule="auto"/>
      <w:jc w:val="both"/>
    </w:pPr>
    <w:rPr>
      <w:vertAlign w:val="superscript"/>
      <w:lang w:val="es-CR"/>
    </w:rPr>
  </w:style>
  <w:style w:type="character" w:customStyle="1" w:styleId="Ttulo2Car">
    <w:name w:val="Título 2 Car"/>
    <w:basedOn w:val="Fuentedeprrafopredeter"/>
    <w:link w:val="Ttulo2"/>
    <w:uiPriority w:val="9"/>
    <w:rsid w:val="00FA11F6"/>
    <w:rPr>
      <w:rFonts w:asciiTheme="majorHAnsi" w:eastAsiaTheme="majorEastAsia" w:hAnsiTheme="majorHAnsi" w:cstheme="majorBidi"/>
      <w:color w:val="2E74B5" w:themeColor="accent1" w:themeShade="BF"/>
      <w:sz w:val="26"/>
      <w:szCs w:val="26"/>
      <w:lang w:val="es-ES_tradnl"/>
    </w:rPr>
  </w:style>
  <w:style w:type="character" w:styleId="Nmerodelnea">
    <w:name w:val="line number"/>
    <w:basedOn w:val="Fuentedeprrafopredeter"/>
    <w:uiPriority w:val="99"/>
    <w:semiHidden/>
    <w:unhideWhenUsed/>
    <w:rsid w:val="00B47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901038">
      <w:bodyDiv w:val="1"/>
      <w:marLeft w:val="0"/>
      <w:marRight w:val="0"/>
      <w:marTop w:val="0"/>
      <w:marBottom w:val="0"/>
      <w:divBdr>
        <w:top w:val="none" w:sz="0" w:space="0" w:color="auto"/>
        <w:left w:val="none" w:sz="0" w:space="0" w:color="auto"/>
        <w:bottom w:val="none" w:sz="0" w:space="0" w:color="auto"/>
        <w:right w:val="none" w:sz="0" w:space="0" w:color="auto"/>
      </w:divBdr>
      <w:divsChild>
        <w:div w:id="1271860171">
          <w:marLeft w:val="0"/>
          <w:marRight w:val="0"/>
          <w:marTop w:val="0"/>
          <w:marBottom w:val="0"/>
          <w:divBdr>
            <w:top w:val="none" w:sz="0" w:space="0" w:color="auto"/>
            <w:left w:val="none" w:sz="0" w:space="0" w:color="auto"/>
            <w:bottom w:val="none" w:sz="0" w:space="0" w:color="auto"/>
            <w:right w:val="none" w:sz="0" w:space="0" w:color="auto"/>
          </w:divBdr>
          <w:divsChild>
            <w:div w:id="1025444413">
              <w:marLeft w:val="0"/>
              <w:marRight w:val="0"/>
              <w:marTop w:val="0"/>
              <w:marBottom w:val="0"/>
              <w:divBdr>
                <w:top w:val="none" w:sz="0" w:space="0" w:color="auto"/>
                <w:left w:val="none" w:sz="0" w:space="0" w:color="auto"/>
                <w:bottom w:val="none" w:sz="0" w:space="0" w:color="auto"/>
                <w:right w:val="none" w:sz="0" w:space="0" w:color="auto"/>
              </w:divBdr>
              <w:divsChild>
                <w:div w:id="159123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31883">
      <w:bodyDiv w:val="1"/>
      <w:marLeft w:val="0"/>
      <w:marRight w:val="0"/>
      <w:marTop w:val="0"/>
      <w:marBottom w:val="0"/>
      <w:divBdr>
        <w:top w:val="none" w:sz="0" w:space="0" w:color="auto"/>
        <w:left w:val="none" w:sz="0" w:space="0" w:color="auto"/>
        <w:bottom w:val="none" w:sz="0" w:space="0" w:color="auto"/>
        <w:right w:val="none" w:sz="0" w:space="0" w:color="auto"/>
      </w:divBdr>
      <w:divsChild>
        <w:div w:id="271712680">
          <w:marLeft w:val="0"/>
          <w:marRight w:val="0"/>
          <w:marTop w:val="0"/>
          <w:marBottom w:val="0"/>
          <w:divBdr>
            <w:top w:val="none" w:sz="0" w:space="0" w:color="auto"/>
            <w:left w:val="none" w:sz="0" w:space="0" w:color="auto"/>
            <w:bottom w:val="none" w:sz="0" w:space="0" w:color="auto"/>
            <w:right w:val="none" w:sz="0" w:space="0" w:color="auto"/>
          </w:divBdr>
          <w:divsChild>
            <w:div w:id="516189549">
              <w:marLeft w:val="0"/>
              <w:marRight w:val="0"/>
              <w:marTop w:val="0"/>
              <w:marBottom w:val="0"/>
              <w:divBdr>
                <w:top w:val="none" w:sz="0" w:space="0" w:color="auto"/>
                <w:left w:val="none" w:sz="0" w:space="0" w:color="auto"/>
                <w:bottom w:val="none" w:sz="0" w:space="0" w:color="auto"/>
                <w:right w:val="none" w:sz="0" w:space="0" w:color="auto"/>
              </w:divBdr>
              <w:divsChild>
                <w:div w:id="192637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951836">
      <w:bodyDiv w:val="1"/>
      <w:marLeft w:val="0"/>
      <w:marRight w:val="0"/>
      <w:marTop w:val="0"/>
      <w:marBottom w:val="0"/>
      <w:divBdr>
        <w:top w:val="none" w:sz="0" w:space="0" w:color="auto"/>
        <w:left w:val="none" w:sz="0" w:space="0" w:color="auto"/>
        <w:bottom w:val="none" w:sz="0" w:space="0" w:color="auto"/>
        <w:right w:val="none" w:sz="0" w:space="0" w:color="auto"/>
      </w:divBdr>
    </w:div>
    <w:div w:id="432942608">
      <w:bodyDiv w:val="1"/>
      <w:marLeft w:val="0"/>
      <w:marRight w:val="0"/>
      <w:marTop w:val="0"/>
      <w:marBottom w:val="0"/>
      <w:divBdr>
        <w:top w:val="none" w:sz="0" w:space="0" w:color="auto"/>
        <w:left w:val="none" w:sz="0" w:space="0" w:color="auto"/>
        <w:bottom w:val="none" w:sz="0" w:space="0" w:color="auto"/>
        <w:right w:val="none" w:sz="0" w:space="0" w:color="auto"/>
      </w:divBdr>
      <w:divsChild>
        <w:div w:id="76099441">
          <w:marLeft w:val="0"/>
          <w:marRight w:val="0"/>
          <w:marTop w:val="0"/>
          <w:marBottom w:val="0"/>
          <w:divBdr>
            <w:top w:val="none" w:sz="0" w:space="0" w:color="auto"/>
            <w:left w:val="none" w:sz="0" w:space="0" w:color="auto"/>
            <w:bottom w:val="none" w:sz="0" w:space="0" w:color="auto"/>
            <w:right w:val="none" w:sz="0" w:space="0" w:color="auto"/>
          </w:divBdr>
          <w:divsChild>
            <w:div w:id="1576670626">
              <w:marLeft w:val="0"/>
              <w:marRight w:val="0"/>
              <w:marTop w:val="0"/>
              <w:marBottom w:val="0"/>
              <w:divBdr>
                <w:top w:val="none" w:sz="0" w:space="0" w:color="auto"/>
                <w:left w:val="none" w:sz="0" w:space="0" w:color="auto"/>
                <w:bottom w:val="none" w:sz="0" w:space="0" w:color="auto"/>
                <w:right w:val="none" w:sz="0" w:space="0" w:color="auto"/>
              </w:divBdr>
              <w:divsChild>
                <w:div w:id="36236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21073">
      <w:bodyDiv w:val="1"/>
      <w:marLeft w:val="0"/>
      <w:marRight w:val="0"/>
      <w:marTop w:val="0"/>
      <w:marBottom w:val="0"/>
      <w:divBdr>
        <w:top w:val="none" w:sz="0" w:space="0" w:color="auto"/>
        <w:left w:val="none" w:sz="0" w:space="0" w:color="auto"/>
        <w:bottom w:val="none" w:sz="0" w:space="0" w:color="auto"/>
        <w:right w:val="none" w:sz="0" w:space="0" w:color="auto"/>
      </w:divBdr>
    </w:div>
    <w:div w:id="893390622">
      <w:bodyDiv w:val="1"/>
      <w:marLeft w:val="0"/>
      <w:marRight w:val="0"/>
      <w:marTop w:val="0"/>
      <w:marBottom w:val="0"/>
      <w:divBdr>
        <w:top w:val="none" w:sz="0" w:space="0" w:color="auto"/>
        <w:left w:val="none" w:sz="0" w:space="0" w:color="auto"/>
        <w:bottom w:val="none" w:sz="0" w:space="0" w:color="auto"/>
        <w:right w:val="none" w:sz="0" w:space="0" w:color="auto"/>
      </w:divBdr>
    </w:div>
    <w:div w:id="1101798528">
      <w:bodyDiv w:val="1"/>
      <w:marLeft w:val="0"/>
      <w:marRight w:val="0"/>
      <w:marTop w:val="0"/>
      <w:marBottom w:val="0"/>
      <w:divBdr>
        <w:top w:val="none" w:sz="0" w:space="0" w:color="auto"/>
        <w:left w:val="none" w:sz="0" w:space="0" w:color="auto"/>
        <w:bottom w:val="none" w:sz="0" w:space="0" w:color="auto"/>
        <w:right w:val="none" w:sz="0" w:space="0" w:color="auto"/>
      </w:divBdr>
      <w:divsChild>
        <w:div w:id="248009337">
          <w:marLeft w:val="0"/>
          <w:marRight w:val="0"/>
          <w:marTop w:val="0"/>
          <w:marBottom w:val="0"/>
          <w:divBdr>
            <w:top w:val="none" w:sz="0" w:space="0" w:color="auto"/>
            <w:left w:val="none" w:sz="0" w:space="0" w:color="auto"/>
            <w:bottom w:val="none" w:sz="0" w:space="0" w:color="auto"/>
            <w:right w:val="none" w:sz="0" w:space="0" w:color="auto"/>
          </w:divBdr>
          <w:divsChild>
            <w:div w:id="1760057963">
              <w:marLeft w:val="0"/>
              <w:marRight w:val="0"/>
              <w:marTop w:val="0"/>
              <w:marBottom w:val="0"/>
              <w:divBdr>
                <w:top w:val="none" w:sz="0" w:space="0" w:color="auto"/>
                <w:left w:val="none" w:sz="0" w:space="0" w:color="auto"/>
                <w:bottom w:val="none" w:sz="0" w:space="0" w:color="auto"/>
                <w:right w:val="none" w:sz="0" w:space="0" w:color="auto"/>
              </w:divBdr>
              <w:divsChild>
                <w:div w:id="1487747022">
                  <w:marLeft w:val="0"/>
                  <w:marRight w:val="0"/>
                  <w:marTop w:val="0"/>
                  <w:marBottom w:val="0"/>
                  <w:divBdr>
                    <w:top w:val="none" w:sz="0" w:space="0" w:color="auto"/>
                    <w:left w:val="none" w:sz="0" w:space="0" w:color="auto"/>
                    <w:bottom w:val="none" w:sz="0" w:space="0" w:color="auto"/>
                    <w:right w:val="none" w:sz="0" w:space="0" w:color="auto"/>
                  </w:divBdr>
                </w:div>
              </w:divsChild>
            </w:div>
            <w:div w:id="2022389073">
              <w:marLeft w:val="0"/>
              <w:marRight w:val="0"/>
              <w:marTop w:val="0"/>
              <w:marBottom w:val="0"/>
              <w:divBdr>
                <w:top w:val="none" w:sz="0" w:space="0" w:color="auto"/>
                <w:left w:val="none" w:sz="0" w:space="0" w:color="auto"/>
                <w:bottom w:val="none" w:sz="0" w:space="0" w:color="auto"/>
                <w:right w:val="none" w:sz="0" w:space="0" w:color="auto"/>
              </w:divBdr>
              <w:divsChild>
                <w:div w:id="188686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733061">
          <w:marLeft w:val="0"/>
          <w:marRight w:val="0"/>
          <w:marTop w:val="0"/>
          <w:marBottom w:val="0"/>
          <w:divBdr>
            <w:top w:val="none" w:sz="0" w:space="0" w:color="auto"/>
            <w:left w:val="none" w:sz="0" w:space="0" w:color="auto"/>
            <w:bottom w:val="none" w:sz="0" w:space="0" w:color="auto"/>
            <w:right w:val="none" w:sz="0" w:space="0" w:color="auto"/>
          </w:divBdr>
          <w:divsChild>
            <w:div w:id="1337657395">
              <w:marLeft w:val="0"/>
              <w:marRight w:val="0"/>
              <w:marTop w:val="0"/>
              <w:marBottom w:val="0"/>
              <w:divBdr>
                <w:top w:val="none" w:sz="0" w:space="0" w:color="auto"/>
                <w:left w:val="none" w:sz="0" w:space="0" w:color="auto"/>
                <w:bottom w:val="none" w:sz="0" w:space="0" w:color="auto"/>
                <w:right w:val="none" w:sz="0" w:space="0" w:color="auto"/>
              </w:divBdr>
              <w:divsChild>
                <w:div w:id="760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381109">
      <w:bodyDiv w:val="1"/>
      <w:marLeft w:val="0"/>
      <w:marRight w:val="0"/>
      <w:marTop w:val="0"/>
      <w:marBottom w:val="0"/>
      <w:divBdr>
        <w:top w:val="none" w:sz="0" w:space="0" w:color="auto"/>
        <w:left w:val="none" w:sz="0" w:space="0" w:color="auto"/>
        <w:bottom w:val="none" w:sz="0" w:space="0" w:color="auto"/>
        <w:right w:val="none" w:sz="0" w:space="0" w:color="auto"/>
      </w:divBdr>
      <w:divsChild>
        <w:div w:id="838351608">
          <w:marLeft w:val="0"/>
          <w:marRight w:val="0"/>
          <w:marTop w:val="0"/>
          <w:marBottom w:val="0"/>
          <w:divBdr>
            <w:top w:val="none" w:sz="0" w:space="0" w:color="auto"/>
            <w:left w:val="none" w:sz="0" w:space="0" w:color="auto"/>
            <w:bottom w:val="none" w:sz="0" w:space="0" w:color="auto"/>
            <w:right w:val="none" w:sz="0" w:space="0" w:color="auto"/>
          </w:divBdr>
          <w:divsChild>
            <w:div w:id="370152387">
              <w:marLeft w:val="0"/>
              <w:marRight w:val="0"/>
              <w:marTop w:val="0"/>
              <w:marBottom w:val="0"/>
              <w:divBdr>
                <w:top w:val="none" w:sz="0" w:space="0" w:color="auto"/>
                <w:left w:val="none" w:sz="0" w:space="0" w:color="auto"/>
                <w:bottom w:val="none" w:sz="0" w:space="0" w:color="auto"/>
                <w:right w:val="none" w:sz="0" w:space="0" w:color="auto"/>
              </w:divBdr>
              <w:divsChild>
                <w:div w:id="187461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156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B1E5C0-F748-4909-8A37-3F1357C65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2194</Words>
  <Characters>12067</Characters>
  <Application>Microsoft Office Word</Application>
  <DocSecurity>0</DocSecurity>
  <Lines>100</Lines>
  <Paragraphs>28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Toshiba</Company>
  <LinksUpToDate>false</LinksUpToDate>
  <CharactersWithSpaces>14233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Corte IDH</dc:creator>
  <cp:lastModifiedBy>Liliana Tojo</cp:lastModifiedBy>
  <cp:revision>2</cp:revision>
  <dcterms:created xsi:type="dcterms:W3CDTF">2020-12-21T16:29:00Z</dcterms:created>
  <dcterms:modified xsi:type="dcterms:W3CDTF">2020-12-21T16:29:00Z</dcterms:modified>
</cp:coreProperties>
</file>