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D028F" w14:textId="0D000780" w:rsidR="00553094" w:rsidRPr="00A16FFF" w:rsidRDefault="00553094" w:rsidP="00E97AA8">
      <w:pPr>
        <w:rPr>
          <w:lang w:val="es-ES_tradnl"/>
        </w:rPr>
      </w:pPr>
    </w:p>
    <w:p w14:paraId="2FD7FF04" w14:textId="0DE0EA3F" w:rsidR="007E7781" w:rsidRPr="00A16FFF" w:rsidRDefault="00016191" w:rsidP="00C41CF4">
      <w:pPr>
        <w:jc w:val="center"/>
        <w:rPr>
          <w:b/>
          <w:lang w:val="es-ES_tradnl"/>
        </w:rPr>
      </w:pPr>
      <w:r w:rsidRPr="00A16FFF">
        <w:rPr>
          <w:b/>
          <w:lang w:val="es-ES_tradnl"/>
        </w:rPr>
        <w:t xml:space="preserve">RESOLUCIÓN </w:t>
      </w:r>
      <w:r w:rsidR="00FF6AD7" w:rsidRPr="00A16FFF">
        <w:rPr>
          <w:b/>
          <w:lang w:val="es-ES_tradnl"/>
        </w:rPr>
        <w:t>DE</w:t>
      </w:r>
      <w:r w:rsidR="00106103" w:rsidRPr="00A16FFF">
        <w:rPr>
          <w:b/>
          <w:lang w:val="es-ES_tradnl"/>
        </w:rPr>
        <w:t xml:space="preserve"> </w:t>
      </w:r>
      <w:r w:rsidR="00FF6AD7" w:rsidRPr="00A16FFF">
        <w:rPr>
          <w:b/>
          <w:lang w:val="es-ES_tradnl"/>
        </w:rPr>
        <w:t>L</w:t>
      </w:r>
      <w:r w:rsidR="00106103" w:rsidRPr="00A16FFF">
        <w:rPr>
          <w:b/>
          <w:lang w:val="es-ES_tradnl"/>
        </w:rPr>
        <w:t>A PRESIDENTA</w:t>
      </w:r>
      <w:r w:rsidR="007E7781" w:rsidRPr="00A16FFF">
        <w:rPr>
          <w:b/>
          <w:lang w:val="es-ES_tradnl"/>
        </w:rPr>
        <w:t xml:space="preserve"> </w:t>
      </w:r>
      <w:r w:rsidRPr="00A16FFF">
        <w:rPr>
          <w:b/>
          <w:lang w:val="es-ES_tradnl"/>
        </w:rPr>
        <w:t>DE LA</w:t>
      </w:r>
    </w:p>
    <w:p w14:paraId="0C5F18D8" w14:textId="77777777" w:rsidR="00FF6AD7" w:rsidRPr="00A16FFF" w:rsidRDefault="00016191" w:rsidP="00C41CF4">
      <w:pPr>
        <w:jc w:val="center"/>
        <w:rPr>
          <w:b/>
          <w:lang w:val="es-ES_tradnl"/>
        </w:rPr>
      </w:pPr>
      <w:r w:rsidRPr="00A16FFF">
        <w:rPr>
          <w:b/>
          <w:lang w:val="es-ES_tradnl"/>
        </w:rPr>
        <w:t>CORTE INTERAMERICANA DE DERECHOS HUMANOS</w:t>
      </w:r>
    </w:p>
    <w:p w14:paraId="653C319A" w14:textId="77777777" w:rsidR="00DF5305" w:rsidRPr="00A16FFF" w:rsidRDefault="00DF5305" w:rsidP="00C41CF4">
      <w:pPr>
        <w:jc w:val="center"/>
        <w:rPr>
          <w:b/>
          <w:lang w:val="es-ES_tradnl"/>
        </w:rPr>
      </w:pPr>
    </w:p>
    <w:p w14:paraId="1E1F28CE" w14:textId="4C05D587" w:rsidR="00DF5305" w:rsidRPr="00A16FFF" w:rsidRDefault="00016191" w:rsidP="00FF7896">
      <w:pPr>
        <w:jc w:val="center"/>
        <w:rPr>
          <w:b/>
          <w:lang w:val="es-ES_tradnl"/>
        </w:rPr>
      </w:pPr>
      <w:r w:rsidRPr="00A16FFF">
        <w:rPr>
          <w:b/>
          <w:lang w:val="es-ES_tradnl"/>
        </w:rPr>
        <w:t>DE</w:t>
      </w:r>
      <w:r w:rsidR="00093B23" w:rsidRPr="00A16FFF">
        <w:rPr>
          <w:b/>
          <w:lang w:val="es-ES_tradnl"/>
        </w:rPr>
        <w:t xml:space="preserve"> </w:t>
      </w:r>
      <w:r w:rsidR="00BF346E" w:rsidRPr="0036773E">
        <w:rPr>
          <w:b/>
          <w:lang w:val="es-ES_tradnl"/>
        </w:rPr>
        <w:t>3</w:t>
      </w:r>
      <w:r w:rsidR="00FF7896" w:rsidRPr="00A16FFF">
        <w:rPr>
          <w:b/>
          <w:lang w:val="es-ES_tradnl"/>
        </w:rPr>
        <w:t xml:space="preserve"> DE </w:t>
      </w:r>
      <w:r w:rsidR="00BF346E">
        <w:rPr>
          <w:b/>
          <w:lang w:val="es-ES_tradnl"/>
        </w:rPr>
        <w:t>MARZO</w:t>
      </w:r>
      <w:r w:rsidR="00BF346E" w:rsidRPr="00A16FFF">
        <w:rPr>
          <w:b/>
          <w:lang w:val="es-ES_tradnl"/>
        </w:rPr>
        <w:t xml:space="preserve"> </w:t>
      </w:r>
      <w:r w:rsidR="00106103" w:rsidRPr="00A16FFF">
        <w:rPr>
          <w:b/>
          <w:lang w:val="es-ES_tradnl"/>
        </w:rPr>
        <w:t xml:space="preserve">DE </w:t>
      </w:r>
      <w:r w:rsidR="00CC4B93" w:rsidRPr="00A16FFF">
        <w:rPr>
          <w:b/>
          <w:lang w:val="es-ES_tradnl"/>
        </w:rPr>
        <w:t>2021</w:t>
      </w:r>
    </w:p>
    <w:p w14:paraId="3871CDDC" w14:textId="77777777" w:rsidR="0016379E" w:rsidRPr="00A16FFF" w:rsidRDefault="0016379E" w:rsidP="00C41CF4">
      <w:pPr>
        <w:jc w:val="center"/>
        <w:rPr>
          <w:b/>
          <w:lang w:val="es-ES_tradnl"/>
        </w:rPr>
      </w:pPr>
    </w:p>
    <w:p w14:paraId="541CAB36" w14:textId="4422D47B" w:rsidR="006709EC" w:rsidRPr="00A16FFF" w:rsidRDefault="00895A6A" w:rsidP="00C41CF4">
      <w:pPr>
        <w:jc w:val="center"/>
        <w:rPr>
          <w:b/>
          <w:caps/>
          <w:lang w:val="es-ES_tradnl"/>
        </w:rPr>
      </w:pPr>
      <w:r w:rsidRPr="00A16FFF">
        <w:rPr>
          <w:b/>
          <w:caps/>
          <w:lang w:val="es-ES_tradnl"/>
        </w:rPr>
        <w:t xml:space="preserve">Caso </w:t>
      </w:r>
      <w:r w:rsidR="003C753B" w:rsidRPr="00A16FFF">
        <w:rPr>
          <w:b/>
          <w:caps/>
          <w:lang w:val="es-ES_tradnl"/>
        </w:rPr>
        <w:t xml:space="preserve">PAVEZ </w:t>
      </w:r>
      <w:proofErr w:type="spellStart"/>
      <w:r w:rsidR="003C753B" w:rsidRPr="00A16FFF">
        <w:rPr>
          <w:b/>
          <w:caps/>
          <w:lang w:val="es-ES_tradnl"/>
        </w:rPr>
        <w:t>PAVEZ</w:t>
      </w:r>
      <w:proofErr w:type="spellEnd"/>
      <w:r w:rsidRPr="00A16FFF">
        <w:rPr>
          <w:b/>
          <w:caps/>
          <w:lang w:val="es-ES_tradnl"/>
        </w:rPr>
        <w:t xml:space="preserve"> Vs. </w:t>
      </w:r>
      <w:r w:rsidR="003C753B" w:rsidRPr="00A16FFF">
        <w:rPr>
          <w:b/>
          <w:caps/>
          <w:lang w:val="es-ES_tradnl"/>
        </w:rPr>
        <w:t>CHILE</w:t>
      </w:r>
    </w:p>
    <w:p w14:paraId="7DFE88D4" w14:textId="7A7F17C5" w:rsidR="002C0961" w:rsidRPr="00A16FFF" w:rsidRDefault="002C0961" w:rsidP="00C41CF4">
      <w:pPr>
        <w:jc w:val="center"/>
        <w:rPr>
          <w:b/>
          <w:caps/>
          <w:lang w:val="es-ES_tradnl"/>
        </w:rPr>
      </w:pPr>
    </w:p>
    <w:p w14:paraId="3A0BF325" w14:textId="368FA3A3" w:rsidR="008A6894" w:rsidRPr="00A16FFF" w:rsidRDefault="008A6894" w:rsidP="00C41CF4">
      <w:pPr>
        <w:jc w:val="center"/>
        <w:rPr>
          <w:b/>
          <w:lang w:val="es-ES_tradnl"/>
        </w:rPr>
      </w:pPr>
    </w:p>
    <w:p w14:paraId="317E7E9B" w14:textId="77777777" w:rsidR="00016191" w:rsidRPr="00A16FFF" w:rsidRDefault="00016191" w:rsidP="00E97AA8">
      <w:pPr>
        <w:rPr>
          <w:b/>
          <w:lang w:val="es-ES_tradnl"/>
        </w:rPr>
      </w:pPr>
      <w:r w:rsidRPr="00A16FFF">
        <w:rPr>
          <w:b/>
          <w:lang w:val="es-ES_tradnl"/>
        </w:rPr>
        <w:t>VISTO:</w:t>
      </w:r>
    </w:p>
    <w:p w14:paraId="70F282D6" w14:textId="77777777" w:rsidR="00BF78B5" w:rsidRPr="00A16FFF" w:rsidRDefault="00BF78B5" w:rsidP="00E97AA8">
      <w:pPr>
        <w:rPr>
          <w:lang w:val="es-ES_tradnl"/>
        </w:rPr>
      </w:pPr>
    </w:p>
    <w:p w14:paraId="00E8AC79" w14:textId="1AC33AE5" w:rsidR="006C2730" w:rsidRPr="00A16FFF" w:rsidRDefault="00016191" w:rsidP="00BF73D3">
      <w:pPr>
        <w:pStyle w:val="Sinespaciado"/>
        <w:spacing w:before="120" w:after="120"/>
        <w:ind w:left="0" w:right="23" w:firstLine="0"/>
        <w:contextualSpacing w:val="0"/>
        <w:rPr>
          <w:lang w:val="es-ES_tradnl" w:eastAsia="es-ES"/>
        </w:rPr>
      </w:pPr>
      <w:r w:rsidRPr="00A16FFF">
        <w:rPr>
          <w:lang w:val="es-ES_tradnl"/>
        </w:rPr>
        <w:t>El escrito de sometimiento del caso y el Informe de Fondo de la Comisión Interamericana de Derechos Humanos (en adelante “la Comisión Interamericana” o “la Comisión”)</w:t>
      </w:r>
      <w:r w:rsidR="00BF73D3" w:rsidRPr="00A16FFF">
        <w:rPr>
          <w:lang w:val="es-ES_tradnl"/>
        </w:rPr>
        <w:t>, y</w:t>
      </w:r>
      <w:r w:rsidRPr="00A16FFF">
        <w:rPr>
          <w:lang w:val="es-ES_tradnl"/>
        </w:rPr>
        <w:t xml:space="preserve"> el escrito de solicitudes, argumentos y pruebas</w:t>
      </w:r>
      <w:r w:rsidR="00844163" w:rsidRPr="00A16FFF">
        <w:rPr>
          <w:lang w:val="es-ES_tradnl"/>
        </w:rPr>
        <w:t xml:space="preserve"> </w:t>
      </w:r>
      <w:r w:rsidRPr="00A16FFF">
        <w:rPr>
          <w:lang w:val="es-ES_tradnl"/>
        </w:rPr>
        <w:t xml:space="preserve">(en adelante el “escrito de solicitudes y argumentos”) </w:t>
      </w:r>
      <w:r w:rsidR="00093B23" w:rsidRPr="00A16FFF">
        <w:rPr>
          <w:lang w:val="es-ES_tradnl"/>
        </w:rPr>
        <w:t>de</w:t>
      </w:r>
      <w:r w:rsidR="00106103" w:rsidRPr="00A16FFF">
        <w:rPr>
          <w:lang w:val="es-ES_tradnl"/>
        </w:rPr>
        <w:t xml:space="preserve"> </w:t>
      </w:r>
      <w:r w:rsidR="00EB4920" w:rsidRPr="00A16FFF">
        <w:rPr>
          <w:lang w:val="es-ES_tradnl"/>
        </w:rPr>
        <w:t>l</w:t>
      </w:r>
      <w:r w:rsidR="00F64A68">
        <w:rPr>
          <w:lang w:val="es-ES_tradnl"/>
        </w:rPr>
        <w:t>o</w:t>
      </w:r>
      <w:r w:rsidR="00EB4920" w:rsidRPr="00A16FFF">
        <w:rPr>
          <w:lang w:val="es-ES_tradnl"/>
        </w:rPr>
        <w:t xml:space="preserve">s representantes </w:t>
      </w:r>
      <w:r w:rsidR="00482C53" w:rsidRPr="00A16FFF">
        <w:rPr>
          <w:lang w:val="es-ES_tradnl"/>
        </w:rPr>
        <w:t>de la</w:t>
      </w:r>
      <w:r w:rsidR="004E76A1" w:rsidRPr="00A16FFF">
        <w:rPr>
          <w:lang w:val="es-ES_tradnl"/>
        </w:rPr>
        <w:t>s presuntas</w:t>
      </w:r>
      <w:r w:rsidR="00482C53" w:rsidRPr="00A16FFF">
        <w:rPr>
          <w:lang w:val="es-ES_tradnl"/>
        </w:rPr>
        <w:t xml:space="preserve"> víctima</w:t>
      </w:r>
      <w:r w:rsidR="004E76A1" w:rsidRPr="00A16FFF">
        <w:rPr>
          <w:lang w:val="es-ES_tradnl"/>
        </w:rPr>
        <w:t>s</w:t>
      </w:r>
      <w:r w:rsidRPr="00A16FFF">
        <w:rPr>
          <w:lang w:val="es-ES_tradnl"/>
        </w:rPr>
        <w:t xml:space="preserve"> (en adelante “</w:t>
      </w:r>
      <w:r w:rsidR="007A5EE8" w:rsidRPr="00A16FFF">
        <w:rPr>
          <w:lang w:val="es-ES_tradnl"/>
        </w:rPr>
        <w:t>l</w:t>
      </w:r>
      <w:r w:rsidR="00F64A68">
        <w:rPr>
          <w:lang w:val="es-ES_tradnl"/>
        </w:rPr>
        <w:t>o</w:t>
      </w:r>
      <w:r w:rsidR="007A5EE8" w:rsidRPr="00A16FFF">
        <w:rPr>
          <w:lang w:val="es-ES_tradnl"/>
        </w:rPr>
        <w:t>s representantes</w:t>
      </w:r>
      <w:r w:rsidR="00895A6A" w:rsidRPr="00A16FFF">
        <w:rPr>
          <w:lang w:val="es-ES_tradnl"/>
        </w:rPr>
        <w:t>”)</w:t>
      </w:r>
      <w:r w:rsidR="009C6F4F" w:rsidRPr="00A16FFF">
        <w:rPr>
          <w:lang w:val="es-ES_tradnl"/>
        </w:rPr>
        <w:t xml:space="preserve">. </w:t>
      </w:r>
    </w:p>
    <w:p w14:paraId="339C7DEE" w14:textId="16DD797B" w:rsidR="009C6F4F" w:rsidRPr="00A16FFF" w:rsidRDefault="009C6F4F" w:rsidP="00BF73D3">
      <w:pPr>
        <w:pStyle w:val="Sinespaciado"/>
        <w:spacing w:before="120" w:after="120"/>
        <w:ind w:left="0" w:right="23" w:firstLine="0"/>
        <w:contextualSpacing w:val="0"/>
        <w:rPr>
          <w:lang w:val="es-ES_tradnl" w:eastAsia="es-ES"/>
        </w:rPr>
      </w:pPr>
      <w:r w:rsidRPr="00A16FFF">
        <w:rPr>
          <w:lang w:val="es-ES_tradnl" w:eastAsia="es-ES"/>
        </w:rPr>
        <w:t>La</w:t>
      </w:r>
      <w:r w:rsidR="00BF73D3" w:rsidRPr="00A16FFF">
        <w:rPr>
          <w:lang w:val="es-ES_tradnl" w:eastAsia="es-ES"/>
        </w:rPr>
        <w:t>s</w:t>
      </w:r>
      <w:r w:rsidRPr="00A16FFF">
        <w:rPr>
          <w:lang w:val="es-ES_tradnl" w:eastAsia="es-ES"/>
        </w:rPr>
        <w:t xml:space="preserve"> nota</w:t>
      </w:r>
      <w:r w:rsidR="00D21B21">
        <w:rPr>
          <w:lang w:val="es-ES_tradnl" w:eastAsia="es-ES"/>
        </w:rPr>
        <w:t>s</w:t>
      </w:r>
      <w:r w:rsidRPr="00A16FFF">
        <w:rPr>
          <w:lang w:val="es-ES_tradnl" w:eastAsia="es-ES"/>
        </w:rPr>
        <w:t xml:space="preserve"> de Secretaría de 24</w:t>
      </w:r>
      <w:r w:rsidR="00BF73D3" w:rsidRPr="00A16FFF">
        <w:rPr>
          <w:lang w:val="es-ES_tradnl" w:eastAsia="es-ES"/>
        </w:rPr>
        <w:t>, y 31</w:t>
      </w:r>
      <w:r w:rsidRPr="00A16FFF">
        <w:rPr>
          <w:lang w:val="es-ES_tradnl" w:eastAsia="es-ES"/>
        </w:rPr>
        <w:t xml:space="preserve"> de julio</w:t>
      </w:r>
      <w:r w:rsidR="00BF73D3" w:rsidRPr="00A16FFF">
        <w:rPr>
          <w:lang w:val="es-ES_tradnl" w:eastAsia="es-ES"/>
        </w:rPr>
        <w:t>, 1 de septiembre</w:t>
      </w:r>
      <w:r w:rsidRPr="00A16FFF">
        <w:rPr>
          <w:lang w:val="es-ES_tradnl" w:eastAsia="es-ES"/>
        </w:rPr>
        <w:t xml:space="preserve"> de 2020, siguiendo instrucciones de la </w:t>
      </w:r>
      <w:r w:rsidRPr="00A16FFF">
        <w:rPr>
          <w:lang w:val="es-ES_tradnl"/>
        </w:rPr>
        <w:t>Presidencia</w:t>
      </w:r>
      <w:r w:rsidRPr="00A16FFF">
        <w:rPr>
          <w:lang w:val="es-ES_tradnl" w:eastAsia="es-ES"/>
        </w:rPr>
        <w:t xml:space="preserve">, </w:t>
      </w:r>
      <w:r w:rsidR="00BF73D3" w:rsidRPr="00A16FFF">
        <w:rPr>
          <w:lang w:val="es-ES_tradnl" w:eastAsia="es-ES"/>
        </w:rPr>
        <w:t xml:space="preserve">y de 15 de octubre y 26 de noviembre de 2020 siguiendo </w:t>
      </w:r>
      <w:r w:rsidR="00BF73D3" w:rsidRPr="00A16FFF">
        <w:rPr>
          <w:lang w:val="es-ES_tradnl"/>
        </w:rPr>
        <w:t>instrucciones</w:t>
      </w:r>
      <w:r w:rsidR="00BF73D3" w:rsidRPr="00A16FFF">
        <w:rPr>
          <w:lang w:val="es-ES_tradnl" w:eastAsia="es-ES"/>
        </w:rPr>
        <w:t xml:space="preserve"> del pleno de la Corte, mediante las cuales </w:t>
      </w:r>
      <w:r w:rsidR="00D21B21" w:rsidRPr="00A16FFF">
        <w:rPr>
          <w:lang w:val="es-ES_tradnl" w:eastAsia="es-ES"/>
        </w:rPr>
        <w:t xml:space="preserve">fue declarado extemporáneo </w:t>
      </w:r>
      <w:r w:rsidRPr="00A16FFF">
        <w:rPr>
          <w:lang w:val="es-ES_tradnl" w:eastAsia="es-ES"/>
        </w:rPr>
        <w:t xml:space="preserve">el escrito de contestación del Estado y </w:t>
      </w:r>
      <w:r w:rsidRPr="00A16FFF">
        <w:rPr>
          <w:lang w:val="es-ES_tradnl"/>
        </w:rPr>
        <w:t>se</w:t>
      </w:r>
      <w:r w:rsidRPr="00A16FFF">
        <w:rPr>
          <w:lang w:val="es-ES_tradnl" w:eastAsia="es-ES"/>
        </w:rPr>
        <w:t xml:space="preserve"> informó que no sería tomado en cuenta por el Tribunal ni </w:t>
      </w:r>
      <w:r w:rsidR="00D21B21">
        <w:rPr>
          <w:lang w:val="es-ES_tradnl" w:eastAsia="es-ES"/>
        </w:rPr>
        <w:t>transmitido</w:t>
      </w:r>
      <w:r w:rsidRPr="00A16FFF">
        <w:rPr>
          <w:lang w:val="es-ES_tradnl" w:eastAsia="es-ES"/>
        </w:rPr>
        <w:t xml:space="preserve"> a la representación de la presunta víctima y la Comisión Interamericana. </w:t>
      </w:r>
    </w:p>
    <w:p w14:paraId="07D371FD" w14:textId="498A2A91" w:rsidR="002A56A4" w:rsidRDefault="00844163" w:rsidP="002A56A4">
      <w:pPr>
        <w:pStyle w:val="Sinespaciado"/>
        <w:spacing w:before="120" w:after="120"/>
        <w:ind w:left="0" w:right="23" w:firstLine="0"/>
        <w:contextualSpacing w:val="0"/>
        <w:rPr>
          <w:lang w:val="es-ES_tradnl"/>
        </w:rPr>
      </w:pPr>
      <w:r w:rsidRPr="002A56A4">
        <w:rPr>
          <w:lang w:val="es-ES_tradnl"/>
        </w:rPr>
        <w:t>La</w:t>
      </w:r>
      <w:r w:rsidR="00482A2E" w:rsidRPr="002A56A4">
        <w:rPr>
          <w:lang w:val="es-ES_tradnl"/>
        </w:rPr>
        <w:t>s</w:t>
      </w:r>
      <w:r w:rsidRPr="002A56A4">
        <w:rPr>
          <w:lang w:val="es-ES_tradnl"/>
        </w:rPr>
        <w:t xml:space="preserve"> </w:t>
      </w:r>
      <w:r w:rsidR="00BC0019" w:rsidRPr="002A56A4">
        <w:rPr>
          <w:lang w:val="es-ES_tradnl"/>
        </w:rPr>
        <w:t xml:space="preserve">listas definitivas de declarantes presentadas </w:t>
      </w:r>
      <w:r w:rsidR="00FA3A59" w:rsidRPr="002A56A4">
        <w:rPr>
          <w:lang w:val="es-ES_tradnl"/>
        </w:rPr>
        <w:t xml:space="preserve">por </w:t>
      </w:r>
      <w:r w:rsidR="007A5EE8" w:rsidRPr="002A56A4">
        <w:rPr>
          <w:lang w:val="es-ES_tradnl"/>
        </w:rPr>
        <w:t>l</w:t>
      </w:r>
      <w:r w:rsidR="00F64A68">
        <w:rPr>
          <w:lang w:val="es-ES_tradnl"/>
        </w:rPr>
        <w:t>o</w:t>
      </w:r>
      <w:r w:rsidR="007A5EE8" w:rsidRPr="002A56A4">
        <w:rPr>
          <w:lang w:val="es-ES_tradnl"/>
        </w:rPr>
        <w:t>s representantes</w:t>
      </w:r>
      <w:r w:rsidR="00895A6A" w:rsidRPr="002A56A4">
        <w:rPr>
          <w:lang w:val="es-ES_tradnl"/>
        </w:rPr>
        <w:t xml:space="preserve">, </w:t>
      </w:r>
      <w:r w:rsidR="00FF0397" w:rsidRPr="002A56A4">
        <w:rPr>
          <w:lang w:val="es-ES_tradnl"/>
        </w:rPr>
        <w:t xml:space="preserve">y la Comisión, la lista </w:t>
      </w:r>
      <w:r w:rsidR="00FF0397" w:rsidRPr="002A56A4">
        <w:rPr>
          <w:lang w:val="es-ES_tradnl" w:eastAsia="es-ES"/>
        </w:rPr>
        <w:t>de</w:t>
      </w:r>
      <w:r w:rsidR="00FF0397" w:rsidRPr="002A56A4">
        <w:rPr>
          <w:lang w:val="es-ES_tradnl"/>
        </w:rPr>
        <w:t xml:space="preserve"> declarantes propuesta por el Estado para que la Corte considere convocar de oficio,</w:t>
      </w:r>
      <w:r w:rsidR="00895A6A" w:rsidRPr="002A56A4">
        <w:rPr>
          <w:lang w:val="es-ES_tradnl"/>
        </w:rPr>
        <w:t xml:space="preserve"> </w:t>
      </w:r>
      <w:r w:rsidR="001F0CAB" w:rsidRPr="002A56A4">
        <w:rPr>
          <w:lang w:val="es-ES_tradnl"/>
        </w:rPr>
        <w:t>así como</w:t>
      </w:r>
      <w:r w:rsidR="005F40E2" w:rsidRPr="002A56A4">
        <w:rPr>
          <w:b/>
          <w:lang w:val="es-ES_tradnl"/>
        </w:rPr>
        <w:t xml:space="preserve"> </w:t>
      </w:r>
      <w:r w:rsidR="00FA3A59" w:rsidRPr="002A56A4">
        <w:rPr>
          <w:lang w:val="es-ES_tradnl"/>
        </w:rPr>
        <w:t>las correspondientes observaciones a dichas listas presentadas por las partes</w:t>
      </w:r>
      <w:r w:rsidR="00241F49" w:rsidRPr="002A56A4">
        <w:rPr>
          <w:lang w:val="es-ES_tradnl"/>
        </w:rPr>
        <w:t xml:space="preserve"> y la Comisión</w:t>
      </w:r>
      <w:r w:rsidR="00FF0397" w:rsidRPr="002A56A4">
        <w:rPr>
          <w:lang w:val="es-ES_tradnl"/>
        </w:rPr>
        <w:t>.</w:t>
      </w:r>
      <w:r w:rsidR="002A56A4">
        <w:rPr>
          <w:lang w:val="es-ES_tradnl"/>
        </w:rPr>
        <w:t xml:space="preserve"> El Estado presentó una recusación contra </w:t>
      </w:r>
      <w:r w:rsidR="002A56A4" w:rsidRPr="002A56A4">
        <w:rPr>
          <w:lang w:val="es-ES_tradnl"/>
        </w:rPr>
        <w:t>Álvaro Ramis Olivos</w:t>
      </w:r>
      <w:r w:rsidR="002A56A4">
        <w:rPr>
          <w:lang w:val="es-ES_tradnl"/>
        </w:rPr>
        <w:t xml:space="preserve"> en los términos del artículo 48.1.f del Reglamento. Se dio traslado al propuesto perito de la recusación planteada en su </w:t>
      </w:r>
      <w:r w:rsidR="00BF346E">
        <w:rPr>
          <w:lang w:val="es-ES_tradnl"/>
        </w:rPr>
        <w:t>contra,</w:t>
      </w:r>
      <w:r w:rsidR="002A56A4">
        <w:rPr>
          <w:lang w:val="es-ES_tradnl"/>
        </w:rPr>
        <w:t xml:space="preserve"> pero éste no presentó observaciones al respecto.</w:t>
      </w:r>
    </w:p>
    <w:p w14:paraId="3ACF6B32" w14:textId="77777777" w:rsidR="006B5876" w:rsidRPr="00A16FFF" w:rsidRDefault="006B5876" w:rsidP="00BF73D3">
      <w:pPr>
        <w:pStyle w:val="Prrafodelista"/>
        <w:spacing w:before="240" w:after="240"/>
        <w:ind w:left="0"/>
        <w:contextualSpacing w:val="0"/>
        <w:rPr>
          <w:b/>
          <w:lang w:val="es-ES_tradnl"/>
        </w:rPr>
      </w:pPr>
      <w:r w:rsidRPr="00A16FFF">
        <w:rPr>
          <w:b/>
          <w:lang w:val="es-ES_tradnl"/>
        </w:rPr>
        <w:t xml:space="preserve">CONSIDERANDO QUE: </w:t>
      </w:r>
    </w:p>
    <w:p w14:paraId="77287E56" w14:textId="27048076" w:rsidR="00C41CF4" w:rsidRPr="00A16FFF" w:rsidRDefault="00902AB2" w:rsidP="00BF73D3">
      <w:pPr>
        <w:pStyle w:val="Sinespaciado"/>
        <w:spacing w:before="120" w:after="120"/>
        <w:ind w:left="0" w:right="23" w:firstLine="0"/>
        <w:contextualSpacing w:val="0"/>
        <w:rPr>
          <w:rFonts w:cs="Times New Roman"/>
          <w:lang w:val="es-ES_tradnl"/>
        </w:rPr>
      </w:pPr>
      <w:r w:rsidRPr="00A16FFF">
        <w:rPr>
          <w:lang w:val="es-ES_tradnl"/>
        </w:rPr>
        <w:t>El ofrecimiento y la admisión de la prueba, así como la citación de presuntas víctimas, testigos y peritos, se encuentran regulados en los artículos 35.1.f, 40.2.c, 41.1.c, 46,</w:t>
      </w:r>
      <w:r w:rsidR="00B400D6" w:rsidRPr="00A16FFF">
        <w:rPr>
          <w:lang w:val="es-ES_tradnl"/>
        </w:rPr>
        <w:t xml:space="preserve"> 47,</w:t>
      </w:r>
      <w:r w:rsidRPr="00A16FFF">
        <w:rPr>
          <w:lang w:val="es-ES_tradnl"/>
        </w:rPr>
        <w:t xml:space="preserve"> 48,</w:t>
      </w:r>
      <w:r w:rsidR="00D85549" w:rsidRPr="00A16FFF">
        <w:rPr>
          <w:lang w:val="es-ES_tradnl"/>
        </w:rPr>
        <w:t xml:space="preserve"> 49,</w:t>
      </w:r>
      <w:r w:rsidRPr="00A16FFF">
        <w:rPr>
          <w:lang w:val="es-ES_tradnl"/>
        </w:rPr>
        <w:t xml:space="preserve"> 50 y 57 del Reglamento de la Corte Interamericana de Derechos Humanos (en adelante “la Corte” o “el Tribunal”). </w:t>
      </w:r>
    </w:p>
    <w:p w14:paraId="5578830A" w14:textId="339D8205" w:rsidR="001F6A02" w:rsidRPr="00A16FFF" w:rsidRDefault="00902AB2" w:rsidP="00D30DB0">
      <w:pPr>
        <w:pStyle w:val="Sinespaciado"/>
        <w:tabs>
          <w:tab w:val="clear" w:pos="567"/>
        </w:tabs>
        <w:spacing w:before="120" w:after="120"/>
        <w:ind w:left="0" w:right="23" w:firstLine="0"/>
        <w:contextualSpacing w:val="0"/>
        <w:rPr>
          <w:rFonts w:cs="Times New Roman"/>
          <w:lang w:val="es-ES_tradnl"/>
        </w:rPr>
      </w:pPr>
      <w:r w:rsidRPr="00A16FFF">
        <w:rPr>
          <w:lang w:val="es-ES_tradnl"/>
        </w:rPr>
        <w:t xml:space="preserve">La Comisión </w:t>
      </w:r>
      <w:r w:rsidR="003264BA" w:rsidRPr="00A16FFF">
        <w:rPr>
          <w:lang w:val="es-ES_tradnl"/>
        </w:rPr>
        <w:t xml:space="preserve">ofreció </w:t>
      </w:r>
      <w:r w:rsidR="00275652" w:rsidRPr="00A16FFF">
        <w:rPr>
          <w:lang w:val="es-ES_tradnl"/>
        </w:rPr>
        <w:t>una</w:t>
      </w:r>
      <w:r w:rsidR="003264BA" w:rsidRPr="00A16FFF">
        <w:rPr>
          <w:lang w:val="es-ES_tradnl"/>
        </w:rPr>
        <w:t xml:space="preserve"> </w:t>
      </w:r>
      <w:r w:rsidR="00275652" w:rsidRPr="00A16FFF">
        <w:rPr>
          <w:lang w:val="es-ES_tradnl"/>
        </w:rPr>
        <w:t>declaración pericial</w:t>
      </w:r>
      <w:r w:rsidR="00BF73D3" w:rsidRPr="00A16FFF">
        <w:rPr>
          <w:lang w:val="es-ES_tradnl"/>
        </w:rPr>
        <w:t>, l</w:t>
      </w:r>
      <w:r w:rsidR="00275652" w:rsidRPr="00A16FFF">
        <w:rPr>
          <w:lang w:val="es-ES_tradnl"/>
        </w:rPr>
        <w:t>o</w:t>
      </w:r>
      <w:r w:rsidR="00EB4920" w:rsidRPr="00A16FFF">
        <w:rPr>
          <w:lang w:val="es-ES_tradnl"/>
        </w:rPr>
        <w:t xml:space="preserve">s representantes </w:t>
      </w:r>
      <w:r w:rsidR="003264BA" w:rsidRPr="00A16FFF">
        <w:rPr>
          <w:lang w:val="es-ES_tradnl"/>
        </w:rPr>
        <w:t>ofrecieron las declaraciones de</w:t>
      </w:r>
      <w:r w:rsidR="00275652" w:rsidRPr="00A16FFF">
        <w:rPr>
          <w:lang w:val="es-ES_tradnl"/>
        </w:rPr>
        <w:t xml:space="preserve"> la presunta víctima, cuatro testigos</w:t>
      </w:r>
      <w:r w:rsidR="003264BA" w:rsidRPr="00A16FFF">
        <w:rPr>
          <w:lang w:val="es-ES_tradnl"/>
        </w:rPr>
        <w:t xml:space="preserve">, </w:t>
      </w:r>
      <w:r w:rsidR="00313DAF" w:rsidRPr="00A16FFF">
        <w:rPr>
          <w:lang w:val="es-ES_tradnl"/>
        </w:rPr>
        <w:t xml:space="preserve">y </w:t>
      </w:r>
      <w:r w:rsidR="00275652" w:rsidRPr="00A16FFF">
        <w:rPr>
          <w:lang w:val="es-ES_tradnl"/>
        </w:rPr>
        <w:t>dos</w:t>
      </w:r>
      <w:r w:rsidR="00313DAF" w:rsidRPr="00A16FFF">
        <w:rPr>
          <w:lang w:val="es-ES_tradnl"/>
        </w:rPr>
        <w:t xml:space="preserve"> </w:t>
      </w:r>
      <w:r w:rsidR="00275652" w:rsidRPr="00A16FFF">
        <w:rPr>
          <w:lang w:val="es-ES_tradnl"/>
        </w:rPr>
        <w:t>peritos</w:t>
      </w:r>
      <w:r w:rsidR="00BF73D3" w:rsidRPr="00A16FFF">
        <w:rPr>
          <w:lang w:val="es-ES_tradnl"/>
        </w:rPr>
        <w:t xml:space="preserve">, y el </w:t>
      </w:r>
      <w:r w:rsidR="00313DAF" w:rsidRPr="00A16FFF">
        <w:rPr>
          <w:lang w:val="es-ES_tradnl"/>
        </w:rPr>
        <w:t xml:space="preserve">Estado </w:t>
      </w:r>
      <w:r w:rsidR="00F67E89" w:rsidRPr="00A16FFF">
        <w:rPr>
          <w:lang w:val="es-ES_tradnl"/>
        </w:rPr>
        <w:t>propuso que se solicite de oficio la declaración de 6 peritos</w:t>
      </w:r>
      <w:r w:rsidR="00D21B21">
        <w:rPr>
          <w:lang w:val="es-ES_tradnl"/>
        </w:rPr>
        <w:t xml:space="preserve"> correspondiendo a 5 declaraciones (una de las declaraciones propuestas sería en conjunto entre dos peritos)</w:t>
      </w:r>
      <w:r w:rsidR="00313DAF" w:rsidRPr="00A16FFF">
        <w:rPr>
          <w:lang w:val="es-ES_tradnl"/>
        </w:rPr>
        <w:t>.</w:t>
      </w:r>
    </w:p>
    <w:p w14:paraId="003399B4" w14:textId="52CAC9D9" w:rsidR="00313DAF" w:rsidRPr="00A16FFF" w:rsidRDefault="00EB4920" w:rsidP="00BF73D3">
      <w:pPr>
        <w:pStyle w:val="Sinespaciado"/>
        <w:spacing w:before="120" w:after="120"/>
        <w:ind w:left="0" w:right="23" w:firstLine="0"/>
        <w:contextualSpacing w:val="0"/>
        <w:rPr>
          <w:lang w:val="es-ES_tradnl"/>
        </w:rPr>
      </w:pPr>
      <w:r w:rsidRPr="00A16FFF">
        <w:rPr>
          <w:lang w:val="es-ES_tradnl"/>
        </w:rPr>
        <w:t>L</w:t>
      </w:r>
      <w:r w:rsidR="00BF73D3" w:rsidRPr="00A16FFF">
        <w:rPr>
          <w:lang w:val="es-ES_tradnl"/>
        </w:rPr>
        <w:t>o</w:t>
      </w:r>
      <w:r w:rsidRPr="00A16FFF">
        <w:rPr>
          <w:lang w:val="es-ES_tradnl"/>
        </w:rPr>
        <w:t xml:space="preserve">s representantes </w:t>
      </w:r>
      <w:r w:rsidR="00891EF9" w:rsidRPr="00A16FFF">
        <w:rPr>
          <w:lang w:val="es-ES_tradnl"/>
        </w:rPr>
        <w:t xml:space="preserve">objetaron la admisibilidad </w:t>
      </w:r>
      <w:r w:rsidR="00233193" w:rsidRPr="00A16FFF">
        <w:rPr>
          <w:lang w:val="es-ES_tradnl"/>
        </w:rPr>
        <w:t xml:space="preserve">de </w:t>
      </w:r>
      <w:r w:rsidR="00891EF9" w:rsidRPr="00A16FFF">
        <w:rPr>
          <w:lang w:val="es-ES_tradnl"/>
        </w:rPr>
        <w:t xml:space="preserve">la totalidad de las declaraciones </w:t>
      </w:r>
      <w:r w:rsidR="007B1867" w:rsidRPr="00A16FFF">
        <w:rPr>
          <w:lang w:val="es-ES_tradnl"/>
        </w:rPr>
        <w:t>propuestas</w:t>
      </w:r>
      <w:r w:rsidR="00891EF9" w:rsidRPr="00A16FFF">
        <w:rPr>
          <w:lang w:val="es-ES_tradnl"/>
        </w:rPr>
        <w:t xml:space="preserve"> por el Estado</w:t>
      </w:r>
      <w:r w:rsidR="007B1867" w:rsidRPr="00A16FFF">
        <w:rPr>
          <w:lang w:val="es-ES_tradnl"/>
        </w:rPr>
        <w:t xml:space="preserve"> </w:t>
      </w:r>
      <w:r w:rsidR="006D1B7C">
        <w:rPr>
          <w:lang w:val="es-ES_tradnl"/>
        </w:rPr>
        <w:t xml:space="preserve">por estar </w:t>
      </w:r>
      <w:r w:rsidR="007B1867" w:rsidRPr="00A16FFF">
        <w:rPr>
          <w:lang w:val="es-ES_tradnl"/>
        </w:rPr>
        <w:t>fuera de plazo, e indic</w:t>
      </w:r>
      <w:r w:rsidR="00BF73D3" w:rsidRPr="00A16FFF">
        <w:rPr>
          <w:lang w:val="es-ES_tradnl"/>
        </w:rPr>
        <w:t>aron</w:t>
      </w:r>
      <w:r w:rsidR="007B1867" w:rsidRPr="00A16FFF">
        <w:rPr>
          <w:lang w:val="es-ES_tradnl"/>
        </w:rPr>
        <w:t xml:space="preserve"> </w:t>
      </w:r>
      <w:r w:rsidR="00BF346E" w:rsidRPr="00A16FFF">
        <w:rPr>
          <w:lang w:val="es-ES_tradnl"/>
        </w:rPr>
        <w:t>que,</w:t>
      </w:r>
      <w:r w:rsidR="007B1867" w:rsidRPr="00A16FFF">
        <w:rPr>
          <w:lang w:val="es-ES_tradnl"/>
        </w:rPr>
        <w:t xml:space="preserve"> en caso de </w:t>
      </w:r>
      <w:r w:rsidR="006D1B7C">
        <w:rPr>
          <w:lang w:val="es-ES_tradnl"/>
        </w:rPr>
        <w:t xml:space="preserve">ser </w:t>
      </w:r>
      <w:r w:rsidR="007B1867" w:rsidRPr="00A16FFF">
        <w:rPr>
          <w:lang w:val="es-ES_tradnl"/>
        </w:rPr>
        <w:t>convocad</w:t>
      </w:r>
      <w:r w:rsidR="006D1B7C">
        <w:rPr>
          <w:lang w:val="es-ES_tradnl"/>
        </w:rPr>
        <w:t>a</w:t>
      </w:r>
      <w:r w:rsidR="007B1867" w:rsidRPr="00A16FFF">
        <w:rPr>
          <w:lang w:val="es-ES_tradnl"/>
        </w:rPr>
        <w:t>s de oficio por la Corte, considera</w:t>
      </w:r>
      <w:r w:rsidR="006D1B7C">
        <w:rPr>
          <w:lang w:val="es-ES_tradnl"/>
        </w:rPr>
        <w:t>n</w:t>
      </w:r>
      <w:r w:rsidR="007B1867" w:rsidRPr="00A16FFF">
        <w:rPr>
          <w:lang w:val="es-ES_tradnl"/>
        </w:rPr>
        <w:t xml:space="preserve"> valiosa</w:t>
      </w:r>
      <w:r w:rsidR="006D1B7C">
        <w:rPr>
          <w:lang w:val="es-ES_tradnl"/>
        </w:rPr>
        <w:t>s</w:t>
      </w:r>
      <w:r w:rsidR="007B1867" w:rsidRPr="00A16FFF">
        <w:rPr>
          <w:lang w:val="es-ES_tradnl"/>
        </w:rPr>
        <w:t xml:space="preserve"> solamente la</w:t>
      </w:r>
      <w:r w:rsidR="006D1B7C">
        <w:rPr>
          <w:lang w:val="es-ES_tradnl"/>
        </w:rPr>
        <w:t>s</w:t>
      </w:r>
      <w:r w:rsidR="007B1867" w:rsidRPr="00A16FFF">
        <w:rPr>
          <w:lang w:val="es-ES_tradnl"/>
        </w:rPr>
        <w:t xml:space="preserve"> declarac</w:t>
      </w:r>
      <w:r w:rsidR="006D1B7C">
        <w:rPr>
          <w:lang w:val="es-ES_tradnl"/>
        </w:rPr>
        <w:t>iones</w:t>
      </w:r>
      <w:r w:rsidR="007B1867" w:rsidRPr="00A16FFF">
        <w:rPr>
          <w:lang w:val="es-ES_tradnl"/>
        </w:rPr>
        <w:t xml:space="preserve"> de dos de los expertos propuestos</w:t>
      </w:r>
      <w:r w:rsidR="00891EF9" w:rsidRPr="00A16FFF">
        <w:rPr>
          <w:lang w:val="es-ES_tradnl"/>
        </w:rPr>
        <w:t xml:space="preserve">. </w:t>
      </w:r>
      <w:r w:rsidR="00313DAF" w:rsidRPr="00A16FFF">
        <w:rPr>
          <w:lang w:val="es-ES_tradnl"/>
        </w:rPr>
        <w:t xml:space="preserve">El Estado </w:t>
      </w:r>
      <w:r w:rsidR="003211AF">
        <w:rPr>
          <w:lang w:val="es-ES_tradnl"/>
        </w:rPr>
        <w:t>recusó a</w:t>
      </w:r>
      <w:r w:rsidR="00115083" w:rsidRPr="00A16FFF">
        <w:rPr>
          <w:lang w:val="es-ES_tradnl"/>
        </w:rPr>
        <w:t xml:space="preserve"> </w:t>
      </w:r>
      <w:r w:rsidR="007B1867" w:rsidRPr="00A16FFF">
        <w:rPr>
          <w:lang w:val="es-ES_tradnl"/>
        </w:rPr>
        <w:t>uno de los peritos propuestos por la representación de las presuntas víctimas</w:t>
      </w:r>
      <w:r w:rsidR="00313DAF" w:rsidRPr="00A16FFF">
        <w:rPr>
          <w:lang w:val="es-ES_tradnl"/>
        </w:rPr>
        <w:t>.</w:t>
      </w:r>
      <w:r w:rsidR="007B1867" w:rsidRPr="00A16FFF">
        <w:rPr>
          <w:lang w:val="es-ES_tradnl"/>
        </w:rPr>
        <w:t xml:space="preserve"> La Comisión resaltó que la propuesta realizada por el Estado es extemporánea</w:t>
      </w:r>
      <w:r w:rsidR="00115083" w:rsidRPr="00A16FFF">
        <w:rPr>
          <w:lang w:val="es-ES_tradnl"/>
        </w:rPr>
        <w:t xml:space="preserve">, </w:t>
      </w:r>
      <w:r w:rsidR="00BF73D3" w:rsidRPr="00A16FFF">
        <w:rPr>
          <w:lang w:val="es-ES_tradnl"/>
        </w:rPr>
        <w:t>y</w:t>
      </w:r>
      <w:r w:rsidR="007B1867" w:rsidRPr="00A16FFF">
        <w:rPr>
          <w:lang w:val="es-ES_tradnl"/>
        </w:rPr>
        <w:t xml:space="preserve"> </w:t>
      </w:r>
      <w:r w:rsidR="00115083" w:rsidRPr="00A16FFF">
        <w:rPr>
          <w:lang w:val="es-ES_tradnl"/>
        </w:rPr>
        <w:t>solicitó la oportunidad de formular preguntas a</w:t>
      </w:r>
      <w:r w:rsidR="006E713F" w:rsidRPr="00A16FFF">
        <w:rPr>
          <w:lang w:val="es-ES_tradnl"/>
        </w:rPr>
        <w:t xml:space="preserve"> </w:t>
      </w:r>
      <w:r w:rsidR="00E20C06" w:rsidRPr="00A16FFF">
        <w:rPr>
          <w:lang w:val="es-ES_tradnl"/>
        </w:rPr>
        <w:t>una perita propuesta por la representación de la presunta víctima y, en caso de ser convocado de oficio por la Corte, a uno de los peritos propuestos por el Estado</w:t>
      </w:r>
      <w:r w:rsidR="00891EF9" w:rsidRPr="00A16FFF">
        <w:rPr>
          <w:lang w:val="es-ES_tradnl"/>
        </w:rPr>
        <w:t>.</w:t>
      </w:r>
      <w:r w:rsidR="00C74CCD" w:rsidRPr="00A16FFF">
        <w:rPr>
          <w:lang w:val="es-ES_tradnl"/>
        </w:rPr>
        <w:t xml:space="preserve"> </w:t>
      </w:r>
    </w:p>
    <w:p w14:paraId="589DA984" w14:textId="249E8256" w:rsidR="00766C3F" w:rsidRPr="00A16FFF" w:rsidRDefault="003D1F38" w:rsidP="00BF73D3">
      <w:pPr>
        <w:pStyle w:val="Sinespaciado"/>
        <w:spacing w:before="120" w:after="120"/>
        <w:ind w:left="0" w:right="23" w:firstLine="0"/>
        <w:contextualSpacing w:val="0"/>
        <w:rPr>
          <w:lang w:val="es-ES_tradnl"/>
        </w:rPr>
      </w:pPr>
      <w:r w:rsidRPr="00A16FFF">
        <w:rPr>
          <w:lang w:val="es-ES_tradnl"/>
        </w:rPr>
        <w:t>Por</w:t>
      </w:r>
      <w:r w:rsidR="00B91DF7" w:rsidRPr="00A16FFF">
        <w:rPr>
          <w:lang w:val="es-ES_tradnl"/>
        </w:rPr>
        <w:t xml:space="preserve"> </w:t>
      </w:r>
      <w:r w:rsidR="00766C3F" w:rsidRPr="00A16FFF">
        <w:rPr>
          <w:lang w:val="es-ES_tradnl"/>
        </w:rPr>
        <w:t xml:space="preserve">otra parte, la </w:t>
      </w:r>
      <w:proofErr w:type="gramStart"/>
      <w:r w:rsidR="00766C3F" w:rsidRPr="00A16FFF">
        <w:rPr>
          <w:lang w:val="es-ES_tradnl"/>
        </w:rPr>
        <w:t>Presidenta</w:t>
      </w:r>
      <w:proofErr w:type="gramEnd"/>
      <w:r w:rsidR="00766C3F" w:rsidRPr="00A16FFF">
        <w:rPr>
          <w:lang w:val="es-ES_tradnl"/>
        </w:rPr>
        <w:t xml:space="preserve"> advierte que la situación originada a causa de la pandemia por la propagación del COVID-19, cuyos efectos son de público conocimiento y persisten en la actualidad, conlleva obstáculos notorios para llevar a cabo una audiencia pública en la sede </w:t>
      </w:r>
      <w:r w:rsidR="00766C3F" w:rsidRPr="00A16FFF">
        <w:rPr>
          <w:lang w:val="es-ES_tradnl"/>
        </w:rPr>
        <w:lastRenderedPageBreak/>
        <w:t xml:space="preserve">del Tribunal. Resulta incierto el momento en que dichos obstáculos, que constituyen razones de fuerza mayor, puedan ser subsanados. </w:t>
      </w:r>
    </w:p>
    <w:p w14:paraId="1E4FBE7B" w14:textId="62751A8C" w:rsidR="00766C3F" w:rsidRPr="00A16FFF" w:rsidRDefault="00766C3F" w:rsidP="00BF73D3">
      <w:pPr>
        <w:pStyle w:val="Sinespaciado"/>
        <w:spacing w:before="120" w:after="120"/>
        <w:ind w:left="0" w:right="23" w:firstLine="0"/>
        <w:contextualSpacing w:val="0"/>
        <w:rPr>
          <w:lang w:val="es-ES_tradnl"/>
        </w:rPr>
      </w:pPr>
      <w:r w:rsidRPr="00A16FFF">
        <w:rPr>
          <w:lang w:val="es-ES_tradnl"/>
        </w:rPr>
        <w:t xml:space="preserve">En virtud de lo anterior, la </w:t>
      </w:r>
      <w:proofErr w:type="gramStart"/>
      <w:r w:rsidRPr="00A16FFF">
        <w:rPr>
          <w:lang w:val="es-ES_tradnl"/>
        </w:rPr>
        <w:t>Presidenta</w:t>
      </w:r>
      <w:proofErr w:type="gramEnd"/>
      <w:r w:rsidRPr="00A16FFF">
        <w:rPr>
          <w:lang w:val="es-ES_tradnl"/>
        </w:rPr>
        <w:t xml:space="preserve"> ha decidido, en consulta con el Pleno de la Corte, que es necesario convocar a una audiencia pública durante la cual se recibirán las declaraciones que sean admitidas para ser realizadas en la audiencia pública, así como los alegatos y observaciones finales orales, por medio de una plataforma de videoconferencia.</w:t>
      </w:r>
    </w:p>
    <w:p w14:paraId="4308DB62" w14:textId="77777777" w:rsidR="00E31FB7" w:rsidRPr="00A16FFF" w:rsidRDefault="00E31FB7" w:rsidP="00E31FB7">
      <w:pPr>
        <w:pStyle w:val="Sinespaciado"/>
        <w:spacing w:before="120" w:after="120"/>
        <w:ind w:left="0" w:right="23" w:firstLine="0"/>
        <w:contextualSpacing w:val="0"/>
        <w:rPr>
          <w:lang w:val="es-ES_tradnl"/>
        </w:rPr>
      </w:pPr>
      <w:r w:rsidRPr="00A16FFF">
        <w:rPr>
          <w:lang w:val="es-ES_tradnl"/>
        </w:rPr>
        <w:t xml:space="preserve">La </w:t>
      </w:r>
      <w:proofErr w:type="gramStart"/>
      <w:r w:rsidRPr="00A16FFF">
        <w:rPr>
          <w:lang w:val="es-ES_tradnl"/>
        </w:rPr>
        <w:t>Presidenta</w:t>
      </w:r>
      <w:proofErr w:type="gramEnd"/>
      <w:r w:rsidRPr="00A16FFF">
        <w:rPr>
          <w:lang w:val="es-ES_tradnl"/>
        </w:rPr>
        <w:t xml:space="preserve"> considera conveniente recabar las declaraciones ofrecidas por las partes que no han sido objetadas a efecto de que el Tribunal aprecie su valor en la debida oportunidad procesal, dentro del contexto del acervo probatorio existente y según las reglas de la sana crítica. Por consiguiente, la </w:t>
      </w:r>
      <w:proofErr w:type="gramStart"/>
      <w:r w:rsidRPr="00A16FFF">
        <w:rPr>
          <w:lang w:val="es-ES_tradnl"/>
        </w:rPr>
        <w:t>Presidenta</w:t>
      </w:r>
      <w:proofErr w:type="gramEnd"/>
      <w:r w:rsidRPr="00A16FFF">
        <w:rPr>
          <w:lang w:val="es-ES_tradnl"/>
        </w:rPr>
        <w:t xml:space="preserve"> admite la declaración de la presunta víctima Sandra </w:t>
      </w:r>
      <w:proofErr w:type="spellStart"/>
      <w:r w:rsidRPr="00A16FFF">
        <w:rPr>
          <w:lang w:val="es-ES_tradnl"/>
        </w:rPr>
        <w:t>Pavez</w:t>
      </w:r>
      <w:proofErr w:type="spellEnd"/>
      <w:r w:rsidRPr="00A16FFF">
        <w:rPr>
          <w:lang w:val="es-ES_tradnl"/>
        </w:rPr>
        <w:t xml:space="preserve"> </w:t>
      </w:r>
      <w:proofErr w:type="spellStart"/>
      <w:r w:rsidRPr="00A16FFF">
        <w:rPr>
          <w:lang w:val="es-ES_tradnl"/>
        </w:rPr>
        <w:t>Pavez</w:t>
      </w:r>
      <w:proofErr w:type="spellEnd"/>
      <w:r w:rsidRPr="00A16FFF">
        <w:rPr>
          <w:lang w:val="es-ES_tradnl"/>
        </w:rPr>
        <w:t xml:space="preserve">, las declaraciones testimoniales de Cynthia Verónica Ormazabal Pávez, Aída del Carmen </w:t>
      </w:r>
      <w:proofErr w:type="spellStart"/>
      <w:r w:rsidRPr="00A16FFF">
        <w:rPr>
          <w:lang w:val="es-ES_tradnl"/>
        </w:rPr>
        <w:t>Pavez</w:t>
      </w:r>
      <w:proofErr w:type="spellEnd"/>
      <w:r w:rsidRPr="00A16FFF">
        <w:rPr>
          <w:lang w:val="es-ES_tradnl"/>
        </w:rPr>
        <w:t xml:space="preserve"> Pávez, Ximena de los Ángeles Messina Bravo, y Berta Leticia Fern</w:t>
      </w:r>
      <w:r>
        <w:rPr>
          <w:lang w:val="es-ES_tradnl"/>
        </w:rPr>
        <w:t>án</w:t>
      </w:r>
      <w:r w:rsidRPr="00A16FFF">
        <w:rPr>
          <w:lang w:val="es-ES_tradnl"/>
        </w:rPr>
        <w:t xml:space="preserve">dez Pizarro, </w:t>
      </w:r>
      <w:r>
        <w:rPr>
          <w:lang w:val="es-ES_tradnl"/>
        </w:rPr>
        <w:t xml:space="preserve">y </w:t>
      </w:r>
      <w:r w:rsidRPr="00A16FFF">
        <w:rPr>
          <w:lang w:val="es-ES_tradnl"/>
        </w:rPr>
        <w:t>la declaración pericial de Estefanía Esparza Reyes,</w:t>
      </w:r>
      <w:r>
        <w:rPr>
          <w:lang w:val="es-ES_tradnl"/>
        </w:rPr>
        <w:t xml:space="preserve"> </w:t>
      </w:r>
      <w:r w:rsidRPr="00A16FFF">
        <w:rPr>
          <w:lang w:val="es-ES_tradnl"/>
        </w:rPr>
        <w:t>todas propuestas por l</w:t>
      </w:r>
      <w:r>
        <w:rPr>
          <w:lang w:val="es-ES_tradnl"/>
        </w:rPr>
        <w:t>o</w:t>
      </w:r>
      <w:r w:rsidRPr="00A16FFF">
        <w:rPr>
          <w:lang w:val="es-ES_tradnl"/>
        </w:rPr>
        <w:t xml:space="preserve">s representantes. </w:t>
      </w:r>
      <w:r w:rsidRPr="00A16FFF">
        <w:rPr>
          <w:rFonts w:cs="Times New Roman"/>
          <w:lang w:val="es-ES_tradnl"/>
        </w:rPr>
        <w:t>El objeto y modalidad de esa</w:t>
      </w:r>
      <w:r>
        <w:rPr>
          <w:rFonts w:cs="Times New Roman"/>
          <w:lang w:val="es-ES_tradnl"/>
        </w:rPr>
        <w:t>s</w:t>
      </w:r>
      <w:r w:rsidRPr="00A16FFF">
        <w:rPr>
          <w:rFonts w:cs="Times New Roman"/>
          <w:lang w:val="es-ES_tradnl"/>
        </w:rPr>
        <w:t xml:space="preserve"> declaraci</w:t>
      </w:r>
      <w:r>
        <w:rPr>
          <w:rFonts w:cs="Times New Roman"/>
          <w:lang w:val="es-ES_tradnl"/>
        </w:rPr>
        <w:t>ones</w:t>
      </w:r>
      <w:r w:rsidRPr="00A16FFF">
        <w:rPr>
          <w:rFonts w:cs="Times New Roman"/>
          <w:lang w:val="es-ES_tradnl"/>
        </w:rPr>
        <w:t xml:space="preserve"> será</w:t>
      </w:r>
      <w:r>
        <w:rPr>
          <w:rFonts w:cs="Times New Roman"/>
          <w:lang w:val="es-ES_tradnl"/>
        </w:rPr>
        <w:t>n</w:t>
      </w:r>
      <w:r w:rsidRPr="00A16FFF">
        <w:rPr>
          <w:rFonts w:cs="Times New Roman"/>
          <w:lang w:val="es-ES_tradnl"/>
        </w:rPr>
        <w:t xml:space="preserve"> determinada</w:t>
      </w:r>
      <w:r>
        <w:rPr>
          <w:rFonts w:cs="Times New Roman"/>
          <w:lang w:val="es-ES_tradnl"/>
        </w:rPr>
        <w:t>s</w:t>
      </w:r>
      <w:r w:rsidRPr="00A16FFF">
        <w:rPr>
          <w:rFonts w:cs="Times New Roman"/>
          <w:lang w:val="es-ES_tradnl"/>
        </w:rPr>
        <w:t xml:space="preserve"> en la parte resolutiva (</w:t>
      </w:r>
      <w:r w:rsidRPr="00A16FFF">
        <w:rPr>
          <w:rFonts w:cs="Times New Roman"/>
          <w:i/>
          <w:iCs w:val="0"/>
          <w:lang w:val="es-ES_tradnl"/>
        </w:rPr>
        <w:t>infra</w:t>
      </w:r>
      <w:r w:rsidRPr="00A16FFF">
        <w:rPr>
          <w:rFonts w:cs="Times New Roman"/>
          <w:lang w:val="es-ES_tradnl"/>
        </w:rPr>
        <w:t xml:space="preserve"> punto resolutivo 1</w:t>
      </w:r>
      <w:r>
        <w:rPr>
          <w:rFonts w:cs="Times New Roman"/>
          <w:lang w:val="es-ES_tradnl"/>
        </w:rPr>
        <w:t xml:space="preserve"> y 2</w:t>
      </w:r>
      <w:r w:rsidRPr="00A16FFF">
        <w:rPr>
          <w:rFonts w:cs="Times New Roman"/>
          <w:lang w:val="es-ES_tradnl"/>
        </w:rPr>
        <w:t>)</w:t>
      </w:r>
      <w:r>
        <w:rPr>
          <w:rFonts w:cs="Times New Roman"/>
          <w:lang w:val="es-ES_tradnl"/>
        </w:rPr>
        <w:t>.</w:t>
      </w:r>
    </w:p>
    <w:p w14:paraId="5C223F3F" w14:textId="416C31C4" w:rsidR="00E97AA8" w:rsidRPr="00A16FFF" w:rsidRDefault="007F3AAA" w:rsidP="00BF73D3">
      <w:pPr>
        <w:pStyle w:val="Sinespaciado"/>
        <w:spacing w:before="120" w:after="120"/>
        <w:ind w:left="0" w:right="23" w:firstLine="0"/>
        <w:contextualSpacing w:val="0"/>
        <w:rPr>
          <w:lang w:val="es-ES_tradnl"/>
        </w:rPr>
      </w:pPr>
      <w:r w:rsidRPr="00A16FFF">
        <w:rPr>
          <w:lang w:val="es-ES_tradnl"/>
        </w:rPr>
        <w:t>Tomando en cuenta los alegatos de las partes y la Comisión</w:t>
      </w:r>
      <w:r w:rsidR="00A52D5F" w:rsidRPr="00A16FFF">
        <w:rPr>
          <w:lang w:val="es-ES_tradnl"/>
        </w:rPr>
        <w:t>, esta Presidencia</w:t>
      </w:r>
      <w:r w:rsidRPr="00A16FFF">
        <w:rPr>
          <w:lang w:val="es-ES_tradnl"/>
        </w:rPr>
        <w:t xml:space="preserve"> </w:t>
      </w:r>
      <w:r w:rsidR="00902AB2" w:rsidRPr="00A16FFF">
        <w:rPr>
          <w:lang w:val="es-ES_tradnl"/>
        </w:rPr>
        <w:t>procederá a examinar en forma particular:</w:t>
      </w:r>
      <w:r w:rsidR="00F20A17" w:rsidRPr="00A16FFF">
        <w:rPr>
          <w:lang w:val="es-ES_tradnl"/>
        </w:rPr>
        <w:t xml:space="preserve"> </w:t>
      </w:r>
      <w:r w:rsidR="00BF73D3" w:rsidRPr="00A16FFF">
        <w:rPr>
          <w:lang w:val="es-ES_tradnl"/>
        </w:rPr>
        <w:t xml:space="preserve">a) </w:t>
      </w:r>
      <w:r w:rsidR="00C60969" w:rsidRPr="00A16FFF">
        <w:rPr>
          <w:lang w:val="es-ES_tradnl"/>
        </w:rPr>
        <w:t xml:space="preserve">la admisibilidad </w:t>
      </w:r>
      <w:r w:rsidR="00607534" w:rsidRPr="00A16FFF">
        <w:rPr>
          <w:lang w:val="es-ES_tradnl"/>
        </w:rPr>
        <w:t xml:space="preserve">del peritaje de </w:t>
      </w:r>
      <w:proofErr w:type="spellStart"/>
      <w:r w:rsidR="00607534" w:rsidRPr="00A16FFF">
        <w:rPr>
          <w:lang w:val="es-ES_tradnl"/>
        </w:rPr>
        <w:t>Alvaro</w:t>
      </w:r>
      <w:proofErr w:type="spellEnd"/>
      <w:r w:rsidR="00607534" w:rsidRPr="00A16FFF">
        <w:rPr>
          <w:lang w:val="es-ES_tradnl"/>
        </w:rPr>
        <w:t xml:space="preserve"> Ramis Olivos</w:t>
      </w:r>
      <w:r w:rsidR="00C60969" w:rsidRPr="00A16FFF">
        <w:rPr>
          <w:lang w:val="es-ES_tradnl"/>
        </w:rPr>
        <w:t xml:space="preserve"> ofreci</w:t>
      </w:r>
      <w:r w:rsidR="007A607F" w:rsidRPr="00A16FFF">
        <w:rPr>
          <w:lang w:val="es-ES_tradnl"/>
        </w:rPr>
        <w:t>do</w:t>
      </w:r>
      <w:r w:rsidR="00C60969" w:rsidRPr="00A16FFF">
        <w:rPr>
          <w:lang w:val="es-ES_tradnl"/>
        </w:rPr>
        <w:t xml:space="preserve"> por </w:t>
      </w:r>
      <w:r w:rsidR="00E1444A" w:rsidRPr="00A16FFF">
        <w:rPr>
          <w:lang w:val="es-ES_tradnl"/>
        </w:rPr>
        <w:t>l</w:t>
      </w:r>
      <w:r w:rsidR="00F64A68">
        <w:rPr>
          <w:lang w:val="es-ES_tradnl"/>
        </w:rPr>
        <w:t>o</w:t>
      </w:r>
      <w:r w:rsidR="00E1444A" w:rsidRPr="00A16FFF">
        <w:rPr>
          <w:lang w:val="es-ES_tradnl"/>
        </w:rPr>
        <w:t>s</w:t>
      </w:r>
      <w:r w:rsidR="00C60969" w:rsidRPr="00A16FFF">
        <w:rPr>
          <w:lang w:val="es-ES_tradnl"/>
        </w:rPr>
        <w:t xml:space="preserve"> representantes</w:t>
      </w:r>
      <w:r w:rsidR="00C74CCD" w:rsidRPr="00A16FFF">
        <w:rPr>
          <w:lang w:val="es-ES_tradnl"/>
        </w:rPr>
        <w:t xml:space="preserve">; </w:t>
      </w:r>
      <w:r w:rsidR="00BF73D3" w:rsidRPr="00A16FFF">
        <w:rPr>
          <w:lang w:val="es-ES_tradnl"/>
        </w:rPr>
        <w:t xml:space="preserve">b) </w:t>
      </w:r>
      <w:r w:rsidR="00CD2200" w:rsidRPr="00A16FFF">
        <w:rPr>
          <w:lang w:val="es-ES_tradnl"/>
        </w:rPr>
        <w:t xml:space="preserve">la </w:t>
      </w:r>
      <w:r w:rsidR="00F64A68">
        <w:rPr>
          <w:lang w:val="es-ES_tradnl"/>
        </w:rPr>
        <w:t>prueba procurada de oficio</w:t>
      </w:r>
      <w:r w:rsidR="00CD2200" w:rsidRPr="00A16FFF">
        <w:rPr>
          <w:lang w:val="es-ES_tradnl"/>
        </w:rPr>
        <w:t xml:space="preserve">; </w:t>
      </w:r>
      <w:r w:rsidR="00BF73D3" w:rsidRPr="00A16FFF">
        <w:rPr>
          <w:lang w:val="es-ES_tradnl"/>
        </w:rPr>
        <w:t xml:space="preserve">c) </w:t>
      </w:r>
      <w:r w:rsidR="00F64A68">
        <w:rPr>
          <w:lang w:val="es-ES_tradnl"/>
        </w:rPr>
        <w:t>la a</w:t>
      </w:r>
      <w:r w:rsidR="00F64A68" w:rsidRPr="00F64A68">
        <w:rPr>
          <w:lang w:val="es-ES_tradnl"/>
        </w:rPr>
        <w:t>dmisibilidad de la prueba ofrecida por la Comisión y solicitud de la Comisión de interrogar a ciertos peritos propuestos por l</w:t>
      </w:r>
      <w:r w:rsidR="00F64A68">
        <w:rPr>
          <w:lang w:val="es-ES_tradnl"/>
        </w:rPr>
        <w:t>o</w:t>
      </w:r>
      <w:r w:rsidR="00F64A68" w:rsidRPr="00F64A68">
        <w:rPr>
          <w:lang w:val="es-ES_tradnl"/>
        </w:rPr>
        <w:t>s representantes y por el Estado</w:t>
      </w:r>
      <w:r w:rsidR="00CD2200" w:rsidRPr="00A16FFF">
        <w:rPr>
          <w:lang w:val="es-ES_tradnl"/>
        </w:rPr>
        <w:t xml:space="preserve">, y </w:t>
      </w:r>
      <w:r w:rsidR="00BF73D3" w:rsidRPr="00A16FFF">
        <w:rPr>
          <w:lang w:val="es-ES_tradnl"/>
        </w:rPr>
        <w:t xml:space="preserve">d) </w:t>
      </w:r>
      <w:r w:rsidR="00DF62D2" w:rsidRPr="00A16FFF">
        <w:rPr>
          <w:rFonts w:eastAsia="Calibri" w:cs="Verdana"/>
          <w:lang w:val="es-ES_tradnl"/>
        </w:rPr>
        <w:t xml:space="preserve">la aplicación del Fondo de Asistencia Legal de Víctimas ante la Corte. </w:t>
      </w:r>
    </w:p>
    <w:p w14:paraId="44C390B7" w14:textId="409F0A24" w:rsidR="00D25B3E" w:rsidRPr="00A16FFF" w:rsidRDefault="00607534" w:rsidP="00A97748">
      <w:pPr>
        <w:pStyle w:val="Ttulo1"/>
        <w:spacing w:before="240" w:after="240"/>
        <w:ind w:left="1134" w:hanging="567"/>
        <w:rPr>
          <w:lang w:val="es-ES_tradnl"/>
        </w:rPr>
      </w:pPr>
      <w:r w:rsidRPr="00A16FFF">
        <w:rPr>
          <w:lang w:val="es-ES_tradnl"/>
        </w:rPr>
        <w:t xml:space="preserve">Admisibilidad del peritaje de </w:t>
      </w:r>
      <w:r w:rsidR="00A97748">
        <w:rPr>
          <w:lang w:val="es-ES_tradnl"/>
        </w:rPr>
        <w:t>Á</w:t>
      </w:r>
      <w:r w:rsidRPr="00A16FFF">
        <w:rPr>
          <w:lang w:val="es-ES_tradnl"/>
        </w:rPr>
        <w:t xml:space="preserve">lvaro Ramis Olivos </w:t>
      </w:r>
      <w:r w:rsidR="00620414" w:rsidRPr="00A16FFF">
        <w:rPr>
          <w:lang w:val="es-ES_tradnl"/>
        </w:rPr>
        <w:t>ofrecido</w:t>
      </w:r>
      <w:r w:rsidR="005B368E" w:rsidRPr="00A16FFF">
        <w:rPr>
          <w:lang w:val="es-ES_tradnl"/>
        </w:rPr>
        <w:t xml:space="preserve"> </w:t>
      </w:r>
      <w:r w:rsidR="00D25B3E" w:rsidRPr="00A16FFF">
        <w:rPr>
          <w:lang w:val="es-ES_tradnl"/>
        </w:rPr>
        <w:t>por l</w:t>
      </w:r>
      <w:r w:rsidR="002A56A4">
        <w:rPr>
          <w:lang w:val="es-ES_tradnl"/>
        </w:rPr>
        <w:t>o</w:t>
      </w:r>
      <w:r w:rsidR="007A607F" w:rsidRPr="00A16FFF">
        <w:rPr>
          <w:lang w:val="es-ES_tradnl"/>
        </w:rPr>
        <w:t>s</w:t>
      </w:r>
      <w:r w:rsidR="00D25B3E" w:rsidRPr="00A16FFF">
        <w:rPr>
          <w:lang w:val="es-ES_tradnl"/>
        </w:rPr>
        <w:t xml:space="preserve"> </w:t>
      </w:r>
      <w:r w:rsidR="007A607F" w:rsidRPr="00A16FFF">
        <w:rPr>
          <w:lang w:val="es-ES_tradnl"/>
        </w:rPr>
        <w:t>representantes</w:t>
      </w:r>
    </w:p>
    <w:p w14:paraId="2210931B" w14:textId="2905389B" w:rsidR="00541C53" w:rsidRPr="00A16FFF" w:rsidRDefault="00C66FEA" w:rsidP="00BF73D3">
      <w:pPr>
        <w:pStyle w:val="Sinespaciado"/>
        <w:spacing w:before="120" w:after="120"/>
        <w:ind w:left="0" w:right="23" w:firstLine="0"/>
        <w:contextualSpacing w:val="0"/>
        <w:rPr>
          <w:rFonts w:cs="Cambria"/>
          <w:lang w:val="es-ES_tradnl"/>
        </w:rPr>
      </w:pPr>
      <w:r w:rsidRPr="00A16FFF">
        <w:rPr>
          <w:lang w:val="es-ES_tradnl"/>
        </w:rPr>
        <w:t>L</w:t>
      </w:r>
      <w:r w:rsidR="00D30DB0" w:rsidRPr="00A16FFF">
        <w:rPr>
          <w:lang w:val="es-ES_tradnl"/>
        </w:rPr>
        <w:t>o</w:t>
      </w:r>
      <w:r w:rsidR="00620414" w:rsidRPr="00A16FFF">
        <w:rPr>
          <w:lang w:val="es-ES_tradnl"/>
        </w:rPr>
        <w:t>s</w:t>
      </w:r>
      <w:r w:rsidR="005643E0" w:rsidRPr="00A16FFF">
        <w:rPr>
          <w:lang w:val="es-ES_tradnl"/>
        </w:rPr>
        <w:t xml:space="preserve"> </w:t>
      </w:r>
      <w:r w:rsidR="00D303E4" w:rsidRPr="00A16FFF">
        <w:rPr>
          <w:b/>
          <w:i/>
          <w:lang w:val="es-ES_tradnl"/>
        </w:rPr>
        <w:t>r</w:t>
      </w:r>
      <w:r w:rsidR="00620414" w:rsidRPr="00A16FFF">
        <w:rPr>
          <w:b/>
          <w:i/>
          <w:lang w:val="es-ES_tradnl"/>
        </w:rPr>
        <w:t xml:space="preserve">epresentantes </w:t>
      </w:r>
      <w:r w:rsidR="00620414" w:rsidRPr="00A16FFF">
        <w:rPr>
          <w:lang w:val="es-ES_tradnl"/>
        </w:rPr>
        <w:t>ofrecieron el</w:t>
      </w:r>
      <w:r w:rsidR="00117CED" w:rsidRPr="00A16FFF">
        <w:rPr>
          <w:lang w:val="es-ES_tradnl"/>
        </w:rPr>
        <w:t xml:space="preserve"> </w:t>
      </w:r>
      <w:r w:rsidR="00620414" w:rsidRPr="00A16FFF">
        <w:rPr>
          <w:lang w:val="es-ES_tradnl"/>
        </w:rPr>
        <w:t>dictamen pericial</w:t>
      </w:r>
      <w:r w:rsidR="00117CED" w:rsidRPr="00A16FFF">
        <w:rPr>
          <w:lang w:val="es-ES_tradnl"/>
        </w:rPr>
        <w:t xml:space="preserve"> </w:t>
      </w:r>
      <w:r w:rsidR="00A97748">
        <w:rPr>
          <w:lang w:val="es-ES_tradnl"/>
        </w:rPr>
        <w:t>de</w:t>
      </w:r>
      <w:r w:rsidR="00620414" w:rsidRPr="00A16FFF">
        <w:rPr>
          <w:lang w:val="es-ES_tradnl"/>
        </w:rPr>
        <w:t xml:space="preserve"> </w:t>
      </w:r>
      <w:r w:rsidR="00A97748">
        <w:rPr>
          <w:lang w:val="es-ES_tradnl"/>
        </w:rPr>
        <w:t>Á</w:t>
      </w:r>
      <w:r w:rsidR="00620414" w:rsidRPr="00A16FFF">
        <w:rPr>
          <w:lang w:val="es-ES_tradnl"/>
        </w:rPr>
        <w:t>lvaro Ramis Olivos</w:t>
      </w:r>
      <w:r w:rsidR="00117CED" w:rsidRPr="00A16FFF">
        <w:rPr>
          <w:lang w:val="es-ES_tradnl"/>
        </w:rPr>
        <w:t>.</w:t>
      </w:r>
      <w:r w:rsidR="00620414" w:rsidRPr="00A16FFF">
        <w:rPr>
          <w:lang w:val="es-ES_tradnl"/>
        </w:rPr>
        <w:t xml:space="preserve"> </w:t>
      </w:r>
      <w:r w:rsidR="00117CED" w:rsidRPr="00A16FFF">
        <w:rPr>
          <w:lang w:val="es-ES_tradnl"/>
        </w:rPr>
        <w:t>Posteriormente, en su escrito de listas definitivas ratific</w:t>
      </w:r>
      <w:r w:rsidR="006D1B7C">
        <w:rPr>
          <w:lang w:val="es-ES_tradnl"/>
        </w:rPr>
        <w:t>aron</w:t>
      </w:r>
      <w:r w:rsidR="00117CED" w:rsidRPr="00A16FFF">
        <w:rPr>
          <w:lang w:val="es-ES_tradnl"/>
        </w:rPr>
        <w:t xml:space="preserve"> </w:t>
      </w:r>
      <w:r w:rsidR="00620414" w:rsidRPr="00A16FFF">
        <w:rPr>
          <w:lang w:val="es-ES_tradnl"/>
        </w:rPr>
        <w:t xml:space="preserve">dicho ofrecimiento. </w:t>
      </w:r>
      <w:r w:rsidR="00BF73D3" w:rsidRPr="00A16FFF">
        <w:rPr>
          <w:rFonts w:cs="Cambria"/>
          <w:lang w:val="es-ES_tradnl"/>
        </w:rPr>
        <w:t xml:space="preserve">Indicaron que </w:t>
      </w:r>
      <w:r w:rsidR="00541C53" w:rsidRPr="00A16FFF">
        <w:rPr>
          <w:rFonts w:cs="Cambria"/>
          <w:lang w:val="es-ES_tradnl"/>
        </w:rPr>
        <w:t>el peritaje</w:t>
      </w:r>
      <w:r w:rsidR="00541C53" w:rsidRPr="00A16FFF">
        <w:rPr>
          <w:lang w:val="es-ES_tradnl"/>
        </w:rPr>
        <w:t xml:space="preserve"> de </w:t>
      </w:r>
      <w:proofErr w:type="spellStart"/>
      <w:r w:rsidR="00620414" w:rsidRPr="00A16FFF">
        <w:rPr>
          <w:lang w:val="es-ES_tradnl"/>
        </w:rPr>
        <w:t>Alvaro</w:t>
      </w:r>
      <w:proofErr w:type="spellEnd"/>
      <w:r w:rsidR="00620414" w:rsidRPr="00A16FFF">
        <w:rPr>
          <w:lang w:val="es-ES_tradnl"/>
        </w:rPr>
        <w:t xml:space="preserve"> Ramis </w:t>
      </w:r>
      <w:proofErr w:type="spellStart"/>
      <w:r w:rsidR="00620414" w:rsidRPr="00A16FFF">
        <w:rPr>
          <w:lang w:val="es-ES_tradnl"/>
        </w:rPr>
        <w:t>Olviso</w:t>
      </w:r>
      <w:proofErr w:type="spellEnd"/>
      <w:r w:rsidR="006A6EED" w:rsidRPr="00A16FFF">
        <w:rPr>
          <w:lang w:val="es-ES_tradnl"/>
        </w:rPr>
        <w:t xml:space="preserve"> </w:t>
      </w:r>
      <w:r w:rsidR="00620414" w:rsidRPr="00A16FFF">
        <w:rPr>
          <w:lang w:val="es-ES_tradnl"/>
        </w:rPr>
        <w:t xml:space="preserve">se referirá </w:t>
      </w:r>
      <w:r w:rsidR="00837B2A" w:rsidRPr="00A16FFF">
        <w:rPr>
          <w:lang w:val="es-ES_tradnl"/>
        </w:rPr>
        <w:t xml:space="preserve">al tema de </w:t>
      </w:r>
      <w:r w:rsidR="00620414" w:rsidRPr="00A16FFF">
        <w:rPr>
          <w:lang w:val="es-ES_tradnl"/>
        </w:rPr>
        <w:t>“</w:t>
      </w:r>
      <w:r w:rsidR="00620414" w:rsidRPr="00A16FFF">
        <w:rPr>
          <w:rFonts w:cs="Cambria"/>
          <w:lang w:val="es-ES_tradnl"/>
        </w:rPr>
        <w:t xml:space="preserve">si la religión católica considera dentro </w:t>
      </w:r>
      <w:r w:rsidR="00620414" w:rsidRPr="00A16FFF">
        <w:rPr>
          <w:lang w:val="es-ES_tradnl"/>
        </w:rPr>
        <w:t>de</w:t>
      </w:r>
      <w:r w:rsidR="00620414" w:rsidRPr="00A16FFF">
        <w:rPr>
          <w:rFonts w:cs="Cambria"/>
          <w:lang w:val="es-ES_tradnl"/>
        </w:rPr>
        <w:t xml:space="preserve"> su dogma la no aceptación de la homosexualidad”, así como </w:t>
      </w:r>
      <w:r w:rsidR="00837B2A" w:rsidRPr="00A16FFF">
        <w:rPr>
          <w:rFonts w:cs="Cambria"/>
          <w:lang w:val="es-ES_tradnl"/>
        </w:rPr>
        <w:t xml:space="preserve">a </w:t>
      </w:r>
      <w:r w:rsidR="00620414" w:rsidRPr="00A16FFF">
        <w:rPr>
          <w:rFonts w:cs="Cambria"/>
          <w:lang w:val="es-ES_tradnl"/>
        </w:rPr>
        <w:t>“los efectos y consecuencias para una persona creyente, como la [presunta] víctima, al ser condenada "al infierno" o al ser tratada de "pecadora" por parte de un</w:t>
      </w:r>
      <w:r w:rsidR="00620414" w:rsidRPr="00A16FFF">
        <w:rPr>
          <w:rFonts w:cs="Cambria"/>
          <w:b/>
          <w:lang w:val="es-ES_tradnl"/>
        </w:rPr>
        <w:t xml:space="preserve"> </w:t>
      </w:r>
      <w:r w:rsidR="00620414" w:rsidRPr="00A16FFF">
        <w:rPr>
          <w:rFonts w:cs="Cambria"/>
          <w:lang w:val="es-ES_tradnl"/>
        </w:rPr>
        <w:t xml:space="preserve">Obispo”. </w:t>
      </w:r>
    </w:p>
    <w:p w14:paraId="7ED85B40" w14:textId="280A1153" w:rsidR="002A16CB" w:rsidRPr="00A16FFF" w:rsidRDefault="00171A62" w:rsidP="002A16CB">
      <w:pPr>
        <w:pStyle w:val="Sinespaciado"/>
        <w:spacing w:before="120" w:after="120"/>
        <w:ind w:left="0" w:right="23" w:firstLine="0"/>
        <w:contextualSpacing w:val="0"/>
        <w:rPr>
          <w:lang w:val="es-ES_tradnl"/>
        </w:rPr>
      </w:pPr>
      <w:r w:rsidRPr="00A16FFF">
        <w:rPr>
          <w:lang w:val="es-ES_tradnl"/>
        </w:rPr>
        <w:t>E</w:t>
      </w:r>
      <w:r w:rsidR="009F5B4F" w:rsidRPr="00A16FFF">
        <w:rPr>
          <w:lang w:val="es-ES_tradnl"/>
        </w:rPr>
        <w:t xml:space="preserve">l </w:t>
      </w:r>
      <w:r w:rsidR="009F5B4F" w:rsidRPr="00A16FFF">
        <w:rPr>
          <w:b/>
          <w:i/>
          <w:lang w:val="es-ES_tradnl"/>
        </w:rPr>
        <w:t>Estado</w:t>
      </w:r>
      <w:r w:rsidR="009F5B4F" w:rsidRPr="00A16FFF">
        <w:rPr>
          <w:lang w:val="es-ES_tradnl"/>
        </w:rPr>
        <w:t xml:space="preserve"> </w:t>
      </w:r>
      <w:r w:rsidR="00837B2A" w:rsidRPr="00A16FFF">
        <w:rPr>
          <w:rFonts w:cs="Cambria"/>
          <w:lang w:val="es-ES_tradnl"/>
        </w:rPr>
        <w:t>presentó</w:t>
      </w:r>
      <w:r w:rsidR="00837B2A" w:rsidRPr="00A16FFF">
        <w:rPr>
          <w:lang w:val="es-ES_tradnl"/>
        </w:rPr>
        <w:t xml:space="preserve"> una recusación a ese peritaje</w:t>
      </w:r>
      <w:r w:rsidR="002A16CB" w:rsidRPr="00A16FFF">
        <w:rPr>
          <w:lang w:val="es-ES_tradnl"/>
        </w:rPr>
        <w:t xml:space="preserve"> e indicó que </w:t>
      </w:r>
      <w:r w:rsidR="00BF346E">
        <w:rPr>
          <w:lang w:val="es-ES_tradnl"/>
        </w:rPr>
        <w:t>el</w:t>
      </w:r>
      <w:r w:rsidR="002A16CB" w:rsidRPr="00A16FFF">
        <w:rPr>
          <w:lang w:val="es-ES_tradnl"/>
        </w:rPr>
        <w:t xml:space="preserve"> misma se encuentra relacionad</w:t>
      </w:r>
      <w:r w:rsidR="00BF346E">
        <w:rPr>
          <w:lang w:val="es-ES_tradnl"/>
        </w:rPr>
        <w:t>o</w:t>
      </w:r>
      <w:r w:rsidR="002A16CB" w:rsidRPr="00A16FFF">
        <w:rPr>
          <w:lang w:val="es-ES_tradnl"/>
        </w:rPr>
        <w:t xml:space="preserve"> con la causal del artículo 48.1.f del Reglamento</w:t>
      </w:r>
      <w:r w:rsidR="00F64A68" w:rsidRPr="003211AF">
        <w:rPr>
          <w:rStyle w:val="Refdenotaalpie"/>
          <w:bCs w:val="0"/>
          <w:iCs w:val="0"/>
        </w:rPr>
        <w:footnoteReference w:id="1"/>
      </w:r>
      <w:r w:rsidR="002A16CB" w:rsidRPr="00A16FFF">
        <w:rPr>
          <w:lang w:val="es-ES_tradnl"/>
        </w:rPr>
        <w:t xml:space="preserve">. El Estado alegó que </w:t>
      </w:r>
      <w:r w:rsidR="00A97748">
        <w:rPr>
          <w:lang w:val="es-ES_tradnl"/>
        </w:rPr>
        <w:t>Á</w:t>
      </w:r>
      <w:r w:rsidR="00A97748" w:rsidRPr="00A16FFF">
        <w:rPr>
          <w:lang w:val="es-ES_tradnl"/>
        </w:rPr>
        <w:t>lvaro Ramis Olivos</w:t>
      </w:r>
      <w:r w:rsidR="002A16CB" w:rsidRPr="00A16FFF">
        <w:rPr>
          <w:lang w:val="es-ES_tradnl"/>
        </w:rPr>
        <w:t xml:space="preserve"> </w:t>
      </w:r>
      <w:r w:rsidR="00837B2A" w:rsidRPr="00A16FFF">
        <w:rPr>
          <w:lang w:val="es-ES_tradnl"/>
        </w:rPr>
        <w:t>ha intervenido en el pasado a favor de la presunta víctima, evidenciando vínculos suficientemente estrechos como para concluir su falta de imparcialidad</w:t>
      </w:r>
      <w:r w:rsidR="002A16CB" w:rsidRPr="00A16FFF">
        <w:rPr>
          <w:lang w:val="es-ES_tradnl"/>
        </w:rPr>
        <w:t>. En concreto, indicó que</w:t>
      </w:r>
      <w:r w:rsidR="00325AE6" w:rsidRPr="00A16FFF">
        <w:rPr>
          <w:lang w:val="es-ES_tradnl"/>
        </w:rPr>
        <w:t>:</w:t>
      </w:r>
      <w:r w:rsidR="002A16CB" w:rsidRPr="00A16FFF">
        <w:rPr>
          <w:lang w:val="es-ES_tradnl"/>
        </w:rPr>
        <w:t xml:space="preserve"> </w:t>
      </w:r>
      <w:r w:rsidR="00325AE6" w:rsidRPr="00A16FFF">
        <w:rPr>
          <w:lang w:val="es-ES_tradnl"/>
        </w:rPr>
        <w:t>a) l</w:t>
      </w:r>
      <w:r w:rsidR="002A16CB" w:rsidRPr="00A16FFF">
        <w:rPr>
          <w:lang w:val="es-ES_tradnl"/>
        </w:rPr>
        <w:t xml:space="preserve">a ONG Movimiento de Liberación Homosexual de Chile (MOVILH) interpuso la primera acción judicial del caso de manera conjunta con la peticionaria Sandra </w:t>
      </w:r>
      <w:proofErr w:type="spellStart"/>
      <w:r w:rsidR="002A16CB" w:rsidRPr="00A16FFF">
        <w:rPr>
          <w:lang w:val="es-ES_tradnl"/>
        </w:rPr>
        <w:t>Pavez</w:t>
      </w:r>
      <w:proofErr w:type="spellEnd"/>
      <w:r w:rsidR="00325AE6" w:rsidRPr="00A16FFF">
        <w:rPr>
          <w:lang w:val="es-ES_tradnl"/>
        </w:rPr>
        <w:t>;</w:t>
      </w:r>
      <w:r w:rsidR="002A16CB" w:rsidRPr="00A16FFF">
        <w:rPr>
          <w:lang w:val="es-ES_tradnl"/>
        </w:rPr>
        <w:t xml:space="preserve"> </w:t>
      </w:r>
      <w:r w:rsidR="00325AE6" w:rsidRPr="00A16FFF">
        <w:rPr>
          <w:lang w:val="es-ES_tradnl"/>
        </w:rPr>
        <w:t xml:space="preserve">b) </w:t>
      </w:r>
      <w:r w:rsidR="002A16CB" w:rsidRPr="00A16FFF">
        <w:rPr>
          <w:lang w:val="es-ES_tradnl"/>
        </w:rPr>
        <w:t xml:space="preserve">en </w:t>
      </w:r>
      <w:r w:rsidR="00920638">
        <w:rPr>
          <w:lang w:val="es-ES_tradnl"/>
        </w:rPr>
        <w:t xml:space="preserve">el </w:t>
      </w:r>
      <w:r w:rsidR="002A16CB" w:rsidRPr="00A16FFF">
        <w:rPr>
          <w:lang w:val="es-ES_tradnl"/>
        </w:rPr>
        <w:t xml:space="preserve">año 2007, y como parte de la </w:t>
      </w:r>
      <w:r w:rsidR="002A16CB" w:rsidRPr="00A16FFF">
        <w:rPr>
          <w:rFonts w:cs="Cambria"/>
          <w:lang w:val="es-ES_tradnl"/>
        </w:rPr>
        <w:t>estrategia</w:t>
      </w:r>
      <w:r w:rsidR="002A16CB" w:rsidRPr="00A16FFF">
        <w:rPr>
          <w:lang w:val="es-ES_tradnl"/>
        </w:rPr>
        <w:t xml:space="preserve"> de exposición mediática del caso en Chile, se realizó una conferencia de prensa en la que participó el MOVILH (representantes de la señora </w:t>
      </w:r>
      <w:proofErr w:type="spellStart"/>
      <w:r w:rsidR="002A16CB" w:rsidRPr="00A16FFF">
        <w:rPr>
          <w:lang w:val="es-ES_tradnl"/>
        </w:rPr>
        <w:t>Pavez</w:t>
      </w:r>
      <w:proofErr w:type="spellEnd"/>
      <w:r w:rsidR="002A16CB" w:rsidRPr="00A16FFF">
        <w:rPr>
          <w:lang w:val="es-ES_tradnl"/>
        </w:rPr>
        <w:t xml:space="preserve">), el representante del colegio de profesores, y </w:t>
      </w:r>
      <w:r w:rsidR="00A97748">
        <w:rPr>
          <w:lang w:val="es-ES_tradnl"/>
        </w:rPr>
        <w:t>Á</w:t>
      </w:r>
      <w:r w:rsidR="00A97748" w:rsidRPr="00A16FFF">
        <w:rPr>
          <w:lang w:val="es-ES_tradnl"/>
        </w:rPr>
        <w:t xml:space="preserve">lvaro Ramis Olivos </w:t>
      </w:r>
      <w:r w:rsidR="002A16CB" w:rsidRPr="00A16FFF">
        <w:rPr>
          <w:lang w:val="es-ES_tradnl"/>
        </w:rPr>
        <w:t>(en representación del Centro Ecuménico Diego de Medellín)</w:t>
      </w:r>
      <w:r w:rsidR="00325AE6" w:rsidRPr="00A16FFF">
        <w:rPr>
          <w:lang w:val="es-ES_tradnl"/>
        </w:rPr>
        <w:t>, y c)</w:t>
      </w:r>
      <w:r w:rsidR="002A16CB" w:rsidRPr="00A16FFF">
        <w:rPr>
          <w:lang w:val="es-ES_tradnl"/>
        </w:rPr>
        <w:t xml:space="preserve"> </w:t>
      </w:r>
      <w:r w:rsidR="00325AE6" w:rsidRPr="00A16FFF">
        <w:rPr>
          <w:lang w:val="es-ES_tradnl"/>
        </w:rPr>
        <w:t>en</w:t>
      </w:r>
      <w:r w:rsidR="002A16CB" w:rsidRPr="00A16FFF">
        <w:rPr>
          <w:lang w:val="es-ES_tradnl"/>
        </w:rPr>
        <w:t xml:space="preserve"> el curso de esa conferencia de prensa, </w:t>
      </w:r>
      <w:r w:rsidR="00A97748">
        <w:rPr>
          <w:lang w:val="es-ES_tradnl"/>
        </w:rPr>
        <w:t>Á</w:t>
      </w:r>
      <w:r w:rsidR="00A97748" w:rsidRPr="00A16FFF">
        <w:rPr>
          <w:lang w:val="es-ES_tradnl"/>
        </w:rPr>
        <w:t xml:space="preserve">lvaro Ramis Olivos </w:t>
      </w:r>
      <w:r w:rsidR="002A16CB" w:rsidRPr="00A16FFF">
        <w:rPr>
          <w:lang w:val="es-ES_tradnl"/>
        </w:rPr>
        <w:t xml:space="preserve">respaldó la posición de la señora </w:t>
      </w:r>
      <w:proofErr w:type="spellStart"/>
      <w:r w:rsidR="002A16CB" w:rsidRPr="00A16FFF">
        <w:rPr>
          <w:lang w:val="es-ES_tradnl"/>
        </w:rPr>
        <w:t>Pavez</w:t>
      </w:r>
      <w:proofErr w:type="spellEnd"/>
      <w:r w:rsidR="002A16CB" w:rsidRPr="00A16FFF">
        <w:rPr>
          <w:lang w:val="es-ES_tradnl"/>
        </w:rPr>
        <w:t xml:space="preserve"> y criticó la normativa chilena. </w:t>
      </w:r>
    </w:p>
    <w:p w14:paraId="3C868D1B" w14:textId="41519422" w:rsidR="002A16CB" w:rsidRPr="00A16FFF" w:rsidRDefault="002A16CB" w:rsidP="002A16CB">
      <w:pPr>
        <w:pStyle w:val="Sinespaciado"/>
        <w:spacing w:before="120" w:after="120"/>
        <w:ind w:left="0" w:right="23" w:firstLine="0"/>
        <w:contextualSpacing w:val="0"/>
        <w:rPr>
          <w:lang w:val="es-ES_tradnl"/>
        </w:rPr>
      </w:pPr>
      <w:r w:rsidRPr="00A16FFF">
        <w:rPr>
          <w:lang w:val="es-ES_tradnl"/>
        </w:rPr>
        <w:t xml:space="preserve">Para el Estado, estas actuaciones son una muestra de que el perito “intervino” en la causa en cuestión, </w:t>
      </w:r>
      <w:r w:rsidRPr="00A16FFF">
        <w:rPr>
          <w:rFonts w:cs="Cambria"/>
          <w:lang w:val="es-ES_tradnl"/>
        </w:rPr>
        <w:t>apoyando</w:t>
      </w:r>
      <w:r w:rsidRPr="00A16FFF">
        <w:rPr>
          <w:lang w:val="es-ES_tradnl"/>
        </w:rPr>
        <w:t xml:space="preserve"> comunicacionalmente en la presentación de los recursos </w:t>
      </w:r>
      <w:r w:rsidRPr="00A16FFF">
        <w:rPr>
          <w:lang w:val="es-ES_tradnl"/>
        </w:rPr>
        <w:lastRenderedPageBreak/>
        <w:t>internos, con lo que se cumple la causal del artículo 48.1.f. Arguyó que se debe considerar que dicha causal está formulada en términos amplios, implicando cualquier intervención en la causa, “a cualquier título y en cualquier instancia (...) en relación con la misma”.</w:t>
      </w:r>
    </w:p>
    <w:p w14:paraId="6D4C2173" w14:textId="685ABF2A" w:rsidR="002A16CB" w:rsidRPr="00A16FFF" w:rsidRDefault="00A97748" w:rsidP="002A16CB">
      <w:pPr>
        <w:pStyle w:val="Sinespaciado"/>
        <w:spacing w:before="120" w:after="120"/>
        <w:ind w:left="0" w:right="23" w:firstLine="0"/>
        <w:contextualSpacing w:val="0"/>
        <w:rPr>
          <w:lang w:val="es-ES_tradnl"/>
        </w:rPr>
      </w:pPr>
      <w:r>
        <w:rPr>
          <w:lang w:val="es-ES_tradnl"/>
        </w:rPr>
        <w:t>Á</w:t>
      </w:r>
      <w:r w:rsidRPr="00A16FFF">
        <w:rPr>
          <w:lang w:val="es-ES_tradnl"/>
        </w:rPr>
        <w:t xml:space="preserve">lvaro Ramis Olivos </w:t>
      </w:r>
      <w:r w:rsidR="002A16CB" w:rsidRPr="00A16FFF">
        <w:rPr>
          <w:lang w:val="es-ES_tradnl"/>
        </w:rPr>
        <w:t>no presentó observaciones relacionadas con esta recusación</w:t>
      </w:r>
      <w:r w:rsidR="00920638">
        <w:rPr>
          <w:lang w:val="es-ES_tradnl"/>
        </w:rPr>
        <w:t>, a pesar de habérsele otorgado un plazo a tal efecto</w:t>
      </w:r>
      <w:r w:rsidR="002A16CB" w:rsidRPr="00A16FFF">
        <w:rPr>
          <w:lang w:val="es-ES_tradnl"/>
        </w:rPr>
        <w:t>.</w:t>
      </w:r>
    </w:p>
    <w:p w14:paraId="7B924B76" w14:textId="25476FCD" w:rsidR="00325AE6" w:rsidRPr="00A16FFF" w:rsidRDefault="00325AE6" w:rsidP="00325AE6">
      <w:pPr>
        <w:pStyle w:val="Sinespaciado"/>
        <w:spacing w:before="120" w:after="120"/>
        <w:ind w:left="0" w:right="23" w:firstLine="0"/>
        <w:contextualSpacing w:val="0"/>
        <w:rPr>
          <w:rFonts w:cs="Verdana"/>
          <w:lang w:val="es-ES_tradnl"/>
        </w:rPr>
      </w:pPr>
      <w:r w:rsidRPr="00A16FFF">
        <w:rPr>
          <w:rFonts w:cs="Verdana"/>
          <w:color w:val="000000"/>
          <w:lang w:val="es-ES_tradnl"/>
        </w:rPr>
        <w:t>En cuanto a la recusación planteada, esta</w:t>
      </w:r>
      <w:r w:rsidR="004C139E" w:rsidRPr="00A16FFF">
        <w:rPr>
          <w:rFonts w:cs="Verdana"/>
          <w:color w:val="000000"/>
          <w:lang w:val="es-ES_tradnl"/>
        </w:rPr>
        <w:t xml:space="preserve"> </w:t>
      </w:r>
      <w:r w:rsidR="004C139E" w:rsidRPr="00A16FFF">
        <w:rPr>
          <w:b/>
          <w:bCs w:val="0"/>
          <w:i/>
          <w:iCs w:val="0"/>
          <w:lang w:val="es-ES_tradnl"/>
        </w:rPr>
        <w:t>Presiden</w:t>
      </w:r>
      <w:r w:rsidR="00BF346E">
        <w:rPr>
          <w:b/>
          <w:bCs w:val="0"/>
          <w:i/>
          <w:iCs w:val="0"/>
          <w:lang w:val="es-ES_tradnl"/>
        </w:rPr>
        <w:t>cia</w:t>
      </w:r>
      <w:r w:rsidR="004C139E" w:rsidRPr="00A16FFF">
        <w:rPr>
          <w:rFonts w:cs="Verdana"/>
          <w:color w:val="000000"/>
          <w:lang w:val="es-ES_tradnl"/>
        </w:rPr>
        <w:t xml:space="preserve"> </w:t>
      </w:r>
      <w:r w:rsidRPr="00A16FFF">
        <w:rPr>
          <w:rFonts w:cs="Verdana"/>
          <w:color w:val="000000"/>
          <w:lang w:val="es-ES_tradnl"/>
        </w:rPr>
        <w:t>constata que la nota de prensa remitida como documento anexo a las observaciones del Estado sobre las listas definitivas de declarantes, indica lo siguiente: “El Colegio de Profesores, el Movimiento de Integración y Liberación Homosexual (</w:t>
      </w:r>
      <w:proofErr w:type="spellStart"/>
      <w:r w:rsidRPr="00A16FFF">
        <w:rPr>
          <w:rFonts w:cs="Verdana"/>
          <w:color w:val="000000"/>
          <w:lang w:val="es-ES_tradnl"/>
        </w:rPr>
        <w:t>Movilh</w:t>
      </w:r>
      <w:proofErr w:type="spellEnd"/>
      <w:r w:rsidRPr="00A16FFF">
        <w:rPr>
          <w:rFonts w:cs="Verdana"/>
          <w:color w:val="000000"/>
          <w:lang w:val="es-ES_tradnl"/>
        </w:rPr>
        <w:t xml:space="preserve">) y el Centro Ecuménico Diego de Medellín denunciaron ayer que la Iglesia Católica está impidiendo a los profesores </w:t>
      </w:r>
      <w:proofErr w:type="spellStart"/>
      <w:r w:rsidRPr="00A16FFF">
        <w:rPr>
          <w:rFonts w:cs="Verdana"/>
          <w:color w:val="000000"/>
          <w:lang w:val="es-ES_tradnl"/>
        </w:rPr>
        <w:t>gays</w:t>
      </w:r>
      <w:proofErr w:type="spellEnd"/>
      <w:r w:rsidRPr="00A16FFF">
        <w:rPr>
          <w:rFonts w:cs="Verdana"/>
          <w:color w:val="000000"/>
          <w:lang w:val="es-ES_tradnl"/>
        </w:rPr>
        <w:t xml:space="preserve"> y lesbianas ejercer su profesión bajo el ‘arbitrario amparo´ de un Decreto Ley heredado de la Dictadura”. Más adelante la nota aclara que </w:t>
      </w:r>
      <w:r w:rsidR="002B7166">
        <w:rPr>
          <w:rFonts w:cs="Verdana"/>
          <w:color w:val="000000"/>
          <w:lang w:val="es-ES_tradnl"/>
        </w:rPr>
        <w:t xml:space="preserve">el </w:t>
      </w:r>
      <w:r w:rsidRPr="00A16FFF">
        <w:rPr>
          <w:rFonts w:cs="Verdana"/>
          <w:color w:val="000000"/>
          <w:lang w:val="es-ES_tradnl"/>
        </w:rPr>
        <w:t xml:space="preserve">“teólogo del Centro Ecuménico Diego de Medellín, </w:t>
      </w:r>
      <w:proofErr w:type="spellStart"/>
      <w:r w:rsidRPr="00A16FFF">
        <w:rPr>
          <w:rFonts w:cs="Verdana"/>
          <w:color w:val="000000"/>
          <w:lang w:val="es-ES_tradnl"/>
        </w:rPr>
        <w:t>Alvaro</w:t>
      </w:r>
      <w:proofErr w:type="spellEnd"/>
      <w:r w:rsidRPr="00A16FFF">
        <w:rPr>
          <w:rFonts w:cs="Verdana"/>
          <w:color w:val="000000"/>
          <w:lang w:val="es-ES_tradnl"/>
        </w:rPr>
        <w:t xml:space="preserve"> Ramis, sostuvo por último que es “necesaria la pronta derogación de esta ley”</w:t>
      </w:r>
      <w:r w:rsidRPr="00A16FFF">
        <w:rPr>
          <w:rStyle w:val="Refdenotaalpie"/>
          <w:rFonts w:cs="Verdana"/>
          <w:color w:val="000000"/>
          <w:lang w:val="es-ES_tradnl"/>
        </w:rPr>
        <w:footnoteReference w:id="2"/>
      </w:r>
      <w:r w:rsidRPr="00A16FFF">
        <w:rPr>
          <w:rFonts w:cs="Verdana"/>
          <w:color w:val="000000"/>
          <w:lang w:val="es-ES_tradnl"/>
        </w:rPr>
        <w:t xml:space="preserve">.  </w:t>
      </w:r>
    </w:p>
    <w:p w14:paraId="11B0046F" w14:textId="0764B1BA" w:rsidR="0000022D" w:rsidRPr="00A16FFF" w:rsidRDefault="00325AE6" w:rsidP="00C35C14">
      <w:pPr>
        <w:pStyle w:val="Sinespaciado"/>
        <w:spacing w:before="120" w:after="120"/>
        <w:ind w:left="0" w:right="23" w:firstLine="0"/>
        <w:contextualSpacing w:val="0"/>
        <w:rPr>
          <w:rFonts w:cs="Verdana"/>
          <w:color w:val="000000"/>
          <w:lang w:val="es-ES_tradnl"/>
        </w:rPr>
      </w:pPr>
      <w:r w:rsidRPr="00A16FFF">
        <w:rPr>
          <w:rFonts w:cs="Verdana"/>
          <w:color w:val="000000"/>
          <w:lang w:val="es-ES_tradnl"/>
        </w:rPr>
        <w:t xml:space="preserve"> </w:t>
      </w:r>
      <w:r w:rsidR="00A16FFF" w:rsidRPr="00A16FFF">
        <w:rPr>
          <w:rFonts w:cs="Verdana"/>
          <w:color w:val="000000"/>
          <w:lang w:val="es-ES_tradnl"/>
        </w:rPr>
        <w:t xml:space="preserve">De acuerdo con la información presentada, surge que la actuación </w:t>
      </w:r>
      <w:r w:rsidR="00A97748">
        <w:rPr>
          <w:rFonts w:cs="Verdana"/>
          <w:color w:val="000000"/>
          <w:lang w:val="es-ES_tradnl"/>
        </w:rPr>
        <w:t>de</w:t>
      </w:r>
      <w:r w:rsidR="00A16FFF" w:rsidRPr="00A16FFF">
        <w:rPr>
          <w:rFonts w:cs="Verdana"/>
          <w:color w:val="000000"/>
          <w:lang w:val="es-ES_tradnl"/>
        </w:rPr>
        <w:t xml:space="preserve"> </w:t>
      </w:r>
      <w:r w:rsidR="00A97748">
        <w:rPr>
          <w:lang w:val="es-ES_tradnl"/>
        </w:rPr>
        <w:t>Á</w:t>
      </w:r>
      <w:r w:rsidR="00A97748" w:rsidRPr="00A16FFF">
        <w:rPr>
          <w:lang w:val="es-ES_tradnl"/>
        </w:rPr>
        <w:t>lvaro Ramis Olivos</w:t>
      </w:r>
      <w:r w:rsidR="00A16FFF" w:rsidRPr="00A16FFF">
        <w:rPr>
          <w:rFonts w:cs="Verdana"/>
          <w:color w:val="000000"/>
          <w:lang w:val="es-ES_tradnl"/>
        </w:rPr>
        <w:t xml:space="preserve">, perito propuesto en el presente caso, se ajusta a la causal de recusación contenida en el artículo 48.1.f del Reglamento de la Corte por cuanto intervino </w:t>
      </w:r>
      <w:r w:rsidR="00A16FFF">
        <w:rPr>
          <w:rFonts w:cs="Verdana"/>
          <w:color w:val="000000"/>
          <w:lang w:val="es-ES_tradnl"/>
        </w:rPr>
        <w:t>sobre los hechos del presente caso en el mar</w:t>
      </w:r>
      <w:r w:rsidR="006D1B7C">
        <w:rPr>
          <w:rFonts w:cs="Verdana"/>
          <w:color w:val="000000"/>
          <w:lang w:val="es-ES_tradnl"/>
        </w:rPr>
        <w:t>c</w:t>
      </w:r>
      <w:r w:rsidR="00A16FFF">
        <w:rPr>
          <w:rFonts w:cs="Verdana"/>
          <w:color w:val="000000"/>
          <w:lang w:val="es-ES_tradnl"/>
        </w:rPr>
        <w:t xml:space="preserve">o de </w:t>
      </w:r>
      <w:r w:rsidR="00CE2030">
        <w:rPr>
          <w:rFonts w:cs="Verdana"/>
          <w:color w:val="000000"/>
          <w:lang w:val="es-ES_tradnl"/>
        </w:rPr>
        <w:t xml:space="preserve">la causa </w:t>
      </w:r>
      <w:r w:rsidR="00A16FFF" w:rsidRPr="00A16FFF">
        <w:rPr>
          <w:rFonts w:cs="Verdana"/>
          <w:color w:val="000000"/>
          <w:lang w:val="es-ES_tradnl"/>
        </w:rPr>
        <w:t>a nivel interno</w:t>
      </w:r>
      <w:r w:rsidR="004C139E" w:rsidRPr="00A16FFF">
        <w:rPr>
          <w:rFonts w:cs="Cambria"/>
          <w:lang w:val="es-ES_tradnl"/>
        </w:rPr>
        <w:t xml:space="preserve">. </w:t>
      </w:r>
      <w:r w:rsidR="00B67B2D" w:rsidRPr="00A16FFF">
        <w:rPr>
          <w:rFonts w:cs="Verdana"/>
          <w:color w:val="000000"/>
          <w:lang w:val="es-ES_tradnl"/>
        </w:rPr>
        <w:t>A la vista de todo lo anterior</w:t>
      </w:r>
      <w:r w:rsidR="0000022D" w:rsidRPr="00A16FFF">
        <w:rPr>
          <w:rFonts w:cs="Verdana"/>
          <w:color w:val="000000"/>
          <w:lang w:val="es-ES_tradnl"/>
        </w:rPr>
        <w:t>,</w:t>
      </w:r>
      <w:r w:rsidR="00B67B2D" w:rsidRPr="00A16FFF">
        <w:rPr>
          <w:rFonts w:cs="Verdana"/>
          <w:color w:val="000000"/>
          <w:lang w:val="es-ES_tradnl"/>
        </w:rPr>
        <w:t xml:space="preserve"> </w:t>
      </w:r>
      <w:r w:rsidR="00A16FFF">
        <w:rPr>
          <w:rFonts w:cs="Verdana"/>
          <w:color w:val="000000"/>
          <w:lang w:val="es-ES_tradnl"/>
        </w:rPr>
        <w:t>esta</w:t>
      </w:r>
      <w:r w:rsidR="00B67B2D" w:rsidRPr="00A16FFF">
        <w:rPr>
          <w:rFonts w:cs="Verdana"/>
          <w:color w:val="000000"/>
          <w:lang w:val="es-ES_tradnl"/>
        </w:rPr>
        <w:t xml:space="preserve"> Presiden</w:t>
      </w:r>
      <w:r w:rsidR="00A16FFF">
        <w:rPr>
          <w:rFonts w:cs="Verdana"/>
          <w:color w:val="000000"/>
          <w:lang w:val="es-ES_tradnl"/>
        </w:rPr>
        <w:t>ci</w:t>
      </w:r>
      <w:r w:rsidR="00B67B2D" w:rsidRPr="00A16FFF">
        <w:rPr>
          <w:rFonts w:cs="Verdana"/>
          <w:color w:val="000000"/>
          <w:lang w:val="es-ES_tradnl"/>
        </w:rPr>
        <w:t xml:space="preserve">a </w:t>
      </w:r>
      <w:r w:rsidR="00A16FFF">
        <w:rPr>
          <w:rFonts w:cs="Verdana"/>
          <w:color w:val="000000"/>
          <w:lang w:val="es-ES_tradnl"/>
        </w:rPr>
        <w:t>considera</w:t>
      </w:r>
      <w:r w:rsidR="0000022D" w:rsidRPr="00A16FFF">
        <w:rPr>
          <w:rFonts w:cs="Verdana"/>
          <w:color w:val="000000"/>
          <w:lang w:val="es-ES_tradnl"/>
        </w:rPr>
        <w:t xml:space="preserve"> </w:t>
      </w:r>
      <w:r w:rsidR="002B7166">
        <w:rPr>
          <w:rFonts w:cs="Verdana"/>
          <w:color w:val="000000"/>
          <w:lang w:val="es-ES_tradnl"/>
        </w:rPr>
        <w:t xml:space="preserve">que </w:t>
      </w:r>
      <w:r w:rsidR="00A16FFF">
        <w:rPr>
          <w:rFonts w:cs="Verdana"/>
          <w:color w:val="000000"/>
          <w:lang w:val="es-ES_tradnl"/>
        </w:rPr>
        <w:t xml:space="preserve">procede la recusación planteada por el Estado por lo que no se recibirá el </w:t>
      </w:r>
      <w:r w:rsidR="00EB1BE1" w:rsidRPr="00A16FFF">
        <w:rPr>
          <w:rFonts w:cs="Verdana"/>
          <w:color w:val="000000"/>
          <w:lang w:val="es-ES_tradnl"/>
        </w:rPr>
        <w:t>dictamen pericial</w:t>
      </w:r>
      <w:r w:rsidR="0000022D" w:rsidRPr="00A16FFF">
        <w:rPr>
          <w:rFonts w:cs="Verdana"/>
          <w:color w:val="000000"/>
          <w:lang w:val="es-ES_tradnl"/>
        </w:rPr>
        <w:t xml:space="preserve"> </w:t>
      </w:r>
      <w:r w:rsidR="00A97748">
        <w:rPr>
          <w:rFonts w:cs="Verdana"/>
          <w:color w:val="000000"/>
          <w:lang w:val="es-ES_tradnl"/>
        </w:rPr>
        <w:t xml:space="preserve">de </w:t>
      </w:r>
      <w:r w:rsidR="00A97748">
        <w:rPr>
          <w:lang w:val="es-ES_tradnl"/>
        </w:rPr>
        <w:t>Á</w:t>
      </w:r>
      <w:r w:rsidR="00A97748" w:rsidRPr="00A16FFF">
        <w:rPr>
          <w:lang w:val="es-ES_tradnl"/>
        </w:rPr>
        <w:t>lvaro Ramis Olivos</w:t>
      </w:r>
      <w:r w:rsidR="00D303E4" w:rsidRPr="00A16FFF">
        <w:rPr>
          <w:rFonts w:cs="Verdana"/>
          <w:color w:val="000000"/>
          <w:lang w:val="es-ES_tradnl"/>
        </w:rPr>
        <w:t xml:space="preserve"> </w:t>
      </w:r>
      <w:r w:rsidR="0000022D" w:rsidRPr="00A16FFF">
        <w:rPr>
          <w:rFonts w:cs="Verdana"/>
          <w:color w:val="000000"/>
          <w:lang w:val="es-ES_tradnl"/>
        </w:rPr>
        <w:t>ofrecido</w:t>
      </w:r>
      <w:r w:rsidR="00EB1BE1" w:rsidRPr="00A16FFF">
        <w:rPr>
          <w:rFonts w:cs="Verdana"/>
          <w:color w:val="000000"/>
          <w:lang w:val="es-ES_tradnl"/>
        </w:rPr>
        <w:t xml:space="preserve"> por l</w:t>
      </w:r>
      <w:r w:rsidR="00A16FFF">
        <w:rPr>
          <w:rFonts w:cs="Verdana"/>
          <w:color w:val="000000"/>
          <w:lang w:val="es-ES_tradnl"/>
        </w:rPr>
        <w:t>o</w:t>
      </w:r>
      <w:r w:rsidR="00EB1BE1" w:rsidRPr="00A16FFF">
        <w:rPr>
          <w:rFonts w:cs="Verdana"/>
          <w:color w:val="000000"/>
          <w:lang w:val="es-ES_tradnl"/>
        </w:rPr>
        <w:t>s representantes</w:t>
      </w:r>
      <w:r w:rsidR="0000022D" w:rsidRPr="00A16FFF">
        <w:rPr>
          <w:rFonts w:cs="Verdana"/>
          <w:color w:val="000000"/>
          <w:lang w:val="es-ES_tradnl"/>
        </w:rPr>
        <w:t xml:space="preserve">. </w:t>
      </w:r>
    </w:p>
    <w:p w14:paraId="696AA58F" w14:textId="4295C809" w:rsidR="00DD52D9" w:rsidRPr="00CE2030" w:rsidRDefault="0017284C" w:rsidP="00A97748">
      <w:pPr>
        <w:pStyle w:val="Ttulo1"/>
        <w:spacing w:before="240" w:after="240"/>
        <w:ind w:left="1134" w:hanging="567"/>
        <w:rPr>
          <w:lang w:val="es-ES_tradnl"/>
        </w:rPr>
      </w:pPr>
      <w:r w:rsidRPr="00CE2030">
        <w:rPr>
          <w:lang w:val="es-ES_tradnl"/>
        </w:rPr>
        <w:t xml:space="preserve">Prueba procurada de oficio </w:t>
      </w:r>
    </w:p>
    <w:p w14:paraId="15E67E77" w14:textId="254D672D" w:rsidR="003959FA" w:rsidRDefault="003959FA" w:rsidP="003959FA">
      <w:pPr>
        <w:pStyle w:val="Sinespaciado"/>
        <w:spacing w:before="120" w:after="120"/>
        <w:ind w:left="0" w:right="23" w:firstLine="0"/>
        <w:contextualSpacing w:val="0"/>
        <w:rPr>
          <w:lang w:val="es-ES_tradnl"/>
        </w:rPr>
      </w:pPr>
      <w:r>
        <w:rPr>
          <w:lang w:val="es-ES_tradnl"/>
        </w:rPr>
        <w:t xml:space="preserve">Como fuera mencionado, el escrito de Contestación del Estado fue </w:t>
      </w:r>
      <w:r w:rsidR="002B7166">
        <w:rPr>
          <w:lang w:val="es-ES_tradnl"/>
        </w:rPr>
        <w:t>remitido de forma</w:t>
      </w:r>
      <w:r>
        <w:rPr>
          <w:lang w:val="es-ES_tradnl"/>
        </w:rPr>
        <w:t xml:space="preserve"> extemporáne</w:t>
      </w:r>
      <w:r w:rsidR="002B7166">
        <w:rPr>
          <w:lang w:val="es-ES_tradnl"/>
        </w:rPr>
        <w:t>a</w:t>
      </w:r>
      <w:r w:rsidR="00511C16">
        <w:rPr>
          <w:lang w:val="es-ES_tradnl"/>
        </w:rPr>
        <w:t xml:space="preserve"> (</w:t>
      </w:r>
      <w:r w:rsidR="00511C16" w:rsidRPr="00511C16">
        <w:rPr>
          <w:i/>
          <w:iCs w:val="0"/>
          <w:lang w:val="es-ES_tradnl"/>
        </w:rPr>
        <w:t>supra</w:t>
      </w:r>
      <w:r w:rsidR="00511C16">
        <w:rPr>
          <w:lang w:val="es-ES_tradnl"/>
        </w:rPr>
        <w:t xml:space="preserve"> </w:t>
      </w:r>
      <w:r w:rsidR="00511C16" w:rsidRPr="00320CAF">
        <w:rPr>
          <w:rFonts w:cs="Verdana"/>
          <w:color w:val="000000"/>
          <w:lang w:val="es-ES_tradnl"/>
        </w:rPr>
        <w:t>Visto</w:t>
      </w:r>
      <w:r w:rsidR="00511C16">
        <w:rPr>
          <w:lang w:val="es-ES_tradnl"/>
        </w:rPr>
        <w:t xml:space="preserve"> 2). </w:t>
      </w:r>
      <w:r w:rsidR="008D0527">
        <w:rPr>
          <w:lang w:val="es-ES_tradnl"/>
        </w:rPr>
        <w:t xml:space="preserve">Sin perjuicio de lo anterior, siguiendo instrucciones del pleno de la Corte, se informó al Estado mediante nota de </w:t>
      </w:r>
      <w:r w:rsidR="008D0527" w:rsidRPr="008D0527">
        <w:rPr>
          <w:lang w:val="es-ES_tradnl"/>
        </w:rPr>
        <w:t>26 de noviembre de 2020</w:t>
      </w:r>
      <w:r w:rsidR="008D0527">
        <w:rPr>
          <w:lang w:val="es-ES_tradnl"/>
        </w:rPr>
        <w:t xml:space="preserve"> que “</w:t>
      </w:r>
      <w:r w:rsidR="008D0527" w:rsidRPr="008D0527">
        <w:rPr>
          <w:lang w:val="es-ES_tradnl"/>
        </w:rPr>
        <w:t>el Tribunal se reserva</w:t>
      </w:r>
      <w:r w:rsidR="002B7166">
        <w:rPr>
          <w:lang w:val="es-ES_tradnl"/>
        </w:rPr>
        <w:t>[</w:t>
      </w:r>
      <w:proofErr w:type="spellStart"/>
      <w:r w:rsidR="002B7166">
        <w:rPr>
          <w:lang w:val="es-ES_tradnl"/>
        </w:rPr>
        <w:t>ba</w:t>
      </w:r>
      <w:proofErr w:type="spellEnd"/>
      <w:r w:rsidR="002B7166">
        <w:rPr>
          <w:lang w:val="es-ES_tradnl"/>
        </w:rPr>
        <w:t>]</w:t>
      </w:r>
      <w:r w:rsidR="008D0527" w:rsidRPr="008D0527">
        <w:rPr>
          <w:lang w:val="es-ES_tradnl"/>
        </w:rPr>
        <w:t xml:space="preserve"> el derecho de incorporar prueba de oficio de conformidad con lo establecido en el artículo 58 de su Reglamento, y que dicha incorporación, de ser el caso, sería informada a las partes y a la Comisión en la resolución que eventualmente convoque a la audiencia pública</w:t>
      </w:r>
      <w:r w:rsidR="008D0527">
        <w:rPr>
          <w:lang w:val="es-ES_tradnl"/>
        </w:rPr>
        <w:t>”.</w:t>
      </w:r>
      <w:r w:rsidR="00511C16">
        <w:rPr>
          <w:lang w:val="es-ES_tradnl"/>
        </w:rPr>
        <w:t xml:space="preserve"> </w:t>
      </w:r>
      <w:r>
        <w:rPr>
          <w:lang w:val="es-ES_tradnl"/>
        </w:rPr>
        <w:t xml:space="preserve">  </w:t>
      </w:r>
    </w:p>
    <w:p w14:paraId="0A407AAC" w14:textId="4098CC5C" w:rsidR="007438D2" w:rsidRPr="00A16FFF" w:rsidRDefault="008D0527" w:rsidP="00320CAF">
      <w:pPr>
        <w:pStyle w:val="Sinespaciado"/>
        <w:spacing w:before="120" w:after="120"/>
        <w:ind w:left="0" w:right="23" w:firstLine="0"/>
        <w:contextualSpacing w:val="0"/>
        <w:rPr>
          <w:lang w:val="es-ES_tradnl"/>
        </w:rPr>
      </w:pPr>
      <w:r>
        <w:rPr>
          <w:lang w:val="es-ES_tradnl"/>
        </w:rPr>
        <w:t>De acuerdo con ello, e</w:t>
      </w:r>
      <w:r w:rsidR="008D2FDC" w:rsidRPr="00A16FFF">
        <w:rPr>
          <w:lang w:val="es-ES_tradnl"/>
        </w:rPr>
        <w:t xml:space="preserve">l </w:t>
      </w:r>
      <w:r w:rsidR="008D2FDC" w:rsidRPr="00A16FFF">
        <w:rPr>
          <w:b/>
          <w:i/>
          <w:lang w:val="es-ES_tradnl"/>
        </w:rPr>
        <w:t>Estado</w:t>
      </w:r>
      <w:r w:rsidR="008D2FDC" w:rsidRPr="00A16FFF">
        <w:rPr>
          <w:lang w:val="es-ES_tradnl"/>
        </w:rPr>
        <w:t xml:space="preserve"> solicitó a </w:t>
      </w:r>
      <w:r w:rsidR="008D2FDC" w:rsidRPr="00320CAF">
        <w:rPr>
          <w:rFonts w:cs="Verdana"/>
          <w:color w:val="000000"/>
          <w:lang w:val="es-ES_tradnl"/>
        </w:rPr>
        <w:t>la</w:t>
      </w:r>
      <w:r w:rsidR="008D2FDC" w:rsidRPr="00A16FFF">
        <w:rPr>
          <w:lang w:val="es-ES_tradnl"/>
        </w:rPr>
        <w:t xml:space="preserve"> </w:t>
      </w:r>
      <w:r w:rsidR="00BC7919" w:rsidRPr="00A16FFF">
        <w:rPr>
          <w:lang w:val="es-ES_tradnl"/>
        </w:rPr>
        <w:t xml:space="preserve">Corte que convocara de oficio, para rendir declaración, a los peritos Paolo </w:t>
      </w:r>
      <w:proofErr w:type="spellStart"/>
      <w:r w:rsidR="00BC7919" w:rsidRPr="00A16FFF">
        <w:rPr>
          <w:lang w:val="es-ES_tradnl"/>
        </w:rPr>
        <w:t>Carozza</w:t>
      </w:r>
      <w:proofErr w:type="spellEnd"/>
      <w:r w:rsidR="00663628">
        <w:rPr>
          <w:rStyle w:val="Refdenotaalpie"/>
          <w:lang w:val="es-ES_tradnl"/>
        </w:rPr>
        <w:footnoteReference w:id="3"/>
      </w:r>
      <w:r w:rsidR="00BC7919" w:rsidRPr="00A16FFF">
        <w:rPr>
          <w:lang w:val="es-ES_tradnl"/>
        </w:rPr>
        <w:t xml:space="preserve">, Gerhard </w:t>
      </w:r>
      <w:proofErr w:type="spellStart"/>
      <w:r w:rsidR="00BC7919" w:rsidRPr="00A16FFF">
        <w:rPr>
          <w:lang w:val="es-ES_tradnl"/>
        </w:rPr>
        <w:t>Robbers</w:t>
      </w:r>
      <w:proofErr w:type="spellEnd"/>
      <w:r w:rsidR="00D21B21">
        <w:rPr>
          <w:rStyle w:val="Refdenotaalpie"/>
          <w:lang w:val="es-ES_tradnl"/>
        </w:rPr>
        <w:footnoteReference w:id="4"/>
      </w:r>
      <w:r w:rsidR="00BC7919" w:rsidRPr="00A16FFF">
        <w:rPr>
          <w:lang w:val="es-ES_tradnl"/>
        </w:rPr>
        <w:t>, W. Cole Durham</w:t>
      </w:r>
      <w:r w:rsidR="00D21B21">
        <w:rPr>
          <w:rStyle w:val="Refdenotaalpie"/>
          <w:lang w:val="es-ES_tradnl"/>
        </w:rPr>
        <w:footnoteReference w:id="5"/>
      </w:r>
      <w:r w:rsidR="00BC7919" w:rsidRPr="00A16FFF">
        <w:rPr>
          <w:lang w:val="es-ES_tradnl"/>
        </w:rPr>
        <w:t xml:space="preserve">, Javier Martínez </w:t>
      </w:r>
      <w:r w:rsidR="00BC7919" w:rsidRPr="00A16FFF">
        <w:rPr>
          <w:lang w:val="es-ES_tradnl"/>
        </w:rPr>
        <w:lastRenderedPageBreak/>
        <w:t xml:space="preserve">y Juan Navarro </w:t>
      </w:r>
      <w:proofErr w:type="spellStart"/>
      <w:r w:rsidR="00BC7919" w:rsidRPr="00A16FFF">
        <w:rPr>
          <w:lang w:val="es-ES_tradnl"/>
        </w:rPr>
        <w:t>Floria</w:t>
      </w:r>
      <w:proofErr w:type="spellEnd"/>
      <w:r w:rsidR="00BC7919" w:rsidRPr="00A16FFF">
        <w:rPr>
          <w:lang w:val="es-ES_tradnl"/>
        </w:rPr>
        <w:t xml:space="preserve"> (peritaje conjunto)</w:t>
      </w:r>
      <w:r w:rsidR="00D21B21">
        <w:rPr>
          <w:rStyle w:val="Refdenotaalpie"/>
          <w:lang w:val="es-ES_tradnl"/>
        </w:rPr>
        <w:footnoteReference w:id="6"/>
      </w:r>
      <w:r w:rsidR="00BC7919" w:rsidRPr="00A16FFF">
        <w:rPr>
          <w:lang w:val="es-ES_tradnl"/>
        </w:rPr>
        <w:t>, y José Luis Lara Arroyo</w:t>
      </w:r>
      <w:r w:rsidR="00D21B21">
        <w:rPr>
          <w:rStyle w:val="Refdenotaalpie"/>
          <w:lang w:val="es-ES_tradnl"/>
        </w:rPr>
        <w:footnoteReference w:id="7"/>
      </w:r>
      <w:r w:rsidR="00BC7919" w:rsidRPr="00A16FFF">
        <w:rPr>
          <w:lang w:val="es-ES_tradnl"/>
        </w:rPr>
        <w:t xml:space="preserve">. </w:t>
      </w:r>
    </w:p>
    <w:p w14:paraId="6422F9E2" w14:textId="02FBE2A5" w:rsidR="006F6096" w:rsidRPr="008D0527" w:rsidRDefault="00BC7919" w:rsidP="00320CAF">
      <w:pPr>
        <w:pStyle w:val="Sinespaciado"/>
        <w:spacing w:before="120" w:after="120"/>
        <w:ind w:left="0" w:right="23" w:firstLine="0"/>
        <w:contextualSpacing w:val="0"/>
        <w:rPr>
          <w:lang w:val="es-ES_tradnl"/>
        </w:rPr>
      </w:pPr>
      <w:r w:rsidRPr="008D0527">
        <w:rPr>
          <w:lang w:val="es-ES_tradnl"/>
        </w:rPr>
        <w:t>L</w:t>
      </w:r>
      <w:r w:rsidR="008D0527">
        <w:rPr>
          <w:lang w:val="es-ES_tradnl"/>
        </w:rPr>
        <w:t>o</w:t>
      </w:r>
      <w:r w:rsidRPr="008D0527">
        <w:rPr>
          <w:lang w:val="es-ES_tradnl"/>
        </w:rPr>
        <w:t xml:space="preserve">s </w:t>
      </w:r>
      <w:r w:rsidRPr="008D0527">
        <w:rPr>
          <w:b/>
          <w:i/>
          <w:lang w:val="es-ES_tradnl"/>
        </w:rPr>
        <w:t>representantes</w:t>
      </w:r>
      <w:r w:rsidRPr="008D0527">
        <w:rPr>
          <w:lang w:val="es-ES_tradnl"/>
        </w:rPr>
        <w:t xml:space="preserve"> consideraron como inadmisible</w:t>
      </w:r>
      <w:r w:rsidR="00BF346E">
        <w:rPr>
          <w:lang w:val="es-ES_tradnl"/>
        </w:rPr>
        <w:t>,</w:t>
      </w:r>
      <w:r w:rsidRPr="008D0527">
        <w:rPr>
          <w:lang w:val="es-ES_tradnl"/>
        </w:rPr>
        <w:t xml:space="preserve"> por extemporánea</w:t>
      </w:r>
      <w:r w:rsidR="00BF346E">
        <w:rPr>
          <w:lang w:val="es-ES_tradnl"/>
        </w:rPr>
        <w:t>,</w:t>
      </w:r>
      <w:r w:rsidRPr="008D0527">
        <w:rPr>
          <w:lang w:val="es-ES_tradnl"/>
        </w:rPr>
        <w:t xml:space="preserve"> la propuesta realizada por el Estado, indicando que no debería aceptarse ningún peritaje ofrecido de manera </w:t>
      </w:r>
      <w:r w:rsidRPr="00320CAF">
        <w:rPr>
          <w:rFonts w:cs="Verdana"/>
          <w:color w:val="000000"/>
          <w:lang w:val="es-ES_tradnl"/>
        </w:rPr>
        <w:t>extemporánea</w:t>
      </w:r>
      <w:r w:rsidRPr="008D0527">
        <w:rPr>
          <w:lang w:val="es-ES_tradnl"/>
        </w:rPr>
        <w:t xml:space="preserve">. Sin embargo, </w:t>
      </w:r>
      <w:r w:rsidR="00D96387">
        <w:rPr>
          <w:lang w:val="es-ES_tradnl"/>
        </w:rPr>
        <w:t>indicaron</w:t>
      </w:r>
      <w:r w:rsidR="00D96387" w:rsidRPr="008D0527">
        <w:rPr>
          <w:lang w:val="es-ES_tradnl"/>
        </w:rPr>
        <w:t xml:space="preserve"> </w:t>
      </w:r>
      <w:r w:rsidRPr="008D0527">
        <w:rPr>
          <w:lang w:val="es-ES_tradnl"/>
        </w:rPr>
        <w:t>que</w:t>
      </w:r>
      <w:r w:rsidR="00D96387">
        <w:rPr>
          <w:lang w:val="es-ES_tradnl"/>
        </w:rPr>
        <w:t>,</w:t>
      </w:r>
      <w:r w:rsidRPr="008D0527">
        <w:rPr>
          <w:lang w:val="es-ES_tradnl"/>
        </w:rPr>
        <w:t xml:space="preserve"> en caso de que la Corte decida convocar de oficio a los peritos propuesto</w:t>
      </w:r>
      <w:r w:rsidR="00BF346E">
        <w:rPr>
          <w:lang w:val="es-ES_tradnl"/>
        </w:rPr>
        <w:t>s</w:t>
      </w:r>
      <w:r w:rsidRPr="008D0527">
        <w:rPr>
          <w:lang w:val="es-ES_tradnl"/>
        </w:rPr>
        <w:t xml:space="preserve"> por el Estado, solo las declaraciones de los peritos Gerhard </w:t>
      </w:r>
      <w:proofErr w:type="spellStart"/>
      <w:r w:rsidRPr="008D0527">
        <w:rPr>
          <w:lang w:val="es-ES_tradnl"/>
        </w:rPr>
        <w:t>Robbers</w:t>
      </w:r>
      <w:proofErr w:type="spellEnd"/>
      <w:r w:rsidRPr="008D0527">
        <w:rPr>
          <w:lang w:val="es-ES_tradnl"/>
        </w:rPr>
        <w:t xml:space="preserve"> y José Luis Lara Arroyo resultaría</w:t>
      </w:r>
      <w:r w:rsidR="00663628">
        <w:rPr>
          <w:lang w:val="es-ES_tradnl"/>
        </w:rPr>
        <w:t>n</w:t>
      </w:r>
      <w:r w:rsidRPr="008D0527">
        <w:rPr>
          <w:lang w:val="es-ES_tradnl"/>
        </w:rPr>
        <w:t xml:space="preserve"> </w:t>
      </w:r>
      <w:r w:rsidR="00663628">
        <w:rPr>
          <w:lang w:val="es-ES_tradnl"/>
        </w:rPr>
        <w:t>“</w:t>
      </w:r>
      <w:r w:rsidRPr="008D0527">
        <w:rPr>
          <w:lang w:val="es-ES_tradnl"/>
        </w:rPr>
        <w:t>valiosa</w:t>
      </w:r>
      <w:r w:rsidR="00663628">
        <w:rPr>
          <w:lang w:val="es-ES_tradnl"/>
        </w:rPr>
        <w:t>s”</w:t>
      </w:r>
      <w:r w:rsidRPr="008D0527">
        <w:rPr>
          <w:lang w:val="es-ES_tradnl"/>
        </w:rPr>
        <w:t xml:space="preserve">. Con respecto a </w:t>
      </w:r>
      <w:r w:rsidR="006F6096" w:rsidRPr="008D0527">
        <w:rPr>
          <w:lang w:val="es-ES_tradnl"/>
        </w:rPr>
        <w:t>las restantes declaraciones periciales</w:t>
      </w:r>
      <w:r w:rsidRPr="008D0527">
        <w:rPr>
          <w:lang w:val="es-ES_tradnl"/>
        </w:rPr>
        <w:t xml:space="preserve">, </w:t>
      </w:r>
      <w:r w:rsidR="006F6096" w:rsidRPr="008D0527">
        <w:rPr>
          <w:lang w:val="es-ES_tradnl"/>
        </w:rPr>
        <w:t>indicaron que estas no ofrecen puntos de vista significativos para la resolución del conflicto</w:t>
      </w:r>
      <w:r w:rsidR="00BF346E">
        <w:rPr>
          <w:lang w:val="es-ES_tradnl"/>
        </w:rPr>
        <w:t>,</w:t>
      </w:r>
      <w:r w:rsidR="006F6096" w:rsidRPr="008D0527">
        <w:rPr>
          <w:lang w:val="es-ES_tradnl"/>
        </w:rPr>
        <w:t xml:space="preserve"> por lo que solicitaron que no fueran convocados o, en su defecto, que sean limitados los objetos de exposición. En particular, solicitaron no admitir, por completo, y por las siguientes razones, los peritajes de: (i) Paolo </w:t>
      </w:r>
      <w:proofErr w:type="spellStart"/>
      <w:r w:rsidR="006F6096" w:rsidRPr="008D0527">
        <w:rPr>
          <w:lang w:val="es-ES_tradnl"/>
        </w:rPr>
        <w:t>Carozza</w:t>
      </w:r>
      <w:proofErr w:type="spellEnd"/>
      <w:r w:rsidR="006F6096" w:rsidRPr="008D0527">
        <w:rPr>
          <w:lang w:val="es-ES_tradnl"/>
        </w:rPr>
        <w:t xml:space="preserve"> en tanto el objeto de declaración ofrecido no corresponde a puntos controversiales ante la Corte; (</w:t>
      </w:r>
      <w:proofErr w:type="spellStart"/>
      <w:r w:rsidR="006F6096" w:rsidRPr="008D0527">
        <w:rPr>
          <w:lang w:val="es-ES_tradnl"/>
        </w:rPr>
        <w:t>ii</w:t>
      </w:r>
      <w:proofErr w:type="spellEnd"/>
      <w:r w:rsidR="006F6096" w:rsidRPr="008D0527">
        <w:rPr>
          <w:lang w:val="es-ES_tradnl"/>
        </w:rPr>
        <w:t>) W. Cole Durham</w:t>
      </w:r>
      <w:r w:rsidR="00BA1CF2" w:rsidRPr="008D0527">
        <w:rPr>
          <w:lang w:val="es-ES_tradnl"/>
        </w:rPr>
        <w:t xml:space="preserve"> al considerar </w:t>
      </w:r>
      <w:r w:rsidR="003569F4" w:rsidRPr="008D0527">
        <w:rPr>
          <w:lang w:val="es-ES_tradnl"/>
        </w:rPr>
        <w:t>innecesaria</w:t>
      </w:r>
      <w:r w:rsidR="00BA1CF2" w:rsidRPr="008D0527">
        <w:rPr>
          <w:lang w:val="es-ES_tradnl"/>
        </w:rPr>
        <w:t xml:space="preserve"> su declaración debido a que la doctrina de la </w:t>
      </w:r>
      <w:proofErr w:type="spellStart"/>
      <w:r w:rsidR="00BA1CF2" w:rsidRPr="008D0527">
        <w:rPr>
          <w:i/>
          <w:lang w:val="es-ES_tradnl"/>
        </w:rPr>
        <w:t>practical</w:t>
      </w:r>
      <w:proofErr w:type="spellEnd"/>
      <w:r w:rsidR="00BA1CF2" w:rsidRPr="008D0527">
        <w:rPr>
          <w:i/>
          <w:lang w:val="es-ES_tradnl"/>
        </w:rPr>
        <w:t xml:space="preserve"> </w:t>
      </w:r>
      <w:proofErr w:type="spellStart"/>
      <w:r w:rsidR="00BA1CF2" w:rsidRPr="008D0527">
        <w:rPr>
          <w:i/>
          <w:lang w:val="es-ES_tradnl"/>
        </w:rPr>
        <w:t>concordance</w:t>
      </w:r>
      <w:proofErr w:type="spellEnd"/>
      <w:r w:rsidR="00BA1CF2" w:rsidRPr="008D0527">
        <w:rPr>
          <w:lang w:val="es-ES_tradnl"/>
        </w:rPr>
        <w:t xml:space="preserve"> es una técnica de armonización de normas domésticas en conflicto desarrollada por el Derecho Alemán, que busca solución a casos en contextos distintos al presente por lo que no resulta aplicable a este caso</w:t>
      </w:r>
      <w:r w:rsidR="002A3AA8" w:rsidRPr="008D0527">
        <w:rPr>
          <w:lang w:val="es-ES_tradnl"/>
        </w:rPr>
        <w:t>, y (</w:t>
      </w:r>
      <w:proofErr w:type="spellStart"/>
      <w:r w:rsidR="002A3AA8" w:rsidRPr="008D0527">
        <w:rPr>
          <w:lang w:val="es-ES_tradnl"/>
        </w:rPr>
        <w:t>iii</w:t>
      </w:r>
      <w:proofErr w:type="spellEnd"/>
      <w:r w:rsidR="002A3AA8" w:rsidRPr="008D0527">
        <w:rPr>
          <w:lang w:val="es-ES_tradnl"/>
        </w:rPr>
        <w:t xml:space="preserve">) Juan Martínez </w:t>
      </w:r>
      <w:proofErr w:type="spellStart"/>
      <w:r w:rsidR="002A3AA8" w:rsidRPr="008D0527">
        <w:rPr>
          <w:lang w:val="es-ES_tradnl"/>
        </w:rPr>
        <w:t>Torrón</w:t>
      </w:r>
      <w:proofErr w:type="spellEnd"/>
      <w:r w:rsidR="002A3AA8" w:rsidRPr="008D0527">
        <w:rPr>
          <w:lang w:val="es-ES_tradnl"/>
        </w:rPr>
        <w:t xml:space="preserve"> y Juan Navarro </w:t>
      </w:r>
      <w:proofErr w:type="spellStart"/>
      <w:r w:rsidR="002A3AA8" w:rsidRPr="008D0527">
        <w:rPr>
          <w:lang w:val="es-ES_tradnl"/>
        </w:rPr>
        <w:t>Floria</w:t>
      </w:r>
      <w:proofErr w:type="spellEnd"/>
      <w:r w:rsidR="002A3AA8" w:rsidRPr="008D0527">
        <w:rPr>
          <w:lang w:val="es-ES_tradnl"/>
        </w:rPr>
        <w:t xml:space="preserve"> alegando que los puntos de su declaración escapan el objeto del litigio, ya que pretende </w:t>
      </w:r>
      <w:r w:rsidR="006D1B7C">
        <w:rPr>
          <w:lang w:val="es-ES_tradnl"/>
        </w:rPr>
        <w:t>referirse a</w:t>
      </w:r>
      <w:r w:rsidR="002A3AA8" w:rsidRPr="008D0527">
        <w:rPr>
          <w:lang w:val="es-ES_tradnl"/>
        </w:rPr>
        <w:t xml:space="preserve"> la enseñanza religiosa en escuelas “reconocidas por el Estado”, cuando en realidad el caso trata de escuelas financiadas por el mismo Estado en donde la presunta víctima ostentaba carácter de funcionaria pública. </w:t>
      </w:r>
    </w:p>
    <w:p w14:paraId="7863EC1D" w14:textId="7DA490A0" w:rsidR="003569F4" w:rsidRPr="00A16FFF" w:rsidRDefault="003569F4" w:rsidP="00320CAF">
      <w:pPr>
        <w:pStyle w:val="Sinespaciado"/>
        <w:spacing w:before="120" w:after="120"/>
        <w:ind w:left="0" w:right="23" w:firstLine="0"/>
        <w:contextualSpacing w:val="0"/>
        <w:rPr>
          <w:lang w:val="es-ES_tradnl"/>
        </w:rPr>
      </w:pPr>
      <w:r w:rsidRPr="00A16FFF">
        <w:rPr>
          <w:lang w:val="es-ES_tradnl"/>
        </w:rPr>
        <w:t xml:space="preserve">La </w:t>
      </w:r>
      <w:r w:rsidRPr="00A16FFF">
        <w:rPr>
          <w:b/>
          <w:i/>
          <w:lang w:val="es-ES_tradnl"/>
        </w:rPr>
        <w:t>Comisión</w:t>
      </w:r>
      <w:r w:rsidRPr="00A16FFF">
        <w:rPr>
          <w:lang w:val="es-ES_tradnl"/>
        </w:rPr>
        <w:t xml:space="preserve">, por su parte, encontró que el ofrecimiento efectuado por el Estado es extemporáneo a la luz del Reglamento de la Corte, por lo que concluyó que </w:t>
      </w:r>
      <w:r w:rsidR="00D21B21">
        <w:rPr>
          <w:lang w:val="es-ES_tradnl"/>
        </w:rPr>
        <w:t>é</w:t>
      </w:r>
      <w:r w:rsidRPr="00A16FFF">
        <w:rPr>
          <w:lang w:val="es-ES_tradnl"/>
        </w:rPr>
        <w:t xml:space="preserve">ste </w:t>
      </w:r>
      <w:r w:rsidR="00D21B21">
        <w:rPr>
          <w:lang w:val="es-ES_tradnl"/>
        </w:rPr>
        <w:t>resulta</w:t>
      </w:r>
      <w:r w:rsidRPr="00A16FFF">
        <w:rPr>
          <w:lang w:val="es-ES_tradnl"/>
        </w:rPr>
        <w:t xml:space="preserve"> inadmisible.</w:t>
      </w:r>
      <w:r w:rsidR="00D96387">
        <w:rPr>
          <w:b/>
          <w:lang w:val="es-ES_tradnl"/>
        </w:rPr>
        <w:t xml:space="preserve"> </w:t>
      </w:r>
      <w:r w:rsidR="00D96387" w:rsidRPr="002835F4">
        <w:rPr>
          <w:bCs w:val="0"/>
          <w:lang w:val="es-ES_tradnl"/>
        </w:rPr>
        <w:t xml:space="preserve">Sin embargo, en caso que fuera convocado de oficio </w:t>
      </w:r>
      <w:r w:rsidR="002835F4" w:rsidRPr="002835F4">
        <w:rPr>
          <w:bCs w:val="0"/>
          <w:lang w:val="es-ES_tradnl"/>
        </w:rPr>
        <w:t xml:space="preserve">por la Corte </w:t>
      </w:r>
      <w:r w:rsidR="00D96387" w:rsidRPr="002835F4">
        <w:rPr>
          <w:bCs w:val="0"/>
          <w:lang w:val="es-ES_tradnl"/>
        </w:rPr>
        <w:t xml:space="preserve">el </w:t>
      </w:r>
      <w:r w:rsidR="002835F4" w:rsidRPr="002835F4">
        <w:rPr>
          <w:bCs w:val="0"/>
          <w:lang w:val="es-ES_tradnl"/>
        </w:rPr>
        <w:t xml:space="preserve">propuesto </w:t>
      </w:r>
      <w:r w:rsidR="00D96387" w:rsidRPr="002835F4">
        <w:rPr>
          <w:bCs w:val="0"/>
          <w:lang w:val="es-ES_tradnl"/>
        </w:rPr>
        <w:t xml:space="preserve">perito </w:t>
      </w:r>
      <w:r w:rsidR="002835F4" w:rsidRPr="002835F4">
        <w:rPr>
          <w:bCs w:val="0"/>
          <w:lang w:val="es-ES_tradnl"/>
        </w:rPr>
        <w:t xml:space="preserve">Paolo </w:t>
      </w:r>
      <w:proofErr w:type="spellStart"/>
      <w:r w:rsidR="002835F4" w:rsidRPr="002835F4">
        <w:rPr>
          <w:bCs w:val="0"/>
          <w:lang w:val="es-ES_tradnl"/>
        </w:rPr>
        <w:t>Carozza</w:t>
      </w:r>
      <w:proofErr w:type="spellEnd"/>
      <w:r w:rsidR="002835F4" w:rsidRPr="002835F4">
        <w:rPr>
          <w:bCs w:val="0"/>
          <w:lang w:val="es-ES_tradnl"/>
        </w:rPr>
        <w:t xml:space="preserve">, </w:t>
      </w:r>
      <w:r w:rsidR="00D96387" w:rsidRPr="002835F4">
        <w:rPr>
          <w:bCs w:val="0"/>
          <w:lang w:val="es-ES_tradnl"/>
        </w:rPr>
        <w:t>solicitó poder interrogarlo.</w:t>
      </w:r>
    </w:p>
    <w:p w14:paraId="6947752A" w14:textId="03913597" w:rsidR="00320CAF" w:rsidRPr="00A16FFF" w:rsidRDefault="00D242D3" w:rsidP="00320CAF">
      <w:pPr>
        <w:pStyle w:val="Sinespaciado"/>
        <w:spacing w:before="120" w:after="120"/>
        <w:ind w:left="0" w:right="23" w:firstLine="0"/>
        <w:contextualSpacing w:val="0"/>
        <w:rPr>
          <w:lang w:val="es-ES_tradnl"/>
        </w:rPr>
      </w:pPr>
      <w:r>
        <w:rPr>
          <w:lang w:val="es-ES_tradnl"/>
        </w:rPr>
        <w:t xml:space="preserve">Teniendo en cuenta los escritos y </w:t>
      </w:r>
      <w:r w:rsidRPr="00C353E5">
        <w:t>documentos aportados al trámite de este asunto</w:t>
      </w:r>
      <w:r>
        <w:t xml:space="preserve">, </w:t>
      </w:r>
      <w:r w:rsidR="00357D3C">
        <w:rPr>
          <w:lang w:val="es-ES_tradnl"/>
        </w:rPr>
        <w:t>esta</w:t>
      </w:r>
      <w:r w:rsidR="003569F4" w:rsidRPr="00320CAF">
        <w:rPr>
          <w:lang w:val="es-ES_tradnl"/>
        </w:rPr>
        <w:t xml:space="preserve"> </w:t>
      </w:r>
      <w:r w:rsidR="003569F4" w:rsidRPr="00320CAF">
        <w:rPr>
          <w:b/>
          <w:i/>
          <w:lang w:val="es-ES_tradnl"/>
        </w:rPr>
        <w:t>Presidencia</w:t>
      </w:r>
      <w:r w:rsidR="003569F4" w:rsidRPr="00320CAF">
        <w:rPr>
          <w:lang w:val="es-ES_tradnl"/>
        </w:rPr>
        <w:t xml:space="preserve"> </w:t>
      </w:r>
      <w:r w:rsidR="00D21B21" w:rsidRPr="00320CAF">
        <w:rPr>
          <w:lang w:val="es-ES_tradnl"/>
        </w:rPr>
        <w:t xml:space="preserve">considera, al igual que los representantes, que los peritajes de Gerhard </w:t>
      </w:r>
      <w:proofErr w:type="spellStart"/>
      <w:r w:rsidR="00D21B21" w:rsidRPr="00320CAF">
        <w:rPr>
          <w:lang w:val="es-ES_tradnl"/>
        </w:rPr>
        <w:t>Robbers</w:t>
      </w:r>
      <w:proofErr w:type="spellEnd"/>
      <w:r w:rsidR="00D21B21" w:rsidRPr="00320CAF">
        <w:rPr>
          <w:lang w:val="es-ES_tradnl"/>
        </w:rPr>
        <w:t xml:space="preserve"> y de </w:t>
      </w:r>
      <w:r w:rsidR="00320CAF" w:rsidRPr="00320CAF">
        <w:rPr>
          <w:lang w:val="es-ES_tradnl"/>
        </w:rPr>
        <w:t xml:space="preserve">José Luis Lara Arroyo pueden resultar </w:t>
      </w:r>
      <w:r w:rsidR="00320CAF">
        <w:rPr>
          <w:lang w:val="es-ES_tradnl"/>
        </w:rPr>
        <w:t xml:space="preserve">pertinentes, </w:t>
      </w:r>
      <w:r w:rsidR="00320CAF" w:rsidRPr="00320CAF">
        <w:rPr>
          <w:lang w:val="es-ES_tradnl"/>
        </w:rPr>
        <w:t>útiles y necesarios para la resolución del presente caso. En consecuencia, de conformidad con lo dispuesto en el artículo 58.</w:t>
      </w:r>
      <w:r w:rsidR="00E92310">
        <w:rPr>
          <w:lang w:val="es-ES_tradnl"/>
        </w:rPr>
        <w:t>a</w:t>
      </w:r>
      <w:r w:rsidR="00320CAF" w:rsidRPr="00320CAF">
        <w:rPr>
          <w:lang w:val="es-ES_tradnl"/>
        </w:rPr>
        <w:t xml:space="preserve"> del Reglamento de la Corte, que permite a la Corte </w:t>
      </w:r>
      <w:r w:rsidR="00320CAF">
        <w:rPr>
          <w:lang w:val="es-ES_tradnl"/>
        </w:rPr>
        <w:t>p</w:t>
      </w:r>
      <w:r w:rsidR="00D21B21" w:rsidRPr="00320CAF">
        <w:rPr>
          <w:lang w:val="es-ES_tradnl"/>
        </w:rPr>
        <w:t>rocurar de oficio toda prueba que considere útil y necesaria</w:t>
      </w:r>
      <w:r w:rsidR="00357D3C">
        <w:rPr>
          <w:lang w:val="es-ES_tradnl"/>
        </w:rPr>
        <w:t>,</w:t>
      </w:r>
      <w:r w:rsidR="00320CAF">
        <w:rPr>
          <w:lang w:val="es-ES_tradnl"/>
        </w:rPr>
        <w:t xml:space="preserve"> y </w:t>
      </w:r>
      <w:r w:rsidR="00D21B21" w:rsidRPr="00320CAF">
        <w:rPr>
          <w:lang w:val="es-ES_tradnl"/>
        </w:rPr>
        <w:t>oír en calidad de perito a cualquier persona cuya declaración u opinión estime pertinente</w:t>
      </w:r>
      <w:r w:rsidR="00320CAF">
        <w:rPr>
          <w:lang w:val="es-ES_tradnl"/>
        </w:rPr>
        <w:t xml:space="preserve">, esta Presidencia convoca de oficio </w:t>
      </w:r>
      <w:r w:rsidR="00E31FB7">
        <w:rPr>
          <w:lang w:val="es-ES_tradnl"/>
        </w:rPr>
        <w:t xml:space="preserve">a </w:t>
      </w:r>
      <w:r w:rsidR="00320CAF" w:rsidRPr="00320CAF">
        <w:rPr>
          <w:lang w:val="es-ES_tradnl"/>
        </w:rPr>
        <w:t xml:space="preserve">Gerhard </w:t>
      </w:r>
      <w:proofErr w:type="spellStart"/>
      <w:r w:rsidR="00320CAF" w:rsidRPr="00320CAF">
        <w:rPr>
          <w:lang w:val="es-ES_tradnl"/>
        </w:rPr>
        <w:t>Robbers</w:t>
      </w:r>
      <w:proofErr w:type="spellEnd"/>
      <w:r w:rsidR="00320CAF" w:rsidRPr="00320CAF">
        <w:rPr>
          <w:lang w:val="es-ES_tradnl"/>
        </w:rPr>
        <w:t xml:space="preserve"> y </w:t>
      </w:r>
      <w:r w:rsidR="00E31FB7">
        <w:rPr>
          <w:lang w:val="es-ES_tradnl"/>
        </w:rPr>
        <w:t>a</w:t>
      </w:r>
      <w:r w:rsidR="00E31FB7" w:rsidRPr="00320CAF">
        <w:rPr>
          <w:lang w:val="es-ES_tradnl"/>
        </w:rPr>
        <w:t xml:space="preserve"> </w:t>
      </w:r>
      <w:r w:rsidR="00320CAF" w:rsidRPr="00320CAF">
        <w:rPr>
          <w:lang w:val="es-ES_tradnl"/>
        </w:rPr>
        <w:t>José Luis Lara Arroyo</w:t>
      </w:r>
      <w:r w:rsidR="00320CAF">
        <w:rPr>
          <w:lang w:val="es-ES_tradnl"/>
        </w:rPr>
        <w:t xml:space="preserve"> </w:t>
      </w:r>
      <w:r w:rsidR="00E31FB7">
        <w:rPr>
          <w:lang w:val="es-ES_tradnl"/>
        </w:rPr>
        <w:t xml:space="preserve">para que rindan </w:t>
      </w:r>
      <w:r w:rsidR="00320CAF">
        <w:rPr>
          <w:lang w:val="es-ES_tradnl"/>
        </w:rPr>
        <w:t>su peritaje ante esta Corte en el marco del presente caso</w:t>
      </w:r>
      <w:r w:rsidR="00D21B21" w:rsidRPr="00320CAF">
        <w:rPr>
          <w:lang w:val="es-ES_tradnl"/>
        </w:rPr>
        <w:t>.</w:t>
      </w:r>
      <w:r w:rsidR="00320CAF">
        <w:rPr>
          <w:lang w:val="es-ES_tradnl"/>
        </w:rPr>
        <w:t xml:space="preserve"> </w:t>
      </w:r>
      <w:r w:rsidR="00320CAF" w:rsidRPr="00A16FFF">
        <w:rPr>
          <w:rFonts w:cs="Times New Roman"/>
          <w:lang w:val="es-ES_tradnl"/>
        </w:rPr>
        <w:t>El objeto y modalidad de esa</w:t>
      </w:r>
      <w:r w:rsidR="00320CAF">
        <w:rPr>
          <w:rFonts w:cs="Times New Roman"/>
          <w:lang w:val="es-ES_tradnl"/>
        </w:rPr>
        <w:t>s</w:t>
      </w:r>
      <w:r w:rsidR="00320CAF" w:rsidRPr="00A16FFF">
        <w:rPr>
          <w:rFonts w:cs="Times New Roman"/>
          <w:lang w:val="es-ES_tradnl"/>
        </w:rPr>
        <w:t xml:space="preserve"> declaraci</w:t>
      </w:r>
      <w:r w:rsidR="00320CAF">
        <w:rPr>
          <w:rFonts w:cs="Times New Roman"/>
          <w:lang w:val="es-ES_tradnl"/>
        </w:rPr>
        <w:t>ones</w:t>
      </w:r>
      <w:r w:rsidR="00320CAF" w:rsidRPr="00A16FFF">
        <w:rPr>
          <w:rFonts w:cs="Times New Roman"/>
          <w:lang w:val="es-ES_tradnl"/>
        </w:rPr>
        <w:t xml:space="preserve"> será</w:t>
      </w:r>
      <w:r w:rsidR="00320CAF">
        <w:rPr>
          <w:rFonts w:cs="Times New Roman"/>
          <w:lang w:val="es-ES_tradnl"/>
        </w:rPr>
        <w:t>n</w:t>
      </w:r>
      <w:r w:rsidR="00320CAF" w:rsidRPr="00A16FFF">
        <w:rPr>
          <w:rFonts w:cs="Times New Roman"/>
          <w:lang w:val="es-ES_tradnl"/>
        </w:rPr>
        <w:t xml:space="preserve"> determinada</w:t>
      </w:r>
      <w:r w:rsidR="00320CAF">
        <w:rPr>
          <w:rFonts w:cs="Times New Roman"/>
          <w:lang w:val="es-ES_tradnl"/>
        </w:rPr>
        <w:t>s</w:t>
      </w:r>
      <w:r w:rsidR="00320CAF" w:rsidRPr="00A16FFF">
        <w:rPr>
          <w:rFonts w:cs="Times New Roman"/>
          <w:lang w:val="es-ES_tradnl"/>
        </w:rPr>
        <w:t xml:space="preserve"> en la parte resolutiva (</w:t>
      </w:r>
      <w:r w:rsidR="00320CAF" w:rsidRPr="00A16FFF">
        <w:rPr>
          <w:rFonts w:cs="Times New Roman"/>
          <w:i/>
          <w:iCs w:val="0"/>
          <w:lang w:val="es-ES_tradnl"/>
        </w:rPr>
        <w:t>infra</w:t>
      </w:r>
      <w:r w:rsidR="00320CAF" w:rsidRPr="00A16FFF">
        <w:rPr>
          <w:rFonts w:cs="Times New Roman"/>
          <w:lang w:val="es-ES_tradnl"/>
        </w:rPr>
        <w:t xml:space="preserve"> punto resolutivo 1</w:t>
      </w:r>
      <w:r w:rsidR="00320CAF">
        <w:rPr>
          <w:rFonts w:cs="Times New Roman"/>
          <w:lang w:val="es-ES_tradnl"/>
        </w:rPr>
        <w:t xml:space="preserve"> y 2</w:t>
      </w:r>
      <w:r w:rsidR="00320CAF" w:rsidRPr="00A16FFF">
        <w:rPr>
          <w:rFonts w:cs="Times New Roman"/>
          <w:lang w:val="es-ES_tradnl"/>
        </w:rPr>
        <w:t>)</w:t>
      </w:r>
      <w:r w:rsidR="00320CAF">
        <w:rPr>
          <w:rFonts w:cs="Times New Roman"/>
          <w:lang w:val="es-ES_tradnl"/>
        </w:rPr>
        <w:t>.</w:t>
      </w:r>
    </w:p>
    <w:p w14:paraId="5775E1FB" w14:textId="103E05BC" w:rsidR="00D277E6" w:rsidRPr="00A16FFF" w:rsidRDefault="00E92310" w:rsidP="00A97748">
      <w:pPr>
        <w:pStyle w:val="Ttulo1"/>
        <w:spacing w:before="240" w:after="240"/>
        <w:ind w:left="1134" w:hanging="567"/>
        <w:rPr>
          <w:lang w:val="es-ES_tradnl"/>
        </w:rPr>
      </w:pPr>
      <w:r>
        <w:rPr>
          <w:lang w:val="es-ES_tradnl"/>
        </w:rPr>
        <w:t>Admisibilidad de la prueba ofrecida por la Comisión y s</w:t>
      </w:r>
      <w:r w:rsidR="00D277E6" w:rsidRPr="00A16FFF">
        <w:rPr>
          <w:lang w:val="es-ES_tradnl"/>
        </w:rPr>
        <w:t xml:space="preserve">olicitud de la Comisión de interrogar a ciertos peritos propuestos por </w:t>
      </w:r>
      <w:r w:rsidR="007A5EE8" w:rsidRPr="00A16FFF">
        <w:rPr>
          <w:lang w:val="es-ES_tradnl"/>
        </w:rPr>
        <w:t>l</w:t>
      </w:r>
      <w:r w:rsidR="00F64A68">
        <w:rPr>
          <w:lang w:val="es-ES_tradnl"/>
        </w:rPr>
        <w:t>o</w:t>
      </w:r>
      <w:r w:rsidR="007A5EE8" w:rsidRPr="00A16FFF">
        <w:rPr>
          <w:lang w:val="es-ES_tradnl"/>
        </w:rPr>
        <w:t>s representantes y por</w:t>
      </w:r>
      <w:r w:rsidR="00FF0DDE" w:rsidRPr="00A16FFF">
        <w:rPr>
          <w:lang w:val="es-ES_tradnl"/>
        </w:rPr>
        <w:t xml:space="preserve"> el Estado</w:t>
      </w:r>
    </w:p>
    <w:p w14:paraId="2DC3B3A7" w14:textId="292F9E5B" w:rsidR="00476E16" w:rsidRDefault="00E92310" w:rsidP="00A97748">
      <w:pPr>
        <w:pStyle w:val="Sinespaciado"/>
        <w:spacing w:before="120" w:after="120"/>
        <w:ind w:left="0" w:right="23" w:firstLine="0"/>
        <w:contextualSpacing w:val="0"/>
        <w:rPr>
          <w:lang w:val="es-ES_tradnl"/>
        </w:rPr>
      </w:pPr>
      <w:r>
        <w:rPr>
          <w:rFonts w:cs="Verdana"/>
          <w:color w:val="000000"/>
          <w:lang w:val="es-ES_tradnl"/>
        </w:rPr>
        <w:t>La Comisión ofreció el peritaje de</w:t>
      </w:r>
      <w:r w:rsidRPr="002A56A4">
        <w:rPr>
          <w:rFonts w:cs="Verdana"/>
          <w:b/>
          <w:color w:val="000000"/>
          <w:lang w:val="es-ES_tradnl"/>
        </w:rPr>
        <w:t xml:space="preserve"> </w:t>
      </w:r>
      <w:r w:rsidR="00476E16" w:rsidRPr="00E31FB7">
        <w:rPr>
          <w:rFonts w:cs="Verdana"/>
          <w:bCs w:val="0"/>
          <w:color w:val="000000"/>
          <w:lang w:val="es-ES_tradnl"/>
        </w:rPr>
        <w:t>Rodrigo Uprimny Yepes sobre</w:t>
      </w:r>
      <w:r w:rsidR="00476E16">
        <w:rPr>
          <w:rFonts w:cs="Verdana"/>
          <w:b/>
          <w:color w:val="000000"/>
          <w:lang w:val="es-ES_tradnl"/>
        </w:rPr>
        <w:t xml:space="preserve"> </w:t>
      </w:r>
      <w:r w:rsidR="00476E16">
        <w:rPr>
          <w:rFonts w:cs="Verdana"/>
          <w:color w:val="000000"/>
          <w:lang w:val="es-ES_tradnl"/>
        </w:rPr>
        <w:t>“</w:t>
      </w:r>
      <w:r w:rsidR="00476E16" w:rsidRPr="00A16FFF">
        <w:rPr>
          <w:lang w:val="es-ES_tradnl"/>
        </w:rPr>
        <w:t xml:space="preserve">los estándares relativos a las obligaciones internacionales respecto a la prohibición de la discriminación con base en la </w:t>
      </w:r>
      <w:r w:rsidR="00476E16" w:rsidRPr="00D1095B">
        <w:rPr>
          <w:i/>
          <w:lang w:val="es-ES_tradnl"/>
        </w:rPr>
        <w:t>orientación</w:t>
      </w:r>
      <w:r w:rsidR="00476E16" w:rsidRPr="00A16FFF">
        <w:rPr>
          <w:lang w:val="es-ES_tradnl"/>
        </w:rPr>
        <w:t xml:space="preserve"> sexual en el ámbito laboral, en particular en el ámbito educativo, incluyendo educación religiosa, y de la función pública. En la medida de lo pertinente, el perito se referirá a otros sistemas internacionales de protección de derechos humanos y al derecho comparado</w:t>
      </w:r>
      <w:r w:rsidR="00476E16">
        <w:rPr>
          <w:lang w:val="es-ES_tradnl"/>
        </w:rPr>
        <w:t>”.</w:t>
      </w:r>
    </w:p>
    <w:p w14:paraId="5862D8ED" w14:textId="115F039B" w:rsidR="006306B6" w:rsidRPr="00A97748" w:rsidRDefault="00476E16" w:rsidP="00A97748">
      <w:pPr>
        <w:pStyle w:val="Sinespaciado"/>
        <w:spacing w:before="120" w:after="120"/>
        <w:ind w:left="0" w:right="23" w:firstLine="0"/>
        <w:contextualSpacing w:val="0"/>
        <w:rPr>
          <w:lang w:val="es-ES_tradnl"/>
        </w:rPr>
      </w:pPr>
      <w:r>
        <w:rPr>
          <w:rFonts w:cs="Verdana"/>
          <w:color w:val="000000"/>
          <w:lang w:val="es-ES_tradnl"/>
        </w:rPr>
        <w:lastRenderedPageBreak/>
        <w:t xml:space="preserve">Asimismo, </w:t>
      </w:r>
      <w:r w:rsidR="00FF0DDE" w:rsidRPr="00A97748">
        <w:rPr>
          <w:rFonts w:cs="Verdana"/>
          <w:color w:val="000000"/>
          <w:lang w:val="es-ES_tradnl"/>
        </w:rPr>
        <w:t xml:space="preserve">solicitó se le conceda la oportunidad de formular preguntas a </w:t>
      </w:r>
      <w:r w:rsidR="00B90658" w:rsidRPr="00A97748">
        <w:rPr>
          <w:rFonts w:cs="Verdana"/>
          <w:color w:val="000000"/>
          <w:lang w:val="es-ES_tradnl"/>
        </w:rPr>
        <w:t>la</w:t>
      </w:r>
      <w:r w:rsidR="005A3225" w:rsidRPr="00A97748">
        <w:rPr>
          <w:rFonts w:cs="Verdana"/>
          <w:color w:val="000000"/>
          <w:lang w:val="es-ES_tradnl"/>
        </w:rPr>
        <w:t xml:space="preserve"> </w:t>
      </w:r>
      <w:r w:rsidR="00B90658" w:rsidRPr="00A97748">
        <w:rPr>
          <w:rFonts w:cs="Verdana"/>
          <w:color w:val="000000"/>
          <w:lang w:val="es-ES_tradnl"/>
        </w:rPr>
        <w:t>perita Estefanía Esparza Reyes</w:t>
      </w:r>
      <w:r w:rsidR="00340DD9" w:rsidRPr="00A97748">
        <w:rPr>
          <w:rFonts w:cs="Verdana"/>
          <w:color w:val="000000"/>
          <w:lang w:val="es-ES_tradnl"/>
        </w:rPr>
        <w:t xml:space="preserve"> </w:t>
      </w:r>
      <w:r w:rsidR="00B90658" w:rsidRPr="00A97748">
        <w:rPr>
          <w:rFonts w:cs="Verdana"/>
          <w:color w:val="000000"/>
          <w:lang w:val="es-ES_tradnl"/>
        </w:rPr>
        <w:t>propuesta</w:t>
      </w:r>
      <w:r w:rsidR="006306B6" w:rsidRPr="00A97748">
        <w:rPr>
          <w:rFonts w:cs="Verdana"/>
          <w:color w:val="000000"/>
          <w:lang w:val="es-ES_tradnl"/>
        </w:rPr>
        <w:t xml:space="preserve"> por </w:t>
      </w:r>
      <w:r w:rsidR="007A5EE8" w:rsidRPr="00A97748">
        <w:rPr>
          <w:rFonts w:cs="Verdana"/>
          <w:color w:val="000000"/>
          <w:lang w:val="es-ES_tradnl"/>
        </w:rPr>
        <w:t>l</w:t>
      </w:r>
      <w:r w:rsidR="00F64A68">
        <w:rPr>
          <w:rFonts w:cs="Verdana"/>
          <w:color w:val="000000"/>
          <w:lang w:val="es-ES_tradnl"/>
        </w:rPr>
        <w:t>o</w:t>
      </w:r>
      <w:r w:rsidR="007A5EE8" w:rsidRPr="00A97748">
        <w:rPr>
          <w:rFonts w:cs="Verdana"/>
          <w:color w:val="000000"/>
          <w:lang w:val="es-ES_tradnl"/>
        </w:rPr>
        <w:t>s representantes</w:t>
      </w:r>
      <w:r w:rsidR="006A6EED" w:rsidRPr="00A97748">
        <w:rPr>
          <w:rFonts w:cs="Verdana"/>
          <w:color w:val="000000"/>
          <w:lang w:val="es-ES_tradnl"/>
        </w:rPr>
        <w:t xml:space="preserve">. </w:t>
      </w:r>
      <w:r w:rsidR="00B90658" w:rsidRPr="00A97748">
        <w:rPr>
          <w:lang w:val="es-ES_tradnl"/>
        </w:rPr>
        <w:t>La Comisión fundamentó su petición</w:t>
      </w:r>
      <w:r w:rsidR="00082D54" w:rsidRPr="00A97748">
        <w:rPr>
          <w:lang w:val="es-ES_tradnl"/>
        </w:rPr>
        <w:t>, con respecto a la perita Esparza Reyes,</w:t>
      </w:r>
      <w:r w:rsidR="00B90658" w:rsidRPr="00A97748">
        <w:rPr>
          <w:lang w:val="es-ES_tradnl"/>
        </w:rPr>
        <w:t xml:space="preserve"> en el hecho de</w:t>
      </w:r>
      <w:r w:rsidR="00082D54" w:rsidRPr="00A97748">
        <w:rPr>
          <w:lang w:val="es-ES_tradnl"/>
        </w:rPr>
        <w:t xml:space="preserve"> </w:t>
      </w:r>
      <w:r w:rsidR="00D3505E">
        <w:rPr>
          <w:lang w:val="es-ES_tradnl"/>
        </w:rPr>
        <w:t xml:space="preserve">que </w:t>
      </w:r>
      <w:r w:rsidR="00082D54" w:rsidRPr="00A97748">
        <w:rPr>
          <w:lang w:val="es-ES_tradnl"/>
        </w:rPr>
        <w:t xml:space="preserve">su declaración se relaciona tanto con </w:t>
      </w:r>
      <w:r w:rsidR="00082D54" w:rsidRPr="00A97748">
        <w:rPr>
          <w:rFonts w:cs="Times New Roman"/>
          <w:lang w:val="es-ES_tradnl"/>
        </w:rPr>
        <w:t>el</w:t>
      </w:r>
      <w:r w:rsidR="00082D54" w:rsidRPr="00A97748">
        <w:rPr>
          <w:lang w:val="es-ES_tradnl"/>
        </w:rPr>
        <w:t xml:space="preserve"> orden público interamericano</w:t>
      </w:r>
      <w:r w:rsidR="00357D3C">
        <w:rPr>
          <w:lang w:val="es-ES_tradnl"/>
        </w:rPr>
        <w:t>,</w:t>
      </w:r>
      <w:r w:rsidR="00082D54" w:rsidRPr="00A97748">
        <w:rPr>
          <w:lang w:val="es-ES_tradnl"/>
        </w:rPr>
        <w:t xml:space="preserve"> como con la materia sobre la cual versa el peritaje ofrecido por la Comisión Interamericana, en particular con relación </w:t>
      </w:r>
      <w:r w:rsidR="00357D3C">
        <w:rPr>
          <w:lang w:val="es-ES_tradnl"/>
        </w:rPr>
        <w:t>a la</w:t>
      </w:r>
      <w:r w:rsidR="00357D3C" w:rsidRPr="00A97748">
        <w:rPr>
          <w:lang w:val="es-ES_tradnl"/>
        </w:rPr>
        <w:t xml:space="preserve"> </w:t>
      </w:r>
      <w:r w:rsidR="00082D54" w:rsidRPr="00A97748">
        <w:rPr>
          <w:lang w:val="es-ES_tradnl"/>
        </w:rPr>
        <w:t xml:space="preserve">no discriminación, la cual coincide con el objeto del peritaje ofrecido del señor Uprimny. </w:t>
      </w:r>
    </w:p>
    <w:p w14:paraId="5830CF3F" w14:textId="07E0239D" w:rsidR="00476E16" w:rsidRPr="00CE2030" w:rsidRDefault="00476E16" w:rsidP="00476E16">
      <w:pPr>
        <w:pStyle w:val="Sinespaciado"/>
        <w:tabs>
          <w:tab w:val="clear" w:pos="567"/>
        </w:tabs>
        <w:spacing w:before="120" w:after="120"/>
        <w:ind w:left="0" w:right="23" w:firstLine="0"/>
        <w:contextualSpacing w:val="0"/>
        <w:rPr>
          <w:rFonts w:cs="Times New Roman"/>
          <w:lang w:val="es-ES_tradnl"/>
        </w:rPr>
      </w:pPr>
      <w:r w:rsidRPr="00CE2030">
        <w:rPr>
          <w:rFonts w:cs="Times New Roman"/>
          <w:lang w:val="es-ES_tradnl"/>
        </w:rPr>
        <w:t xml:space="preserve">En lo que respecta la declaración pericial ofrecida por la Comisión, esta Presidencia </w:t>
      </w:r>
      <w:r w:rsidRPr="00CE2030">
        <w:rPr>
          <w:lang w:val="es-ES_tradnl"/>
        </w:rPr>
        <w:t>recuerda</w:t>
      </w:r>
      <w:r w:rsidRPr="00CE2030">
        <w:rPr>
          <w:rFonts w:cs="Times New Roman"/>
          <w:lang w:val="es-ES_tradnl"/>
        </w:rPr>
        <w:t xml:space="preserve"> que el ofrecimiento de declaraciones periciales por parte de la Comisión se fundamenta en el artículo 35.1.f del Reglamento, que supedita el eventual ofrecimiento de peritos a que se afecte de manera relevante el orden público interamericano de los derechos humanos, lo cual corresponde sustentar a la Comisión. </w:t>
      </w:r>
    </w:p>
    <w:p w14:paraId="638B85D1" w14:textId="550E5C1C" w:rsidR="00476E16" w:rsidRPr="00CE2030" w:rsidRDefault="00476E16" w:rsidP="00CE2030">
      <w:pPr>
        <w:pStyle w:val="Sinespaciado"/>
        <w:tabs>
          <w:tab w:val="clear" w:pos="567"/>
        </w:tabs>
        <w:spacing w:before="120" w:after="120"/>
        <w:ind w:left="0" w:right="23" w:firstLine="0"/>
        <w:contextualSpacing w:val="0"/>
        <w:rPr>
          <w:rFonts w:cs="Times New Roman"/>
          <w:lang w:val="es-ES_tradnl"/>
        </w:rPr>
      </w:pPr>
      <w:r w:rsidRPr="00CE2030">
        <w:rPr>
          <w:lang w:val="es-ES_tradnl"/>
        </w:rPr>
        <w:t>El objeto del peritaje ofrecido por la Comisión resulta relevante para el orden público interamericano, debido a que trasciende los intereses específicos de las partes en el proceso y puede, eventualmente, tener impacto sobre situaciones que se presentan en otros Estados Parte en la Convención</w:t>
      </w:r>
      <w:r w:rsidRPr="00CE2030">
        <w:rPr>
          <w:rStyle w:val="Refdenotaalpie"/>
          <w:lang w:val="es-ES_tradnl"/>
        </w:rPr>
        <w:footnoteReference w:id="8"/>
      </w:r>
      <w:r w:rsidRPr="00CE2030">
        <w:rPr>
          <w:lang w:val="es-ES_tradnl"/>
        </w:rPr>
        <w:t xml:space="preserve">. </w:t>
      </w:r>
      <w:r w:rsidR="00CE2030" w:rsidRPr="00CE2030">
        <w:rPr>
          <w:lang w:val="es-ES_tradnl"/>
        </w:rPr>
        <w:t>El Tribunal considera</w:t>
      </w:r>
      <w:r w:rsidR="00357D3C">
        <w:rPr>
          <w:lang w:val="es-ES_tradnl"/>
        </w:rPr>
        <w:t>,</w:t>
      </w:r>
      <w:r w:rsidR="00CE2030" w:rsidRPr="00CE2030">
        <w:rPr>
          <w:lang w:val="es-ES_tradnl"/>
        </w:rPr>
        <w:t xml:space="preserve"> asimismo</w:t>
      </w:r>
      <w:r w:rsidR="00357D3C">
        <w:rPr>
          <w:lang w:val="es-ES_tradnl"/>
        </w:rPr>
        <w:t>,</w:t>
      </w:r>
      <w:r w:rsidR="00CE2030" w:rsidRPr="00CE2030">
        <w:rPr>
          <w:lang w:val="es-ES_tradnl"/>
        </w:rPr>
        <w:t xml:space="preserve"> que este peritaje se encuentra relacionado con</w:t>
      </w:r>
      <w:r w:rsidR="00CE2030" w:rsidRPr="00CE2030">
        <w:rPr>
          <w:rFonts w:cs="Times New Roman"/>
          <w:lang w:val="es-ES_tradnl"/>
        </w:rPr>
        <w:t xml:space="preserve"> alegatos que se refieren a aspectos novedosos o que no han sido desarrollados en la jurisprudencia del Tribunal. En efecto, </w:t>
      </w:r>
      <w:r w:rsidR="00D3505E" w:rsidRPr="00CE2030">
        <w:rPr>
          <w:lang w:val="es-ES_tradnl"/>
        </w:rPr>
        <w:t>h</w:t>
      </w:r>
      <w:r w:rsidRPr="00CE2030">
        <w:rPr>
          <w:lang w:val="es-ES_tradnl"/>
        </w:rPr>
        <w:t xml:space="preserve">asta el momento, la Corte no ha tenido la oportunidad de abordar problemáticas relacionadas con la </w:t>
      </w:r>
      <w:r w:rsidR="00592F17" w:rsidRPr="00CE2030">
        <w:rPr>
          <w:lang w:val="es-ES_tradnl"/>
        </w:rPr>
        <w:t xml:space="preserve">alegada </w:t>
      </w:r>
      <w:r w:rsidRPr="00CE2030">
        <w:rPr>
          <w:lang w:val="es-ES_tradnl"/>
        </w:rPr>
        <w:t>discriminación con base en la orientación sexual en el ámbito laboral, y específicamente en el ámbito educativo</w:t>
      </w:r>
      <w:r w:rsidR="00CE2030" w:rsidRPr="00CE2030">
        <w:rPr>
          <w:lang w:val="es-ES_tradnl"/>
        </w:rPr>
        <w:t>,</w:t>
      </w:r>
      <w:r w:rsidR="00A13BDA" w:rsidRPr="00CE2030">
        <w:rPr>
          <w:lang w:val="es-ES_tradnl"/>
        </w:rPr>
        <w:t xml:space="preserve"> </w:t>
      </w:r>
      <w:r w:rsidR="00CE2030" w:rsidRPr="00CE2030">
        <w:rPr>
          <w:lang w:val="es-ES_tradnl"/>
        </w:rPr>
        <w:t>ni tampoco sobre la educación</w:t>
      </w:r>
      <w:r w:rsidR="00A13BDA" w:rsidRPr="00CE2030">
        <w:rPr>
          <w:lang w:val="es-ES_tradnl"/>
        </w:rPr>
        <w:t xml:space="preserve"> religiosa</w:t>
      </w:r>
      <w:r w:rsidR="00CE2030" w:rsidRPr="00CE2030">
        <w:rPr>
          <w:lang w:val="es-ES_tradnl"/>
        </w:rPr>
        <w:t>.</w:t>
      </w:r>
      <w:r w:rsidR="00CE2030">
        <w:rPr>
          <w:lang w:val="es-ES_tradnl"/>
        </w:rPr>
        <w:t xml:space="preserve"> </w:t>
      </w:r>
      <w:r w:rsidRPr="00CE2030">
        <w:rPr>
          <w:rFonts w:cs="Times New Roman"/>
          <w:lang w:val="es-ES_tradnl"/>
        </w:rPr>
        <w:t xml:space="preserve">En consecuencia, la </w:t>
      </w:r>
      <w:proofErr w:type="gramStart"/>
      <w:r w:rsidRPr="00CE2030">
        <w:rPr>
          <w:rFonts w:cs="Times New Roman"/>
          <w:lang w:val="es-ES_tradnl"/>
        </w:rPr>
        <w:t>Presidenta</w:t>
      </w:r>
      <w:proofErr w:type="gramEnd"/>
      <w:r w:rsidRPr="00CE2030">
        <w:rPr>
          <w:rFonts w:cs="Times New Roman"/>
          <w:lang w:val="es-ES_tradnl"/>
        </w:rPr>
        <w:t xml:space="preserve"> estima pertinente recabar el dictamen pericial ofrecido por la Comisión</w:t>
      </w:r>
      <w:r w:rsidR="00357D3C">
        <w:rPr>
          <w:rFonts w:cs="Times New Roman"/>
          <w:lang w:val="es-ES_tradnl"/>
        </w:rPr>
        <w:t>,</w:t>
      </w:r>
      <w:r w:rsidRPr="00CE2030">
        <w:rPr>
          <w:rFonts w:cs="Times New Roman"/>
          <w:lang w:val="es-ES_tradnl"/>
        </w:rPr>
        <w:t xml:space="preserve"> y considera que resulta importante que el contenido de dicho peritaje pueda ser conocido por el Tribunal en el marco de una audiencia pública. El objeto y modalidad de esa declaración pericial será determinada en la parte resolutiva (</w:t>
      </w:r>
      <w:r w:rsidRPr="00CE2030">
        <w:rPr>
          <w:rFonts w:cs="Times New Roman"/>
          <w:i/>
          <w:iCs w:val="0"/>
          <w:lang w:val="es-ES_tradnl"/>
        </w:rPr>
        <w:t>infra</w:t>
      </w:r>
      <w:r w:rsidRPr="00CE2030">
        <w:rPr>
          <w:rFonts w:cs="Times New Roman"/>
          <w:lang w:val="es-ES_tradnl"/>
        </w:rPr>
        <w:t xml:space="preserve"> punto resolutivo 1). </w:t>
      </w:r>
    </w:p>
    <w:p w14:paraId="5DA94621" w14:textId="0519FF2B" w:rsidR="00864CC2" w:rsidRPr="00A16FFF" w:rsidRDefault="00237B9F" w:rsidP="00A97748">
      <w:pPr>
        <w:pStyle w:val="Sinespaciado"/>
        <w:spacing w:before="120" w:after="120"/>
        <w:ind w:left="0" w:right="23" w:firstLine="0"/>
        <w:contextualSpacing w:val="0"/>
        <w:rPr>
          <w:rFonts w:cs="Verdana"/>
          <w:color w:val="000000"/>
          <w:lang w:val="es-ES_tradnl"/>
        </w:rPr>
      </w:pPr>
      <w:r w:rsidRPr="00A16FFF">
        <w:rPr>
          <w:rFonts w:cs="Calibri"/>
          <w:lang w:val="es-ES_tradnl"/>
        </w:rPr>
        <w:t>E</w:t>
      </w:r>
      <w:r w:rsidR="00476E16">
        <w:rPr>
          <w:rFonts w:cs="Calibri"/>
          <w:lang w:val="es-ES_tradnl"/>
        </w:rPr>
        <w:t>n relación con la solicitud de la Comisión de formular preguntas a la perita Esperanza Esparza Reyes, e</w:t>
      </w:r>
      <w:r w:rsidRPr="00A16FFF">
        <w:rPr>
          <w:rFonts w:cs="Calibri"/>
          <w:lang w:val="es-ES_tradnl"/>
        </w:rPr>
        <w:t>n</w:t>
      </w:r>
      <w:r w:rsidR="00395A68" w:rsidRPr="00A16FFF">
        <w:rPr>
          <w:rFonts w:cs="Calibri"/>
          <w:lang w:val="es-ES_tradnl"/>
        </w:rPr>
        <w:t xml:space="preserve"> primer lugar, </w:t>
      </w:r>
      <w:r w:rsidR="00357D3C">
        <w:rPr>
          <w:lang w:val="es-ES_tradnl"/>
        </w:rPr>
        <w:t>esta</w:t>
      </w:r>
      <w:r w:rsidR="004C139E" w:rsidRPr="00A16FFF">
        <w:rPr>
          <w:lang w:val="es-ES_tradnl"/>
        </w:rPr>
        <w:t xml:space="preserve"> </w:t>
      </w:r>
      <w:r w:rsidR="004C139E" w:rsidRPr="00A16FFF">
        <w:rPr>
          <w:b/>
          <w:i/>
          <w:lang w:val="es-ES_tradnl"/>
        </w:rPr>
        <w:t>Presidencia</w:t>
      </w:r>
      <w:r w:rsidR="004C139E" w:rsidRPr="00A16FFF">
        <w:rPr>
          <w:lang w:val="es-ES_tradnl"/>
        </w:rPr>
        <w:t xml:space="preserve"> recuerda las normas del Reglamento del Tribunal en cuanto a la recepción de declaraciones propuestas por la Comisión, así como en relación con la facultad de ésta para interrogar a los </w:t>
      </w:r>
      <w:r w:rsidR="004C139E" w:rsidRPr="00A16FFF">
        <w:rPr>
          <w:rFonts w:cs="Verdana"/>
          <w:color w:val="000000"/>
          <w:lang w:val="es-ES_tradnl"/>
        </w:rPr>
        <w:t>declarantes</w:t>
      </w:r>
      <w:r w:rsidR="004C139E" w:rsidRPr="00A16FFF">
        <w:rPr>
          <w:lang w:val="es-ES_tradnl"/>
        </w:rPr>
        <w:t xml:space="preserve"> ofrecidos por las partes</w:t>
      </w:r>
      <w:r w:rsidR="004C139E" w:rsidRPr="00A16FFF">
        <w:rPr>
          <w:rStyle w:val="Refdenotaalpie"/>
          <w:lang w:val="es-ES_tradnl"/>
        </w:rPr>
        <w:footnoteReference w:id="9"/>
      </w:r>
      <w:r w:rsidR="00864CC2" w:rsidRPr="00A16FFF">
        <w:rPr>
          <w:lang w:val="es-ES_tradnl"/>
        </w:rPr>
        <w:t xml:space="preserve">. </w:t>
      </w:r>
      <w:r w:rsidR="00864CC2" w:rsidRPr="00A16FFF">
        <w:rPr>
          <w:rFonts w:cs="Verdana"/>
          <w:color w:val="000000"/>
          <w:lang w:val="es-ES_tradnl"/>
        </w:rPr>
        <w:t xml:space="preserve">En particular, es </w:t>
      </w:r>
      <w:r w:rsidR="00864CC2" w:rsidRPr="00A97748">
        <w:rPr>
          <w:rFonts w:cs="Times New Roman"/>
          <w:lang w:val="es-ES_tradnl"/>
        </w:rPr>
        <w:t>pertinente</w:t>
      </w:r>
      <w:r w:rsidR="00864CC2" w:rsidRPr="00A16FFF">
        <w:rPr>
          <w:rFonts w:cs="Verdana"/>
          <w:color w:val="000000"/>
          <w:lang w:val="es-ES_tradnl"/>
        </w:rPr>
        <w:t xml:space="preserve"> recordar lo establecido en los artículos 50.5 y 52.3 del </w:t>
      </w:r>
      <w:r w:rsidR="0054465C" w:rsidRPr="00A16FFF">
        <w:rPr>
          <w:rFonts w:cs="Verdana"/>
          <w:color w:val="000000"/>
          <w:lang w:val="es-ES_tradnl"/>
        </w:rPr>
        <w:t>Reglamento, de modo tal que corresponde a la Comisión fundamentar en cada caso cuál es el vínculo tanto con el orden público interamericano</w:t>
      </w:r>
      <w:r w:rsidR="00357D3C">
        <w:rPr>
          <w:rFonts w:cs="Verdana"/>
          <w:color w:val="000000"/>
          <w:lang w:val="es-ES_tradnl"/>
        </w:rPr>
        <w:t>,</w:t>
      </w:r>
      <w:r w:rsidR="0054465C" w:rsidRPr="00A16FFF">
        <w:rPr>
          <w:rFonts w:cs="Verdana"/>
          <w:color w:val="000000"/>
          <w:lang w:val="es-ES_tradnl"/>
        </w:rPr>
        <w:t xml:space="preserve"> como con la materia sobre la que verse un peritaje, para que pueda evaluarse la solicitud oportunamente y, si corresponde, autorizar la posibilidad de que la Comisión haga su interrogatorio.</w:t>
      </w:r>
    </w:p>
    <w:p w14:paraId="791D41D3" w14:textId="3D20ADE4" w:rsidR="00CE2030" w:rsidRDefault="004C139E" w:rsidP="00407CC9">
      <w:pPr>
        <w:pStyle w:val="Sinespaciado"/>
        <w:spacing w:before="120" w:after="120"/>
        <w:ind w:left="0" w:right="23" w:firstLine="0"/>
        <w:contextualSpacing w:val="0"/>
        <w:rPr>
          <w:lang w:val="es-ES_tradnl"/>
        </w:rPr>
      </w:pPr>
      <w:r w:rsidRPr="00A16FFF">
        <w:rPr>
          <w:lang w:val="es-ES_tradnl"/>
        </w:rPr>
        <w:t>Sentado lo anterior</w:t>
      </w:r>
      <w:r w:rsidR="001D33D6" w:rsidRPr="00A16FFF">
        <w:rPr>
          <w:lang w:val="es-ES_tradnl"/>
        </w:rPr>
        <w:t xml:space="preserve">, </w:t>
      </w:r>
      <w:r w:rsidR="00357D3C">
        <w:rPr>
          <w:lang w:val="es-ES_tradnl"/>
        </w:rPr>
        <w:t>esta</w:t>
      </w:r>
      <w:r w:rsidR="001D33D6" w:rsidRPr="00A16FFF">
        <w:rPr>
          <w:lang w:val="es-ES_tradnl"/>
        </w:rPr>
        <w:t xml:space="preserve"> Presidencia considera que, efectivamente, </w:t>
      </w:r>
      <w:r w:rsidR="00A97748">
        <w:rPr>
          <w:lang w:val="es-ES_tradnl"/>
        </w:rPr>
        <w:t>el</w:t>
      </w:r>
      <w:r w:rsidR="001D33D6" w:rsidRPr="00A16FFF">
        <w:rPr>
          <w:lang w:val="es-ES_tradnl"/>
        </w:rPr>
        <w:t xml:space="preserve"> </w:t>
      </w:r>
      <w:r w:rsidR="00357D3C" w:rsidRPr="00A16FFF">
        <w:rPr>
          <w:lang w:val="es-ES_tradnl"/>
        </w:rPr>
        <w:t>dictamen</w:t>
      </w:r>
      <w:r w:rsidR="00340DD9" w:rsidRPr="00A16FFF">
        <w:rPr>
          <w:lang w:val="es-ES_tradnl"/>
        </w:rPr>
        <w:t xml:space="preserve"> pericial de </w:t>
      </w:r>
      <w:r w:rsidR="008D2FDC" w:rsidRPr="00A16FFF">
        <w:rPr>
          <w:lang w:val="es-ES_tradnl"/>
        </w:rPr>
        <w:t xml:space="preserve">Estefanía Esparza Reyes </w:t>
      </w:r>
      <w:r w:rsidR="001D33D6" w:rsidRPr="00A16FFF">
        <w:rPr>
          <w:lang w:val="es-ES_tradnl"/>
        </w:rPr>
        <w:t>se encuentra relacionad</w:t>
      </w:r>
      <w:r w:rsidR="005A3225" w:rsidRPr="00A16FFF">
        <w:rPr>
          <w:lang w:val="es-ES_tradnl"/>
        </w:rPr>
        <w:t>o</w:t>
      </w:r>
      <w:r w:rsidR="001D33D6" w:rsidRPr="00A16FFF">
        <w:rPr>
          <w:lang w:val="es-ES_tradnl"/>
        </w:rPr>
        <w:t xml:space="preserve"> con </w:t>
      </w:r>
      <w:r w:rsidR="008D2FDC" w:rsidRPr="00A16FFF">
        <w:rPr>
          <w:lang w:val="es-ES_tradnl"/>
        </w:rPr>
        <w:t>el</w:t>
      </w:r>
      <w:r w:rsidR="001D33D6" w:rsidRPr="00A16FFF">
        <w:rPr>
          <w:lang w:val="es-ES_tradnl"/>
        </w:rPr>
        <w:t xml:space="preserve"> peritaje propuesto por la Comisión, motivo por el cual considera procedente, conforme a los artículo</w:t>
      </w:r>
      <w:r w:rsidR="007C47F0" w:rsidRPr="00A16FFF">
        <w:rPr>
          <w:lang w:val="es-ES_tradnl"/>
        </w:rPr>
        <w:t>s</w:t>
      </w:r>
      <w:r w:rsidR="001D33D6" w:rsidRPr="00A16FFF">
        <w:rPr>
          <w:lang w:val="es-ES_tradnl"/>
        </w:rPr>
        <w:t xml:space="preserve"> 50.5 y 52.3 del Reglamento, conceder oportunidad a la Comisión para formular preguntas a </w:t>
      </w:r>
      <w:r w:rsidR="00A97748">
        <w:rPr>
          <w:lang w:val="es-ES_tradnl"/>
        </w:rPr>
        <w:t>la</w:t>
      </w:r>
      <w:r w:rsidR="001D33D6" w:rsidRPr="00A16FFF">
        <w:rPr>
          <w:lang w:val="es-ES_tradnl"/>
        </w:rPr>
        <w:t xml:space="preserve"> mencionad</w:t>
      </w:r>
      <w:r w:rsidR="00A97748">
        <w:rPr>
          <w:lang w:val="es-ES_tradnl"/>
        </w:rPr>
        <w:t>a</w:t>
      </w:r>
      <w:r w:rsidR="001D33D6" w:rsidRPr="00A16FFF">
        <w:rPr>
          <w:lang w:val="es-ES_tradnl"/>
        </w:rPr>
        <w:t xml:space="preserve"> declarante, respecto de los referidos temas relacionados con el orden público interamericano. </w:t>
      </w:r>
      <w:r w:rsidR="00CE2030">
        <w:rPr>
          <w:lang w:val="es-ES_tradnl"/>
        </w:rPr>
        <w:t xml:space="preserve">Por otra parte, tomando en cuenta que esta Presidencia no convocó a </w:t>
      </w:r>
      <w:r w:rsidR="00CE2030" w:rsidRPr="00CE2030">
        <w:rPr>
          <w:lang w:val="es-ES_tradnl"/>
        </w:rPr>
        <w:t xml:space="preserve">Paolo </w:t>
      </w:r>
      <w:proofErr w:type="spellStart"/>
      <w:r w:rsidR="00CE2030" w:rsidRPr="00CE2030">
        <w:rPr>
          <w:lang w:val="es-ES_tradnl"/>
        </w:rPr>
        <w:t>Carozza</w:t>
      </w:r>
      <w:proofErr w:type="spellEnd"/>
      <w:r w:rsidR="00CE2030">
        <w:rPr>
          <w:lang w:val="es-ES_tradnl"/>
        </w:rPr>
        <w:t xml:space="preserve"> para que rinda su declaración en el presente caso</w:t>
      </w:r>
      <w:r w:rsidR="002835F4">
        <w:rPr>
          <w:lang w:val="es-ES_tradnl"/>
        </w:rPr>
        <w:t>,</w:t>
      </w:r>
      <w:r w:rsidR="00CE2030">
        <w:rPr>
          <w:lang w:val="es-ES_tradnl"/>
        </w:rPr>
        <w:t xml:space="preserve"> no procede la solicitud de la Comisión para formular preguntas al declarante.  </w:t>
      </w:r>
    </w:p>
    <w:p w14:paraId="5B06E65F" w14:textId="77777777" w:rsidR="001D33D6" w:rsidRPr="00A16FFF" w:rsidRDefault="001D33D6" w:rsidP="001D33D6">
      <w:pPr>
        <w:pStyle w:val="Sinespaciado"/>
        <w:numPr>
          <w:ilvl w:val="0"/>
          <w:numId w:val="0"/>
        </w:numPr>
        <w:ind w:left="7560" w:hanging="360"/>
        <w:rPr>
          <w:lang w:val="es-ES_tradnl"/>
        </w:rPr>
      </w:pPr>
    </w:p>
    <w:p w14:paraId="423FE566" w14:textId="59A1E8DA" w:rsidR="00160E30" w:rsidRPr="00A16FFF" w:rsidRDefault="00160E30" w:rsidP="005643E0">
      <w:pPr>
        <w:pStyle w:val="Ttulo1"/>
        <w:ind w:left="1134" w:hanging="567"/>
        <w:rPr>
          <w:lang w:val="es-ES_tradnl"/>
        </w:rPr>
      </w:pPr>
      <w:r w:rsidRPr="00A16FFF">
        <w:rPr>
          <w:lang w:val="es-ES_tradnl"/>
        </w:rPr>
        <w:lastRenderedPageBreak/>
        <w:t>Aplicación del Fondo de Asistencia Legal de Víctimas ante la Corte</w:t>
      </w:r>
    </w:p>
    <w:p w14:paraId="28504822" w14:textId="77777777" w:rsidR="00160E30" w:rsidRPr="00A16FFF" w:rsidRDefault="00160E30" w:rsidP="005643E0">
      <w:pPr>
        <w:pStyle w:val="Prrafodelista"/>
        <w:spacing w:line="240" w:lineRule="auto"/>
        <w:rPr>
          <w:lang w:val="es-ES_tradnl"/>
        </w:rPr>
      </w:pPr>
    </w:p>
    <w:p w14:paraId="10AFB5A0" w14:textId="29BBDC52" w:rsidR="00E87CD2" w:rsidRPr="002835F4" w:rsidRDefault="00407CC9" w:rsidP="002835F4">
      <w:pPr>
        <w:pStyle w:val="Sinespaciado"/>
        <w:spacing w:before="120" w:after="120"/>
        <w:ind w:left="0" w:right="23" w:firstLine="0"/>
        <w:contextualSpacing w:val="0"/>
        <w:rPr>
          <w:rFonts w:cs="Verdana"/>
          <w:bCs w:val="0"/>
        </w:rPr>
      </w:pPr>
      <w:r w:rsidRPr="002835F4">
        <w:rPr>
          <w:rFonts w:cs="Verdana"/>
        </w:rPr>
        <w:t xml:space="preserve">En su escrito de </w:t>
      </w:r>
      <w:r w:rsidRPr="002835F4">
        <w:rPr>
          <w:lang w:val="es-ES_tradnl"/>
        </w:rPr>
        <w:t>solicitudes</w:t>
      </w:r>
      <w:r w:rsidRPr="002835F4">
        <w:rPr>
          <w:rFonts w:cs="Verdana"/>
        </w:rPr>
        <w:t xml:space="preserve"> argumentos y pruebas, los representantes presentaron</w:t>
      </w:r>
      <w:r w:rsidR="001003B8" w:rsidRPr="002835F4">
        <w:rPr>
          <w:rFonts w:cs="Verdana"/>
        </w:rPr>
        <w:t xml:space="preserve"> en nombre de la presunta víctima</w:t>
      </w:r>
      <w:r w:rsidRPr="002835F4">
        <w:rPr>
          <w:rFonts w:cs="Verdana"/>
        </w:rPr>
        <w:t xml:space="preserve"> una solicitud de asistencia del Fondo de Asistencia Legal de V</w:t>
      </w:r>
      <w:r w:rsidR="001003B8" w:rsidRPr="002835F4">
        <w:rPr>
          <w:rFonts w:cs="Verdana"/>
        </w:rPr>
        <w:t>í</w:t>
      </w:r>
      <w:r w:rsidRPr="002835F4">
        <w:rPr>
          <w:rFonts w:cs="Verdana"/>
        </w:rPr>
        <w:t>ctimas. Indicaron</w:t>
      </w:r>
      <w:r w:rsidR="001003B8" w:rsidRPr="002835F4">
        <w:rPr>
          <w:rFonts w:cs="Verdana"/>
        </w:rPr>
        <w:t>,</w:t>
      </w:r>
      <w:r w:rsidRPr="002835F4">
        <w:rPr>
          <w:rFonts w:cs="Verdana"/>
        </w:rPr>
        <w:t xml:space="preserve"> en particular</w:t>
      </w:r>
      <w:r w:rsidR="001003B8" w:rsidRPr="002835F4">
        <w:rPr>
          <w:rFonts w:cs="Verdana"/>
        </w:rPr>
        <w:t>,</w:t>
      </w:r>
      <w:r w:rsidRPr="002835F4">
        <w:rPr>
          <w:rFonts w:cs="Verdana"/>
        </w:rPr>
        <w:t xml:space="preserve"> que </w:t>
      </w:r>
      <w:r w:rsidR="00E87CD2" w:rsidRPr="002835F4">
        <w:t>el caso es asumido por l</w:t>
      </w:r>
      <w:r w:rsidR="00F64A68" w:rsidRPr="002835F4">
        <w:t>o</w:t>
      </w:r>
      <w:r w:rsidR="00E87CD2" w:rsidRPr="002835F4">
        <w:t xml:space="preserve">s </w:t>
      </w:r>
      <w:r w:rsidR="00E87CD2" w:rsidRPr="002835F4">
        <w:rPr>
          <w:rFonts w:cs="Verdana"/>
        </w:rPr>
        <w:t>representantes</w:t>
      </w:r>
      <w:r w:rsidR="00E87CD2" w:rsidRPr="002835F4">
        <w:t xml:space="preserve"> en la “modalidad </w:t>
      </w:r>
      <w:proofErr w:type="spellStart"/>
      <w:r w:rsidR="00E87CD2" w:rsidRPr="002835F4">
        <w:rPr>
          <w:i/>
        </w:rPr>
        <w:t>probono</w:t>
      </w:r>
      <w:proofErr w:type="spellEnd"/>
      <w:r w:rsidR="00E87CD2" w:rsidRPr="002835F4">
        <w:t xml:space="preserve">” y es apoyada gratuitamente por la organización no gubernamental “Movimiento de Liberación e Integración Homosexual”. Añadieron que la presunta víctima “no cuenta con los recursos suficientes para solventar los costos del proceso”. Asimismo, indicaron que, si bien la presunta víctima accedería a su jubilación, la misma “estará bajo el promedio de una ya baja pensión”. En razón de lo anterior, solicitaron el acceso al Fondo para solventar los gastos que deriven del proceso. </w:t>
      </w:r>
      <w:r w:rsidR="00E87CD2" w:rsidRPr="002835F4">
        <w:rPr>
          <w:rFonts w:cs="Verdana"/>
        </w:rPr>
        <w:t xml:space="preserve">Asimismo, presentaron un </w:t>
      </w:r>
      <w:r w:rsidR="001003B8" w:rsidRPr="002835F4">
        <w:rPr>
          <w:rFonts w:cs="Verdana"/>
        </w:rPr>
        <w:t>documento</w:t>
      </w:r>
      <w:r w:rsidR="00E87CD2" w:rsidRPr="002835F4">
        <w:rPr>
          <w:rFonts w:cs="Verdana"/>
        </w:rPr>
        <w:t xml:space="preserve"> con </w:t>
      </w:r>
      <w:r w:rsidR="00E87CD2" w:rsidRPr="002835F4">
        <w:t xml:space="preserve">una proyección de su futura pensión, copia de una licencia médica a nombre de la presunta víctima, y la liquidación del sueldo de enero de 2019. </w:t>
      </w:r>
    </w:p>
    <w:p w14:paraId="53646209" w14:textId="38F58C6E" w:rsidR="00E87CD2" w:rsidRPr="00985D84" w:rsidRDefault="00E87CD2" w:rsidP="00E87CD2">
      <w:pPr>
        <w:pStyle w:val="Sinespaciado"/>
        <w:spacing w:before="120" w:after="120"/>
        <w:ind w:left="0" w:right="23" w:firstLine="0"/>
        <w:contextualSpacing w:val="0"/>
        <w:rPr>
          <w:rFonts w:cs="Verdana"/>
          <w:bCs w:val="0"/>
        </w:rPr>
      </w:pPr>
      <w:r w:rsidRPr="00E87CD2">
        <w:t xml:space="preserve">En razón de lo anterior, esta Presidencia </w:t>
      </w:r>
      <w:r w:rsidRPr="00E87CD2">
        <w:rPr>
          <w:rFonts w:cs="Verdana"/>
        </w:rPr>
        <w:t>estima procedente la solicitud interpuesta por los representantes para acogerse al Fondo de Asistencia Legal de Víctimas de la Corte Interamericana de Derechos Humanos.</w:t>
      </w:r>
      <w:r w:rsidRPr="00E87CD2">
        <w:t xml:space="preserve"> </w:t>
      </w:r>
      <w:r w:rsidRPr="00E87CD2">
        <w:rPr>
          <w:rFonts w:cs="Verdana"/>
        </w:rPr>
        <w:t xml:space="preserve">De ese modo, se otorga el apoyo económico necesario, con cargo al Fondo, </w:t>
      </w:r>
      <w:r w:rsidRPr="00E87CD2">
        <w:t>para cubrir los</w:t>
      </w:r>
      <w:r w:rsidRPr="00E87CD2">
        <w:rPr>
          <w:rFonts w:cs="Verdana"/>
        </w:rPr>
        <w:t xml:space="preserve"> </w:t>
      </w:r>
      <w:r w:rsidR="001003B8">
        <w:rPr>
          <w:rFonts w:cs="Verdana"/>
        </w:rPr>
        <w:t xml:space="preserve">gastos </w:t>
      </w:r>
      <w:r w:rsidRPr="00E87CD2">
        <w:rPr>
          <w:rFonts w:cs="Verdana"/>
        </w:rPr>
        <w:t xml:space="preserve">razonables de </w:t>
      </w:r>
      <w:r w:rsidRPr="00E87CD2">
        <w:rPr>
          <w:rFonts w:cs="Calibri"/>
        </w:rPr>
        <w:t>formalización</w:t>
      </w:r>
      <w:r w:rsidRPr="00E87CD2">
        <w:rPr>
          <w:rFonts w:cs="Verdana"/>
        </w:rPr>
        <w:t xml:space="preserve"> y envío de los </w:t>
      </w:r>
      <w:r w:rsidRPr="00E87CD2">
        <w:rPr>
          <w:i/>
        </w:rPr>
        <w:t>affidávits</w:t>
      </w:r>
      <w:r w:rsidRPr="00E87CD2">
        <w:rPr>
          <w:rFonts w:cs="Verdana"/>
        </w:rPr>
        <w:t xml:space="preserve"> de </w:t>
      </w:r>
      <w:r w:rsidR="00985D84">
        <w:rPr>
          <w:rFonts w:cs="Verdana"/>
        </w:rPr>
        <w:t>cuatro (4)</w:t>
      </w:r>
      <w:r w:rsidRPr="00E87CD2">
        <w:rPr>
          <w:rFonts w:cs="Verdana"/>
        </w:rPr>
        <w:t xml:space="preserve"> declaraciones ofrecidas por l</w:t>
      </w:r>
      <w:r w:rsidR="00F64A68">
        <w:rPr>
          <w:rFonts w:cs="Verdana"/>
        </w:rPr>
        <w:t>o</w:t>
      </w:r>
      <w:r w:rsidRPr="00E87CD2">
        <w:rPr>
          <w:rFonts w:cs="Verdana"/>
        </w:rPr>
        <w:t>s representantes</w:t>
      </w:r>
      <w:r w:rsidR="00985D84">
        <w:rPr>
          <w:rFonts w:cs="Verdana"/>
        </w:rPr>
        <w:t xml:space="preserve"> (declaraciones testimoniales de </w:t>
      </w:r>
      <w:r w:rsidR="00985D84" w:rsidRPr="00985D84">
        <w:rPr>
          <w:iCs w:val="0"/>
          <w:lang w:val="es-ES_tradnl"/>
        </w:rPr>
        <w:t xml:space="preserve">Cynthia Verónica Ormazabal Pávez, Aída del Carmen </w:t>
      </w:r>
      <w:proofErr w:type="spellStart"/>
      <w:r w:rsidR="00985D84" w:rsidRPr="00985D84">
        <w:rPr>
          <w:iCs w:val="0"/>
          <w:lang w:val="es-ES_tradnl"/>
        </w:rPr>
        <w:t>Pavez</w:t>
      </w:r>
      <w:proofErr w:type="spellEnd"/>
      <w:r w:rsidR="00985D84" w:rsidRPr="00985D84">
        <w:rPr>
          <w:iCs w:val="0"/>
          <w:lang w:val="es-ES_tradnl"/>
        </w:rPr>
        <w:t xml:space="preserve"> Pávez, Ximena de los Ángeles Messina Bravo, y Berta Leticia Fernández Pizarro)</w:t>
      </w:r>
      <w:r w:rsidRPr="00E87CD2">
        <w:rPr>
          <w:rFonts w:cs="Verdana"/>
        </w:rPr>
        <w:t xml:space="preserve">. Los representantes deberán remitir la cotización del costo de la formalización de las declaraciones </w:t>
      </w:r>
      <w:r w:rsidR="0044020B">
        <w:rPr>
          <w:rFonts w:cs="Verdana"/>
        </w:rPr>
        <w:t>ante fedatario público</w:t>
      </w:r>
      <w:r w:rsidR="0044020B" w:rsidRPr="00E87CD2">
        <w:rPr>
          <w:rFonts w:cs="Verdana"/>
        </w:rPr>
        <w:t xml:space="preserve"> </w:t>
      </w:r>
      <w:r w:rsidRPr="00E87CD2">
        <w:rPr>
          <w:rFonts w:cs="Verdana"/>
        </w:rPr>
        <w:t>en el país de residencia de l</w:t>
      </w:r>
      <w:r w:rsidR="0044020B">
        <w:rPr>
          <w:rFonts w:cs="Verdana"/>
        </w:rPr>
        <w:t>a</w:t>
      </w:r>
      <w:r w:rsidRPr="00E87CD2">
        <w:rPr>
          <w:rFonts w:cs="Verdana"/>
        </w:rPr>
        <w:t>s declara</w:t>
      </w:r>
      <w:r w:rsidR="0044020B">
        <w:rPr>
          <w:rFonts w:cs="Verdana"/>
        </w:rPr>
        <w:t>ntes</w:t>
      </w:r>
      <w:r w:rsidRPr="00E87CD2">
        <w:rPr>
          <w:rFonts w:cs="Verdana"/>
        </w:rPr>
        <w:t xml:space="preserve">. </w:t>
      </w:r>
    </w:p>
    <w:p w14:paraId="7BAB4985" w14:textId="15B3E659" w:rsidR="00E87CD2" w:rsidRPr="00956954" w:rsidRDefault="00E87CD2" w:rsidP="001B396E">
      <w:pPr>
        <w:pStyle w:val="Sinespaciado"/>
        <w:spacing w:before="120" w:after="120"/>
        <w:ind w:left="0" w:right="23" w:firstLine="0"/>
        <w:contextualSpacing w:val="0"/>
      </w:pPr>
      <w:r w:rsidRPr="00956954">
        <w:t xml:space="preserve">Según lo requerido por el artículo 4 del Reglamento de la Corte sobre el Funcionamiento del Fondo de Asistencia Legal de Víctimas, se dispone que la Secretaría abra un expediente de gastos con el fin de llevar la contabilidad y en el cual se documentará cada una de las erogaciones que se realicen en relación con el referido Fondo. Finalmente, la </w:t>
      </w:r>
      <w:proofErr w:type="gramStart"/>
      <w:r w:rsidRPr="00956954">
        <w:t>Presidenta</w:t>
      </w:r>
      <w:proofErr w:type="gramEnd"/>
      <w:r w:rsidRPr="00956954">
        <w:t xml:space="preserve"> recuerda que, según el artículo 5 del Reglamento del Fondo, se informará oportunamente al Estado demandado las erogaciones realizadas en aplicación del Fondo de Asistencia Legal de Víctimas, para que presente sus observaciones, si así lo desea, dentro del plazo que se establezca al efecto.</w:t>
      </w:r>
    </w:p>
    <w:p w14:paraId="0155A80F" w14:textId="415A501E" w:rsidR="002B12E1" w:rsidRPr="00407CC9" w:rsidRDefault="002B12E1" w:rsidP="002B12E1">
      <w:pPr>
        <w:pStyle w:val="Sinespaciado"/>
        <w:numPr>
          <w:ilvl w:val="0"/>
          <w:numId w:val="0"/>
        </w:numPr>
      </w:pPr>
    </w:p>
    <w:p w14:paraId="07FAEB70" w14:textId="77777777" w:rsidR="00802BD5" w:rsidRPr="00A16FFF" w:rsidRDefault="00802BD5" w:rsidP="005643E0">
      <w:pPr>
        <w:spacing w:line="240" w:lineRule="auto"/>
        <w:rPr>
          <w:b/>
          <w:lang w:val="es-ES_tradnl"/>
        </w:rPr>
      </w:pPr>
      <w:r w:rsidRPr="00A16FFF">
        <w:rPr>
          <w:b/>
          <w:lang w:val="es-ES_tradnl"/>
        </w:rPr>
        <w:t>POR TANTO:</w:t>
      </w:r>
    </w:p>
    <w:p w14:paraId="254F06D7" w14:textId="77777777" w:rsidR="00721EA7" w:rsidRPr="00A16FFF" w:rsidRDefault="00721EA7" w:rsidP="005643E0">
      <w:pPr>
        <w:spacing w:line="240" w:lineRule="auto"/>
        <w:rPr>
          <w:b/>
          <w:lang w:val="es-ES_tradnl"/>
        </w:rPr>
      </w:pPr>
    </w:p>
    <w:p w14:paraId="308CCB15" w14:textId="2008D184" w:rsidR="00802BD5" w:rsidRPr="00A16FFF" w:rsidRDefault="00A74249" w:rsidP="005643E0">
      <w:pPr>
        <w:spacing w:line="240" w:lineRule="auto"/>
        <w:rPr>
          <w:b/>
          <w:lang w:val="es-ES_tradnl"/>
        </w:rPr>
      </w:pPr>
      <w:r w:rsidRPr="00A16FFF">
        <w:rPr>
          <w:b/>
          <w:lang w:val="es-ES_tradnl"/>
        </w:rPr>
        <w:t>LA PRESIDENTA</w:t>
      </w:r>
      <w:r w:rsidR="00802BD5" w:rsidRPr="00A16FFF">
        <w:rPr>
          <w:b/>
          <w:lang w:val="es-ES_tradnl"/>
        </w:rPr>
        <w:t xml:space="preserve"> DE LA CORTE INTERAMERICANA DE DERECHOS HUMANOS, </w:t>
      </w:r>
    </w:p>
    <w:p w14:paraId="11A90F4C" w14:textId="77777777" w:rsidR="00ED2EB4" w:rsidRPr="00A16FFF" w:rsidRDefault="00ED2EB4" w:rsidP="005643E0">
      <w:pPr>
        <w:spacing w:line="240" w:lineRule="auto"/>
        <w:rPr>
          <w:lang w:val="es-ES_tradnl"/>
        </w:rPr>
      </w:pPr>
    </w:p>
    <w:p w14:paraId="537DE6EC" w14:textId="1729C21E" w:rsidR="00802BD5" w:rsidRPr="00A16FFF" w:rsidRDefault="00802BD5" w:rsidP="00B9306E">
      <w:pPr>
        <w:spacing w:line="240" w:lineRule="auto"/>
        <w:jc w:val="both"/>
        <w:rPr>
          <w:lang w:val="es-ES_tradnl"/>
        </w:rPr>
      </w:pPr>
      <w:r w:rsidRPr="00A16FFF">
        <w:rPr>
          <w:lang w:val="es-ES_tradnl"/>
        </w:rPr>
        <w:t xml:space="preserve">de conformidad con los artículos </w:t>
      </w:r>
      <w:r w:rsidR="00E949E1" w:rsidRPr="00A16FFF">
        <w:rPr>
          <w:lang w:val="es-ES_tradnl"/>
        </w:rPr>
        <w:t xml:space="preserve">24.1 </w:t>
      </w:r>
      <w:r w:rsidR="009430D0" w:rsidRPr="00A16FFF">
        <w:rPr>
          <w:lang w:val="es-ES_tradnl"/>
        </w:rPr>
        <w:t xml:space="preserve">y 25.2 </w:t>
      </w:r>
      <w:r w:rsidRPr="00A16FFF">
        <w:rPr>
          <w:lang w:val="es-ES_tradnl"/>
        </w:rPr>
        <w:t xml:space="preserve">del Estatuto de la Corte y con los artículos </w:t>
      </w:r>
      <w:r w:rsidR="009430D0" w:rsidRPr="00A16FFF">
        <w:rPr>
          <w:lang w:val="es-ES_tradnl"/>
        </w:rPr>
        <w:t xml:space="preserve">4, 15, 26.1, 31.2, 35.1, 40.2, 41.1, </w:t>
      </w:r>
      <w:r w:rsidR="00E949E1" w:rsidRPr="00A16FFF">
        <w:rPr>
          <w:lang w:val="es-ES_tradnl"/>
        </w:rPr>
        <w:t>45, 46, 47, 48.</w:t>
      </w:r>
      <w:r w:rsidR="009430D0" w:rsidRPr="00A16FFF">
        <w:rPr>
          <w:lang w:val="es-ES_tradnl"/>
        </w:rPr>
        <w:t>1.</w:t>
      </w:r>
      <w:r w:rsidR="00E949E1" w:rsidRPr="00A16FFF">
        <w:rPr>
          <w:lang w:val="es-ES_tradnl"/>
        </w:rPr>
        <w:t>c, 48.</w:t>
      </w:r>
      <w:r w:rsidR="009430D0" w:rsidRPr="00A16FFF">
        <w:rPr>
          <w:lang w:val="es-ES_tradnl"/>
        </w:rPr>
        <w:t>1.</w:t>
      </w:r>
      <w:r w:rsidR="00E949E1" w:rsidRPr="00A16FFF">
        <w:rPr>
          <w:lang w:val="es-ES_tradnl"/>
        </w:rPr>
        <w:t>f,</w:t>
      </w:r>
      <w:r w:rsidR="00E756DE" w:rsidRPr="00A16FFF">
        <w:rPr>
          <w:lang w:val="es-ES_tradnl"/>
        </w:rPr>
        <w:t xml:space="preserve"> </w:t>
      </w:r>
      <w:r w:rsidR="00E949E1" w:rsidRPr="00A16FFF">
        <w:rPr>
          <w:lang w:val="es-ES_tradnl"/>
        </w:rPr>
        <w:t>50</w:t>
      </w:r>
      <w:r w:rsidR="00AF1B9E" w:rsidRPr="00A16FFF">
        <w:rPr>
          <w:lang w:val="es-ES_tradnl"/>
        </w:rPr>
        <w:t xml:space="preserve"> a 56</w:t>
      </w:r>
      <w:r w:rsidR="00320CAF">
        <w:rPr>
          <w:lang w:val="es-ES_tradnl"/>
        </w:rPr>
        <w:t>, 58.a</w:t>
      </w:r>
      <w:r w:rsidR="00AF1B9E" w:rsidRPr="00A16FFF">
        <w:rPr>
          <w:lang w:val="es-ES_tradnl"/>
        </w:rPr>
        <w:t xml:space="preserve"> y 60</w:t>
      </w:r>
      <w:r w:rsidR="00E949E1" w:rsidRPr="00A16FFF">
        <w:rPr>
          <w:lang w:val="es-ES_tradnl"/>
        </w:rPr>
        <w:t xml:space="preserve"> </w:t>
      </w:r>
      <w:r w:rsidRPr="00A16FFF">
        <w:rPr>
          <w:lang w:val="es-ES_tradnl"/>
        </w:rPr>
        <w:t>del Reglamento</w:t>
      </w:r>
      <w:r w:rsidR="009430D0" w:rsidRPr="00A16FFF">
        <w:rPr>
          <w:lang w:val="es-ES_tradnl"/>
        </w:rPr>
        <w:t xml:space="preserve"> de la Corte y el Reglamento del Fondo de Asistencia Legal de Víctimas</w:t>
      </w:r>
      <w:r w:rsidRPr="00A16FFF">
        <w:rPr>
          <w:lang w:val="es-ES_tradnl"/>
        </w:rPr>
        <w:t xml:space="preserve">, </w:t>
      </w:r>
    </w:p>
    <w:p w14:paraId="63C63FA5" w14:textId="6BE3C0DF" w:rsidR="00721EA7" w:rsidRPr="00A16FFF" w:rsidRDefault="00721EA7" w:rsidP="005643E0">
      <w:pPr>
        <w:spacing w:line="240" w:lineRule="auto"/>
        <w:rPr>
          <w:lang w:val="es-ES_tradnl"/>
        </w:rPr>
      </w:pPr>
    </w:p>
    <w:p w14:paraId="75193694" w14:textId="1A834DCE" w:rsidR="00802BD5" w:rsidRPr="00A16FFF" w:rsidRDefault="00802BD5" w:rsidP="005643E0">
      <w:pPr>
        <w:spacing w:line="240" w:lineRule="auto"/>
        <w:rPr>
          <w:b/>
          <w:lang w:val="es-ES_tradnl"/>
        </w:rPr>
      </w:pPr>
      <w:r w:rsidRPr="00A16FFF">
        <w:rPr>
          <w:b/>
          <w:lang w:val="es-ES_tradnl"/>
        </w:rPr>
        <w:t>RESUELVE:</w:t>
      </w:r>
    </w:p>
    <w:p w14:paraId="3A4C931B" w14:textId="77777777" w:rsidR="00CF1C87" w:rsidRPr="00A16FFF" w:rsidRDefault="00CF1C87" w:rsidP="005643E0">
      <w:pPr>
        <w:spacing w:line="240" w:lineRule="auto"/>
        <w:rPr>
          <w:lang w:val="es-ES_tradnl"/>
        </w:rPr>
      </w:pPr>
    </w:p>
    <w:p w14:paraId="0E35A70A" w14:textId="3948FC28" w:rsidR="00A74249" w:rsidRPr="00A16FFF" w:rsidRDefault="0053557B" w:rsidP="00A74249">
      <w:pPr>
        <w:pStyle w:val="Prrafodelista"/>
        <w:numPr>
          <w:ilvl w:val="0"/>
          <w:numId w:val="4"/>
        </w:numPr>
        <w:tabs>
          <w:tab w:val="left" w:pos="567"/>
        </w:tabs>
        <w:spacing w:line="240" w:lineRule="auto"/>
        <w:ind w:left="0" w:firstLine="0"/>
        <w:jc w:val="both"/>
        <w:rPr>
          <w:bCs/>
          <w:iCs/>
          <w:lang w:val="es-ES_tradnl"/>
        </w:rPr>
      </w:pPr>
      <w:bookmarkStart w:id="0" w:name="_Ref445286350"/>
      <w:r w:rsidRPr="00A16FFF">
        <w:rPr>
          <w:bCs/>
          <w:iCs/>
          <w:lang w:val="es-ES_tradnl"/>
        </w:rPr>
        <w:t xml:space="preserve">Convocar </w:t>
      </w:r>
      <w:r w:rsidR="00240A3F" w:rsidRPr="00A16FFF">
        <w:rPr>
          <w:bCs/>
          <w:iCs/>
          <w:lang w:val="es-ES_tradnl"/>
        </w:rPr>
        <w:t xml:space="preserve">a la República de </w:t>
      </w:r>
      <w:r w:rsidR="00070C5A" w:rsidRPr="00A16FFF">
        <w:rPr>
          <w:bCs/>
          <w:iCs/>
          <w:lang w:val="es-ES_tradnl"/>
        </w:rPr>
        <w:t>Chile</w:t>
      </w:r>
      <w:r w:rsidRPr="00A16FFF">
        <w:rPr>
          <w:bCs/>
          <w:iCs/>
          <w:lang w:val="es-ES_tradnl"/>
        </w:rPr>
        <w:t xml:space="preserve">, </w:t>
      </w:r>
      <w:r w:rsidR="00C95CAE" w:rsidRPr="00A16FFF">
        <w:rPr>
          <w:bCs/>
          <w:iCs/>
          <w:lang w:val="es-ES_tradnl"/>
        </w:rPr>
        <w:t>a</w:t>
      </w:r>
      <w:r w:rsidR="00A74249" w:rsidRPr="00A16FFF">
        <w:rPr>
          <w:bCs/>
          <w:iCs/>
          <w:lang w:val="es-ES_tradnl"/>
        </w:rPr>
        <w:t xml:space="preserve"> </w:t>
      </w:r>
      <w:r w:rsidR="00EB4920" w:rsidRPr="00A16FFF">
        <w:rPr>
          <w:bCs/>
          <w:iCs/>
          <w:lang w:val="es-ES_tradnl"/>
        </w:rPr>
        <w:t>l</w:t>
      </w:r>
      <w:r w:rsidR="00F64A68">
        <w:rPr>
          <w:bCs/>
          <w:iCs/>
          <w:lang w:val="es-ES_tradnl"/>
        </w:rPr>
        <w:t>o</w:t>
      </w:r>
      <w:r w:rsidR="00EB4920" w:rsidRPr="00A16FFF">
        <w:rPr>
          <w:bCs/>
          <w:iCs/>
          <w:lang w:val="es-ES_tradnl"/>
        </w:rPr>
        <w:t>s representantes</w:t>
      </w:r>
      <w:r w:rsidR="00DB4A3F" w:rsidRPr="00A16FFF">
        <w:rPr>
          <w:bCs/>
          <w:iCs/>
          <w:lang w:val="es-ES_tradnl"/>
        </w:rPr>
        <w:t xml:space="preserve"> </w:t>
      </w:r>
      <w:r w:rsidRPr="00A16FFF">
        <w:rPr>
          <w:bCs/>
          <w:iCs/>
          <w:lang w:val="es-ES_tradnl"/>
        </w:rPr>
        <w:t>y a la Comisión Interamericana de Derechos Humano</w:t>
      </w:r>
      <w:r w:rsidR="00A74249" w:rsidRPr="00A16FFF">
        <w:rPr>
          <w:bCs/>
          <w:iCs/>
          <w:lang w:val="es-ES_tradnl"/>
        </w:rPr>
        <w:t>s a una audiencia pública sobre</w:t>
      </w:r>
      <w:r w:rsidRPr="00A16FFF">
        <w:rPr>
          <w:bCs/>
          <w:iCs/>
          <w:lang w:val="es-ES_tradnl"/>
        </w:rPr>
        <w:t xml:space="preserve"> </w:t>
      </w:r>
      <w:r w:rsidR="00901513" w:rsidRPr="00A16FFF">
        <w:rPr>
          <w:bCs/>
          <w:iCs/>
          <w:lang w:val="es-ES_tradnl"/>
        </w:rPr>
        <w:t>el</w:t>
      </w:r>
      <w:r w:rsidR="0079442E" w:rsidRPr="00A16FFF">
        <w:rPr>
          <w:bCs/>
          <w:iCs/>
          <w:lang w:val="es-ES_tradnl"/>
        </w:rPr>
        <w:t xml:space="preserve"> </w:t>
      </w:r>
      <w:r w:rsidRPr="00A16FFF">
        <w:rPr>
          <w:bCs/>
          <w:iCs/>
          <w:lang w:val="es-ES_tradnl"/>
        </w:rPr>
        <w:t xml:space="preserve">fondo, </w:t>
      </w:r>
      <w:r w:rsidR="00901513" w:rsidRPr="00A16FFF">
        <w:rPr>
          <w:bCs/>
          <w:iCs/>
          <w:lang w:val="es-ES_tradnl"/>
        </w:rPr>
        <w:t xml:space="preserve">y las eventuales </w:t>
      </w:r>
      <w:r w:rsidRPr="00A16FFF">
        <w:rPr>
          <w:bCs/>
          <w:iCs/>
          <w:lang w:val="es-ES_tradnl"/>
        </w:rPr>
        <w:t xml:space="preserve">reparaciones y costas que </w:t>
      </w:r>
      <w:r w:rsidR="00A74249" w:rsidRPr="00A16FFF">
        <w:rPr>
          <w:bCs/>
          <w:iCs/>
          <w:lang w:val="es-ES_tradnl"/>
        </w:rPr>
        <w:t xml:space="preserve">se celebrará de manera virtual durante el </w:t>
      </w:r>
      <w:r w:rsidR="00DB4A3F" w:rsidRPr="00A16FFF">
        <w:rPr>
          <w:bCs/>
          <w:iCs/>
          <w:lang w:val="es-ES_tradnl"/>
        </w:rPr>
        <w:t>14</w:t>
      </w:r>
      <w:r w:rsidR="0044020B">
        <w:rPr>
          <w:bCs/>
          <w:iCs/>
          <w:lang w:val="es-ES_tradnl"/>
        </w:rPr>
        <w:t>1</w:t>
      </w:r>
      <w:r w:rsidR="00A74249" w:rsidRPr="00A16FFF">
        <w:rPr>
          <w:bCs/>
          <w:iCs/>
          <w:lang w:val="es-ES_tradnl"/>
        </w:rPr>
        <w:t xml:space="preserve"> Período Ordinario de Sesiones, los días </w:t>
      </w:r>
      <w:r w:rsidR="00A13BDA">
        <w:rPr>
          <w:bCs/>
          <w:iCs/>
          <w:lang w:val="es-ES_tradnl"/>
        </w:rPr>
        <w:t>12</w:t>
      </w:r>
      <w:r w:rsidR="00A13BDA" w:rsidRPr="00A16FFF">
        <w:rPr>
          <w:bCs/>
          <w:iCs/>
          <w:lang w:val="es-ES_tradnl"/>
        </w:rPr>
        <w:t xml:space="preserve"> </w:t>
      </w:r>
      <w:r w:rsidR="00070C5A" w:rsidRPr="00A16FFF">
        <w:rPr>
          <w:bCs/>
          <w:iCs/>
          <w:lang w:val="es-ES_tradnl"/>
        </w:rPr>
        <w:t xml:space="preserve">y </w:t>
      </w:r>
      <w:r w:rsidR="00A13BDA">
        <w:rPr>
          <w:bCs/>
          <w:iCs/>
          <w:lang w:val="es-ES_tradnl"/>
        </w:rPr>
        <w:t>1</w:t>
      </w:r>
      <w:r w:rsidR="00070C5A" w:rsidRPr="00A16FFF">
        <w:rPr>
          <w:bCs/>
          <w:iCs/>
          <w:lang w:val="es-ES_tradnl"/>
        </w:rPr>
        <w:t>3</w:t>
      </w:r>
      <w:r w:rsidR="00A74249" w:rsidRPr="00A16FFF">
        <w:rPr>
          <w:bCs/>
          <w:iCs/>
          <w:lang w:val="es-ES_tradnl"/>
        </w:rPr>
        <w:t xml:space="preserve"> de </w:t>
      </w:r>
      <w:r w:rsidR="00A13BDA">
        <w:rPr>
          <w:bCs/>
          <w:iCs/>
          <w:lang w:val="es-ES_tradnl"/>
        </w:rPr>
        <w:t>mayo</w:t>
      </w:r>
      <w:r w:rsidR="00A13BDA" w:rsidRPr="00A16FFF">
        <w:rPr>
          <w:bCs/>
          <w:iCs/>
          <w:lang w:val="es-ES_tradnl"/>
        </w:rPr>
        <w:t xml:space="preserve"> </w:t>
      </w:r>
      <w:r w:rsidR="00A74249" w:rsidRPr="00A16FFF">
        <w:rPr>
          <w:bCs/>
          <w:iCs/>
          <w:lang w:val="es-ES_tradnl"/>
        </w:rPr>
        <w:t xml:space="preserve">de 2021, </w:t>
      </w:r>
      <w:r w:rsidR="005C20CF" w:rsidRPr="00A16FFF">
        <w:rPr>
          <w:bCs/>
          <w:iCs/>
          <w:lang w:val="es-ES_tradnl"/>
        </w:rPr>
        <w:t>a partir de las 08:</w:t>
      </w:r>
      <w:r w:rsidR="00A74249" w:rsidRPr="00A16FFF">
        <w:rPr>
          <w:bCs/>
          <w:iCs/>
          <w:lang w:val="es-ES_tradnl"/>
        </w:rPr>
        <w:t>00</w:t>
      </w:r>
      <w:r w:rsidR="0079442E" w:rsidRPr="00A16FFF">
        <w:rPr>
          <w:bCs/>
          <w:iCs/>
          <w:lang w:val="es-ES_tradnl"/>
        </w:rPr>
        <w:t xml:space="preserve"> horas</w:t>
      </w:r>
      <w:r w:rsidR="00A74249" w:rsidRPr="00A16FFF">
        <w:rPr>
          <w:bCs/>
          <w:iCs/>
          <w:lang w:val="es-ES_tradnl"/>
        </w:rPr>
        <w:t xml:space="preserve"> de Costa Rica, para recibir sus alegatos y observaciones finales orales, así como las declaraciones de las siguientes personas:</w:t>
      </w:r>
    </w:p>
    <w:p w14:paraId="6E7F62E0" w14:textId="15AB7A3A" w:rsidR="0053557B" w:rsidRPr="00A16FFF" w:rsidRDefault="0053557B" w:rsidP="00A74249">
      <w:pPr>
        <w:pStyle w:val="Prrafodelista"/>
        <w:tabs>
          <w:tab w:val="left" w:pos="567"/>
        </w:tabs>
        <w:spacing w:line="240" w:lineRule="auto"/>
        <w:ind w:left="0"/>
        <w:jc w:val="both"/>
        <w:rPr>
          <w:lang w:val="es-ES_tradnl"/>
        </w:rPr>
      </w:pPr>
    </w:p>
    <w:p w14:paraId="6CFD7C34" w14:textId="77777777" w:rsidR="008A14DD" w:rsidRPr="00A16FFF" w:rsidRDefault="00885622" w:rsidP="00194D24">
      <w:pPr>
        <w:pStyle w:val="Prrafodelista"/>
        <w:numPr>
          <w:ilvl w:val="0"/>
          <w:numId w:val="5"/>
        </w:numPr>
        <w:spacing w:line="240" w:lineRule="auto"/>
        <w:jc w:val="both"/>
        <w:rPr>
          <w:b/>
          <w:bCs/>
          <w:lang w:val="es-ES_tradnl"/>
        </w:rPr>
      </w:pPr>
      <w:r w:rsidRPr="00A16FFF">
        <w:rPr>
          <w:b/>
          <w:bCs/>
          <w:lang w:val="es-ES_tradnl"/>
        </w:rPr>
        <w:t>Presunta víctima</w:t>
      </w:r>
      <w:r w:rsidR="0053557B" w:rsidRPr="00A16FFF">
        <w:rPr>
          <w:b/>
          <w:bCs/>
          <w:lang w:val="es-ES_tradnl"/>
        </w:rPr>
        <w:t xml:space="preserve"> </w:t>
      </w:r>
    </w:p>
    <w:p w14:paraId="5C73FF10" w14:textId="77777777" w:rsidR="008A14DD" w:rsidRPr="00A16FFF" w:rsidRDefault="008A14DD" w:rsidP="008A14DD">
      <w:pPr>
        <w:pStyle w:val="Prrafodelista"/>
        <w:spacing w:line="240" w:lineRule="auto"/>
        <w:jc w:val="both"/>
        <w:rPr>
          <w:b/>
          <w:bCs/>
          <w:lang w:val="es-ES_tradnl"/>
        </w:rPr>
      </w:pPr>
    </w:p>
    <w:p w14:paraId="4F732434" w14:textId="751C62C5" w:rsidR="0053557B" w:rsidRPr="00A16FFF" w:rsidRDefault="008A14DD" w:rsidP="008A14DD">
      <w:pPr>
        <w:pStyle w:val="Prrafodelista"/>
        <w:spacing w:line="240" w:lineRule="auto"/>
        <w:jc w:val="both"/>
        <w:rPr>
          <w:bCs/>
          <w:i/>
          <w:lang w:val="es-ES_tradnl"/>
        </w:rPr>
      </w:pPr>
      <w:r w:rsidRPr="00A16FFF">
        <w:rPr>
          <w:bCs/>
          <w:i/>
          <w:lang w:val="es-ES_tradnl"/>
        </w:rPr>
        <w:t>(P</w:t>
      </w:r>
      <w:r w:rsidR="00B53A26" w:rsidRPr="00A16FFF">
        <w:rPr>
          <w:rFonts w:eastAsia="Calibri" w:cs="Verdana"/>
          <w:i/>
          <w:lang w:val="es-ES_tradnl"/>
        </w:rPr>
        <w:t>ropuesta</w:t>
      </w:r>
      <w:r w:rsidR="00DB4A3F" w:rsidRPr="00A16FFF">
        <w:rPr>
          <w:rFonts w:eastAsia="Calibri" w:cs="Verdana"/>
          <w:i/>
          <w:lang w:val="es-ES_tradnl"/>
        </w:rPr>
        <w:t xml:space="preserve"> </w:t>
      </w:r>
      <w:r w:rsidR="0053557B" w:rsidRPr="00A16FFF">
        <w:rPr>
          <w:i/>
          <w:lang w:val="es-ES_tradnl"/>
        </w:rPr>
        <w:t xml:space="preserve">por </w:t>
      </w:r>
      <w:r w:rsidR="00DB4A3F" w:rsidRPr="00A16FFF">
        <w:rPr>
          <w:i/>
          <w:lang w:val="es-ES_tradnl"/>
        </w:rPr>
        <w:t>l</w:t>
      </w:r>
      <w:r w:rsidR="00F64A68">
        <w:rPr>
          <w:i/>
          <w:lang w:val="es-ES_tradnl"/>
        </w:rPr>
        <w:t>o</w:t>
      </w:r>
      <w:r w:rsidR="00DB4A3F" w:rsidRPr="00A16FFF">
        <w:rPr>
          <w:i/>
          <w:lang w:val="es-ES_tradnl"/>
        </w:rPr>
        <w:t>s</w:t>
      </w:r>
      <w:r w:rsidR="0053557B" w:rsidRPr="00A16FFF">
        <w:rPr>
          <w:i/>
          <w:lang w:val="es-ES_tradnl"/>
        </w:rPr>
        <w:t xml:space="preserve"> representante</w:t>
      </w:r>
      <w:r w:rsidR="00A74249" w:rsidRPr="00A16FFF">
        <w:rPr>
          <w:i/>
          <w:lang w:val="es-ES_tradnl"/>
        </w:rPr>
        <w:t>s</w:t>
      </w:r>
      <w:r w:rsidR="00A166D6" w:rsidRPr="00A16FFF">
        <w:rPr>
          <w:i/>
          <w:lang w:val="es-ES_tradnl"/>
        </w:rPr>
        <w:t>)</w:t>
      </w:r>
    </w:p>
    <w:p w14:paraId="5D53635F" w14:textId="77777777" w:rsidR="00AD6AE9" w:rsidRPr="00A16FFF" w:rsidRDefault="00AD6AE9" w:rsidP="00A54E14">
      <w:pPr>
        <w:pStyle w:val="Prrafodelista"/>
        <w:spacing w:line="240" w:lineRule="auto"/>
        <w:jc w:val="both"/>
        <w:rPr>
          <w:b/>
          <w:bCs/>
          <w:lang w:val="es-ES_tradnl"/>
        </w:rPr>
      </w:pPr>
    </w:p>
    <w:p w14:paraId="2F2C7312" w14:textId="31989C01" w:rsidR="00070C5A" w:rsidRDefault="00070C5A" w:rsidP="00070C5A">
      <w:pPr>
        <w:pStyle w:val="Prrafodelista"/>
        <w:numPr>
          <w:ilvl w:val="0"/>
          <w:numId w:val="6"/>
        </w:numPr>
        <w:tabs>
          <w:tab w:val="left" w:pos="900"/>
        </w:tabs>
        <w:spacing w:line="240" w:lineRule="auto"/>
        <w:jc w:val="both"/>
        <w:rPr>
          <w:lang w:val="es-ES_tradnl"/>
        </w:rPr>
      </w:pPr>
      <w:r w:rsidRPr="00A16FFF">
        <w:rPr>
          <w:i/>
          <w:lang w:val="es-ES_tradnl"/>
        </w:rPr>
        <w:lastRenderedPageBreak/>
        <w:t xml:space="preserve">Sandra </w:t>
      </w:r>
      <w:proofErr w:type="spellStart"/>
      <w:r w:rsidRPr="00A16FFF">
        <w:rPr>
          <w:i/>
          <w:lang w:val="es-ES_tradnl"/>
        </w:rPr>
        <w:t>Pavez</w:t>
      </w:r>
      <w:proofErr w:type="spellEnd"/>
      <w:r w:rsidRPr="00A16FFF">
        <w:rPr>
          <w:i/>
          <w:lang w:val="es-ES_tradnl"/>
        </w:rPr>
        <w:t xml:space="preserve"> </w:t>
      </w:r>
      <w:proofErr w:type="spellStart"/>
      <w:r w:rsidRPr="00A16FFF">
        <w:rPr>
          <w:i/>
          <w:lang w:val="es-ES_tradnl"/>
        </w:rPr>
        <w:t>Pavez</w:t>
      </w:r>
      <w:proofErr w:type="spellEnd"/>
      <w:r w:rsidR="00393472" w:rsidRPr="00A16FFF">
        <w:rPr>
          <w:lang w:val="es-ES_tradnl"/>
        </w:rPr>
        <w:t>, quien declarará</w:t>
      </w:r>
      <w:r w:rsidR="00866938" w:rsidRPr="00A16FFF">
        <w:rPr>
          <w:lang w:val="es-ES_tradnl"/>
        </w:rPr>
        <w:t xml:space="preserve"> sobre</w:t>
      </w:r>
      <w:r w:rsidRPr="00A16FFF">
        <w:rPr>
          <w:lang w:val="es-ES_tradnl"/>
        </w:rPr>
        <w:t>: los hechos del caso y el daño que</w:t>
      </w:r>
      <w:r w:rsidR="008C760E" w:rsidRPr="00A16FFF">
        <w:rPr>
          <w:lang w:val="es-ES_tradnl"/>
        </w:rPr>
        <w:t xml:space="preserve"> presuntamente habría su</w:t>
      </w:r>
      <w:r w:rsidRPr="00A16FFF">
        <w:rPr>
          <w:lang w:val="es-ES_tradnl"/>
        </w:rPr>
        <w:t xml:space="preserve">frido. </w:t>
      </w:r>
    </w:p>
    <w:p w14:paraId="46A5AAA1" w14:textId="77777777" w:rsidR="00D1095B" w:rsidRPr="00A16FFF" w:rsidRDefault="00D1095B" w:rsidP="00D1095B">
      <w:pPr>
        <w:pStyle w:val="Prrafodelista"/>
        <w:tabs>
          <w:tab w:val="left" w:pos="900"/>
        </w:tabs>
        <w:spacing w:line="240" w:lineRule="auto"/>
        <w:ind w:left="786"/>
        <w:jc w:val="both"/>
        <w:rPr>
          <w:lang w:val="es-ES_tradnl"/>
        </w:rPr>
      </w:pPr>
    </w:p>
    <w:p w14:paraId="7FE7FF6D" w14:textId="401D0CCC" w:rsidR="008A14DD" w:rsidRPr="00A16FFF" w:rsidRDefault="0044020B" w:rsidP="00194D24">
      <w:pPr>
        <w:pStyle w:val="Prrafodelista"/>
        <w:numPr>
          <w:ilvl w:val="0"/>
          <w:numId w:val="5"/>
        </w:numPr>
        <w:spacing w:line="240" w:lineRule="auto"/>
        <w:jc w:val="both"/>
        <w:rPr>
          <w:b/>
          <w:lang w:val="es-ES_tradnl"/>
        </w:rPr>
      </w:pPr>
      <w:bookmarkStart w:id="1" w:name="_Ref477386390"/>
      <w:r>
        <w:rPr>
          <w:b/>
          <w:lang w:val="es-ES_tradnl"/>
        </w:rPr>
        <w:t>Peritos</w:t>
      </w:r>
    </w:p>
    <w:p w14:paraId="30D77F16" w14:textId="77777777" w:rsidR="008A14DD" w:rsidRPr="00A16FFF" w:rsidRDefault="008A14DD" w:rsidP="008A14DD">
      <w:pPr>
        <w:pStyle w:val="Prrafodelista"/>
        <w:spacing w:line="240" w:lineRule="auto"/>
        <w:jc w:val="both"/>
        <w:rPr>
          <w:b/>
          <w:lang w:val="es-ES_tradnl"/>
        </w:rPr>
      </w:pPr>
    </w:p>
    <w:p w14:paraId="21DE823D" w14:textId="498B456F" w:rsidR="00070C5A" w:rsidRPr="00A16FFF" w:rsidRDefault="00070C5A" w:rsidP="00070C5A">
      <w:pPr>
        <w:pStyle w:val="Prrafodelista"/>
        <w:spacing w:line="240" w:lineRule="auto"/>
        <w:jc w:val="both"/>
        <w:rPr>
          <w:i/>
          <w:lang w:val="es-ES_tradnl"/>
        </w:rPr>
      </w:pPr>
      <w:r w:rsidRPr="00A16FFF">
        <w:rPr>
          <w:i/>
          <w:lang w:val="es-ES_tradnl"/>
        </w:rPr>
        <w:t xml:space="preserve">(Propuesto por la Comisión Interamericana) </w:t>
      </w:r>
    </w:p>
    <w:p w14:paraId="55565081" w14:textId="17098D90" w:rsidR="00070C5A" w:rsidRPr="00A16FFF" w:rsidRDefault="00070C5A" w:rsidP="00070C5A">
      <w:pPr>
        <w:pStyle w:val="Prrafodelista"/>
        <w:tabs>
          <w:tab w:val="left" w:pos="900"/>
        </w:tabs>
        <w:spacing w:line="240" w:lineRule="auto"/>
        <w:ind w:left="786"/>
        <w:jc w:val="both"/>
        <w:rPr>
          <w:rFonts w:cs="Times New Roman"/>
          <w:i/>
          <w:iCs/>
          <w:lang w:val="es-ES_tradnl"/>
        </w:rPr>
      </w:pPr>
    </w:p>
    <w:p w14:paraId="04CDF718" w14:textId="77777777" w:rsidR="00D1095B" w:rsidRDefault="00693874" w:rsidP="00D1095B">
      <w:pPr>
        <w:pStyle w:val="Prrafodelista"/>
        <w:numPr>
          <w:ilvl w:val="0"/>
          <w:numId w:val="6"/>
        </w:numPr>
        <w:tabs>
          <w:tab w:val="left" w:pos="900"/>
        </w:tabs>
        <w:spacing w:line="240" w:lineRule="auto"/>
        <w:jc w:val="both"/>
        <w:rPr>
          <w:lang w:val="es-ES_tradnl"/>
        </w:rPr>
      </w:pPr>
      <w:r w:rsidRPr="00A16FFF">
        <w:rPr>
          <w:i/>
          <w:iCs/>
          <w:lang w:val="es-ES_tradnl"/>
        </w:rPr>
        <w:t>Rodrigo Uprimny Yepes</w:t>
      </w:r>
      <w:r w:rsidR="00070C5A" w:rsidRPr="00A16FFF">
        <w:rPr>
          <w:lang w:val="es-ES_tradnl"/>
        </w:rPr>
        <w:t>, quien rendirá peritaje</w:t>
      </w:r>
      <w:r w:rsidRPr="00A16FFF">
        <w:rPr>
          <w:lang w:val="es-ES_tradnl"/>
        </w:rPr>
        <w:t xml:space="preserve"> sobre los estándares relativos a las obligaciones internacionales respecto a la prohibición de la discriminación con base en la </w:t>
      </w:r>
      <w:r w:rsidRPr="002A56A4">
        <w:rPr>
          <w:iCs/>
          <w:lang w:val="es-ES_tradnl"/>
        </w:rPr>
        <w:t>orientación</w:t>
      </w:r>
      <w:r w:rsidRPr="00A16FFF">
        <w:rPr>
          <w:lang w:val="es-ES_tradnl"/>
        </w:rPr>
        <w:t xml:space="preserve"> sexual en el ámbito laboral, en particular en el ámbito educativo, incluyendo educación religiosa, y de la función pública. En la medida de lo pertinente, el perito se referirá a otros sistemas internacionales de protección de derechos humanos y al derecho comparado. </w:t>
      </w:r>
    </w:p>
    <w:p w14:paraId="76D0380F" w14:textId="77777777" w:rsidR="00D1095B" w:rsidRDefault="00D1095B" w:rsidP="00D1095B">
      <w:pPr>
        <w:pStyle w:val="Prrafodelista"/>
        <w:spacing w:line="240" w:lineRule="auto"/>
        <w:jc w:val="both"/>
        <w:rPr>
          <w:i/>
          <w:lang w:val="es-ES_tradnl"/>
        </w:rPr>
      </w:pPr>
    </w:p>
    <w:p w14:paraId="1236AA70" w14:textId="5C74601E" w:rsidR="00D1095B" w:rsidRPr="00A16FFF" w:rsidRDefault="00D1095B" w:rsidP="00D1095B">
      <w:pPr>
        <w:pStyle w:val="Prrafodelista"/>
        <w:spacing w:line="240" w:lineRule="auto"/>
        <w:jc w:val="both"/>
        <w:rPr>
          <w:i/>
          <w:lang w:val="es-ES_tradnl"/>
        </w:rPr>
      </w:pPr>
      <w:r w:rsidRPr="00A16FFF">
        <w:rPr>
          <w:i/>
          <w:lang w:val="es-ES_tradnl"/>
        </w:rPr>
        <w:t>(</w:t>
      </w:r>
      <w:r>
        <w:rPr>
          <w:i/>
          <w:lang w:val="es-ES_tradnl"/>
        </w:rPr>
        <w:t>Convocado de Oficio</w:t>
      </w:r>
      <w:r w:rsidRPr="00A16FFF">
        <w:rPr>
          <w:i/>
          <w:lang w:val="es-ES_tradnl"/>
        </w:rPr>
        <w:t xml:space="preserve">) </w:t>
      </w:r>
    </w:p>
    <w:p w14:paraId="56354DE6" w14:textId="77777777" w:rsidR="00D1095B" w:rsidRPr="00A16FFF" w:rsidRDefault="00D1095B" w:rsidP="00D1095B">
      <w:pPr>
        <w:pStyle w:val="Prrafodelista"/>
        <w:spacing w:line="240" w:lineRule="auto"/>
        <w:jc w:val="both"/>
        <w:rPr>
          <w:i/>
          <w:lang w:val="es-ES_tradnl"/>
        </w:rPr>
      </w:pPr>
    </w:p>
    <w:p w14:paraId="55FA47C5" w14:textId="3580C314" w:rsidR="00D1095B" w:rsidRPr="00A16FFF" w:rsidRDefault="00D1095B" w:rsidP="00D1095B">
      <w:pPr>
        <w:pStyle w:val="Prrafodelista"/>
        <w:numPr>
          <w:ilvl w:val="0"/>
          <w:numId w:val="6"/>
        </w:numPr>
        <w:tabs>
          <w:tab w:val="left" w:pos="900"/>
        </w:tabs>
        <w:spacing w:line="240" w:lineRule="auto"/>
        <w:jc w:val="both"/>
        <w:rPr>
          <w:lang w:val="es-ES_tradnl"/>
        </w:rPr>
      </w:pPr>
      <w:r w:rsidRPr="00D1095B">
        <w:rPr>
          <w:i/>
          <w:iCs/>
          <w:lang w:val="es-ES_tradnl"/>
        </w:rPr>
        <w:t>José Luis Lara Arroyo</w:t>
      </w:r>
      <w:r w:rsidRPr="00A16FFF">
        <w:rPr>
          <w:lang w:val="es-ES_tradnl"/>
        </w:rPr>
        <w:t xml:space="preserve">, quien rendirá peritaje </w:t>
      </w:r>
      <w:r w:rsidRPr="00D1095B">
        <w:rPr>
          <w:lang w:val="es-ES_tradnl"/>
        </w:rPr>
        <w:t xml:space="preserve">sobre la relación entre </w:t>
      </w:r>
      <w:r w:rsidR="00592F17">
        <w:rPr>
          <w:lang w:val="es-ES_tradnl"/>
        </w:rPr>
        <w:t xml:space="preserve">el </w:t>
      </w:r>
      <w:r w:rsidRPr="00D1095B">
        <w:rPr>
          <w:lang w:val="es-ES_tradnl"/>
        </w:rPr>
        <w:t xml:space="preserve">Estado </w:t>
      </w:r>
      <w:r w:rsidR="00592F17">
        <w:rPr>
          <w:lang w:val="es-ES_tradnl"/>
        </w:rPr>
        <w:t>y las</w:t>
      </w:r>
      <w:r w:rsidRPr="00D1095B">
        <w:rPr>
          <w:lang w:val="es-ES_tradnl"/>
        </w:rPr>
        <w:t xml:space="preserve"> iglesias en el derecho chileno; el sistema de clases de religión en Chile a partir del Decreto Supremo N. 924, con especial enfoque en el estatuto jurídico de los profesores de religión, incluyendo su calidad de funcionarios públicos o trabajadores privados</w:t>
      </w:r>
      <w:r w:rsidRPr="00A16FFF">
        <w:rPr>
          <w:lang w:val="es-ES_tradnl"/>
        </w:rPr>
        <w:t>.</w:t>
      </w:r>
    </w:p>
    <w:p w14:paraId="585BCC21" w14:textId="77777777" w:rsidR="00D1095B" w:rsidRDefault="00D1095B" w:rsidP="00D1095B">
      <w:pPr>
        <w:pStyle w:val="Prrafodelista"/>
        <w:spacing w:line="240" w:lineRule="auto"/>
        <w:jc w:val="both"/>
        <w:rPr>
          <w:i/>
          <w:lang w:val="es-ES_tradnl"/>
        </w:rPr>
      </w:pPr>
    </w:p>
    <w:p w14:paraId="71193078" w14:textId="29C1EE6C" w:rsidR="00D1095B" w:rsidRPr="00A16FFF" w:rsidRDefault="00D1095B" w:rsidP="00D1095B">
      <w:pPr>
        <w:pStyle w:val="Prrafodelista"/>
        <w:spacing w:line="240" w:lineRule="auto"/>
        <w:jc w:val="both"/>
        <w:rPr>
          <w:i/>
          <w:lang w:val="es-ES_tradnl"/>
        </w:rPr>
      </w:pPr>
      <w:r w:rsidRPr="00A16FFF">
        <w:rPr>
          <w:i/>
          <w:lang w:val="es-ES_tradnl"/>
        </w:rPr>
        <w:t>(Propuesta por l</w:t>
      </w:r>
      <w:r>
        <w:rPr>
          <w:i/>
          <w:lang w:val="es-ES_tradnl"/>
        </w:rPr>
        <w:t>o</w:t>
      </w:r>
      <w:r w:rsidRPr="00A16FFF">
        <w:rPr>
          <w:i/>
          <w:lang w:val="es-ES_tradnl"/>
        </w:rPr>
        <w:t xml:space="preserve">s representantes) </w:t>
      </w:r>
    </w:p>
    <w:p w14:paraId="6E6571A3" w14:textId="77777777" w:rsidR="00D1095B" w:rsidRPr="00A16FFF" w:rsidRDefault="00D1095B" w:rsidP="00D1095B">
      <w:pPr>
        <w:pStyle w:val="Prrafodelista"/>
        <w:spacing w:line="240" w:lineRule="auto"/>
        <w:jc w:val="both"/>
        <w:rPr>
          <w:i/>
          <w:lang w:val="es-ES_tradnl"/>
        </w:rPr>
      </w:pPr>
    </w:p>
    <w:p w14:paraId="44C578C5" w14:textId="77777777" w:rsidR="00D1095B" w:rsidRPr="00A16FFF" w:rsidRDefault="00D1095B" w:rsidP="00D1095B">
      <w:pPr>
        <w:pStyle w:val="Prrafodelista"/>
        <w:numPr>
          <w:ilvl w:val="0"/>
          <w:numId w:val="6"/>
        </w:numPr>
        <w:tabs>
          <w:tab w:val="left" w:pos="900"/>
        </w:tabs>
        <w:spacing w:line="240" w:lineRule="auto"/>
        <w:jc w:val="both"/>
        <w:rPr>
          <w:lang w:val="es-ES_tradnl"/>
        </w:rPr>
      </w:pPr>
      <w:r w:rsidRPr="00A16FFF">
        <w:rPr>
          <w:i/>
          <w:iCs/>
          <w:lang w:val="es-ES_tradnl"/>
        </w:rPr>
        <w:t>Estefanía Esparza Reyes</w:t>
      </w:r>
      <w:r w:rsidRPr="00A16FFF">
        <w:rPr>
          <w:lang w:val="es-ES_tradnl"/>
        </w:rPr>
        <w:t>, quien rendirá peritaje sobre los límites de la libertad de religión y la no discriminación en la normativa chilena.</w:t>
      </w:r>
    </w:p>
    <w:p w14:paraId="64889996" w14:textId="77777777" w:rsidR="00070C5A" w:rsidRPr="00A16FFF" w:rsidRDefault="00070C5A" w:rsidP="00070C5A">
      <w:pPr>
        <w:pStyle w:val="Prrafodelista"/>
        <w:tabs>
          <w:tab w:val="left" w:pos="900"/>
        </w:tabs>
        <w:spacing w:line="240" w:lineRule="auto"/>
        <w:ind w:left="786"/>
        <w:jc w:val="both"/>
        <w:rPr>
          <w:rFonts w:cs="Times New Roman"/>
          <w:i/>
          <w:iCs/>
          <w:lang w:val="es-ES_tradnl"/>
        </w:rPr>
      </w:pPr>
    </w:p>
    <w:p w14:paraId="4647F924" w14:textId="2394E7E3" w:rsidR="00CF2AEE" w:rsidRPr="00A16FFF" w:rsidRDefault="0053557B" w:rsidP="001977CD">
      <w:pPr>
        <w:pStyle w:val="Prrafodelista"/>
        <w:numPr>
          <w:ilvl w:val="0"/>
          <w:numId w:val="4"/>
        </w:numPr>
        <w:tabs>
          <w:tab w:val="left" w:pos="567"/>
        </w:tabs>
        <w:spacing w:line="240" w:lineRule="auto"/>
        <w:ind w:left="0" w:firstLine="0"/>
        <w:jc w:val="both"/>
        <w:rPr>
          <w:lang w:val="es-ES_tradnl"/>
        </w:rPr>
      </w:pPr>
      <w:bookmarkStart w:id="2" w:name="_Ref532315339"/>
      <w:r w:rsidRPr="00A16FFF">
        <w:rPr>
          <w:lang w:val="es-ES_tradnl"/>
        </w:rPr>
        <w:t>Requerir, de conformidad con el principio de economía procesal y de la facultad que le otorga el artículo 50.1 del Reglamento de la Corte, que las siguientes personas presten su declaración ante fedatario público:</w:t>
      </w:r>
      <w:bookmarkEnd w:id="0"/>
      <w:bookmarkEnd w:id="1"/>
      <w:bookmarkEnd w:id="2"/>
    </w:p>
    <w:p w14:paraId="0A959714" w14:textId="1BFFFBBC" w:rsidR="0083088A" w:rsidRPr="00A16FFF" w:rsidRDefault="0083088A" w:rsidP="00693874">
      <w:pPr>
        <w:tabs>
          <w:tab w:val="left" w:pos="900"/>
        </w:tabs>
        <w:spacing w:line="240" w:lineRule="auto"/>
        <w:jc w:val="both"/>
        <w:rPr>
          <w:lang w:val="es-ES_tradnl"/>
        </w:rPr>
      </w:pPr>
    </w:p>
    <w:p w14:paraId="2F608092" w14:textId="3DBE9576" w:rsidR="001F0928" w:rsidRDefault="00371D98" w:rsidP="001F0928">
      <w:pPr>
        <w:pStyle w:val="Prrafodelista"/>
        <w:numPr>
          <w:ilvl w:val="0"/>
          <w:numId w:val="7"/>
        </w:numPr>
        <w:spacing w:line="240" w:lineRule="auto"/>
        <w:jc w:val="both"/>
        <w:rPr>
          <w:b/>
          <w:lang w:val="es-ES_tradnl"/>
        </w:rPr>
      </w:pPr>
      <w:r>
        <w:rPr>
          <w:b/>
          <w:bCs/>
          <w:lang w:val="es-ES_tradnl"/>
        </w:rPr>
        <w:t>Declaraciones testimoniales</w:t>
      </w:r>
      <w:r w:rsidR="001F0928" w:rsidRPr="00A16FFF">
        <w:rPr>
          <w:b/>
          <w:lang w:val="es-ES_tradnl"/>
        </w:rPr>
        <w:t xml:space="preserve"> </w:t>
      </w:r>
    </w:p>
    <w:p w14:paraId="3E612F06" w14:textId="3155C2D6" w:rsidR="00371D98" w:rsidRDefault="00371D98" w:rsidP="00371D98">
      <w:pPr>
        <w:pStyle w:val="Prrafodelista"/>
        <w:spacing w:line="240" w:lineRule="auto"/>
        <w:jc w:val="both"/>
        <w:rPr>
          <w:b/>
          <w:lang w:val="es-ES_tradnl"/>
        </w:rPr>
      </w:pPr>
    </w:p>
    <w:p w14:paraId="486BCE3D" w14:textId="6AE1BFB8" w:rsidR="00371D98" w:rsidRPr="00A16FFF" w:rsidRDefault="00371D98" w:rsidP="00371D98">
      <w:pPr>
        <w:pStyle w:val="Prrafodelista"/>
        <w:spacing w:line="240" w:lineRule="auto"/>
        <w:jc w:val="both"/>
        <w:rPr>
          <w:i/>
          <w:lang w:val="es-ES_tradnl"/>
        </w:rPr>
      </w:pPr>
      <w:r w:rsidRPr="00A16FFF">
        <w:rPr>
          <w:i/>
          <w:lang w:val="es-ES_tradnl"/>
        </w:rPr>
        <w:t>(Propuest</w:t>
      </w:r>
      <w:r w:rsidR="00985D84">
        <w:rPr>
          <w:i/>
          <w:lang w:val="es-ES_tradnl"/>
        </w:rPr>
        <w:t>a</w:t>
      </w:r>
      <w:r w:rsidRPr="00A16FFF">
        <w:rPr>
          <w:i/>
          <w:lang w:val="es-ES_tradnl"/>
        </w:rPr>
        <w:t>s por l</w:t>
      </w:r>
      <w:r>
        <w:rPr>
          <w:i/>
          <w:lang w:val="es-ES_tradnl"/>
        </w:rPr>
        <w:t>o</w:t>
      </w:r>
      <w:r w:rsidRPr="00A16FFF">
        <w:rPr>
          <w:i/>
          <w:lang w:val="es-ES_tradnl"/>
        </w:rPr>
        <w:t>s representantes)</w:t>
      </w:r>
    </w:p>
    <w:p w14:paraId="24313B68" w14:textId="7A87086F" w:rsidR="001F0928" w:rsidRDefault="001F0928" w:rsidP="001F0928">
      <w:pPr>
        <w:pStyle w:val="Prrafodelista"/>
        <w:spacing w:line="240" w:lineRule="auto"/>
        <w:jc w:val="both"/>
        <w:rPr>
          <w:b/>
          <w:lang w:val="es-ES_tradnl"/>
        </w:rPr>
      </w:pPr>
    </w:p>
    <w:p w14:paraId="295B8C07" w14:textId="6495BDCF" w:rsidR="00371D98" w:rsidRPr="00CE2030" w:rsidRDefault="00371D98" w:rsidP="00CE2030">
      <w:pPr>
        <w:pStyle w:val="Prrafodelista"/>
        <w:numPr>
          <w:ilvl w:val="0"/>
          <w:numId w:val="9"/>
        </w:numPr>
        <w:tabs>
          <w:tab w:val="left" w:pos="900"/>
        </w:tabs>
        <w:spacing w:line="240" w:lineRule="auto"/>
        <w:jc w:val="both"/>
        <w:rPr>
          <w:b/>
          <w:lang w:val="es-ES_tradnl"/>
        </w:rPr>
      </w:pPr>
      <w:r w:rsidRPr="00371D98">
        <w:rPr>
          <w:rFonts w:cs="Times New Roman"/>
          <w:i/>
          <w:iCs/>
          <w:lang w:val="es-ES_tradnl"/>
        </w:rPr>
        <w:t>Cynthia Verónica Ormazabal Pávez</w:t>
      </w:r>
      <w:r>
        <w:rPr>
          <w:rFonts w:cs="Times New Roman"/>
          <w:lang w:val="es-ES_tradnl"/>
        </w:rPr>
        <w:t>, qui</w:t>
      </w:r>
      <w:r w:rsidR="005440B2">
        <w:rPr>
          <w:rFonts w:cs="Times New Roman"/>
          <w:lang w:val="es-ES_tradnl"/>
        </w:rPr>
        <w:t>e</w:t>
      </w:r>
      <w:r>
        <w:rPr>
          <w:rFonts w:cs="Times New Roman"/>
          <w:lang w:val="es-ES_tradnl"/>
        </w:rPr>
        <w:t>n declarar</w:t>
      </w:r>
      <w:r w:rsidR="0070726A">
        <w:rPr>
          <w:rFonts w:cs="Times New Roman"/>
          <w:lang w:val="es-ES_tradnl"/>
        </w:rPr>
        <w:t>á</w:t>
      </w:r>
      <w:r>
        <w:rPr>
          <w:rFonts w:cs="Times New Roman"/>
          <w:lang w:val="es-ES_tradnl"/>
        </w:rPr>
        <w:t xml:space="preserve"> sobre l</w:t>
      </w:r>
      <w:r w:rsidRPr="00371D98">
        <w:rPr>
          <w:rFonts w:cs="Times New Roman"/>
          <w:lang w:val="es-ES_tradnl"/>
        </w:rPr>
        <w:t xml:space="preserve">as características personales de Sandra </w:t>
      </w:r>
      <w:proofErr w:type="spellStart"/>
      <w:r w:rsidRPr="00371D98">
        <w:rPr>
          <w:rFonts w:cs="Times New Roman"/>
          <w:lang w:val="es-ES_tradnl"/>
        </w:rPr>
        <w:t>Pavez</w:t>
      </w:r>
      <w:proofErr w:type="spellEnd"/>
      <w:r w:rsidRPr="00371D98">
        <w:rPr>
          <w:rFonts w:cs="Times New Roman"/>
          <w:lang w:val="es-ES_tradnl"/>
        </w:rPr>
        <w:t xml:space="preserve"> </w:t>
      </w:r>
      <w:proofErr w:type="spellStart"/>
      <w:r w:rsidRPr="00371D98">
        <w:rPr>
          <w:rFonts w:cs="Times New Roman"/>
          <w:lang w:val="es-ES_tradnl"/>
        </w:rPr>
        <w:t>Pavez</w:t>
      </w:r>
      <w:proofErr w:type="spellEnd"/>
      <w:r w:rsidRPr="00371D98">
        <w:rPr>
          <w:rFonts w:cs="Times New Roman"/>
          <w:lang w:val="es-ES_tradnl"/>
        </w:rPr>
        <w:t xml:space="preserve"> al momento </w:t>
      </w:r>
      <w:r w:rsidRPr="00A13BDA">
        <w:rPr>
          <w:lang w:val="es-ES_tradnl"/>
        </w:rPr>
        <w:t>de</w:t>
      </w:r>
      <w:r w:rsidRPr="00371D98">
        <w:rPr>
          <w:rFonts w:cs="Times New Roman"/>
          <w:lang w:val="es-ES_tradnl"/>
        </w:rPr>
        <w:t xml:space="preserve"> la </w:t>
      </w:r>
      <w:r>
        <w:rPr>
          <w:rFonts w:cs="Times New Roman"/>
          <w:lang w:val="es-ES_tradnl"/>
        </w:rPr>
        <w:t xml:space="preserve">alegada </w:t>
      </w:r>
      <w:r w:rsidRPr="00371D98">
        <w:rPr>
          <w:rFonts w:cs="Times New Roman"/>
          <w:lang w:val="es-ES_tradnl"/>
        </w:rPr>
        <w:t xml:space="preserve">vulneración de sus derechos en 2007, específicamente </w:t>
      </w:r>
      <w:r w:rsidR="0070726A">
        <w:rPr>
          <w:rFonts w:cs="Times New Roman"/>
          <w:lang w:val="es-ES_tradnl"/>
        </w:rPr>
        <w:t>respecto</w:t>
      </w:r>
      <w:r w:rsidR="0070726A" w:rsidRPr="00371D98">
        <w:rPr>
          <w:rFonts w:cs="Times New Roman"/>
          <w:lang w:val="es-ES_tradnl"/>
        </w:rPr>
        <w:t xml:space="preserve"> </w:t>
      </w:r>
      <w:r w:rsidR="0070726A">
        <w:rPr>
          <w:rFonts w:cs="Times New Roman"/>
          <w:lang w:val="es-ES_tradnl"/>
        </w:rPr>
        <w:t>a</w:t>
      </w:r>
      <w:r w:rsidRPr="00371D98">
        <w:rPr>
          <w:rFonts w:cs="Times New Roman"/>
          <w:lang w:val="es-ES_tradnl"/>
        </w:rPr>
        <w:t xml:space="preserve">l impacto y </w:t>
      </w:r>
      <w:r w:rsidR="0070726A">
        <w:rPr>
          <w:rFonts w:cs="Times New Roman"/>
          <w:lang w:val="es-ES_tradnl"/>
        </w:rPr>
        <w:t>a</w:t>
      </w:r>
      <w:r w:rsidRPr="00371D98">
        <w:rPr>
          <w:rFonts w:cs="Times New Roman"/>
          <w:lang w:val="es-ES_tradnl"/>
        </w:rPr>
        <w:t xml:space="preserve">l daño que </w:t>
      </w:r>
      <w:r>
        <w:rPr>
          <w:rFonts w:cs="Times New Roman"/>
          <w:lang w:val="es-ES_tradnl"/>
        </w:rPr>
        <w:t xml:space="preserve">habría causado </w:t>
      </w:r>
      <w:r w:rsidRPr="00371D98">
        <w:rPr>
          <w:rFonts w:cs="Times New Roman"/>
          <w:lang w:val="es-ES_tradnl"/>
        </w:rPr>
        <w:t>para su tía lo que vivió</w:t>
      </w:r>
      <w:r>
        <w:rPr>
          <w:rFonts w:cs="Times New Roman"/>
          <w:lang w:val="es-ES_tradnl"/>
        </w:rPr>
        <w:t>.</w:t>
      </w:r>
    </w:p>
    <w:p w14:paraId="5F9F9F7D" w14:textId="77777777" w:rsidR="00A13BDA" w:rsidRPr="00371D98" w:rsidRDefault="00A13BDA" w:rsidP="00CE2030">
      <w:pPr>
        <w:pStyle w:val="Prrafodelista"/>
        <w:tabs>
          <w:tab w:val="left" w:pos="900"/>
        </w:tabs>
        <w:spacing w:line="240" w:lineRule="auto"/>
        <w:ind w:left="786"/>
        <w:jc w:val="both"/>
        <w:rPr>
          <w:b/>
          <w:lang w:val="es-ES_tradnl"/>
        </w:rPr>
      </w:pPr>
    </w:p>
    <w:p w14:paraId="348877BA" w14:textId="771EC342" w:rsidR="00371D98" w:rsidRPr="00CE2030" w:rsidRDefault="00371D98" w:rsidP="00A13BDA">
      <w:pPr>
        <w:pStyle w:val="Prrafodelista"/>
        <w:numPr>
          <w:ilvl w:val="0"/>
          <w:numId w:val="9"/>
        </w:numPr>
        <w:tabs>
          <w:tab w:val="left" w:pos="900"/>
        </w:tabs>
        <w:spacing w:line="240" w:lineRule="auto"/>
        <w:jc w:val="both"/>
        <w:rPr>
          <w:b/>
          <w:lang w:val="es-ES_tradnl"/>
        </w:rPr>
      </w:pPr>
      <w:r w:rsidRPr="00371D98">
        <w:rPr>
          <w:rFonts w:cs="Times New Roman"/>
          <w:i/>
          <w:iCs/>
          <w:lang w:val="es-ES_tradnl"/>
        </w:rPr>
        <w:t xml:space="preserve">Aída del Carmen </w:t>
      </w:r>
      <w:proofErr w:type="spellStart"/>
      <w:r w:rsidRPr="00371D98">
        <w:rPr>
          <w:rFonts w:cs="Times New Roman"/>
          <w:i/>
          <w:iCs/>
          <w:lang w:val="es-ES_tradnl"/>
        </w:rPr>
        <w:t>Pavez</w:t>
      </w:r>
      <w:proofErr w:type="spellEnd"/>
      <w:r w:rsidRPr="00371D98">
        <w:rPr>
          <w:rFonts w:cs="Times New Roman"/>
          <w:i/>
          <w:iCs/>
          <w:lang w:val="es-ES_tradnl"/>
        </w:rPr>
        <w:t xml:space="preserve"> Pávez</w:t>
      </w:r>
      <w:r>
        <w:rPr>
          <w:rFonts w:cs="Times New Roman"/>
          <w:lang w:val="es-ES_tradnl"/>
        </w:rPr>
        <w:t>, qui</w:t>
      </w:r>
      <w:r w:rsidR="005440B2">
        <w:rPr>
          <w:rFonts w:cs="Times New Roman"/>
          <w:lang w:val="es-ES_tradnl"/>
        </w:rPr>
        <w:t>e</w:t>
      </w:r>
      <w:r>
        <w:rPr>
          <w:rFonts w:cs="Times New Roman"/>
          <w:lang w:val="es-ES_tradnl"/>
        </w:rPr>
        <w:t>n declarar</w:t>
      </w:r>
      <w:r w:rsidR="005440B2">
        <w:rPr>
          <w:rFonts w:cs="Times New Roman"/>
          <w:lang w:val="es-ES_tradnl"/>
        </w:rPr>
        <w:t>á</w:t>
      </w:r>
      <w:r>
        <w:rPr>
          <w:rFonts w:cs="Times New Roman"/>
          <w:lang w:val="es-ES_tradnl"/>
        </w:rPr>
        <w:t xml:space="preserve"> sobre l</w:t>
      </w:r>
      <w:r w:rsidRPr="00371D98">
        <w:rPr>
          <w:rFonts w:cs="Times New Roman"/>
          <w:lang w:val="es-ES_tradnl"/>
        </w:rPr>
        <w:t xml:space="preserve">as características personales de Sandra </w:t>
      </w:r>
      <w:proofErr w:type="spellStart"/>
      <w:r w:rsidRPr="00371D98">
        <w:rPr>
          <w:rFonts w:cs="Times New Roman"/>
          <w:lang w:val="es-ES_tradnl"/>
        </w:rPr>
        <w:t>Pavez</w:t>
      </w:r>
      <w:proofErr w:type="spellEnd"/>
      <w:r w:rsidRPr="00371D98">
        <w:rPr>
          <w:rFonts w:cs="Times New Roman"/>
          <w:lang w:val="es-ES_tradnl"/>
        </w:rPr>
        <w:t xml:space="preserve"> </w:t>
      </w:r>
      <w:proofErr w:type="spellStart"/>
      <w:r w:rsidRPr="00371D98">
        <w:rPr>
          <w:rFonts w:cs="Times New Roman"/>
          <w:lang w:val="es-ES_tradnl"/>
        </w:rPr>
        <w:t>Pavez</w:t>
      </w:r>
      <w:proofErr w:type="spellEnd"/>
      <w:r w:rsidRPr="00371D98">
        <w:rPr>
          <w:rFonts w:cs="Times New Roman"/>
          <w:lang w:val="es-ES_tradnl"/>
        </w:rPr>
        <w:t xml:space="preserve"> al momento </w:t>
      </w:r>
      <w:r w:rsidRPr="00A13BDA">
        <w:rPr>
          <w:lang w:val="es-ES_tradnl"/>
        </w:rPr>
        <w:t>de</w:t>
      </w:r>
      <w:r w:rsidRPr="00371D98">
        <w:rPr>
          <w:rFonts w:cs="Times New Roman"/>
          <w:lang w:val="es-ES_tradnl"/>
        </w:rPr>
        <w:t xml:space="preserve"> la </w:t>
      </w:r>
      <w:r>
        <w:rPr>
          <w:rFonts w:cs="Times New Roman"/>
          <w:lang w:val="es-ES_tradnl"/>
        </w:rPr>
        <w:t xml:space="preserve">alegada </w:t>
      </w:r>
      <w:r w:rsidRPr="00371D98">
        <w:rPr>
          <w:rFonts w:cs="Times New Roman"/>
          <w:lang w:val="es-ES_tradnl"/>
        </w:rPr>
        <w:t xml:space="preserve">vulneración de sus derechos en 2007, específicamente </w:t>
      </w:r>
      <w:r w:rsidR="005440B2">
        <w:rPr>
          <w:rFonts w:cs="Times New Roman"/>
          <w:lang w:val="es-ES_tradnl"/>
        </w:rPr>
        <w:t>respecto</w:t>
      </w:r>
      <w:r w:rsidR="005440B2" w:rsidRPr="00371D98">
        <w:rPr>
          <w:rFonts w:cs="Times New Roman"/>
          <w:lang w:val="es-ES_tradnl"/>
        </w:rPr>
        <w:t xml:space="preserve"> </w:t>
      </w:r>
      <w:r w:rsidR="005440B2">
        <w:rPr>
          <w:rFonts w:cs="Times New Roman"/>
          <w:lang w:val="es-ES_tradnl"/>
        </w:rPr>
        <w:t>a</w:t>
      </w:r>
      <w:r w:rsidRPr="00371D98">
        <w:rPr>
          <w:rFonts w:cs="Times New Roman"/>
          <w:lang w:val="es-ES_tradnl"/>
        </w:rPr>
        <w:t xml:space="preserve">l impacto y </w:t>
      </w:r>
      <w:r w:rsidR="005440B2">
        <w:rPr>
          <w:rFonts w:cs="Times New Roman"/>
          <w:lang w:val="es-ES_tradnl"/>
        </w:rPr>
        <w:t>a</w:t>
      </w:r>
      <w:r w:rsidRPr="00371D98">
        <w:rPr>
          <w:rFonts w:cs="Times New Roman"/>
          <w:lang w:val="es-ES_tradnl"/>
        </w:rPr>
        <w:t xml:space="preserve">l daño que </w:t>
      </w:r>
      <w:r>
        <w:rPr>
          <w:rFonts w:cs="Times New Roman"/>
          <w:lang w:val="es-ES_tradnl"/>
        </w:rPr>
        <w:t xml:space="preserve">habría causado </w:t>
      </w:r>
      <w:r w:rsidRPr="00371D98">
        <w:rPr>
          <w:rFonts w:cs="Times New Roman"/>
          <w:lang w:val="es-ES_tradnl"/>
        </w:rPr>
        <w:t>para su tía lo que vivió</w:t>
      </w:r>
      <w:r>
        <w:rPr>
          <w:rFonts w:cs="Times New Roman"/>
          <w:lang w:val="es-ES_tradnl"/>
        </w:rPr>
        <w:t>.</w:t>
      </w:r>
    </w:p>
    <w:p w14:paraId="11C80BFB" w14:textId="77777777" w:rsidR="00A13BDA" w:rsidRPr="00CE2030" w:rsidRDefault="00A13BDA" w:rsidP="00CE2030">
      <w:pPr>
        <w:pStyle w:val="Prrafodelista"/>
        <w:rPr>
          <w:b/>
          <w:lang w:val="es-ES_tradnl"/>
        </w:rPr>
      </w:pPr>
    </w:p>
    <w:p w14:paraId="460216A1" w14:textId="03CBE531" w:rsidR="00371D98" w:rsidRPr="00CE2030" w:rsidRDefault="00371D98" w:rsidP="00CE2030">
      <w:pPr>
        <w:pStyle w:val="Prrafodelista"/>
        <w:numPr>
          <w:ilvl w:val="0"/>
          <w:numId w:val="9"/>
        </w:numPr>
        <w:tabs>
          <w:tab w:val="left" w:pos="900"/>
        </w:tabs>
        <w:spacing w:line="240" w:lineRule="auto"/>
        <w:jc w:val="both"/>
        <w:rPr>
          <w:rFonts w:cs="Times New Roman"/>
          <w:i/>
          <w:iCs/>
          <w:lang w:val="es-ES_tradnl"/>
        </w:rPr>
      </w:pPr>
      <w:r w:rsidRPr="00371D98">
        <w:rPr>
          <w:rFonts w:cs="Times New Roman"/>
          <w:i/>
          <w:iCs/>
          <w:lang w:val="es-ES_tradnl"/>
        </w:rPr>
        <w:t>Ximena de los Ángeles Messina Bravo</w:t>
      </w:r>
      <w:r>
        <w:rPr>
          <w:rFonts w:cs="Times New Roman"/>
          <w:lang w:val="es-ES_tradnl"/>
        </w:rPr>
        <w:t>, qui</w:t>
      </w:r>
      <w:r w:rsidR="00302F7C">
        <w:rPr>
          <w:rFonts w:cs="Times New Roman"/>
          <w:lang w:val="es-ES_tradnl"/>
        </w:rPr>
        <w:t>e</w:t>
      </w:r>
      <w:r>
        <w:rPr>
          <w:rFonts w:cs="Times New Roman"/>
          <w:lang w:val="es-ES_tradnl"/>
        </w:rPr>
        <w:t>n declarar</w:t>
      </w:r>
      <w:r w:rsidR="00302F7C">
        <w:rPr>
          <w:rFonts w:cs="Times New Roman"/>
          <w:lang w:val="es-ES_tradnl"/>
        </w:rPr>
        <w:t>á</w:t>
      </w:r>
      <w:r>
        <w:rPr>
          <w:rFonts w:cs="Times New Roman"/>
          <w:lang w:val="es-ES_tradnl"/>
        </w:rPr>
        <w:t xml:space="preserve"> sobre </w:t>
      </w:r>
      <w:r w:rsidRPr="00371D98">
        <w:rPr>
          <w:rFonts w:cs="Times New Roman"/>
          <w:lang w:val="es-ES_tradnl"/>
        </w:rPr>
        <w:t xml:space="preserve">el desempeño profesional de Sandra </w:t>
      </w:r>
      <w:proofErr w:type="spellStart"/>
      <w:r w:rsidRPr="00371D98">
        <w:rPr>
          <w:rFonts w:cs="Times New Roman"/>
          <w:lang w:val="es-ES_tradnl"/>
        </w:rPr>
        <w:t>Pavez</w:t>
      </w:r>
      <w:proofErr w:type="spellEnd"/>
      <w:r w:rsidRPr="00371D98">
        <w:rPr>
          <w:rFonts w:cs="Times New Roman"/>
          <w:lang w:val="es-ES_tradnl"/>
        </w:rPr>
        <w:t xml:space="preserve"> </w:t>
      </w:r>
      <w:proofErr w:type="spellStart"/>
      <w:r w:rsidRPr="00371D98">
        <w:rPr>
          <w:rFonts w:cs="Times New Roman"/>
          <w:lang w:val="es-ES_tradnl"/>
        </w:rPr>
        <w:t>Pavez</w:t>
      </w:r>
      <w:proofErr w:type="spellEnd"/>
      <w:r w:rsidRPr="00371D98">
        <w:rPr>
          <w:rFonts w:cs="Times New Roman"/>
          <w:lang w:val="es-ES_tradnl"/>
        </w:rPr>
        <w:t xml:space="preserve">, los hechos del caso, y el </w:t>
      </w:r>
      <w:r>
        <w:rPr>
          <w:rFonts w:cs="Times New Roman"/>
          <w:lang w:val="es-ES_tradnl"/>
        </w:rPr>
        <w:t xml:space="preserve">alegado </w:t>
      </w:r>
      <w:r w:rsidRPr="00371D98">
        <w:rPr>
          <w:rFonts w:cs="Times New Roman"/>
          <w:lang w:val="es-ES_tradnl"/>
        </w:rPr>
        <w:t>impacto de la revocación de la idoneidad</w:t>
      </w:r>
      <w:r>
        <w:rPr>
          <w:rFonts w:cs="Times New Roman"/>
          <w:lang w:val="es-ES_tradnl"/>
        </w:rPr>
        <w:t>.</w:t>
      </w:r>
    </w:p>
    <w:p w14:paraId="4024444B" w14:textId="77777777" w:rsidR="00A13BDA" w:rsidRPr="00371D98" w:rsidRDefault="00A13BDA" w:rsidP="00CE2030">
      <w:pPr>
        <w:pStyle w:val="Prrafodelista"/>
        <w:tabs>
          <w:tab w:val="left" w:pos="900"/>
        </w:tabs>
        <w:spacing w:line="240" w:lineRule="auto"/>
        <w:ind w:left="786"/>
        <w:jc w:val="both"/>
        <w:rPr>
          <w:rFonts w:cs="Times New Roman"/>
          <w:i/>
          <w:iCs/>
          <w:lang w:val="es-ES_tradnl"/>
        </w:rPr>
      </w:pPr>
    </w:p>
    <w:p w14:paraId="0216F5D4" w14:textId="339CBE59" w:rsidR="00371D98" w:rsidRPr="00371D98" w:rsidRDefault="00371D98" w:rsidP="00CE2030">
      <w:pPr>
        <w:pStyle w:val="Prrafodelista"/>
        <w:numPr>
          <w:ilvl w:val="0"/>
          <w:numId w:val="9"/>
        </w:numPr>
        <w:tabs>
          <w:tab w:val="left" w:pos="900"/>
        </w:tabs>
        <w:spacing w:line="240" w:lineRule="auto"/>
        <w:jc w:val="both"/>
        <w:rPr>
          <w:rFonts w:cs="Times New Roman"/>
          <w:i/>
          <w:iCs/>
          <w:lang w:val="es-ES_tradnl"/>
        </w:rPr>
      </w:pPr>
      <w:r w:rsidRPr="00371D98">
        <w:rPr>
          <w:rFonts w:cs="Times New Roman"/>
          <w:i/>
          <w:iCs/>
          <w:lang w:val="es-ES_tradnl"/>
        </w:rPr>
        <w:t>Berta Leticia Fernández Pizarro</w:t>
      </w:r>
      <w:r>
        <w:rPr>
          <w:rFonts w:cs="Times New Roman"/>
          <w:lang w:val="es-ES_tradnl"/>
        </w:rPr>
        <w:t>, qui</w:t>
      </w:r>
      <w:r w:rsidR="00302F7C">
        <w:rPr>
          <w:rFonts w:cs="Times New Roman"/>
          <w:lang w:val="es-ES_tradnl"/>
        </w:rPr>
        <w:t>e</w:t>
      </w:r>
      <w:r>
        <w:rPr>
          <w:rFonts w:cs="Times New Roman"/>
          <w:lang w:val="es-ES_tradnl"/>
        </w:rPr>
        <w:t>n declarar</w:t>
      </w:r>
      <w:r w:rsidR="00302F7C">
        <w:rPr>
          <w:rFonts w:cs="Times New Roman"/>
          <w:lang w:val="es-ES_tradnl"/>
        </w:rPr>
        <w:t>á</w:t>
      </w:r>
      <w:r>
        <w:rPr>
          <w:rFonts w:cs="Times New Roman"/>
          <w:lang w:val="es-ES_tradnl"/>
        </w:rPr>
        <w:t xml:space="preserve"> sobre </w:t>
      </w:r>
      <w:r w:rsidRPr="00371D98">
        <w:rPr>
          <w:rFonts w:cs="Times New Roman"/>
          <w:lang w:val="es-ES_tradnl"/>
        </w:rPr>
        <w:t xml:space="preserve">el desempeño profesional de Sandra </w:t>
      </w:r>
      <w:proofErr w:type="spellStart"/>
      <w:r w:rsidRPr="00371D98">
        <w:rPr>
          <w:rFonts w:cs="Times New Roman"/>
          <w:lang w:val="es-ES_tradnl"/>
        </w:rPr>
        <w:t>Pavez</w:t>
      </w:r>
      <w:proofErr w:type="spellEnd"/>
      <w:r w:rsidRPr="00371D98">
        <w:rPr>
          <w:rFonts w:cs="Times New Roman"/>
          <w:lang w:val="es-ES_tradnl"/>
        </w:rPr>
        <w:t xml:space="preserve"> </w:t>
      </w:r>
      <w:proofErr w:type="spellStart"/>
      <w:r w:rsidRPr="00371D98">
        <w:rPr>
          <w:rFonts w:cs="Times New Roman"/>
          <w:lang w:val="es-ES_tradnl"/>
        </w:rPr>
        <w:t>Pavez</w:t>
      </w:r>
      <w:proofErr w:type="spellEnd"/>
      <w:r w:rsidRPr="00371D98">
        <w:rPr>
          <w:rFonts w:cs="Times New Roman"/>
          <w:lang w:val="es-ES_tradnl"/>
        </w:rPr>
        <w:t xml:space="preserve">, los hechos del caso, y el </w:t>
      </w:r>
      <w:r>
        <w:rPr>
          <w:rFonts w:cs="Times New Roman"/>
          <w:lang w:val="es-ES_tradnl"/>
        </w:rPr>
        <w:t xml:space="preserve">alegado </w:t>
      </w:r>
      <w:r w:rsidRPr="00371D98">
        <w:rPr>
          <w:rFonts w:cs="Times New Roman"/>
          <w:lang w:val="es-ES_tradnl"/>
        </w:rPr>
        <w:t>impacto de la revocación de la idoneidad</w:t>
      </w:r>
      <w:r>
        <w:rPr>
          <w:rFonts w:cs="Times New Roman"/>
          <w:lang w:val="es-ES_tradnl"/>
        </w:rPr>
        <w:t>.</w:t>
      </w:r>
    </w:p>
    <w:p w14:paraId="4F8DDBE4" w14:textId="77777777" w:rsidR="001F0928" w:rsidRPr="00A16FFF" w:rsidRDefault="001F0928" w:rsidP="00485BA7">
      <w:pPr>
        <w:pStyle w:val="Prrafodelista"/>
        <w:spacing w:line="240" w:lineRule="auto"/>
        <w:jc w:val="both"/>
        <w:rPr>
          <w:b/>
          <w:lang w:val="es-ES_tradnl"/>
        </w:rPr>
      </w:pPr>
    </w:p>
    <w:p w14:paraId="0429B424" w14:textId="7489B0F2" w:rsidR="008A14DD" w:rsidRPr="00A16FFF" w:rsidRDefault="00302F7C" w:rsidP="00C34570">
      <w:pPr>
        <w:pStyle w:val="Prrafodelista"/>
        <w:numPr>
          <w:ilvl w:val="0"/>
          <w:numId w:val="7"/>
        </w:numPr>
        <w:spacing w:line="240" w:lineRule="auto"/>
        <w:jc w:val="both"/>
        <w:rPr>
          <w:b/>
          <w:lang w:val="es-ES_tradnl"/>
        </w:rPr>
      </w:pPr>
      <w:r>
        <w:rPr>
          <w:b/>
          <w:bCs/>
          <w:lang w:val="es-ES_tradnl"/>
        </w:rPr>
        <w:lastRenderedPageBreak/>
        <w:t>Perito</w:t>
      </w:r>
    </w:p>
    <w:p w14:paraId="08B9BE86" w14:textId="77777777" w:rsidR="008A14DD" w:rsidRPr="00A16FFF" w:rsidRDefault="008A14DD" w:rsidP="008A14DD">
      <w:pPr>
        <w:pStyle w:val="Prrafodelista"/>
        <w:spacing w:line="240" w:lineRule="auto"/>
        <w:jc w:val="both"/>
        <w:rPr>
          <w:b/>
          <w:bCs/>
          <w:lang w:val="es-ES_tradnl"/>
        </w:rPr>
      </w:pPr>
    </w:p>
    <w:p w14:paraId="0AB3A859" w14:textId="0ADAFC62" w:rsidR="001448E6" w:rsidRPr="00A16FFF" w:rsidRDefault="00693874" w:rsidP="001448E6">
      <w:pPr>
        <w:pStyle w:val="Prrafodelista"/>
        <w:spacing w:line="240" w:lineRule="auto"/>
        <w:jc w:val="both"/>
        <w:rPr>
          <w:i/>
          <w:lang w:val="es-ES_tradnl"/>
        </w:rPr>
      </w:pPr>
      <w:r w:rsidRPr="00995828">
        <w:rPr>
          <w:i/>
          <w:lang w:val="es-ES_tradnl"/>
        </w:rPr>
        <w:t>(Convocado de oficio</w:t>
      </w:r>
      <w:r w:rsidR="001448E6" w:rsidRPr="00995828">
        <w:rPr>
          <w:i/>
          <w:lang w:val="es-ES_tradnl"/>
        </w:rPr>
        <w:t>)</w:t>
      </w:r>
      <w:r w:rsidR="001448E6" w:rsidRPr="00A16FFF">
        <w:rPr>
          <w:i/>
          <w:lang w:val="es-ES_tradnl"/>
        </w:rPr>
        <w:t xml:space="preserve"> </w:t>
      </w:r>
    </w:p>
    <w:p w14:paraId="6A5081A8" w14:textId="3BCB9228" w:rsidR="001448E6" w:rsidRPr="00A16FFF" w:rsidRDefault="001448E6" w:rsidP="00693874">
      <w:pPr>
        <w:spacing w:line="240" w:lineRule="auto"/>
        <w:jc w:val="both"/>
        <w:rPr>
          <w:i/>
          <w:lang w:val="es-ES_tradnl"/>
        </w:rPr>
      </w:pPr>
    </w:p>
    <w:p w14:paraId="0BB2D1E4" w14:textId="4159C8D2" w:rsidR="00693874" w:rsidRPr="00A16FFF" w:rsidRDefault="00995828" w:rsidP="00513DEC">
      <w:pPr>
        <w:pStyle w:val="Prrafodelista"/>
        <w:numPr>
          <w:ilvl w:val="0"/>
          <w:numId w:val="8"/>
        </w:numPr>
        <w:tabs>
          <w:tab w:val="left" w:pos="900"/>
        </w:tabs>
        <w:spacing w:line="240" w:lineRule="auto"/>
        <w:jc w:val="both"/>
        <w:rPr>
          <w:i/>
          <w:lang w:val="es-ES_tradnl"/>
        </w:rPr>
      </w:pPr>
      <w:r w:rsidRPr="00371D98">
        <w:rPr>
          <w:i/>
          <w:iCs/>
          <w:lang w:val="es-ES_tradnl"/>
        </w:rPr>
        <w:t xml:space="preserve">Gerhard </w:t>
      </w:r>
      <w:proofErr w:type="spellStart"/>
      <w:r w:rsidRPr="00371D98">
        <w:rPr>
          <w:i/>
          <w:iCs/>
          <w:lang w:val="es-ES_tradnl"/>
        </w:rPr>
        <w:t>Robbers</w:t>
      </w:r>
      <w:proofErr w:type="spellEnd"/>
      <w:r>
        <w:rPr>
          <w:lang w:val="es-ES_tradnl"/>
        </w:rPr>
        <w:t>, qui</w:t>
      </w:r>
      <w:r w:rsidR="00302F7C">
        <w:rPr>
          <w:lang w:val="es-ES_tradnl"/>
        </w:rPr>
        <w:t>e</w:t>
      </w:r>
      <w:r>
        <w:rPr>
          <w:lang w:val="es-ES_tradnl"/>
        </w:rPr>
        <w:t xml:space="preserve">n </w:t>
      </w:r>
      <w:r w:rsidR="00302F7C">
        <w:rPr>
          <w:lang w:val="es-ES_tradnl"/>
        </w:rPr>
        <w:t xml:space="preserve">rendirá peritaje </w:t>
      </w:r>
      <w:r>
        <w:rPr>
          <w:lang w:val="es-ES_tradnl"/>
        </w:rPr>
        <w:t xml:space="preserve">sobre </w:t>
      </w:r>
      <w:r w:rsidRPr="00995828">
        <w:rPr>
          <w:lang w:val="es-ES_tradnl"/>
        </w:rPr>
        <w:t>los distintos modelos de regulación de las relaciones entre el Estado y las comunidades religiosas y su compatibilidad con el deber de respeto de la libertad religiosa, a la luz de los estándares internacionales de derechos humanos. Lo anterior con particular énfasis en la autonomía religiosa, el deber negativo del Estado a respetarla, y las implicancias prácticas en ámbitos tales como el ejercicio de la jurisdicción del Estado</w:t>
      </w:r>
      <w:r>
        <w:rPr>
          <w:lang w:val="es-ES_tradnl"/>
        </w:rPr>
        <w:t>.</w:t>
      </w:r>
    </w:p>
    <w:p w14:paraId="6FEA7AE1" w14:textId="77777777" w:rsidR="00693874" w:rsidRPr="00A16FFF" w:rsidRDefault="00693874" w:rsidP="00693874">
      <w:pPr>
        <w:spacing w:line="240" w:lineRule="auto"/>
        <w:jc w:val="both"/>
        <w:rPr>
          <w:rFonts w:cs="Times New Roman"/>
          <w:i/>
          <w:iCs/>
          <w:lang w:val="es-ES_tradnl"/>
        </w:rPr>
      </w:pPr>
    </w:p>
    <w:p w14:paraId="74308AE9" w14:textId="58F92EF3" w:rsidR="005C0F81" w:rsidRPr="00985D84" w:rsidRDefault="005C0F81" w:rsidP="000D150C">
      <w:pPr>
        <w:pStyle w:val="Prrafodelista"/>
        <w:numPr>
          <w:ilvl w:val="0"/>
          <w:numId w:val="4"/>
        </w:numPr>
        <w:tabs>
          <w:tab w:val="left" w:pos="567"/>
        </w:tabs>
        <w:autoSpaceDE w:val="0"/>
        <w:autoSpaceDN w:val="0"/>
        <w:adjustRightInd w:val="0"/>
        <w:spacing w:line="240" w:lineRule="auto"/>
        <w:ind w:left="0" w:firstLine="0"/>
        <w:jc w:val="both"/>
        <w:rPr>
          <w:rFonts w:cs="Verdana"/>
          <w:color w:val="000000"/>
          <w:lang w:val="es-ES_tradnl"/>
        </w:rPr>
      </w:pPr>
      <w:r w:rsidRPr="00985D84">
        <w:rPr>
          <w:lang w:val="es-ES_tradnl"/>
        </w:rPr>
        <w:t xml:space="preserve">Requerir a </w:t>
      </w:r>
      <w:r w:rsidR="00A13BDA">
        <w:rPr>
          <w:lang w:val="es-ES_tradnl"/>
        </w:rPr>
        <w:t>los</w:t>
      </w:r>
      <w:r w:rsidR="00A13BDA" w:rsidRPr="00985D84">
        <w:rPr>
          <w:lang w:val="es-ES_tradnl"/>
        </w:rPr>
        <w:t xml:space="preserve"> </w:t>
      </w:r>
      <w:r w:rsidR="00A13BDA">
        <w:rPr>
          <w:lang w:val="es-ES_tradnl"/>
        </w:rPr>
        <w:t>representantes</w:t>
      </w:r>
      <w:r w:rsidR="00A13BDA" w:rsidRPr="00985D84">
        <w:rPr>
          <w:lang w:val="es-ES_tradnl"/>
        </w:rPr>
        <w:t xml:space="preserve"> </w:t>
      </w:r>
      <w:r w:rsidR="00435A39" w:rsidRPr="00985D84">
        <w:rPr>
          <w:lang w:val="es-ES_tradnl"/>
        </w:rPr>
        <w:t>y a la Comisión</w:t>
      </w:r>
      <w:r w:rsidR="00BD1F0D" w:rsidRPr="00985D84">
        <w:rPr>
          <w:lang w:val="es-ES_tradnl"/>
        </w:rPr>
        <w:t xml:space="preserve"> </w:t>
      </w:r>
      <w:r w:rsidRPr="00985D84">
        <w:rPr>
          <w:lang w:val="es-ES_tradnl"/>
        </w:rPr>
        <w:t xml:space="preserve">que notifiquen la presente Resolución a los declarantes propuestos por ellos, de conformidad con lo dispuesto en los artículos 50.2 y 50.4 del Reglamento. </w:t>
      </w:r>
      <w:r w:rsidR="00A13BDA">
        <w:rPr>
          <w:lang w:val="es-ES_tradnl"/>
        </w:rPr>
        <w:t xml:space="preserve">El Estado deberá notificar la presente Resolución a los declarantes convocados de oficio. </w:t>
      </w:r>
      <w:r w:rsidR="003F3ED7" w:rsidRPr="00985D84">
        <w:rPr>
          <w:rFonts w:cs="Verdana"/>
          <w:color w:val="000000"/>
          <w:lang w:val="es-ES_tradnl"/>
        </w:rPr>
        <w:t>Las personas</w:t>
      </w:r>
      <w:r w:rsidR="00E90780" w:rsidRPr="00985D84">
        <w:rPr>
          <w:rFonts w:cs="Verdana"/>
          <w:color w:val="000000"/>
          <w:lang w:val="es-ES_tradnl"/>
        </w:rPr>
        <w:t xml:space="preserve"> convocada</w:t>
      </w:r>
      <w:r w:rsidR="001B03B6" w:rsidRPr="00985D84">
        <w:rPr>
          <w:rFonts w:cs="Verdana"/>
          <w:color w:val="000000"/>
          <w:lang w:val="es-ES_tradnl"/>
        </w:rPr>
        <w:t>s</w:t>
      </w:r>
      <w:r w:rsidR="00E90780" w:rsidRPr="00985D84">
        <w:rPr>
          <w:rFonts w:cs="Verdana"/>
          <w:color w:val="000000"/>
          <w:lang w:val="es-ES_tradnl"/>
        </w:rPr>
        <w:t xml:space="preserve"> </w:t>
      </w:r>
      <w:r w:rsidR="003F3ED7" w:rsidRPr="00985D84">
        <w:rPr>
          <w:rFonts w:cs="Verdana"/>
          <w:color w:val="000000"/>
          <w:lang w:val="es-ES_tradnl"/>
        </w:rPr>
        <w:t xml:space="preserve">para rendir una declaración pericial </w:t>
      </w:r>
      <w:r w:rsidR="00E90780" w:rsidRPr="00985D84">
        <w:rPr>
          <w:rFonts w:cs="Verdana"/>
          <w:color w:val="000000"/>
          <w:lang w:val="es-ES_tradnl"/>
        </w:rPr>
        <w:t xml:space="preserve">durante la audiencia </w:t>
      </w:r>
      <w:r w:rsidR="003F3ED7" w:rsidRPr="00985D84">
        <w:rPr>
          <w:rFonts w:cs="Verdana"/>
          <w:color w:val="000000"/>
          <w:lang w:val="es-ES_tradnl"/>
        </w:rPr>
        <w:t>deberán</w:t>
      </w:r>
      <w:r w:rsidR="00E90780" w:rsidRPr="00985D84">
        <w:rPr>
          <w:rFonts w:cs="Verdana"/>
          <w:color w:val="000000"/>
          <w:lang w:val="es-ES_tradnl"/>
        </w:rPr>
        <w:t xml:space="preserve"> presentar una versión escrita de su peritaje a la Corte a más tardar el </w:t>
      </w:r>
      <w:r w:rsidR="00A13BDA">
        <w:rPr>
          <w:rFonts w:cs="Verdana"/>
          <w:color w:val="000000"/>
          <w:lang w:val="es-ES_tradnl"/>
        </w:rPr>
        <w:t>7</w:t>
      </w:r>
      <w:r w:rsidR="00A13BDA" w:rsidRPr="00985D84">
        <w:rPr>
          <w:rFonts w:cs="Verdana"/>
          <w:color w:val="000000"/>
          <w:lang w:val="es-ES_tradnl"/>
        </w:rPr>
        <w:t xml:space="preserve"> </w:t>
      </w:r>
      <w:r w:rsidR="00E90780" w:rsidRPr="00985D84">
        <w:rPr>
          <w:rFonts w:cs="Verdana"/>
          <w:color w:val="000000"/>
          <w:lang w:val="es-ES_tradnl"/>
        </w:rPr>
        <w:t xml:space="preserve">de </w:t>
      </w:r>
      <w:r w:rsidR="00A13BDA">
        <w:rPr>
          <w:rFonts w:cs="Verdana"/>
          <w:color w:val="000000"/>
          <w:lang w:val="es-ES_tradnl"/>
        </w:rPr>
        <w:t>mayo</w:t>
      </w:r>
      <w:r w:rsidR="00A13BDA" w:rsidRPr="00985D84">
        <w:rPr>
          <w:rFonts w:cs="Verdana"/>
          <w:color w:val="000000"/>
          <w:lang w:val="es-ES_tradnl"/>
        </w:rPr>
        <w:t xml:space="preserve"> </w:t>
      </w:r>
      <w:r w:rsidR="00E756DE" w:rsidRPr="00985D84">
        <w:rPr>
          <w:rFonts w:cs="Verdana"/>
          <w:color w:val="000000"/>
          <w:lang w:val="es-ES_tradnl"/>
        </w:rPr>
        <w:t>de 2021</w:t>
      </w:r>
      <w:r w:rsidR="00E90780" w:rsidRPr="00985D84">
        <w:rPr>
          <w:rFonts w:cs="Verdana"/>
          <w:color w:val="000000"/>
          <w:lang w:val="es-ES_tradnl"/>
        </w:rPr>
        <w:t xml:space="preserve">. </w:t>
      </w:r>
    </w:p>
    <w:p w14:paraId="7DE40FA6" w14:textId="77777777" w:rsidR="005C0F81" w:rsidRPr="00A16FFF" w:rsidRDefault="005C0F81" w:rsidP="005C0F81">
      <w:pPr>
        <w:pStyle w:val="Prrafodelista"/>
        <w:tabs>
          <w:tab w:val="left" w:pos="567"/>
        </w:tabs>
        <w:spacing w:line="240" w:lineRule="auto"/>
        <w:ind w:left="0"/>
        <w:jc w:val="both"/>
        <w:rPr>
          <w:lang w:val="es-ES_tradnl"/>
        </w:rPr>
      </w:pPr>
    </w:p>
    <w:p w14:paraId="3D30FB9D" w14:textId="525E72A6" w:rsidR="005C0F81" w:rsidRPr="00985D84" w:rsidRDefault="005C0F81" w:rsidP="005C0F81">
      <w:pPr>
        <w:pStyle w:val="Prrafodelista"/>
        <w:numPr>
          <w:ilvl w:val="0"/>
          <w:numId w:val="4"/>
        </w:numPr>
        <w:tabs>
          <w:tab w:val="left" w:pos="567"/>
        </w:tabs>
        <w:spacing w:line="240" w:lineRule="auto"/>
        <w:ind w:left="0" w:firstLine="0"/>
        <w:jc w:val="both"/>
        <w:rPr>
          <w:lang w:val="es-ES_tradnl"/>
        </w:rPr>
      </w:pPr>
      <w:r w:rsidRPr="00985D84">
        <w:rPr>
          <w:lang w:val="es-ES_tradnl"/>
        </w:rPr>
        <w:t xml:space="preserve">Requerir </w:t>
      </w:r>
      <w:r w:rsidR="002C4F31" w:rsidRPr="00985D84">
        <w:rPr>
          <w:lang w:val="es-ES_tradnl"/>
        </w:rPr>
        <w:t xml:space="preserve">a las partes </w:t>
      </w:r>
      <w:r w:rsidRPr="00985D84">
        <w:rPr>
          <w:lang w:val="es-ES_tradnl"/>
        </w:rPr>
        <w:t>que remita</w:t>
      </w:r>
      <w:r w:rsidR="00435A39" w:rsidRPr="00985D84">
        <w:rPr>
          <w:lang w:val="es-ES_tradnl"/>
        </w:rPr>
        <w:t>n</w:t>
      </w:r>
      <w:r w:rsidRPr="00985D84">
        <w:rPr>
          <w:lang w:val="es-ES_tradnl"/>
        </w:rPr>
        <w:t xml:space="preserve">, en los términos del artículo 50.5 del Reglamento, de considerarlo pertinente y en el plazo improrrogable que vence el </w:t>
      </w:r>
      <w:r w:rsidR="00A13BDA">
        <w:rPr>
          <w:lang w:val="es-ES_tradnl"/>
        </w:rPr>
        <w:t>18</w:t>
      </w:r>
      <w:r w:rsidR="00A13BDA" w:rsidRPr="00985D84">
        <w:rPr>
          <w:lang w:val="es-ES_tradnl"/>
        </w:rPr>
        <w:t xml:space="preserve"> </w:t>
      </w:r>
      <w:r w:rsidRPr="00985D84">
        <w:rPr>
          <w:lang w:val="es-ES_tradnl"/>
        </w:rPr>
        <w:t xml:space="preserve">de </w:t>
      </w:r>
      <w:r w:rsidR="00985D84" w:rsidRPr="00985D84">
        <w:rPr>
          <w:lang w:val="es-ES_tradnl"/>
        </w:rPr>
        <w:t>marzo</w:t>
      </w:r>
      <w:r w:rsidRPr="00985D84">
        <w:rPr>
          <w:lang w:val="es-ES_tradnl"/>
        </w:rPr>
        <w:t xml:space="preserve"> de </w:t>
      </w:r>
      <w:r w:rsidR="00E756DE" w:rsidRPr="00985D84">
        <w:rPr>
          <w:lang w:val="es-ES_tradnl"/>
        </w:rPr>
        <w:t>2021</w:t>
      </w:r>
      <w:r w:rsidRPr="00985D84">
        <w:rPr>
          <w:lang w:val="es-ES_tradnl"/>
        </w:rPr>
        <w:t>, las preguntas que estime</w:t>
      </w:r>
      <w:r w:rsidR="002C4F31" w:rsidRPr="00985D84">
        <w:rPr>
          <w:lang w:val="es-ES_tradnl"/>
        </w:rPr>
        <w:t>n</w:t>
      </w:r>
      <w:r w:rsidRPr="00985D84">
        <w:rPr>
          <w:lang w:val="es-ES_tradnl"/>
        </w:rPr>
        <w:t xml:space="preserve"> pertinente formular, a través de la Corte Interamericana, a los declarantes indicados en el punto resolutivo 2 de la presente Resolución</w:t>
      </w:r>
      <w:r w:rsidR="00435A39" w:rsidRPr="00985D84">
        <w:rPr>
          <w:lang w:val="es-ES_tradnl"/>
        </w:rPr>
        <w:t>, según corresponda</w:t>
      </w:r>
      <w:r w:rsidRPr="00985D84">
        <w:rPr>
          <w:lang w:val="es-ES_tradnl"/>
        </w:rPr>
        <w:t xml:space="preserve">. </w:t>
      </w:r>
    </w:p>
    <w:p w14:paraId="35E5A371" w14:textId="77777777" w:rsidR="005C0F81" w:rsidRPr="00A16FFF" w:rsidRDefault="005C0F81" w:rsidP="005C0F81">
      <w:pPr>
        <w:pStyle w:val="Prrafodelista"/>
        <w:rPr>
          <w:lang w:val="es-ES_tradnl"/>
        </w:rPr>
      </w:pPr>
    </w:p>
    <w:p w14:paraId="7929590C" w14:textId="6D0B892A" w:rsidR="005C0F81" w:rsidRPr="00A16FFF" w:rsidRDefault="005C0F81" w:rsidP="005C0F81">
      <w:pPr>
        <w:pStyle w:val="Prrafodelista"/>
        <w:numPr>
          <w:ilvl w:val="0"/>
          <w:numId w:val="4"/>
        </w:numPr>
        <w:tabs>
          <w:tab w:val="left" w:pos="567"/>
        </w:tabs>
        <w:spacing w:line="240" w:lineRule="auto"/>
        <w:ind w:left="0" w:firstLine="0"/>
        <w:jc w:val="both"/>
        <w:rPr>
          <w:lang w:val="es-ES_tradnl"/>
        </w:rPr>
      </w:pPr>
      <w:r w:rsidRPr="00A16FFF">
        <w:rPr>
          <w:lang w:val="es-ES_tradnl"/>
        </w:rPr>
        <w:t xml:space="preserve">Requerir a </w:t>
      </w:r>
      <w:r w:rsidR="00EB4920" w:rsidRPr="00A16FFF">
        <w:rPr>
          <w:lang w:val="es-ES_tradnl"/>
        </w:rPr>
        <w:t xml:space="preserve">las </w:t>
      </w:r>
      <w:r w:rsidR="002C4F31" w:rsidRPr="00A16FFF">
        <w:rPr>
          <w:lang w:val="es-ES_tradnl"/>
        </w:rPr>
        <w:t xml:space="preserve">partes </w:t>
      </w:r>
      <w:r w:rsidRPr="00A16FFF">
        <w:rPr>
          <w:lang w:val="es-ES_tradnl"/>
        </w:rPr>
        <w:t>que coordinen y realicen las diligencias necesarias para que, una vez recibidas las preguntas, s</w:t>
      </w:r>
      <w:r w:rsidR="002C4F31" w:rsidRPr="00A16FFF">
        <w:rPr>
          <w:lang w:val="es-ES_tradnl"/>
        </w:rPr>
        <w:t xml:space="preserve">i las hubiere, los declarantes </w:t>
      </w:r>
      <w:r w:rsidRPr="00A16FFF">
        <w:rPr>
          <w:lang w:val="es-ES_tradnl"/>
        </w:rPr>
        <w:t>incluyan las respuestas en sus respectivas declaraciones rendid</w:t>
      </w:r>
      <w:r w:rsidR="00435A39" w:rsidRPr="00A16FFF">
        <w:rPr>
          <w:lang w:val="es-ES_tradnl"/>
        </w:rPr>
        <w:t>a</w:t>
      </w:r>
      <w:r w:rsidRPr="00A16FFF">
        <w:rPr>
          <w:lang w:val="es-ES_tradnl"/>
        </w:rPr>
        <w:t xml:space="preserve">s ante fedatario público, salvo que esta Presidencia disponga lo contrario, cuando la Secretaría las transmita. Las declaraciones requeridas deberán ser presentadas al Tribunal a más tardar </w:t>
      </w:r>
      <w:r w:rsidRPr="00985D84">
        <w:rPr>
          <w:lang w:val="es-ES_tradnl"/>
        </w:rPr>
        <w:t xml:space="preserve">el </w:t>
      </w:r>
      <w:r w:rsidR="00A13BDA">
        <w:rPr>
          <w:lang w:val="es-ES_tradnl"/>
        </w:rPr>
        <w:t>7</w:t>
      </w:r>
      <w:r w:rsidR="00A13BDA" w:rsidRPr="00985D84">
        <w:rPr>
          <w:lang w:val="es-ES_tradnl"/>
        </w:rPr>
        <w:t xml:space="preserve"> </w:t>
      </w:r>
      <w:r w:rsidRPr="00985D84">
        <w:rPr>
          <w:lang w:val="es-ES_tradnl"/>
        </w:rPr>
        <w:t xml:space="preserve">de </w:t>
      </w:r>
      <w:r w:rsidR="00A13BDA">
        <w:rPr>
          <w:lang w:val="es-ES_tradnl"/>
        </w:rPr>
        <w:t>mayo</w:t>
      </w:r>
      <w:r w:rsidR="00A13BDA" w:rsidRPr="00985D84">
        <w:rPr>
          <w:lang w:val="es-ES_tradnl"/>
        </w:rPr>
        <w:t xml:space="preserve"> </w:t>
      </w:r>
      <w:r w:rsidRPr="00985D84">
        <w:rPr>
          <w:lang w:val="es-ES_tradnl"/>
        </w:rPr>
        <w:t>de 2021.</w:t>
      </w:r>
      <w:r w:rsidRPr="00A16FFF">
        <w:rPr>
          <w:lang w:val="es-ES_tradnl"/>
        </w:rPr>
        <w:t xml:space="preserve"> </w:t>
      </w:r>
    </w:p>
    <w:p w14:paraId="1BBB694A" w14:textId="77777777" w:rsidR="005C0F81" w:rsidRPr="00A16FFF" w:rsidRDefault="005C0F81" w:rsidP="005C0F81">
      <w:pPr>
        <w:pStyle w:val="Prrafodelista"/>
        <w:rPr>
          <w:lang w:val="es-ES_tradnl"/>
        </w:rPr>
      </w:pPr>
    </w:p>
    <w:p w14:paraId="4B8605EF" w14:textId="29B1DC71" w:rsidR="00E17956" w:rsidRPr="00A16FFF" w:rsidRDefault="005C0F81" w:rsidP="00194D24">
      <w:pPr>
        <w:pStyle w:val="Prrafodelista"/>
        <w:numPr>
          <w:ilvl w:val="0"/>
          <w:numId w:val="4"/>
        </w:numPr>
        <w:tabs>
          <w:tab w:val="left" w:pos="567"/>
        </w:tabs>
        <w:spacing w:line="240" w:lineRule="auto"/>
        <w:ind w:left="0" w:firstLine="0"/>
        <w:jc w:val="both"/>
        <w:rPr>
          <w:rFonts w:cs="Calibri"/>
          <w:color w:val="000000"/>
          <w:lang w:val="es-ES_tradnl"/>
        </w:rPr>
      </w:pPr>
      <w:r w:rsidRPr="00A16FFF">
        <w:rPr>
          <w:lang w:val="es-ES_tradnl"/>
        </w:rPr>
        <w:t xml:space="preserve">Disponer, conforme al artículo 50.6 del Reglamento, que, una vez recibidas las declaraciones, la Secretaría las transmita </w:t>
      </w:r>
      <w:r w:rsidR="002C4F31" w:rsidRPr="00A16FFF">
        <w:rPr>
          <w:lang w:val="es-ES_tradnl"/>
        </w:rPr>
        <w:t xml:space="preserve">a las partes y a la Comisión </w:t>
      </w:r>
      <w:r w:rsidRPr="00A16FFF">
        <w:rPr>
          <w:lang w:val="es-ES_tradnl"/>
        </w:rPr>
        <w:t xml:space="preserve">para que, si lo estiman necesario y en lo que les corresponda, presenten sus observaciones a más tardar con sus alegatos u observaciones finales escritas, respectivamente. </w:t>
      </w:r>
    </w:p>
    <w:p w14:paraId="336D2A68" w14:textId="77777777" w:rsidR="005C0F81" w:rsidRPr="00A16FFF" w:rsidRDefault="005C0F81" w:rsidP="005C0F81">
      <w:pPr>
        <w:pStyle w:val="Prrafodelista"/>
        <w:rPr>
          <w:lang w:val="es-ES_tradnl"/>
        </w:rPr>
      </w:pPr>
    </w:p>
    <w:p w14:paraId="4DC5D1A5" w14:textId="19801598" w:rsidR="000D150C" w:rsidRPr="00A16FFF" w:rsidRDefault="005C0F81" w:rsidP="000D150C">
      <w:pPr>
        <w:pStyle w:val="Prrafodelista"/>
        <w:numPr>
          <w:ilvl w:val="0"/>
          <w:numId w:val="4"/>
        </w:numPr>
        <w:tabs>
          <w:tab w:val="left" w:pos="567"/>
        </w:tabs>
        <w:spacing w:line="240" w:lineRule="auto"/>
        <w:ind w:left="0" w:firstLine="0"/>
        <w:jc w:val="both"/>
        <w:rPr>
          <w:lang w:val="es-ES_tradnl"/>
        </w:rPr>
      </w:pPr>
      <w:r w:rsidRPr="00A16FFF">
        <w:rPr>
          <w:lang w:val="es-ES_tradnl"/>
        </w:rPr>
        <w:t>Informa</w:t>
      </w:r>
      <w:r w:rsidR="000D150C" w:rsidRPr="00A16FFF">
        <w:rPr>
          <w:lang w:val="es-ES_tradnl"/>
        </w:rPr>
        <w:t xml:space="preserve">r a </w:t>
      </w:r>
      <w:r w:rsidR="00EB4920" w:rsidRPr="00A16FFF">
        <w:rPr>
          <w:lang w:val="es-ES_tradnl"/>
        </w:rPr>
        <w:t xml:space="preserve">las </w:t>
      </w:r>
      <w:r w:rsidR="002C4F31" w:rsidRPr="00A16FFF">
        <w:rPr>
          <w:lang w:val="es-ES_tradnl"/>
        </w:rPr>
        <w:t>partes y a la Comisión</w:t>
      </w:r>
      <w:r w:rsidR="00BD1F0D" w:rsidRPr="00A16FFF">
        <w:rPr>
          <w:lang w:val="es-ES_tradnl"/>
        </w:rPr>
        <w:t xml:space="preserve"> </w:t>
      </w:r>
      <w:r w:rsidRPr="00A16FFF">
        <w:rPr>
          <w:lang w:val="es-ES_tradnl"/>
        </w:rPr>
        <w:t>que deben cubrir los gastos que ocasione la aportación de la prueba propuesta por ellos, de conformidad con lo dispuesto en</w:t>
      </w:r>
      <w:r w:rsidR="000D150C" w:rsidRPr="00A16FFF">
        <w:rPr>
          <w:lang w:val="es-ES_tradnl"/>
        </w:rPr>
        <w:t xml:space="preserve"> el artículo 60 del Reglamento, sin perjuicio de lo que resulte pertinente en aplicación del Fondo de Asistencia Legal de Víctimas en el presente caso. </w:t>
      </w:r>
      <w:r w:rsidR="006B402C">
        <w:rPr>
          <w:rFonts w:cs="Verdana"/>
          <w:lang w:val="es-MX"/>
        </w:rPr>
        <w:t>De la misma forma, al haber sido propuestos por el Estado, aunque se haya tramitado como prueba de oficio, el Estado deberá cubrir los gastos de la</w:t>
      </w:r>
      <w:r w:rsidR="00BA051C">
        <w:rPr>
          <w:rFonts w:cs="Verdana"/>
          <w:lang w:val="es-MX"/>
        </w:rPr>
        <w:t>s</w:t>
      </w:r>
      <w:r w:rsidR="006B402C">
        <w:rPr>
          <w:rFonts w:cs="Verdana"/>
          <w:lang w:val="es-MX"/>
        </w:rPr>
        <w:t xml:space="preserve"> declaraciones de </w:t>
      </w:r>
      <w:r w:rsidR="006B402C" w:rsidRPr="006B402C">
        <w:rPr>
          <w:lang w:val="es-ES_tradnl"/>
        </w:rPr>
        <w:t xml:space="preserve">Gerhard </w:t>
      </w:r>
      <w:proofErr w:type="spellStart"/>
      <w:r w:rsidR="006B402C" w:rsidRPr="006B402C">
        <w:rPr>
          <w:lang w:val="es-ES_tradnl"/>
        </w:rPr>
        <w:t>Robbers</w:t>
      </w:r>
      <w:proofErr w:type="spellEnd"/>
      <w:r w:rsidR="006B402C" w:rsidRPr="006B402C">
        <w:rPr>
          <w:lang w:val="es-ES_tradnl"/>
        </w:rPr>
        <w:t xml:space="preserve"> y de José Luis Lara Arroyo.</w:t>
      </w:r>
    </w:p>
    <w:p w14:paraId="4E04ACC3" w14:textId="77777777" w:rsidR="000D150C" w:rsidRPr="00A16FFF" w:rsidRDefault="000D150C" w:rsidP="000D150C">
      <w:pPr>
        <w:pStyle w:val="Prrafodelista"/>
        <w:tabs>
          <w:tab w:val="left" w:pos="567"/>
        </w:tabs>
        <w:spacing w:line="240" w:lineRule="auto"/>
        <w:ind w:left="0"/>
        <w:jc w:val="both"/>
        <w:rPr>
          <w:rFonts w:cs="Verdana"/>
          <w:color w:val="000000"/>
          <w:lang w:val="es-ES_tradnl"/>
        </w:rPr>
      </w:pPr>
    </w:p>
    <w:p w14:paraId="24649D5F" w14:textId="42861381" w:rsidR="000D150C" w:rsidRPr="00985D84" w:rsidRDefault="000D150C" w:rsidP="00194D24">
      <w:pPr>
        <w:pStyle w:val="Sinespaciado"/>
        <w:numPr>
          <w:ilvl w:val="0"/>
          <w:numId w:val="4"/>
        </w:numPr>
        <w:ind w:left="0" w:firstLine="0"/>
        <w:rPr>
          <w:rFonts w:cs="Verdana"/>
          <w:color w:val="000000"/>
          <w:lang w:val="es-ES_tradnl"/>
        </w:rPr>
      </w:pPr>
      <w:r w:rsidRPr="00985D84">
        <w:rPr>
          <w:rFonts w:cs="Verdana"/>
          <w:color w:val="000000"/>
          <w:lang w:val="es-ES_tradnl"/>
        </w:rPr>
        <w:t xml:space="preserve">Requerir a </w:t>
      </w:r>
      <w:r w:rsidR="00EB4920" w:rsidRPr="00985D84">
        <w:rPr>
          <w:rFonts w:cs="Verdana"/>
          <w:color w:val="000000"/>
          <w:lang w:val="es-ES_tradnl"/>
        </w:rPr>
        <w:t>l</w:t>
      </w:r>
      <w:r w:rsidR="00985D84" w:rsidRPr="00985D84">
        <w:rPr>
          <w:rFonts w:cs="Verdana"/>
          <w:color w:val="000000"/>
          <w:lang w:val="es-ES_tradnl"/>
        </w:rPr>
        <w:t>o</w:t>
      </w:r>
      <w:r w:rsidR="00EB4920" w:rsidRPr="00985D84">
        <w:rPr>
          <w:rFonts w:cs="Verdana"/>
          <w:color w:val="000000"/>
          <w:lang w:val="es-ES_tradnl"/>
        </w:rPr>
        <w:t>s representantes</w:t>
      </w:r>
      <w:r w:rsidR="00BD1F0D" w:rsidRPr="00985D84">
        <w:rPr>
          <w:rFonts w:cs="Verdana"/>
          <w:color w:val="000000"/>
          <w:lang w:val="es-ES_tradnl"/>
        </w:rPr>
        <w:t xml:space="preserve"> </w:t>
      </w:r>
      <w:r w:rsidRPr="00985D84">
        <w:rPr>
          <w:rFonts w:cs="Verdana"/>
          <w:color w:val="000000"/>
          <w:lang w:val="es-ES_tradnl"/>
        </w:rPr>
        <w:t>que remita</w:t>
      </w:r>
      <w:r w:rsidR="00985D84" w:rsidRPr="00985D84">
        <w:rPr>
          <w:rFonts w:cs="Verdana"/>
          <w:color w:val="000000"/>
          <w:lang w:val="es-ES_tradnl"/>
        </w:rPr>
        <w:t>n</w:t>
      </w:r>
      <w:r w:rsidRPr="00985D84">
        <w:rPr>
          <w:rFonts w:cs="Verdana"/>
          <w:color w:val="000000"/>
          <w:lang w:val="es-ES_tradnl"/>
        </w:rPr>
        <w:t xml:space="preserve"> una </w:t>
      </w:r>
      <w:r w:rsidRPr="00985D84">
        <w:rPr>
          <w:lang w:val="es-ES_tradnl"/>
        </w:rPr>
        <w:t>cotización</w:t>
      </w:r>
      <w:r w:rsidRPr="00985D84">
        <w:rPr>
          <w:rFonts w:cs="Verdana"/>
          <w:color w:val="000000"/>
          <w:lang w:val="es-ES_tradnl"/>
        </w:rPr>
        <w:t xml:space="preserve"> del costo de la formalización de las declaraciones </w:t>
      </w:r>
      <w:r w:rsidR="004F14E2">
        <w:rPr>
          <w:rFonts w:cs="Verdana"/>
          <w:color w:val="000000"/>
          <w:lang w:val="es-ES_tradnl"/>
        </w:rPr>
        <w:t>ante fedatario público</w:t>
      </w:r>
      <w:r w:rsidR="004F14E2" w:rsidRPr="00985D84">
        <w:rPr>
          <w:rFonts w:cs="Verdana"/>
          <w:color w:val="000000"/>
          <w:lang w:val="es-ES_tradnl"/>
        </w:rPr>
        <w:t xml:space="preserve"> </w:t>
      </w:r>
      <w:r w:rsidRPr="00985D84">
        <w:rPr>
          <w:rFonts w:cs="Verdana"/>
          <w:color w:val="000000"/>
          <w:lang w:val="es-ES_tradnl"/>
        </w:rPr>
        <w:t>en el país de residencia de l</w:t>
      </w:r>
      <w:r w:rsidR="00985D84" w:rsidRPr="00985D84">
        <w:rPr>
          <w:rFonts w:cs="Verdana"/>
          <w:color w:val="000000"/>
          <w:lang w:val="es-ES_tradnl"/>
        </w:rPr>
        <w:t>a</w:t>
      </w:r>
      <w:r w:rsidRPr="00985D84">
        <w:rPr>
          <w:rFonts w:cs="Verdana"/>
          <w:color w:val="000000"/>
          <w:lang w:val="es-ES_tradnl"/>
        </w:rPr>
        <w:t xml:space="preserve">s declarantes y de sus respectivos envíos, a más tardar el </w:t>
      </w:r>
      <w:r w:rsidR="004F14E2">
        <w:rPr>
          <w:rFonts w:cs="Verdana"/>
          <w:color w:val="000000"/>
          <w:lang w:val="es-ES_tradnl"/>
        </w:rPr>
        <w:t>11</w:t>
      </w:r>
      <w:r w:rsidRPr="00985D84">
        <w:rPr>
          <w:rFonts w:cs="Verdana"/>
          <w:color w:val="000000"/>
          <w:lang w:val="es-ES_tradnl"/>
        </w:rPr>
        <w:t xml:space="preserve"> de </w:t>
      </w:r>
      <w:r w:rsidR="00985D84" w:rsidRPr="00985D84">
        <w:rPr>
          <w:rFonts w:cs="Verdana"/>
          <w:color w:val="000000"/>
          <w:lang w:val="es-ES_tradnl"/>
        </w:rPr>
        <w:t>marzo</w:t>
      </w:r>
      <w:r w:rsidRPr="00985D84">
        <w:rPr>
          <w:rFonts w:cs="Verdana"/>
          <w:color w:val="000000"/>
          <w:lang w:val="es-ES_tradnl"/>
        </w:rPr>
        <w:t xml:space="preserve"> de </w:t>
      </w:r>
      <w:r w:rsidR="00E756DE" w:rsidRPr="00985D84">
        <w:rPr>
          <w:rFonts w:cs="Verdana"/>
          <w:color w:val="000000"/>
          <w:lang w:val="es-ES_tradnl"/>
        </w:rPr>
        <w:t>2021</w:t>
      </w:r>
      <w:r w:rsidRPr="00985D84">
        <w:rPr>
          <w:rFonts w:cs="Verdana"/>
          <w:color w:val="000000"/>
          <w:lang w:val="es-ES_tradnl"/>
        </w:rPr>
        <w:t xml:space="preserve">. </w:t>
      </w:r>
    </w:p>
    <w:p w14:paraId="01DBA2BF" w14:textId="77777777" w:rsidR="000D150C" w:rsidRPr="00A16FFF" w:rsidRDefault="000D150C" w:rsidP="000D150C">
      <w:pPr>
        <w:pStyle w:val="Prrafodelista"/>
        <w:tabs>
          <w:tab w:val="left" w:pos="567"/>
        </w:tabs>
        <w:spacing w:line="240" w:lineRule="auto"/>
        <w:ind w:left="0"/>
        <w:jc w:val="both"/>
        <w:rPr>
          <w:lang w:val="es-ES_tradnl"/>
        </w:rPr>
      </w:pPr>
    </w:p>
    <w:p w14:paraId="72A701A2" w14:textId="35110F98" w:rsidR="005C0F81" w:rsidRPr="00985D84" w:rsidRDefault="007A0CCC" w:rsidP="005C0F81">
      <w:pPr>
        <w:pStyle w:val="Prrafodelista"/>
        <w:numPr>
          <w:ilvl w:val="0"/>
          <w:numId w:val="4"/>
        </w:numPr>
        <w:tabs>
          <w:tab w:val="left" w:pos="567"/>
        </w:tabs>
        <w:spacing w:line="240" w:lineRule="auto"/>
        <w:ind w:left="0" w:firstLine="0"/>
        <w:jc w:val="both"/>
        <w:rPr>
          <w:lang w:val="es-ES_tradnl"/>
        </w:rPr>
      </w:pPr>
      <w:r w:rsidRPr="00985D84">
        <w:rPr>
          <w:lang w:val="es-ES_tradnl"/>
        </w:rPr>
        <w:t>Solicitar a las partes y a la Comisión que</w:t>
      </w:r>
      <w:r w:rsidR="005C0F81" w:rsidRPr="00985D84">
        <w:rPr>
          <w:lang w:val="es-ES_tradnl"/>
        </w:rPr>
        <w:t xml:space="preserve">, a más tardar el </w:t>
      </w:r>
      <w:r w:rsidR="00985D84" w:rsidRPr="00985D84">
        <w:rPr>
          <w:lang w:val="es-ES_tradnl"/>
        </w:rPr>
        <w:t>29</w:t>
      </w:r>
      <w:r w:rsidR="005C0F81" w:rsidRPr="00985D84">
        <w:rPr>
          <w:lang w:val="es-ES_tradnl"/>
        </w:rPr>
        <w:t xml:space="preserve"> de </w:t>
      </w:r>
      <w:r w:rsidR="00693874" w:rsidRPr="00985D84">
        <w:rPr>
          <w:lang w:val="es-ES_tradnl"/>
        </w:rPr>
        <w:t>marzo</w:t>
      </w:r>
      <w:r w:rsidR="005C0F81" w:rsidRPr="00985D84">
        <w:rPr>
          <w:lang w:val="es-ES_tradnl"/>
        </w:rPr>
        <w:t xml:space="preserve"> de 2021, acrediten ante la Secretaría de la Corte los nombres de las personas que estarán presentes durante la audiencia pública virtual. Al respecto, en la misma comunicación en que acrediten, deberán indicar los correos electrónicos y teléfonos de contacto de las personas que integran la delegación y de las personas convocadas a declarar. Posteriormente se comunicarán los aspectos técnicos y logísticos. </w:t>
      </w:r>
    </w:p>
    <w:p w14:paraId="4B7238B0" w14:textId="77777777" w:rsidR="005C0F81" w:rsidRPr="00A16FFF" w:rsidRDefault="005C0F81" w:rsidP="005C0F81">
      <w:pPr>
        <w:pStyle w:val="Prrafodelista"/>
        <w:rPr>
          <w:lang w:val="es-ES_tradnl"/>
        </w:rPr>
      </w:pPr>
    </w:p>
    <w:p w14:paraId="0A3A3397" w14:textId="05B4A8E6" w:rsidR="005C0F81" w:rsidRPr="00A16FFF" w:rsidRDefault="005C0F81" w:rsidP="005C0F81">
      <w:pPr>
        <w:pStyle w:val="Prrafodelista"/>
        <w:numPr>
          <w:ilvl w:val="0"/>
          <w:numId w:val="4"/>
        </w:numPr>
        <w:tabs>
          <w:tab w:val="left" w:pos="567"/>
        </w:tabs>
        <w:spacing w:line="240" w:lineRule="auto"/>
        <w:ind w:left="0" w:firstLine="0"/>
        <w:jc w:val="both"/>
        <w:rPr>
          <w:lang w:val="es-ES_tradnl"/>
        </w:rPr>
      </w:pPr>
      <w:r w:rsidRPr="00A16FFF">
        <w:rPr>
          <w:lang w:val="es-ES_tradnl"/>
        </w:rPr>
        <w:lastRenderedPageBreak/>
        <w:t xml:space="preserve">Requerir </w:t>
      </w:r>
      <w:r w:rsidR="007A0CCC" w:rsidRPr="00A16FFF">
        <w:rPr>
          <w:lang w:val="es-ES_tradnl"/>
        </w:rPr>
        <w:t xml:space="preserve">a las partes y a la Comisión </w:t>
      </w:r>
      <w:r w:rsidRPr="00A16FFF">
        <w:rPr>
          <w:lang w:val="es-ES_tradnl"/>
        </w:rPr>
        <w:t xml:space="preserve">que informen a las personas convocadas por la Corte para declarar que, según lo dispuesto en el artículo 54 del Reglamento, el Tribunal pondrá en conocimiento del Estado los casos en que las personas requeridas para comparecer o declarar no comparecieren o rehusaren deponer sin motivo legítimo o que, en el parecer de la misma Corte, hayan violado el juramento o la declaración solemne, para los fines previstos en la legislación nacional correspondiente. </w:t>
      </w:r>
    </w:p>
    <w:p w14:paraId="261FF4D2" w14:textId="77777777" w:rsidR="005C0F81" w:rsidRPr="00A16FFF" w:rsidRDefault="005C0F81" w:rsidP="005C0F81">
      <w:pPr>
        <w:pStyle w:val="Prrafodelista"/>
        <w:rPr>
          <w:lang w:val="es-ES_tradnl"/>
        </w:rPr>
      </w:pPr>
    </w:p>
    <w:p w14:paraId="26CA85FB" w14:textId="74E8291E" w:rsidR="005C0F81" w:rsidRPr="00A16FFF" w:rsidRDefault="005C0F81" w:rsidP="005C0F81">
      <w:pPr>
        <w:pStyle w:val="Prrafodelista"/>
        <w:numPr>
          <w:ilvl w:val="0"/>
          <w:numId w:val="4"/>
        </w:numPr>
        <w:tabs>
          <w:tab w:val="left" w:pos="567"/>
        </w:tabs>
        <w:spacing w:line="240" w:lineRule="auto"/>
        <w:ind w:left="0" w:firstLine="0"/>
        <w:jc w:val="both"/>
        <w:rPr>
          <w:lang w:val="es-ES_tradnl"/>
        </w:rPr>
      </w:pPr>
      <w:r w:rsidRPr="00A16FFF">
        <w:rPr>
          <w:lang w:val="es-ES_tradnl"/>
        </w:rPr>
        <w:t xml:space="preserve">Informar </w:t>
      </w:r>
      <w:r w:rsidR="007A0CCC" w:rsidRPr="00A16FFF">
        <w:rPr>
          <w:lang w:val="es-ES_tradnl"/>
        </w:rPr>
        <w:t xml:space="preserve">a las partes y a la Comisión </w:t>
      </w:r>
      <w:r w:rsidRPr="00A16FFF">
        <w:rPr>
          <w:lang w:val="es-ES_tradnl"/>
        </w:rPr>
        <w:t xml:space="preserve">que, al término de las declaraciones rendidas en la audiencia pública, podrán presentar ante el Tribunal sus alegatos finales orales y observaciones finales orales, respectivamente, sobre </w:t>
      </w:r>
      <w:r w:rsidR="001C4681" w:rsidRPr="00A16FFF">
        <w:rPr>
          <w:lang w:val="es-ES_tradnl"/>
        </w:rPr>
        <w:t>el fondo y</w:t>
      </w:r>
      <w:r w:rsidRPr="00A16FFF">
        <w:rPr>
          <w:lang w:val="es-ES_tradnl"/>
        </w:rPr>
        <w:t xml:space="preserve"> l</w:t>
      </w:r>
      <w:r w:rsidR="001C4681" w:rsidRPr="00A16FFF">
        <w:rPr>
          <w:lang w:val="es-ES_tradnl"/>
        </w:rPr>
        <w:t>a</w:t>
      </w:r>
      <w:r w:rsidRPr="00A16FFF">
        <w:rPr>
          <w:lang w:val="es-ES_tradnl"/>
        </w:rPr>
        <w:t xml:space="preserve">s eventuales reparaciones y costas en el presente caso. </w:t>
      </w:r>
    </w:p>
    <w:p w14:paraId="337A6027" w14:textId="77777777" w:rsidR="005C0F81" w:rsidRPr="00A16FFF" w:rsidRDefault="005C0F81" w:rsidP="005C0F81">
      <w:pPr>
        <w:pStyle w:val="Prrafodelista"/>
        <w:rPr>
          <w:lang w:val="es-ES_tradnl"/>
        </w:rPr>
      </w:pPr>
    </w:p>
    <w:p w14:paraId="79BC762A" w14:textId="4E66601A" w:rsidR="005C0F81" w:rsidRPr="00A16FFF" w:rsidRDefault="005C0F81" w:rsidP="005C0F81">
      <w:pPr>
        <w:pStyle w:val="Prrafodelista"/>
        <w:numPr>
          <w:ilvl w:val="0"/>
          <w:numId w:val="4"/>
        </w:numPr>
        <w:tabs>
          <w:tab w:val="left" w:pos="567"/>
        </w:tabs>
        <w:spacing w:line="240" w:lineRule="auto"/>
        <w:ind w:left="0" w:firstLine="0"/>
        <w:jc w:val="both"/>
        <w:rPr>
          <w:lang w:val="es-ES_tradnl"/>
        </w:rPr>
      </w:pPr>
      <w:r w:rsidRPr="00A16FFF">
        <w:rPr>
          <w:lang w:val="es-ES_tradnl"/>
        </w:rPr>
        <w:t xml:space="preserve">Disponer que la Secretaría de la Corte, de conformidad con lo dispuesto en el artículo 55.3 del Reglamento, indique a </w:t>
      </w:r>
      <w:r w:rsidR="007A0CCC" w:rsidRPr="00A16FFF">
        <w:rPr>
          <w:lang w:val="es-ES_tradnl"/>
        </w:rPr>
        <w:t xml:space="preserve">las partes y a la Comisión </w:t>
      </w:r>
      <w:r w:rsidRPr="00A16FFF">
        <w:rPr>
          <w:lang w:val="es-ES_tradnl"/>
        </w:rPr>
        <w:t xml:space="preserve">el enlace donde se encontrará disponible la grabación de la audiencia pública sobre </w:t>
      </w:r>
      <w:r w:rsidR="001C4681" w:rsidRPr="00A16FFF">
        <w:rPr>
          <w:lang w:val="es-ES_tradnl"/>
        </w:rPr>
        <w:t xml:space="preserve">el </w:t>
      </w:r>
      <w:r w:rsidRPr="00A16FFF">
        <w:rPr>
          <w:lang w:val="es-ES_tradnl"/>
        </w:rPr>
        <w:t>fondo</w:t>
      </w:r>
      <w:r w:rsidR="001C4681" w:rsidRPr="00A16FFF">
        <w:rPr>
          <w:lang w:val="es-ES_tradnl"/>
        </w:rPr>
        <w:t xml:space="preserve"> y</w:t>
      </w:r>
      <w:r w:rsidRPr="00A16FFF">
        <w:rPr>
          <w:lang w:val="es-ES_tradnl"/>
        </w:rPr>
        <w:t xml:space="preserve"> </w:t>
      </w:r>
      <w:r w:rsidR="001C4681" w:rsidRPr="00A16FFF">
        <w:rPr>
          <w:lang w:val="es-ES_tradnl"/>
        </w:rPr>
        <w:t xml:space="preserve">las eventuales </w:t>
      </w:r>
      <w:r w:rsidRPr="00A16FFF">
        <w:rPr>
          <w:lang w:val="es-ES_tradnl"/>
        </w:rPr>
        <w:t xml:space="preserve">reparaciones y costas, a la brevedad posible luego de la celebración de la referida audiencia. </w:t>
      </w:r>
    </w:p>
    <w:p w14:paraId="5892AE2C" w14:textId="77777777" w:rsidR="005C0F81" w:rsidRPr="00A16FFF" w:rsidRDefault="005C0F81" w:rsidP="005C0F81">
      <w:pPr>
        <w:pStyle w:val="Prrafodelista"/>
        <w:rPr>
          <w:lang w:val="es-ES_tradnl"/>
        </w:rPr>
      </w:pPr>
    </w:p>
    <w:p w14:paraId="1E89120A" w14:textId="40D93223" w:rsidR="00CA27DE" w:rsidRPr="00A16FFF" w:rsidRDefault="005C0F81" w:rsidP="005C0F81">
      <w:pPr>
        <w:pStyle w:val="Prrafodelista"/>
        <w:numPr>
          <w:ilvl w:val="0"/>
          <w:numId w:val="4"/>
        </w:numPr>
        <w:tabs>
          <w:tab w:val="left" w:pos="567"/>
        </w:tabs>
        <w:spacing w:line="240" w:lineRule="auto"/>
        <w:ind w:left="0" w:firstLine="0"/>
        <w:jc w:val="both"/>
        <w:rPr>
          <w:lang w:val="es-ES_tradnl"/>
        </w:rPr>
      </w:pPr>
      <w:r w:rsidRPr="00A16FFF">
        <w:rPr>
          <w:lang w:val="es-ES_tradnl"/>
        </w:rPr>
        <w:t xml:space="preserve">Informar a </w:t>
      </w:r>
      <w:r w:rsidR="007A0CCC" w:rsidRPr="00A16FFF">
        <w:rPr>
          <w:lang w:val="es-ES_tradnl"/>
        </w:rPr>
        <w:t xml:space="preserve">las partes y a la Comisión </w:t>
      </w:r>
      <w:r w:rsidRPr="00A16FFF">
        <w:rPr>
          <w:lang w:val="es-ES_tradnl"/>
        </w:rPr>
        <w:t xml:space="preserve">que, en los términos del artículo 56 del Reglamento, cuentan con plazo </w:t>
      </w:r>
      <w:r w:rsidRPr="00985D84">
        <w:rPr>
          <w:lang w:val="es-ES_tradnl"/>
        </w:rPr>
        <w:t xml:space="preserve">hasta el </w:t>
      </w:r>
      <w:r w:rsidR="00A13BDA">
        <w:rPr>
          <w:lang w:val="es-ES_tradnl"/>
        </w:rPr>
        <w:t>14</w:t>
      </w:r>
      <w:r w:rsidR="00A13BDA" w:rsidRPr="00985D84">
        <w:rPr>
          <w:lang w:val="es-ES_tradnl"/>
        </w:rPr>
        <w:t xml:space="preserve"> </w:t>
      </w:r>
      <w:r w:rsidRPr="00985D84">
        <w:rPr>
          <w:lang w:val="es-ES_tradnl"/>
        </w:rPr>
        <w:t xml:space="preserve">de </w:t>
      </w:r>
      <w:r w:rsidR="00A13BDA">
        <w:rPr>
          <w:lang w:val="es-ES_tradnl"/>
        </w:rPr>
        <w:t>junio</w:t>
      </w:r>
      <w:r w:rsidR="00A13BDA" w:rsidRPr="00985D84">
        <w:rPr>
          <w:lang w:val="es-ES_tradnl"/>
        </w:rPr>
        <w:t xml:space="preserve"> </w:t>
      </w:r>
      <w:r w:rsidRPr="00985D84">
        <w:rPr>
          <w:lang w:val="es-ES_tradnl"/>
        </w:rPr>
        <w:t>de 2021, para</w:t>
      </w:r>
      <w:r w:rsidRPr="00A16FFF">
        <w:rPr>
          <w:lang w:val="es-ES_tradnl"/>
        </w:rPr>
        <w:t xml:space="preserve"> presentar sus alegatos finales escritos y observaciones finales escritas, respectivamente, en relación con </w:t>
      </w:r>
      <w:r w:rsidR="001C4681" w:rsidRPr="00A16FFF">
        <w:rPr>
          <w:lang w:val="es-ES_tradnl"/>
        </w:rPr>
        <w:t>el fondo y las</w:t>
      </w:r>
      <w:r w:rsidRPr="00A16FFF">
        <w:rPr>
          <w:lang w:val="es-ES_tradnl"/>
        </w:rPr>
        <w:t xml:space="preserve"> eventuales reparaciones y costas en el presente caso. Este plazo es improrrogable.</w:t>
      </w:r>
    </w:p>
    <w:p w14:paraId="25B5E090" w14:textId="330694D9" w:rsidR="005C0F81" w:rsidRPr="00A16FFF" w:rsidRDefault="005C0F81" w:rsidP="00CA27DE">
      <w:pPr>
        <w:pStyle w:val="Prrafodelista"/>
        <w:tabs>
          <w:tab w:val="left" w:pos="567"/>
        </w:tabs>
        <w:spacing w:line="240" w:lineRule="auto"/>
        <w:ind w:left="0"/>
        <w:jc w:val="both"/>
        <w:rPr>
          <w:lang w:val="es-ES_tradnl"/>
        </w:rPr>
      </w:pPr>
      <w:r w:rsidRPr="00A16FFF">
        <w:rPr>
          <w:lang w:val="es-ES_tradnl"/>
        </w:rPr>
        <w:t xml:space="preserve"> </w:t>
      </w:r>
    </w:p>
    <w:p w14:paraId="25E4A24E" w14:textId="6712B8E0" w:rsidR="00CA27DE" w:rsidRPr="00A16FFF" w:rsidRDefault="00CA27DE" w:rsidP="005C0F81">
      <w:pPr>
        <w:pStyle w:val="Prrafodelista"/>
        <w:numPr>
          <w:ilvl w:val="0"/>
          <w:numId w:val="4"/>
        </w:numPr>
        <w:tabs>
          <w:tab w:val="left" w:pos="567"/>
        </w:tabs>
        <w:spacing w:line="240" w:lineRule="auto"/>
        <w:ind w:left="0" w:firstLine="0"/>
        <w:jc w:val="both"/>
        <w:rPr>
          <w:lang w:val="es-ES_tradnl"/>
        </w:rPr>
      </w:pPr>
      <w:r w:rsidRPr="00A16FFF">
        <w:rPr>
          <w:lang w:val="es-ES_tradnl"/>
        </w:rPr>
        <w:t>Declarar procedente la aplicación el Fondo de Asistencia Legal de Víctimas de la Corte en los términos dispuestos en esta Resolución.</w:t>
      </w:r>
    </w:p>
    <w:p w14:paraId="544B55CC" w14:textId="77777777" w:rsidR="00CA27DE" w:rsidRPr="00A16FFF" w:rsidRDefault="00CA27DE" w:rsidP="00CA27DE">
      <w:pPr>
        <w:pStyle w:val="Prrafodelista"/>
        <w:tabs>
          <w:tab w:val="left" w:pos="567"/>
        </w:tabs>
        <w:spacing w:line="240" w:lineRule="auto"/>
        <w:ind w:left="0"/>
        <w:jc w:val="both"/>
        <w:rPr>
          <w:lang w:val="es-ES_tradnl"/>
        </w:rPr>
      </w:pPr>
    </w:p>
    <w:p w14:paraId="4808D625" w14:textId="301F08E4" w:rsidR="00CA27DE" w:rsidRPr="00A16FFF" w:rsidRDefault="00CA27DE" w:rsidP="005C0F81">
      <w:pPr>
        <w:pStyle w:val="Prrafodelista"/>
        <w:numPr>
          <w:ilvl w:val="0"/>
          <w:numId w:val="4"/>
        </w:numPr>
        <w:tabs>
          <w:tab w:val="left" w:pos="567"/>
        </w:tabs>
        <w:spacing w:line="240" w:lineRule="auto"/>
        <w:ind w:left="0" w:firstLine="0"/>
        <w:jc w:val="both"/>
        <w:rPr>
          <w:lang w:val="es-ES_tradnl"/>
        </w:rPr>
      </w:pPr>
      <w:r w:rsidRPr="00A16FFF">
        <w:rPr>
          <w:lang w:val="es-ES_tradnl"/>
        </w:rPr>
        <w:t>Dispone</w:t>
      </w:r>
      <w:r w:rsidR="00AC7AB0" w:rsidRPr="00A16FFF">
        <w:rPr>
          <w:lang w:val="es-ES_tradnl"/>
        </w:rPr>
        <w:t>r</w:t>
      </w:r>
      <w:r w:rsidRPr="00A16FFF">
        <w:rPr>
          <w:lang w:val="es-ES_tradnl"/>
        </w:rPr>
        <w:t>, de conformidad con el artículo 4 del Reglamento de la Corte sobre el Funcionamiento del Fondo de Asistencia Legal de Víctimas, que la Secretaría del Tribunal abra un expediente de gastos, donde se documentará cada una de las erogaciones que se realicen con el Fondo de Asistencia Legal de Víctimas.</w:t>
      </w:r>
    </w:p>
    <w:p w14:paraId="5B9D51B6" w14:textId="77777777" w:rsidR="005C0F81" w:rsidRPr="00A16FFF" w:rsidRDefault="005C0F81" w:rsidP="005C0F81">
      <w:pPr>
        <w:pStyle w:val="Prrafodelista"/>
        <w:rPr>
          <w:lang w:val="es-ES_tradnl"/>
        </w:rPr>
      </w:pPr>
    </w:p>
    <w:p w14:paraId="7180BE18" w14:textId="4DDA57E9" w:rsidR="00563E96" w:rsidRDefault="005C0F81" w:rsidP="005643E0">
      <w:pPr>
        <w:pStyle w:val="Prrafodelista"/>
        <w:numPr>
          <w:ilvl w:val="0"/>
          <w:numId w:val="4"/>
        </w:numPr>
        <w:tabs>
          <w:tab w:val="left" w:pos="567"/>
        </w:tabs>
        <w:spacing w:line="240" w:lineRule="auto"/>
        <w:ind w:left="0" w:firstLine="0"/>
        <w:jc w:val="both"/>
        <w:rPr>
          <w:lang w:val="es-ES_tradnl"/>
        </w:rPr>
      </w:pPr>
      <w:r w:rsidRPr="00A16FFF">
        <w:rPr>
          <w:lang w:val="es-ES_tradnl"/>
        </w:rPr>
        <w:t xml:space="preserve">Disponer que la Secretaría de la Corte Interamericana notifique la presente Resolución a la Comisión Interamericana de Derechos Humanos, a </w:t>
      </w:r>
      <w:r w:rsidR="00EB4920" w:rsidRPr="00A16FFF">
        <w:rPr>
          <w:lang w:val="es-ES_tradnl"/>
        </w:rPr>
        <w:t>l</w:t>
      </w:r>
      <w:r w:rsidR="00F64A68">
        <w:rPr>
          <w:lang w:val="es-ES_tradnl"/>
        </w:rPr>
        <w:t>o</w:t>
      </w:r>
      <w:r w:rsidR="00EB4920" w:rsidRPr="00A16FFF">
        <w:rPr>
          <w:lang w:val="es-ES_tradnl"/>
        </w:rPr>
        <w:t>s representantes</w:t>
      </w:r>
      <w:r w:rsidR="00BD1F0D" w:rsidRPr="00A16FFF">
        <w:rPr>
          <w:lang w:val="es-ES_tradnl"/>
        </w:rPr>
        <w:t xml:space="preserve"> </w:t>
      </w:r>
      <w:r w:rsidRPr="00A16FFF">
        <w:rPr>
          <w:lang w:val="es-ES_tradnl"/>
        </w:rPr>
        <w:t>de las pr</w:t>
      </w:r>
      <w:r w:rsidR="007A0CCC" w:rsidRPr="00A16FFF">
        <w:rPr>
          <w:lang w:val="es-ES_tradnl"/>
        </w:rPr>
        <w:t xml:space="preserve">esuntas víctimas y a la República de </w:t>
      </w:r>
      <w:r w:rsidR="00985D84">
        <w:rPr>
          <w:lang w:val="es-ES_tradnl"/>
        </w:rPr>
        <w:t>Chile</w:t>
      </w:r>
      <w:r w:rsidRPr="00A16FFF">
        <w:rPr>
          <w:lang w:val="es-ES_tradnl"/>
        </w:rPr>
        <w:t>.</w:t>
      </w:r>
    </w:p>
    <w:p w14:paraId="4C6B721A" w14:textId="77777777" w:rsidR="0001041C" w:rsidRPr="00A16FFF" w:rsidRDefault="0001041C" w:rsidP="0001041C">
      <w:pPr>
        <w:pStyle w:val="Prrafodelista"/>
        <w:tabs>
          <w:tab w:val="left" w:pos="567"/>
        </w:tabs>
        <w:spacing w:line="240" w:lineRule="auto"/>
        <w:ind w:left="0"/>
        <w:jc w:val="both"/>
        <w:rPr>
          <w:lang w:val="es-ES_tradnl"/>
        </w:rPr>
      </w:pPr>
    </w:p>
    <w:p w14:paraId="02319FEC" w14:textId="6C794160" w:rsidR="00813B30" w:rsidRPr="00A16FFF" w:rsidRDefault="00813B30" w:rsidP="00813B30">
      <w:pPr>
        <w:keepNext/>
        <w:spacing w:after="200"/>
        <w:jc w:val="both"/>
        <w:outlineLvl w:val="0"/>
        <w:rPr>
          <w:iCs/>
          <w:szCs w:val="22"/>
          <w:lang w:val="es-ES_tradnl"/>
        </w:rPr>
      </w:pPr>
      <w:r w:rsidRPr="0001041C">
        <w:rPr>
          <w:rFonts w:cs="Courier New"/>
          <w:lang w:val="pt-BR"/>
        </w:rPr>
        <w:t xml:space="preserve">Corte IDH. </w:t>
      </w:r>
      <w:r w:rsidRPr="0001041C">
        <w:rPr>
          <w:rFonts w:cs="Courier New"/>
          <w:i/>
          <w:lang w:val="pt-BR"/>
        </w:rPr>
        <w:t xml:space="preserve">Caso </w:t>
      </w:r>
      <w:proofErr w:type="spellStart"/>
      <w:r w:rsidR="00693874" w:rsidRPr="0001041C">
        <w:rPr>
          <w:rFonts w:cs="Courier New"/>
          <w:i/>
          <w:lang w:val="pt-BR"/>
        </w:rPr>
        <w:t>Pavez</w:t>
      </w:r>
      <w:proofErr w:type="spellEnd"/>
      <w:r w:rsidR="00693874" w:rsidRPr="0001041C">
        <w:rPr>
          <w:rFonts w:cs="Courier New"/>
          <w:i/>
          <w:lang w:val="pt-BR"/>
        </w:rPr>
        <w:t xml:space="preserve"> </w:t>
      </w:r>
      <w:proofErr w:type="spellStart"/>
      <w:r w:rsidR="00693874" w:rsidRPr="0001041C">
        <w:rPr>
          <w:rFonts w:cs="Courier New"/>
          <w:i/>
          <w:lang w:val="pt-BR"/>
        </w:rPr>
        <w:t>Pavez</w:t>
      </w:r>
      <w:proofErr w:type="spellEnd"/>
      <w:r w:rsidRPr="0001041C">
        <w:rPr>
          <w:rFonts w:cs="Courier New"/>
          <w:i/>
          <w:lang w:val="pt-BR"/>
        </w:rPr>
        <w:t xml:space="preserve"> Vs. </w:t>
      </w:r>
      <w:r w:rsidR="00693874" w:rsidRPr="00A16FFF">
        <w:rPr>
          <w:rFonts w:cs="Courier New"/>
          <w:i/>
          <w:lang w:val="es-ES_tradnl"/>
        </w:rPr>
        <w:t>Chile</w:t>
      </w:r>
      <w:r w:rsidRPr="00A16FFF">
        <w:rPr>
          <w:rFonts w:cs="Arial"/>
          <w:lang w:val="es-ES_tradnl"/>
        </w:rPr>
        <w:t xml:space="preserve">. </w:t>
      </w:r>
      <w:r w:rsidRPr="00A16FFF">
        <w:rPr>
          <w:lang w:val="es-ES_tradnl"/>
        </w:rPr>
        <w:t xml:space="preserve">Resolución de la </w:t>
      </w:r>
      <w:proofErr w:type="gramStart"/>
      <w:r w:rsidRPr="00A16FFF">
        <w:rPr>
          <w:lang w:val="es-ES_tradnl"/>
        </w:rPr>
        <w:t>Presidenta</w:t>
      </w:r>
      <w:proofErr w:type="gramEnd"/>
      <w:r w:rsidRPr="00A16FFF">
        <w:rPr>
          <w:lang w:val="es-ES_tradnl"/>
        </w:rPr>
        <w:t xml:space="preserve"> de la Corte Interame</w:t>
      </w:r>
      <w:r w:rsidR="00693874" w:rsidRPr="00A16FFF">
        <w:rPr>
          <w:lang w:val="es-ES_tradnl"/>
        </w:rPr>
        <w:t xml:space="preserve">ricana de Derechos Humanos de </w:t>
      </w:r>
      <w:r w:rsidR="00BA051C">
        <w:rPr>
          <w:lang w:val="es-ES_tradnl"/>
        </w:rPr>
        <w:t>3</w:t>
      </w:r>
      <w:r w:rsidRPr="0036773E">
        <w:rPr>
          <w:lang w:val="es-ES_tradnl"/>
        </w:rPr>
        <w:t xml:space="preserve"> de </w:t>
      </w:r>
      <w:r w:rsidR="00BA051C">
        <w:rPr>
          <w:lang w:val="es-ES_tradnl"/>
        </w:rPr>
        <w:t>marzo</w:t>
      </w:r>
      <w:r w:rsidR="00BA051C" w:rsidRPr="0036773E">
        <w:rPr>
          <w:lang w:val="es-ES_tradnl"/>
        </w:rPr>
        <w:t xml:space="preserve"> </w:t>
      </w:r>
      <w:r w:rsidRPr="0036773E">
        <w:rPr>
          <w:lang w:val="es-ES_tradnl"/>
        </w:rPr>
        <w:t>de 2021</w:t>
      </w:r>
      <w:r w:rsidRPr="00A16FFF">
        <w:rPr>
          <w:lang w:val="es-ES_tradnl"/>
        </w:rPr>
        <w:t xml:space="preserve">. </w:t>
      </w:r>
      <w:r w:rsidRPr="00A16FFF">
        <w:rPr>
          <w:iCs/>
          <w:lang w:val="es-ES_tradnl"/>
        </w:rPr>
        <w:t>Resolución adoptada en San José de Costa Rica.</w:t>
      </w:r>
    </w:p>
    <w:p w14:paraId="75B529C2" w14:textId="02CDF897" w:rsidR="00813B30" w:rsidRPr="00A16FFF" w:rsidRDefault="00813B30" w:rsidP="0001041C">
      <w:pPr>
        <w:tabs>
          <w:tab w:val="left" w:pos="567"/>
        </w:tabs>
        <w:spacing w:line="240" w:lineRule="auto"/>
        <w:ind w:left="4253"/>
        <w:jc w:val="center"/>
        <w:rPr>
          <w:lang w:val="es-ES_tradnl"/>
        </w:rPr>
      </w:pPr>
    </w:p>
    <w:p w14:paraId="420FF428" w14:textId="71D8A679" w:rsidR="00813B30" w:rsidRPr="00A16FFF" w:rsidRDefault="00813B30" w:rsidP="0001041C">
      <w:pPr>
        <w:tabs>
          <w:tab w:val="left" w:pos="567"/>
        </w:tabs>
        <w:spacing w:line="240" w:lineRule="auto"/>
        <w:ind w:left="4253"/>
        <w:jc w:val="center"/>
        <w:rPr>
          <w:lang w:val="es-ES_tradnl"/>
        </w:rPr>
      </w:pPr>
      <w:r w:rsidRPr="00A16FFF">
        <w:rPr>
          <w:lang w:val="es-ES_tradnl"/>
        </w:rPr>
        <w:t xml:space="preserve">Elizabeth Odio Benito </w:t>
      </w:r>
    </w:p>
    <w:p w14:paraId="791685F5" w14:textId="018AEBD7" w:rsidR="00813B30" w:rsidRPr="00A16FFF" w:rsidRDefault="00813B30" w:rsidP="0001041C">
      <w:pPr>
        <w:tabs>
          <w:tab w:val="left" w:pos="567"/>
        </w:tabs>
        <w:spacing w:line="240" w:lineRule="auto"/>
        <w:ind w:left="4253"/>
        <w:jc w:val="center"/>
        <w:rPr>
          <w:rFonts w:eastAsia="Calibri" w:cs="Calibri"/>
          <w:lang w:val="es-ES_tradnl"/>
        </w:rPr>
      </w:pPr>
      <w:r w:rsidRPr="00A16FFF">
        <w:rPr>
          <w:lang w:val="es-ES_tradnl"/>
        </w:rPr>
        <w:t>Presidenta</w:t>
      </w:r>
    </w:p>
    <w:p w14:paraId="4A155B46" w14:textId="0DB9383B" w:rsidR="00813B30" w:rsidRPr="00A16FFF" w:rsidRDefault="001E3CCF" w:rsidP="0001041C">
      <w:pPr>
        <w:tabs>
          <w:tab w:val="left" w:pos="567"/>
          <w:tab w:val="left" w:pos="2835"/>
        </w:tabs>
        <w:spacing w:line="240" w:lineRule="auto"/>
        <w:ind w:right="6003"/>
        <w:jc w:val="center"/>
        <w:rPr>
          <w:rFonts w:eastAsia="Calibri" w:cs="Calibri"/>
          <w:lang w:val="es-ES_tradnl"/>
        </w:rPr>
      </w:pPr>
      <w:r w:rsidRPr="001E3CCF">
        <w:rPr>
          <w:rFonts w:eastAsia="Calibri" w:cs="Calibri"/>
          <w:lang w:val="es-ES_tradnl"/>
        </w:rPr>
        <w:t xml:space="preserve">Romina I. Sijniensky </w:t>
      </w:r>
    </w:p>
    <w:p w14:paraId="305B703C" w14:textId="7F0EE361" w:rsidR="00813B30" w:rsidRPr="00A16FFF" w:rsidRDefault="001E3CCF" w:rsidP="0001041C">
      <w:pPr>
        <w:tabs>
          <w:tab w:val="left" w:pos="567"/>
          <w:tab w:val="left" w:pos="2835"/>
        </w:tabs>
        <w:spacing w:line="240" w:lineRule="auto"/>
        <w:ind w:right="6003"/>
        <w:jc w:val="center"/>
        <w:rPr>
          <w:rFonts w:eastAsia="Calibri" w:cs="Calibri"/>
          <w:lang w:val="es-ES_tradnl"/>
        </w:rPr>
      </w:pPr>
      <w:r w:rsidRPr="001E3CCF">
        <w:rPr>
          <w:rFonts w:eastAsia="Calibri" w:cs="Calibri"/>
          <w:lang w:val="es-ES_tradnl"/>
        </w:rPr>
        <w:t>Secretaria Adjunta</w:t>
      </w:r>
    </w:p>
    <w:p w14:paraId="010B68B9" w14:textId="76115A3B" w:rsidR="0001041C" w:rsidRDefault="0001041C" w:rsidP="0001041C">
      <w:pPr>
        <w:tabs>
          <w:tab w:val="left" w:pos="567"/>
        </w:tabs>
        <w:spacing w:line="240" w:lineRule="auto"/>
        <w:jc w:val="both"/>
        <w:rPr>
          <w:rFonts w:eastAsia="Calibri" w:cs="Calibri"/>
          <w:lang w:val="es-ES_tradnl"/>
        </w:rPr>
      </w:pPr>
    </w:p>
    <w:p w14:paraId="50FDC19B" w14:textId="098177E4" w:rsidR="0001041C" w:rsidRDefault="0001041C" w:rsidP="0001041C">
      <w:pPr>
        <w:tabs>
          <w:tab w:val="left" w:pos="567"/>
        </w:tabs>
        <w:spacing w:line="240" w:lineRule="auto"/>
        <w:jc w:val="both"/>
        <w:rPr>
          <w:rFonts w:eastAsia="Calibri" w:cs="Calibri"/>
          <w:lang w:val="es-ES_tradnl"/>
        </w:rPr>
      </w:pPr>
    </w:p>
    <w:p w14:paraId="3928CD82" w14:textId="2879704E" w:rsidR="00813B30" w:rsidRPr="00A16FFF" w:rsidRDefault="00813B30" w:rsidP="0001041C">
      <w:pPr>
        <w:tabs>
          <w:tab w:val="left" w:pos="567"/>
        </w:tabs>
        <w:spacing w:line="240" w:lineRule="auto"/>
        <w:jc w:val="both"/>
        <w:rPr>
          <w:rFonts w:eastAsia="Calibri" w:cs="Calibri"/>
          <w:lang w:val="es-ES_tradnl"/>
        </w:rPr>
      </w:pPr>
      <w:r w:rsidRPr="00A16FFF">
        <w:rPr>
          <w:rFonts w:eastAsia="Calibri" w:cs="Calibri"/>
          <w:lang w:val="es-ES_tradnl"/>
        </w:rPr>
        <w:t>Comuníquese y ejecútese,</w:t>
      </w:r>
      <w:r w:rsidRPr="00A16FFF">
        <w:rPr>
          <w:rFonts w:eastAsia="Calibri" w:cs="Calibri"/>
          <w:lang w:val="es-ES_tradnl" w:eastAsia="es-CR"/>
        </w:rPr>
        <w:t xml:space="preserve"> </w:t>
      </w:r>
    </w:p>
    <w:p w14:paraId="72E6F8EF" w14:textId="2CFBC989" w:rsidR="0001041C" w:rsidRDefault="0001041C" w:rsidP="0001041C">
      <w:pPr>
        <w:tabs>
          <w:tab w:val="left" w:pos="567"/>
        </w:tabs>
        <w:spacing w:line="240" w:lineRule="auto"/>
        <w:ind w:left="4253"/>
        <w:jc w:val="center"/>
        <w:rPr>
          <w:lang w:val="es-ES_tradnl"/>
        </w:rPr>
      </w:pPr>
    </w:p>
    <w:p w14:paraId="661B1170" w14:textId="32C65DF2" w:rsidR="00813B30" w:rsidRPr="00A16FFF" w:rsidRDefault="00813B30" w:rsidP="0001041C">
      <w:pPr>
        <w:tabs>
          <w:tab w:val="left" w:pos="567"/>
        </w:tabs>
        <w:spacing w:line="240" w:lineRule="auto"/>
        <w:ind w:left="4253"/>
        <w:jc w:val="center"/>
        <w:rPr>
          <w:lang w:val="es-ES_tradnl"/>
        </w:rPr>
      </w:pPr>
      <w:r w:rsidRPr="00A16FFF">
        <w:rPr>
          <w:lang w:val="es-ES_tradnl"/>
        </w:rPr>
        <w:t xml:space="preserve">Elizabeth Odio Benito </w:t>
      </w:r>
    </w:p>
    <w:p w14:paraId="3778E987" w14:textId="2914E056" w:rsidR="00813B30" w:rsidRPr="00A16FFF" w:rsidRDefault="00813B30" w:rsidP="0001041C">
      <w:pPr>
        <w:tabs>
          <w:tab w:val="left" w:pos="567"/>
        </w:tabs>
        <w:spacing w:line="240" w:lineRule="auto"/>
        <w:ind w:left="4253"/>
        <w:jc w:val="center"/>
        <w:rPr>
          <w:rFonts w:eastAsia="Calibri" w:cs="Calibri"/>
          <w:lang w:val="es-ES_tradnl"/>
        </w:rPr>
      </w:pPr>
      <w:r w:rsidRPr="00A16FFF">
        <w:rPr>
          <w:lang w:val="es-ES_tradnl"/>
        </w:rPr>
        <w:t>Presidenta</w:t>
      </w:r>
    </w:p>
    <w:p w14:paraId="3F3E57B8" w14:textId="112FFB44" w:rsidR="0001041C" w:rsidRDefault="0001041C" w:rsidP="0001041C">
      <w:pPr>
        <w:tabs>
          <w:tab w:val="left" w:pos="567"/>
        </w:tabs>
        <w:spacing w:line="240" w:lineRule="auto"/>
        <w:ind w:right="6003"/>
        <w:jc w:val="center"/>
        <w:rPr>
          <w:rFonts w:eastAsia="Calibri" w:cs="Calibri"/>
          <w:lang w:val="es-ES_tradnl"/>
        </w:rPr>
      </w:pPr>
    </w:p>
    <w:p w14:paraId="38C1DE55" w14:textId="55B807D5" w:rsidR="001E3CCF" w:rsidRDefault="001E3CCF" w:rsidP="0001041C">
      <w:pPr>
        <w:tabs>
          <w:tab w:val="left" w:pos="567"/>
        </w:tabs>
        <w:spacing w:line="240" w:lineRule="auto"/>
        <w:ind w:right="6003"/>
        <w:jc w:val="center"/>
        <w:rPr>
          <w:rFonts w:eastAsia="Calibri" w:cs="Calibri"/>
          <w:lang w:val="es-ES_tradnl"/>
        </w:rPr>
      </w:pPr>
      <w:r w:rsidRPr="001E3CCF">
        <w:rPr>
          <w:rFonts w:eastAsia="Calibri" w:cs="Calibri"/>
          <w:lang w:val="es-ES_tradnl"/>
        </w:rPr>
        <w:t>Romina I. Sijniensky</w:t>
      </w:r>
    </w:p>
    <w:p w14:paraId="67F9E985" w14:textId="62630378" w:rsidR="00813B30" w:rsidRPr="00A16FFF" w:rsidRDefault="001E3CCF" w:rsidP="0001041C">
      <w:pPr>
        <w:tabs>
          <w:tab w:val="left" w:pos="567"/>
        </w:tabs>
        <w:spacing w:line="240" w:lineRule="auto"/>
        <w:ind w:right="6003"/>
        <w:jc w:val="center"/>
        <w:rPr>
          <w:rFonts w:eastAsia="Calibri" w:cs="Calibri"/>
          <w:lang w:val="es-ES_tradnl"/>
        </w:rPr>
      </w:pPr>
      <w:r w:rsidRPr="001E3CCF">
        <w:rPr>
          <w:rFonts w:eastAsia="Calibri" w:cs="Calibri"/>
          <w:lang w:val="es-ES_tradnl"/>
        </w:rPr>
        <w:t>Secretaria Adjunta</w:t>
      </w:r>
    </w:p>
    <w:sectPr w:rsidR="00813B30" w:rsidRPr="00A16FFF" w:rsidSect="00C872B7">
      <w:headerReference w:type="even" r:id="rId8"/>
      <w:headerReference w:type="default" r:id="rId9"/>
      <w:pgSz w:w="12240" w:h="15840"/>
      <w:pgMar w:top="1440"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7968B" w14:textId="77777777" w:rsidR="00273CC7" w:rsidRDefault="00273CC7" w:rsidP="00E97AA8">
      <w:r>
        <w:separator/>
      </w:r>
    </w:p>
    <w:p w14:paraId="20471077" w14:textId="77777777" w:rsidR="00273CC7" w:rsidRDefault="00273CC7" w:rsidP="00E97AA8"/>
  </w:endnote>
  <w:endnote w:type="continuationSeparator" w:id="0">
    <w:p w14:paraId="3D49FB12" w14:textId="77777777" w:rsidR="00273CC7" w:rsidRDefault="00273CC7" w:rsidP="00E97AA8">
      <w:r>
        <w:continuationSeparator/>
      </w:r>
    </w:p>
    <w:p w14:paraId="5A31BDD9" w14:textId="77777777" w:rsidR="00273CC7" w:rsidRDefault="00273CC7" w:rsidP="00E97A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DF820" w14:textId="77777777" w:rsidR="00273CC7" w:rsidRDefault="00273CC7" w:rsidP="00E97AA8">
      <w:r>
        <w:separator/>
      </w:r>
    </w:p>
  </w:footnote>
  <w:footnote w:type="continuationSeparator" w:id="0">
    <w:p w14:paraId="4BB69361" w14:textId="77777777" w:rsidR="00273CC7" w:rsidRDefault="00273CC7" w:rsidP="00E97AA8">
      <w:r>
        <w:continuationSeparator/>
      </w:r>
    </w:p>
    <w:p w14:paraId="3640BF24" w14:textId="77777777" w:rsidR="00273CC7" w:rsidRDefault="00273CC7" w:rsidP="00E97AA8"/>
  </w:footnote>
  <w:footnote w:id="1">
    <w:p w14:paraId="518DDA60" w14:textId="75E8A21F" w:rsidR="00F64A68" w:rsidRPr="0036773E" w:rsidRDefault="00F64A68" w:rsidP="0036773E">
      <w:pPr>
        <w:spacing w:before="120" w:after="120" w:line="240" w:lineRule="auto"/>
        <w:jc w:val="both"/>
        <w:rPr>
          <w:sz w:val="16"/>
          <w:szCs w:val="16"/>
          <w:vertAlign w:val="subscript"/>
        </w:rPr>
      </w:pPr>
      <w:r w:rsidRPr="0036773E">
        <w:rPr>
          <w:rStyle w:val="Refdenotaalpie"/>
          <w:sz w:val="16"/>
          <w:szCs w:val="16"/>
        </w:rPr>
        <w:footnoteRef/>
      </w:r>
      <w:r w:rsidRPr="0036773E">
        <w:rPr>
          <w:sz w:val="16"/>
          <w:szCs w:val="16"/>
        </w:rPr>
        <w:t xml:space="preserve"> </w:t>
      </w:r>
      <w:r w:rsidRPr="0036773E">
        <w:rPr>
          <w:sz w:val="16"/>
          <w:szCs w:val="16"/>
        </w:rPr>
        <w:tab/>
        <w:t>El artículo 48.1.f dispone que los “peritos podrán ser recusados cuando incurran en alguna de las siguientes causales: […] haber intervenido con anterioridad, a cualquier título, y en cualquier instancia, nacional o internacional, en relación con la misma causa”.</w:t>
      </w:r>
    </w:p>
    <w:p w14:paraId="4BA8C3A9" w14:textId="49FF6712" w:rsidR="00F64A68" w:rsidRPr="0036773E" w:rsidRDefault="00F64A68" w:rsidP="0036773E">
      <w:pPr>
        <w:pStyle w:val="Textonotapie"/>
        <w:spacing w:before="120" w:after="120"/>
      </w:pPr>
    </w:p>
  </w:footnote>
  <w:footnote w:id="2">
    <w:p w14:paraId="4D688804" w14:textId="51E29515" w:rsidR="00325AE6" w:rsidRPr="0036773E" w:rsidRDefault="00325AE6" w:rsidP="0036773E">
      <w:pPr>
        <w:pStyle w:val="Textonotapie"/>
        <w:spacing w:before="120" w:after="120"/>
        <w:jc w:val="both"/>
        <w:rPr>
          <w:sz w:val="16"/>
          <w:szCs w:val="16"/>
          <w:lang w:val="es-ES"/>
        </w:rPr>
      </w:pPr>
      <w:r w:rsidRPr="0036773E">
        <w:rPr>
          <w:rStyle w:val="Refdenotaalpie"/>
          <w:sz w:val="16"/>
          <w:szCs w:val="16"/>
        </w:rPr>
        <w:footnoteRef/>
      </w:r>
      <w:r w:rsidRPr="0036773E">
        <w:rPr>
          <w:sz w:val="16"/>
          <w:szCs w:val="16"/>
        </w:rPr>
        <w:t xml:space="preserve"> </w:t>
      </w:r>
      <w:r w:rsidRPr="0036773E">
        <w:rPr>
          <w:sz w:val="16"/>
          <w:szCs w:val="16"/>
          <w:lang w:val="es-ES"/>
        </w:rPr>
        <w:tab/>
      </w:r>
      <w:r w:rsidR="00A16FFF" w:rsidRPr="0036773E">
        <w:rPr>
          <w:sz w:val="16"/>
          <w:szCs w:val="16"/>
          <w:lang w:val="es-ES"/>
        </w:rPr>
        <w:t xml:space="preserve">Copia impresa de la nota “Denuncian que iglesia impide a docentes </w:t>
      </w:r>
      <w:proofErr w:type="spellStart"/>
      <w:r w:rsidR="00A16FFF" w:rsidRPr="0036773E">
        <w:rPr>
          <w:sz w:val="16"/>
          <w:szCs w:val="16"/>
          <w:lang w:val="es-ES"/>
        </w:rPr>
        <w:t>gays</w:t>
      </w:r>
      <w:proofErr w:type="spellEnd"/>
      <w:r w:rsidR="00A16FFF" w:rsidRPr="0036773E">
        <w:rPr>
          <w:sz w:val="16"/>
          <w:szCs w:val="16"/>
          <w:lang w:val="es-ES"/>
        </w:rPr>
        <w:t xml:space="preserve"> y lesbianas ejercer su profesión”, de fecha 26 de mayo de 2007, publicado en el sitio web de </w:t>
      </w:r>
      <w:proofErr w:type="spellStart"/>
      <w:r w:rsidR="00A16FFF" w:rsidRPr="0036773E">
        <w:rPr>
          <w:sz w:val="16"/>
          <w:szCs w:val="16"/>
          <w:lang w:val="es-ES"/>
        </w:rPr>
        <w:t>Movilh</w:t>
      </w:r>
      <w:proofErr w:type="spellEnd"/>
      <w:r w:rsidR="00A16FFF" w:rsidRPr="0036773E">
        <w:rPr>
          <w:sz w:val="16"/>
          <w:szCs w:val="16"/>
          <w:lang w:val="es-ES"/>
        </w:rPr>
        <w:t>.</w:t>
      </w:r>
    </w:p>
  </w:footnote>
  <w:footnote w:id="3">
    <w:p w14:paraId="3D78A68E" w14:textId="6B3E4231" w:rsidR="00663628" w:rsidRPr="0036773E" w:rsidRDefault="00663628" w:rsidP="0036773E">
      <w:pPr>
        <w:pStyle w:val="Textonotapie"/>
        <w:spacing w:before="120" w:after="120"/>
        <w:jc w:val="both"/>
        <w:rPr>
          <w:sz w:val="16"/>
          <w:szCs w:val="16"/>
          <w:lang w:val="es-ES"/>
        </w:rPr>
      </w:pPr>
      <w:r w:rsidRPr="0036773E">
        <w:rPr>
          <w:rStyle w:val="Refdenotaalpie"/>
          <w:sz w:val="16"/>
          <w:szCs w:val="16"/>
        </w:rPr>
        <w:footnoteRef/>
      </w:r>
      <w:r w:rsidRPr="0036773E">
        <w:rPr>
          <w:sz w:val="16"/>
          <w:szCs w:val="16"/>
        </w:rPr>
        <w:t xml:space="preserve"> </w:t>
      </w:r>
      <w:r w:rsidRPr="0036773E">
        <w:rPr>
          <w:sz w:val="16"/>
          <w:szCs w:val="16"/>
          <w:lang w:val="es-ES"/>
        </w:rPr>
        <w:tab/>
        <w:t>El perito declararía sobre la relación del derecho internacional público en general, y del derecho regional de los derechos humanos en particular, con los asuntos que plantea el presente caso. En ese contexto, se referir</w:t>
      </w:r>
      <w:r w:rsidR="00D21B21" w:rsidRPr="0036773E">
        <w:rPr>
          <w:sz w:val="16"/>
          <w:szCs w:val="16"/>
          <w:lang w:val="es-ES"/>
        </w:rPr>
        <w:t>ía</w:t>
      </w:r>
      <w:r w:rsidRPr="0036773E">
        <w:rPr>
          <w:sz w:val="16"/>
          <w:szCs w:val="16"/>
          <w:lang w:val="es-ES"/>
        </w:rPr>
        <w:t xml:space="preserve"> a las cuestiones de atribución de responsabilidad del Estado por hechos internacionalmente ilícitos, el estatuto de la libertad de religión bajo la Convención Americana sobre Derechos Humanos, y la aplicación del principio de subsidiariedad y pluralismo legal al presente caso</w:t>
      </w:r>
      <w:r w:rsidR="00D21B21" w:rsidRPr="0036773E">
        <w:rPr>
          <w:sz w:val="16"/>
          <w:szCs w:val="16"/>
          <w:lang w:val="es-ES"/>
        </w:rPr>
        <w:t>.</w:t>
      </w:r>
    </w:p>
  </w:footnote>
  <w:footnote w:id="4">
    <w:p w14:paraId="5F8FBCEF" w14:textId="3B657A9E" w:rsidR="00D21B21" w:rsidRPr="0036773E" w:rsidRDefault="00D21B21" w:rsidP="0036773E">
      <w:pPr>
        <w:pStyle w:val="Textonotapie"/>
        <w:spacing w:before="120" w:after="120"/>
        <w:jc w:val="both"/>
        <w:rPr>
          <w:sz w:val="16"/>
          <w:szCs w:val="16"/>
          <w:lang w:val="es-ES"/>
        </w:rPr>
      </w:pPr>
      <w:r w:rsidRPr="0036773E">
        <w:rPr>
          <w:rStyle w:val="Refdenotaalpie"/>
          <w:sz w:val="16"/>
          <w:szCs w:val="16"/>
        </w:rPr>
        <w:footnoteRef/>
      </w:r>
      <w:r w:rsidRPr="0036773E">
        <w:rPr>
          <w:sz w:val="16"/>
          <w:szCs w:val="16"/>
        </w:rPr>
        <w:t xml:space="preserve"> </w:t>
      </w:r>
      <w:r w:rsidRPr="0036773E">
        <w:rPr>
          <w:sz w:val="16"/>
          <w:szCs w:val="16"/>
          <w:lang w:val="es-ES"/>
        </w:rPr>
        <w:tab/>
        <w:t>El perito declararía sobre los distintos modelos de regulación de las relaciones entre el Estado y las comunidades religiosas y su compatibilidad con el deber de respeto de la libertad religiosa, a la luz de los estándares internacionales de derechos humanos. Lo anterior con particular énfasis en la autonomía religiosa, el deber negativo del Estado a respetarla, y las implicancias prácticas en ámbitos tales como el ejercicio de la jurisdicción del Estado.</w:t>
      </w:r>
    </w:p>
  </w:footnote>
  <w:footnote w:id="5">
    <w:p w14:paraId="74EAA470" w14:textId="2E5BBF3A" w:rsidR="00D21B21" w:rsidRPr="0036773E" w:rsidRDefault="00D21B21" w:rsidP="0036773E">
      <w:pPr>
        <w:pStyle w:val="Textonotapie"/>
        <w:spacing w:before="120" w:after="120"/>
        <w:jc w:val="both"/>
        <w:rPr>
          <w:sz w:val="16"/>
          <w:szCs w:val="16"/>
          <w:lang w:val="es-ES"/>
        </w:rPr>
      </w:pPr>
      <w:r w:rsidRPr="0036773E">
        <w:rPr>
          <w:rStyle w:val="Refdenotaalpie"/>
          <w:sz w:val="16"/>
          <w:szCs w:val="16"/>
        </w:rPr>
        <w:footnoteRef/>
      </w:r>
      <w:r w:rsidRPr="0036773E">
        <w:rPr>
          <w:sz w:val="16"/>
          <w:szCs w:val="16"/>
        </w:rPr>
        <w:t xml:space="preserve"> </w:t>
      </w:r>
      <w:r w:rsidRPr="0036773E">
        <w:rPr>
          <w:sz w:val="16"/>
          <w:szCs w:val="16"/>
          <w:lang w:val="es-ES"/>
        </w:rPr>
        <w:tab/>
        <w:t>El perito declararía sobre la experiencia comparada de los tribunales ante el deber de armonizar derechos y la doctrina del “</w:t>
      </w:r>
      <w:proofErr w:type="spellStart"/>
      <w:r w:rsidRPr="0036773E">
        <w:rPr>
          <w:sz w:val="16"/>
          <w:szCs w:val="16"/>
          <w:lang w:val="es-ES"/>
        </w:rPr>
        <w:t>practical</w:t>
      </w:r>
      <w:proofErr w:type="spellEnd"/>
      <w:r w:rsidRPr="0036773E">
        <w:rPr>
          <w:sz w:val="16"/>
          <w:szCs w:val="16"/>
          <w:lang w:val="es-ES"/>
        </w:rPr>
        <w:t xml:space="preserve"> </w:t>
      </w:r>
      <w:proofErr w:type="spellStart"/>
      <w:r w:rsidRPr="0036773E">
        <w:rPr>
          <w:sz w:val="16"/>
          <w:szCs w:val="16"/>
          <w:lang w:val="es-ES"/>
        </w:rPr>
        <w:t>concordance</w:t>
      </w:r>
      <w:proofErr w:type="spellEnd"/>
      <w:r w:rsidRPr="0036773E">
        <w:rPr>
          <w:sz w:val="16"/>
          <w:szCs w:val="16"/>
          <w:lang w:val="es-ES"/>
        </w:rPr>
        <w:t>”, confrontados a pretensiones de no discriminación y autonomía religiosa, con particular énfasis en el ámbito del derecho laboral.</w:t>
      </w:r>
    </w:p>
  </w:footnote>
  <w:footnote w:id="6">
    <w:p w14:paraId="45DBA8B7" w14:textId="193B9551" w:rsidR="00D21B21" w:rsidRPr="0036773E" w:rsidRDefault="00D21B21" w:rsidP="0036773E">
      <w:pPr>
        <w:pStyle w:val="Textonotapie"/>
        <w:spacing w:before="120" w:after="120"/>
        <w:jc w:val="both"/>
        <w:rPr>
          <w:sz w:val="16"/>
          <w:szCs w:val="16"/>
          <w:lang w:val="es-ES"/>
        </w:rPr>
      </w:pPr>
      <w:r w:rsidRPr="0036773E">
        <w:rPr>
          <w:rStyle w:val="Refdenotaalpie"/>
          <w:sz w:val="16"/>
          <w:szCs w:val="16"/>
        </w:rPr>
        <w:footnoteRef/>
      </w:r>
      <w:r w:rsidRPr="0036773E">
        <w:rPr>
          <w:sz w:val="16"/>
          <w:szCs w:val="16"/>
        </w:rPr>
        <w:t xml:space="preserve"> </w:t>
      </w:r>
      <w:r w:rsidRPr="0036773E">
        <w:rPr>
          <w:sz w:val="16"/>
          <w:szCs w:val="16"/>
          <w:lang w:val="es-ES"/>
        </w:rPr>
        <w:tab/>
        <w:t>Los peritos declararían sobre las perspectivas internacionales y comparadas de los estados europeos en el abordaje de la enseñanza de la religión en las escuelas reconocidas por el Estado y la selección del personal docente para la realización de aquella.</w:t>
      </w:r>
    </w:p>
  </w:footnote>
  <w:footnote w:id="7">
    <w:p w14:paraId="1DA7C93A" w14:textId="18E0CC97" w:rsidR="00D21B21" w:rsidRPr="0036773E" w:rsidRDefault="00D21B21" w:rsidP="0036773E">
      <w:pPr>
        <w:pStyle w:val="Textonotapie"/>
        <w:spacing w:before="120" w:after="120"/>
        <w:jc w:val="both"/>
        <w:rPr>
          <w:sz w:val="16"/>
          <w:szCs w:val="16"/>
          <w:lang w:val="es-ES"/>
        </w:rPr>
      </w:pPr>
      <w:r w:rsidRPr="0036773E">
        <w:rPr>
          <w:rStyle w:val="Refdenotaalpie"/>
          <w:sz w:val="16"/>
          <w:szCs w:val="16"/>
        </w:rPr>
        <w:footnoteRef/>
      </w:r>
      <w:r w:rsidRPr="0036773E">
        <w:rPr>
          <w:sz w:val="16"/>
          <w:szCs w:val="16"/>
        </w:rPr>
        <w:t xml:space="preserve"> </w:t>
      </w:r>
      <w:r w:rsidRPr="0036773E">
        <w:rPr>
          <w:sz w:val="16"/>
          <w:szCs w:val="16"/>
          <w:lang w:val="es-ES"/>
        </w:rPr>
        <w:tab/>
        <w:t>El perito declararía sobre la relación entre Estado e iglesias en el derecho chileno; el sistema de clases de religión en Chile a partir del Decreto Supremo N. 924, con especial enfoque en el estatuto jurídico de los profesores de religión, incluyendo su calidad de funcionarios públicos o trabajadores privados.</w:t>
      </w:r>
    </w:p>
  </w:footnote>
  <w:footnote w:id="8">
    <w:p w14:paraId="7A998C46" w14:textId="553D0629" w:rsidR="00476E16" w:rsidRPr="0036773E" w:rsidRDefault="00476E16" w:rsidP="0036773E">
      <w:pPr>
        <w:spacing w:before="120" w:after="120" w:line="240" w:lineRule="auto"/>
        <w:jc w:val="both"/>
        <w:rPr>
          <w:sz w:val="16"/>
          <w:szCs w:val="16"/>
        </w:rPr>
      </w:pPr>
      <w:r w:rsidRPr="0036773E">
        <w:rPr>
          <w:rStyle w:val="Refdenotaalpie"/>
          <w:sz w:val="16"/>
          <w:szCs w:val="16"/>
        </w:rPr>
        <w:footnoteRef/>
      </w:r>
      <w:r w:rsidRPr="0036773E">
        <w:rPr>
          <w:sz w:val="16"/>
          <w:szCs w:val="16"/>
        </w:rPr>
        <w:t xml:space="preserve"> </w:t>
      </w:r>
      <w:r w:rsidRPr="0036773E">
        <w:rPr>
          <w:sz w:val="16"/>
          <w:szCs w:val="16"/>
        </w:rPr>
        <w:tab/>
      </w:r>
      <w:r w:rsidRPr="0036773E">
        <w:rPr>
          <w:i/>
          <w:sz w:val="16"/>
          <w:szCs w:val="16"/>
        </w:rPr>
        <w:t>Cfr. Caso Pacheco Teruel y otros Vs. Honduras</w:t>
      </w:r>
      <w:r w:rsidRPr="0036773E">
        <w:rPr>
          <w:sz w:val="16"/>
          <w:szCs w:val="16"/>
        </w:rPr>
        <w:t xml:space="preserve">. Resolución del </w:t>
      </w:r>
      <w:proofErr w:type="gramStart"/>
      <w:r w:rsidRPr="0036773E">
        <w:rPr>
          <w:sz w:val="16"/>
          <w:szCs w:val="16"/>
        </w:rPr>
        <w:t>Presidente</w:t>
      </w:r>
      <w:proofErr w:type="gramEnd"/>
      <w:r w:rsidRPr="0036773E">
        <w:rPr>
          <w:sz w:val="16"/>
          <w:szCs w:val="16"/>
        </w:rPr>
        <w:t xml:space="preserve"> de 27 de enero de 2012. Considerando 9, y </w:t>
      </w:r>
      <w:r w:rsidR="00891D15" w:rsidRPr="0036773E">
        <w:rPr>
          <w:rFonts w:cs="Arial"/>
          <w:i/>
          <w:sz w:val="16"/>
          <w:szCs w:val="16"/>
          <w:shd w:val="clear" w:color="auto" w:fill="FFFFFF"/>
        </w:rPr>
        <w:t xml:space="preserve">Caso Cuya </w:t>
      </w:r>
      <w:proofErr w:type="spellStart"/>
      <w:r w:rsidR="00891D15" w:rsidRPr="0036773E">
        <w:rPr>
          <w:rFonts w:cs="Arial"/>
          <w:i/>
          <w:sz w:val="16"/>
          <w:szCs w:val="16"/>
          <w:shd w:val="clear" w:color="auto" w:fill="FFFFFF"/>
        </w:rPr>
        <w:t>Lavy</w:t>
      </w:r>
      <w:proofErr w:type="spellEnd"/>
      <w:r w:rsidR="00891D15" w:rsidRPr="0036773E">
        <w:rPr>
          <w:rFonts w:cs="Arial"/>
          <w:i/>
          <w:sz w:val="16"/>
          <w:szCs w:val="16"/>
          <w:shd w:val="clear" w:color="auto" w:fill="FFFFFF"/>
        </w:rPr>
        <w:t xml:space="preserve"> y otros Vs. Perú. Convocatoria a audiencia</w:t>
      </w:r>
      <w:r w:rsidR="00891D15" w:rsidRPr="0036773E">
        <w:rPr>
          <w:rFonts w:cs="Arial"/>
          <w:sz w:val="16"/>
          <w:szCs w:val="16"/>
          <w:shd w:val="clear" w:color="auto" w:fill="FFFFFF"/>
        </w:rPr>
        <w:t xml:space="preserve">. Resolución de la Presidenta de la Corte Interamericana de Derechos Humanos de 28 de enero de </w:t>
      </w:r>
      <w:proofErr w:type="gramStart"/>
      <w:r w:rsidR="00891D15" w:rsidRPr="0036773E">
        <w:rPr>
          <w:rFonts w:cs="Arial"/>
          <w:sz w:val="16"/>
          <w:szCs w:val="16"/>
          <w:shd w:val="clear" w:color="auto" w:fill="FFFFFF"/>
        </w:rPr>
        <w:t>2021</w:t>
      </w:r>
      <w:r w:rsidR="00891D15" w:rsidRPr="0036773E">
        <w:rPr>
          <w:i/>
          <w:iCs/>
          <w:sz w:val="16"/>
          <w:szCs w:val="16"/>
        </w:rPr>
        <w:t>,</w:t>
      </w:r>
      <w:r w:rsidRPr="0036773E">
        <w:rPr>
          <w:sz w:val="16"/>
          <w:szCs w:val="16"/>
        </w:rPr>
        <w:t>Considerando</w:t>
      </w:r>
      <w:proofErr w:type="gramEnd"/>
      <w:r w:rsidRPr="0036773E">
        <w:rPr>
          <w:sz w:val="16"/>
          <w:szCs w:val="16"/>
        </w:rPr>
        <w:t xml:space="preserve"> </w:t>
      </w:r>
      <w:r w:rsidR="00891D15" w:rsidRPr="0036773E">
        <w:rPr>
          <w:sz w:val="16"/>
          <w:szCs w:val="16"/>
        </w:rPr>
        <w:t>43.</w:t>
      </w:r>
    </w:p>
  </w:footnote>
  <w:footnote w:id="9">
    <w:p w14:paraId="157C9F8A" w14:textId="38E6E547" w:rsidR="00275652" w:rsidRPr="0036773E" w:rsidRDefault="00275652" w:rsidP="0036773E">
      <w:pPr>
        <w:pStyle w:val="Textonotapie"/>
        <w:spacing w:before="120" w:after="120"/>
        <w:jc w:val="both"/>
        <w:rPr>
          <w:sz w:val="16"/>
          <w:szCs w:val="16"/>
        </w:rPr>
      </w:pPr>
      <w:r w:rsidRPr="0036773E">
        <w:rPr>
          <w:rStyle w:val="Refdenotaalpie"/>
          <w:sz w:val="16"/>
          <w:szCs w:val="16"/>
        </w:rPr>
        <w:footnoteRef/>
      </w:r>
      <w:r w:rsidRPr="0036773E">
        <w:rPr>
          <w:sz w:val="16"/>
          <w:szCs w:val="16"/>
        </w:rPr>
        <w:t xml:space="preserve"> </w:t>
      </w:r>
      <w:r w:rsidRPr="0036773E">
        <w:rPr>
          <w:sz w:val="16"/>
          <w:szCs w:val="16"/>
        </w:rPr>
        <w:tab/>
      </w:r>
      <w:r w:rsidRPr="0036773E">
        <w:rPr>
          <w:i/>
          <w:sz w:val="16"/>
          <w:szCs w:val="16"/>
        </w:rPr>
        <w:t>Cfr</w:t>
      </w:r>
      <w:r w:rsidRPr="0036773E">
        <w:rPr>
          <w:sz w:val="16"/>
          <w:szCs w:val="16"/>
        </w:rPr>
        <w:t xml:space="preserve">. Caso </w:t>
      </w:r>
      <w:proofErr w:type="spellStart"/>
      <w:r w:rsidRPr="0036773E">
        <w:rPr>
          <w:i/>
          <w:sz w:val="16"/>
          <w:szCs w:val="16"/>
        </w:rPr>
        <w:t>Barbani</w:t>
      </w:r>
      <w:proofErr w:type="spellEnd"/>
      <w:r w:rsidRPr="0036773E">
        <w:rPr>
          <w:i/>
          <w:sz w:val="16"/>
          <w:szCs w:val="16"/>
        </w:rPr>
        <w:t xml:space="preserve"> Duarte y Otros Vs. Uruguay</w:t>
      </w:r>
      <w:r w:rsidRPr="0036773E">
        <w:rPr>
          <w:sz w:val="16"/>
          <w:szCs w:val="16"/>
        </w:rPr>
        <w:t xml:space="preserve">. Resolución del </w:t>
      </w:r>
      <w:proofErr w:type="gramStart"/>
      <w:r w:rsidRPr="0036773E">
        <w:rPr>
          <w:sz w:val="16"/>
          <w:szCs w:val="16"/>
        </w:rPr>
        <w:t>Presidente</w:t>
      </w:r>
      <w:proofErr w:type="gramEnd"/>
      <w:r w:rsidRPr="0036773E">
        <w:rPr>
          <w:sz w:val="16"/>
          <w:szCs w:val="16"/>
        </w:rPr>
        <w:t xml:space="preserve"> de la Corte Interamericana de Derechos Humanos de 31 de enero de 2011, Considerando 16, y </w:t>
      </w:r>
      <w:r w:rsidR="00EE3BE1" w:rsidRPr="0036773E">
        <w:rPr>
          <w:rFonts w:cs="Arial"/>
          <w:i/>
          <w:sz w:val="16"/>
          <w:szCs w:val="16"/>
          <w:shd w:val="clear" w:color="auto" w:fill="FFFFFF"/>
        </w:rPr>
        <w:t xml:space="preserve">Caso Vera Rojas y otros Vs. Chile. Convocatoria a audiencia. </w:t>
      </w:r>
      <w:r w:rsidR="00EE3BE1" w:rsidRPr="0036773E">
        <w:rPr>
          <w:rFonts w:cs="Arial"/>
          <w:sz w:val="16"/>
          <w:szCs w:val="16"/>
          <w:shd w:val="clear" w:color="auto" w:fill="FFFFFF"/>
        </w:rPr>
        <w:t xml:space="preserve">Resolución de la Presidenta de la Corte Interamericana de Derechos Humanos de 4 de diciembre de 2020, Considerando </w:t>
      </w:r>
      <w:proofErr w:type="gramStart"/>
      <w:r w:rsidR="00EE3BE1" w:rsidRPr="0036773E">
        <w:rPr>
          <w:rFonts w:cs="Arial"/>
          <w:sz w:val="16"/>
          <w:szCs w:val="16"/>
          <w:shd w:val="clear" w:color="auto" w:fill="FFFFFF"/>
        </w:rPr>
        <w:t>13.</w:t>
      </w:r>
      <w:r w:rsidR="00EE3BE1" w:rsidRPr="0036773E">
        <w:rPr>
          <w:rFonts w:ascii="Arial" w:hAnsi="Arial" w:cs="Arial"/>
          <w:shd w:val="clear" w:color="auto" w:fill="FFFFFF"/>
        </w:rPr>
        <w:t>.</w:t>
      </w:r>
      <w:proofErr w:type="gram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195D6" w14:textId="77777777" w:rsidR="00275652" w:rsidRDefault="00275652" w:rsidP="00E97AA8">
    <w:pPr>
      <w:pStyle w:val="Encabezado"/>
      <w:rPr>
        <w:rStyle w:val="Nmerodepgina"/>
      </w:rPr>
    </w:pPr>
    <w:r>
      <w:rPr>
        <w:rStyle w:val="Nmerodepgina"/>
      </w:rPr>
      <w:fldChar w:fldCharType="begin"/>
    </w:r>
    <w:r>
      <w:rPr>
        <w:rStyle w:val="Nmerodepgina"/>
      </w:rPr>
      <w:instrText xml:space="preserve">PAGE  </w:instrText>
    </w:r>
    <w:r>
      <w:rPr>
        <w:rStyle w:val="Nmerodepgina"/>
      </w:rPr>
      <w:fldChar w:fldCharType="end"/>
    </w:r>
  </w:p>
  <w:p w14:paraId="02E3986A" w14:textId="77777777" w:rsidR="00275652" w:rsidRDefault="00275652" w:rsidP="00E97AA8">
    <w:pPr>
      <w:pStyle w:val="Encabezado"/>
    </w:pPr>
  </w:p>
  <w:p w14:paraId="2773835B" w14:textId="77777777" w:rsidR="00275652" w:rsidRDefault="00275652" w:rsidP="00E97AA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E2202" w14:textId="67A45FBB" w:rsidR="00275652" w:rsidRDefault="00275652" w:rsidP="00E97AA8">
    <w:pPr>
      <w:pStyle w:val="Encabezado"/>
      <w:jc w:val="center"/>
      <w:rPr>
        <w:rStyle w:val="Nmerodepgina"/>
      </w:rPr>
    </w:pPr>
    <w:r w:rsidRPr="00205583">
      <w:rPr>
        <w:rStyle w:val="Nmerodepgina"/>
      </w:rPr>
      <w:t xml:space="preserve">- </w:t>
    </w:r>
    <w:r w:rsidRPr="00205583">
      <w:rPr>
        <w:rStyle w:val="Nmerodepgina"/>
      </w:rPr>
      <w:fldChar w:fldCharType="begin"/>
    </w:r>
    <w:r w:rsidRPr="00205583">
      <w:rPr>
        <w:rStyle w:val="Nmerodepgina"/>
      </w:rPr>
      <w:instrText xml:space="preserve">PAGE  </w:instrText>
    </w:r>
    <w:r w:rsidRPr="00205583">
      <w:rPr>
        <w:rStyle w:val="Nmerodepgina"/>
      </w:rPr>
      <w:fldChar w:fldCharType="separate"/>
    </w:r>
    <w:r w:rsidR="00BA051C">
      <w:rPr>
        <w:rStyle w:val="Nmerodepgina"/>
        <w:noProof/>
      </w:rPr>
      <w:t>10</w:t>
    </w:r>
    <w:r w:rsidRPr="00205583">
      <w:rPr>
        <w:rStyle w:val="Nmerodepgina"/>
      </w:rPr>
      <w:fldChar w:fldCharType="end"/>
    </w:r>
    <w:r>
      <w:rPr>
        <w:rStyle w:val="Nmerodepgina"/>
      </w:rPr>
      <w:t xml:space="preserve"> -</w:t>
    </w:r>
  </w:p>
  <w:p w14:paraId="6907126A" w14:textId="77777777" w:rsidR="00275652" w:rsidRDefault="00275652" w:rsidP="00E97AA8">
    <w:pPr>
      <w:pStyle w:val="Encabezado"/>
    </w:pPr>
  </w:p>
  <w:p w14:paraId="34E6923E" w14:textId="77777777" w:rsidR="00275652" w:rsidRDefault="00275652" w:rsidP="00E97AA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63712"/>
    <w:multiLevelType w:val="hybridMultilevel"/>
    <w:tmpl w:val="84120ADC"/>
    <w:lvl w:ilvl="0" w:tplc="04090011">
      <w:start w:val="1"/>
      <w:numFmt w:val="decimal"/>
      <w:lvlText w:val="%1)"/>
      <w:lvlJc w:val="left"/>
      <w:pPr>
        <w:ind w:left="786" w:hanging="360"/>
      </w:pPr>
      <w:rPr>
        <w:rFonts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C4C790E"/>
    <w:multiLevelType w:val="hybridMultilevel"/>
    <w:tmpl w:val="D34A4374"/>
    <w:lvl w:ilvl="0" w:tplc="887A47F8">
      <w:start w:val="1"/>
      <w:numFmt w:val="decimal"/>
      <w:pStyle w:val="PrrafodeSentencia"/>
      <w:lvlText w:val="%1."/>
      <w:lvlJc w:val="left"/>
      <w:pPr>
        <w:ind w:left="720" w:hanging="360"/>
      </w:pPr>
      <w:rPr>
        <w:rFonts w:ascii="Verdana" w:hAnsi="Verdana" w:hint="default"/>
        <w:b w:val="0"/>
        <w:i w:val="0"/>
        <w:strike w:val="0"/>
        <w:dstrike w:val="0"/>
        <w:color w:val="auto"/>
        <w:sz w:val="20"/>
        <w:szCs w:val="20"/>
        <w:u w:val="none"/>
        <w:effect w:val="none"/>
        <w:vertAlign w:val="baselin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F555492"/>
    <w:multiLevelType w:val="hybridMultilevel"/>
    <w:tmpl w:val="B840F306"/>
    <w:lvl w:ilvl="0" w:tplc="115EB01E">
      <w:start w:val="1"/>
      <w:numFmt w:val="upperLetter"/>
      <w:pStyle w:val="Ttulo1"/>
      <w:lvlText w:val="%1."/>
      <w:lvlJc w:val="left"/>
      <w:pPr>
        <w:ind w:left="4188" w:hanging="360"/>
      </w:pPr>
      <w:rPr>
        <w:rFonts w:hint="default"/>
        <w:b/>
        <w:i/>
        <w:color w:val="auto"/>
        <w:sz w:val="20"/>
      </w:rPr>
    </w:lvl>
    <w:lvl w:ilvl="1" w:tplc="DF7AD676">
      <w:start w:val="1"/>
      <w:numFmt w:val="decimal"/>
      <w:lvlText w:val="%2)"/>
      <w:lvlJc w:val="left"/>
      <w:pPr>
        <w:ind w:left="1440" w:hanging="360"/>
      </w:pPr>
      <w:rPr>
        <w:b/>
        <w:bCs/>
        <w:i w:val="0"/>
        <w:iCs w:val="0"/>
      </w:rPr>
    </w:lvl>
    <w:lvl w:ilvl="2" w:tplc="0409001B">
      <w:start w:val="1"/>
      <w:numFmt w:val="lowerRoman"/>
      <w:lvlText w:val="%3."/>
      <w:lvlJc w:val="right"/>
      <w:pPr>
        <w:ind w:left="2160" w:hanging="180"/>
      </w:pPr>
    </w:lvl>
    <w:lvl w:ilvl="3" w:tplc="6FFC71A2">
      <w:start w:val="1"/>
      <w:numFmt w:val="decimal"/>
      <w:lvlText w:val="%4."/>
      <w:lvlJc w:val="left"/>
      <w:pPr>
        <w:ind w:left="2062" w:hanging="360"/>
      </w:pPr>
      <w:rPr>
        <w:rFonts w:ascii="Verdana" w:eastAsiaTheme="minorHAnsi" w:hAnsi="Verdana" w:cstheme="minorBidi"/>
        <w:i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F266CF58">
      <w:start w:val="1"/>
      <w:numFmt w:val="decimal"/>
      <w:lvlText w:val="%7."/>
      <w:lvlJc w:val="left"/>
      <w:pPr>
        <w:ind w:left="2062" w:hanging="360"/>
      </w:pPr>
      <w:rPr>
        <w:i w:val="0"/>
      </w:r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E4E7652"/>
    <w:multiLevelType w:val="hybridMultilevel"/>
    <w:tmpl w:val="D6762670"/>
    <w:lvl w:ilvl="0" w:tplc="06E03C86">
      <w:start w:val="1"/>
      <w:numFmt w:val="decimal"/>
      <w:lvlText w:val="%1."/>
      <w:lvlJc w:val="left"/>
      <w:pPr>
        <w:ind w:left="786" w:hanging="360"/>
      </w:pPr>
      <w:rPr>
        <w:rFonts w:ascii="Verdana" w:hAnsi="Verdana" w:cs="Times New Roman"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1662117"/>
    <w:multiLevelType w:val="hybridMultilevel"/>
    <w:tmpl w:val="84120ADC"/>
    <w:lvl w:ilvl="0" w:tplc="04090011">
      <w:start w:val="1"/>
      <w:numFmt w:val="decimal"/>
      <w:lvlText w:val="%1)"/>
      <w:lvlJc w:val="left"/>
      <w:pPr>
        <w:ind w:left="786" w:hanging="360"/>
      </w:pPr>
      <w:rPr>
        <w:rFonts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A612BD2"/>
    <w:multiLevelType w:val="hybridMultilevel"/>
    <w:tmpl w:val="4BEE7F42"/>
    <w:lvl w:ilvl="0" w:tplc="669E31B0">
      <w:start w:val="1"/>
      <w:numFmt w:val="upperLetter"/>
      <w:lvlText w:val="%1)"/>
      <w:lvlJc w:val="left"/>
      <w:pPr>
        <w:ind w:left="720" w:hanging="360"/>
      </w:pPr>
      <w:rPr>
        <w:rFonts w:hint="default"/>
        <w:b/>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5DDB6DC6"/>
    <w:multiLevelType w:val="hybridMultilevel"/>
    <w:tmpl w:val="BF803A00"/>
    <w:lvl w:ilvl="0" w:tplc="83943FF2">
      <w:start w:val="1"/>
      <w:numFmt w:val="decimal"/>
      <w:pStyle w:val="Sinespaciado"/>
      <w:lvlText w:val="%1."/>
      <w:lvlJc w:val="left"/>
      <w:pPr>
        <w:ind w:left="7560" w:hanging="360"/>
      </w:pPr>
      <w:rPr>
        <w:rFonts w:ascii="Verdana" w:hAnsi="Verdana" w:hint="default"/>
        <w:b w:val="0"/>
        <w:i w:val="0"/>
        <w:color w:val="auto"/>
        <w:sz w:val="20"/>
        <w:szCs w:val="20"/>
        <w:lang w:val="es-CR"/>
      </w:rPr>
    </w:lvl>
    <w:lvl w:ilvl="1" w:tplc="04090019">
      <w:start w:val="1"/>
      <w:numFmt w:val="lowerLetter"/>
      <w:lvlText w:val="%2."/>
      <w:lvlJc w:val="left"/>
      <w:pPr>
        <w:ind w:left="7650" w:hanging="360"/>
      </w:pPr>
    </w:lvl>
    <w:lvl w:ilvl="2" w:tplc="0409001B" w:tentative="1">
      <w:start w:val="1"/>
      <w:numFmt w:val="lowerRoman"/>
      <w:lvlText w:val="%3."/>
      <w:lvlJc w:val="right"/>
      <w:pPr>
        <w:ind w:left="8370" w:hanging="180"/>
      </w:pPr>
    </w:lvl>
    <w:lvl w:ilvl="3" w:tplc="0409000F" w:tentative="1">
      <w:start w:val="1"/>
      <w:numFmt w:val="decimal"/>
      <w:lvlText w:val="%4."/>
      <w:lvlJc w:val="left"/>
      <w:pPr>
        <w:ind w:left="9090" w:hanging="360"/>
      </w:pPr>
    </w:lvl>
    <w:lvl w:ilvl="4" w:tplc="04090019" w:tentative="1">
      <w:start w:val="1"/>
      <w:numFmt w:val="lowerLetter"/>
      <w:lvlText w:val="%5."/>
      <w:lvlJc w:val="left"/>
      <w:pPr>
        <w:ind w:left="9810" w:hanging="360"/>
      </w:pPr>
    </w:lvl>
    <w:lvl w:ilvl="5" w:tplc="0409001B" w:tentative="1">
      <w:start w:val="1"/>
      <w:numFmt w:val="lowerRoman"/>
      <w:lvlText w:val="%6."/>
      <w:lvlJc w:val="right"/>
      <w:pPr>
        <w:ind w:left="10530" w:hanging="180"/>
      </w:pPr>
    </w:lvl>
    <w:lvl w:ilvl="6" w:tplc="0409000F" w:tentative="1">
      <w:start w:val="1"/>
      <w:numFmt w:val="decimal"/>
      <w:lvlText w:val="%7."/>
      <w:lvlJc w:val="left"/>
      <w:pPr>
        <w:ind w:left="11250" w:hanging="360"/>
      </w:pPr>
    </w:lvl>
    <w:lvl w:ilvl="7" w:tplc="04090019" w:tentative="1">
      <w:start w:val="1"/>
      <w:numFmt w:val="lowerLetter"/>
      <w:lvlText w:val="%8."/>
      <w:lvlJc w:val="left"/>
      <w:pPr>
        <w:ind w:left="11970" w:hanging="360"/>
      </w:pPr>
    </w:lvl>
    <w:lvl w:ilvl="8" w:tplc="0409001B" w:tentative="1">
      <w:start w:val="1"/>
      <w:numFmt w:val="lowerRoman"/>
      <w:lvlText w:val="%9."/>
      <w:lvlJc w:val="right"/>
      <w:pPr>
        <w:ind w:left="12690" w:hanging="180"/>
      </w:pPr>
    </w:lvl>
  </w:abstractNum>
  <w:abstractNum w:abstractNumId="7" w15:restartNumberingAfterBreak="0">
    <w:nsid w:val="64C8295A"/>
    <w:multiLevelType w:val="hybridMultilevel"/>
    <w:tmpl w:val="4BAECF3C"/>
    <w:lvl w:ilvl="0" w:tplc="17848532">
      <w:start w:val="1"/>
      <w:numFmt w:val="upperLetter"/>
      <w:lvlText w:val="%1)"/>
      <w:lvlJc w:val="left"/>
      <w:pPr>
        <w:ind w:left="720" w:hanging="360"/>
      </w:pPr>
      <w:rPr>
        <w:rFonts w:hint="default"/>
        <w:b/>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7A852245"/>
    <w:multiLevelType w:val="hybridMultilevel"/>
    <w:tmpl w:val="84120ADC"/>
    <w:lvl w:ilvl="0" w:tplc="04090011">
      <w:start w:val="1"/>
      <w:numFmt w:val="decimal"/>
      <w:lvlText w:val="%1)"/>
      <w:lvlJc w:val="left"/>
      <w:pPr>
        <w:ind w:left="786" w:hanging="360"/>
      </w:pPr>
      <w:rPr>
        <w:rFonts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6"/>
  </w:num>
  <w:num w:numId="2">
    <w:abstractNumId w:val="2"/>
  </w:num>
  <w:num w:numId="3">
    <w:abstractNumId w:val="1"/>
  </w:num>
  <w:num w:numId="4">
    <w:abstractNumId w:val="3"/>
  </w:num>
  <w:num w:numId="5">
    <w:abstractNumId w:val="7"/>
  </w:num>
  <w:num w:numId="6">
    <w:abstractNumId w:val="8"/>
  </w:num>
  <w:num w:numId="7">
    <w:abstractNumId w:val="5"/>
  </w:num>
  <w:num w:numId="8">
    <w:abstractNumId w:val="4"/>
  </w:num>
  <w:num w:numId="9">
    <w:abstractNumId w:val="0"/>
  </w:num>
  <w:num w:numId="10">
    <w:abstractNumId w:val="6"/>
  </w:num>
  <w:num w:numId="11">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ctiveWritingStyle w:appName="MSWord" w:lang="pt-BR" w:vendorID="64" w:dllVersion="6" w:nlCheck="1" w:checkStyle="0"/>
  <w:activeWritingStyle w:appName="MSWord" w:lang="es-ES" w:vendorID="64" w:dllVersion="6" w:nlCheck="1" w:checkStyle="0"/>
  <w:activeWritingStyle w:appName="MSWord" w:lang="es-MX" w:vendorID="64" w:dllVersion="6" w:nlCheck="1" w:checkStyle="0"/>
  <w:activeWritingStyle w:appName="MSWord" w:lang="es-CR" w:vendorID="64" w:dllVersion="6" w:nlCheck="1" w:checkStyle="0"/>
  <w:activeWritingStyle w:appName="MSWord" w:lang="es-ES_tradnl" w:vendorID="64" w:dllVersion="6" w:nlCheck="1" w:checkStyle="0"/>
  <w:activeWritingStyle w:appName="MSWord" w:lang="en-US" w:vendorID="64" w:dllVersion="6" w:nlCheck="1" w:checkStyle="1"/>
  <w:activeWritingStyle w:appName="MSWord" w:lang="es-AR" w:vendorID="64" w:dllVersion="6" w:nlCheck="1" w:checkStyle="0"/>
  <w:activeWritingStyle w:appName="MSWord" w:lang="es-CR"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s-ES" w:vendorID="64" w:dllVersion="4096" w:nlCheck="1" w:checkStyle="0"/>
  <w:activeWritingStyle w:appName="MSWord" w:lang="es-MX" w:vendorID="64" w:dllVersion="4096" w:nlCheck="1" w:checkStyle="0"/>
  <w:activeWritingStyle w:appName="MSWord" w:lang="es-CO" w:vendorID="64" w:dllVersion="6" w:nlCheck="1" w:checkStyle="0"/>
  <w:activeWritingStyle w:appName="MSWord" w:lang="es-ES_tradnl" w:vendorID="64" w:dllVersion="0" w:nlCheck="1" w:checkStyle="0"/>
  <w:activeWritingStyle w:appName="MSWord" w:lang="es-CR" w:vendorID="64" w:dllVersion="0" w:nlCheck="1" w:checkStyle="0"/>
  <w:activeWritingStyle w:appName="MSWord" w:lang="pt-BR" w:vendorID="64" w:dllVersion="0"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191"/>
    <w:rsid w:val="0000022D"/>
    <w:rsid w:val="00000EE8"/>
    <w:rsid w:val="000033D7"/>
    <w:rsid w:val="000054D5"/>
    <w:rsid w:val="00005C3B"/>
    <w:rsid w:val="00010226"/>
    <w:rsid w:val="00010255"/>
    <w:rsid w:val="0001041C"/>
    <w:rsid w:val="00011410"/>
    <w:rsid w:val="00012E73"/>
    <w:rsid w:val="00013BA9"/>
    <w:rsid w:val="00014289"/>
    <w:rsid w:val="000142CB"/>
    <w:rsid w:val="00014AD2"/>
    <w:rsid w:val="00014C78"/>
    <w:rsid w:val="00016191"/>
    <w:rsid w:val="00017AD6"/>
    <w:rsid w:val="000205AC"/>
    <w:rsid w:val="0002209F"/>
    <w:rsid w:val="000223CE"/>
    <w:rsid w:val="000341DA"/>
    <w:rsid w:val="00035149"/>
    <w:rsid w:val="00036095"/>
    <w:rsid w:val="00036B28"/>
    <w:rsid w:val="000411C8"/>
    <w:rsid w:val="0004268F"/>
    <w:rsid w:val="00043F00"/>
    <w:rsid w:val="0004514C"/>
    <w:rsid w:val="00045F17"/>
    <w:rsid w:val="00047269"/>
    <w:rsid w:val="00047780"/>
    <w:rsid w:val="00055052"/>
    <w:rsid w:val="000551B0"/>
    <w:rsid w:val="000572C5"/>
    <w:rsid w:val="00060660"/>
    <w:rsid w:val="00062639"/>
    <w:rsid w:val="00063C33"/>
    <w:rsid w:val="00063E3C"/>
    <w:rsid w:val="0006429F"/>
    <w:rsid w:val="00065FFD"/>
    <w:rsid w:val="00066CD6"/>
    <w:rsid w:val="00067B7C"/>
    <w:rsid w:val="00070C5A"/>
    <w:rsid w:val="000719A4"/>
    <w:rsid w:val="00073E13"/>
    <w:rsid w:val="000759AC"/>
    <w:rsid w:val="0008188C"/>
    <w:rsid w:val="00082CF9"/>
    <w:rsid w:val="00082D54"/>
    <w:rsid w:val="000848E5"/>
    <w:rsid w:val="00086C27"/>
    <w:rsid w:val="00087ED4"/>
    <w:rsid w:val="00090055"/>
    <w:rsid w:val="0009389A"/>
    <w:rsid w:val="00093B23"/>
    <w:rsid w:val="00094A32"/>
    <w:rsid w:val="000951A5"/>
    <w:rsid w:val="00096CC8"/>
    <w:rsid w:val="00096D19"/>
    <w:rsid w:val="000A07F1"/>
    <w:rsid w:val="000A0FDA"/>
    <w:rsid w:val="000A41E4"/>
    <w:rsid w:val="000A4368"/>
    <w:rsid w:val="000A6FEA"/>
    <w:rsid w:val="000A7575"/>
    <w:rsid w:val="000B3001"/>
    <w:rsid w:val="000B3065"/>
    <w:rsid w:val="000B398F"/>
    <w:rsid w:val="000B61CF"/>
    <w:rsid w:val="000C00AC"/>
    <w:rsid w:val="000C41A4"/>
    <w:rsid w:val="000C54D2"/>
    <w:rsid w:val="000C5F41"/>
    <w:rsid w:val="000C7B74"/>
    <w:rsid w:val="000D0F0E"/>
    <w:rsid w:val="000D150C"/>
    <w:rsid w:val="000D3879"/>
    <w:rsid w:val="000D4C2C"/>
    <w:rsid w:val="000D4C8E"/>
    <w:rsid w:val="000D608F"/>
    <w:rsid w:val="000D7B5F"/>
    <w:rsid w:val="000F00E0"/>
    <w:rsid w:val="000F095D"/>
    <w:rsid w:val="000F1688"/>
    <w:rsid w:val="000F1A7C"/>
    <w:rsid w:val="000F4504"/>
    <w:rsid w:val="000F74B5"/>
    <w:rsid w:val="001003B8"/>
    <w:rsid w:val="0010097D"/>
    <w:rsid w:val="00101232"/>
    <w:rsid w:val="00101B65"/>
    <w:rsid w:val="00102153"/>
    <w:rsid w:val="001031A7"/>
    <w:rsid w:val="00104220"/>
    <w:rsid w:val="0010494F"/>
    <w:rsid w:val="00106103"/>
    <w:rsid w:val="00107F5E"/>
    <w:rsid w:val="00110401"/>
    <w:rsid w:val="00113DF4"/>
    <w:rsid w:val="00113F6D"/>
    <w:rsid w:val="0011434A"/>
    <w:rsid w:val="00115083"/>
    <w:rsid w:val="00115A14"/>
    <w:rsid w:val="00117C4F"/>
    <w:rsid w:val="00117CED"/>
    <w:rsid w:val="00122A75"/>
    <w:rsid w:val="00122B93"/>
    <w:rsid w:val="00123050"/>
    <w:rsid w:val="00123C72"/>
    <w:rsid w:val="0012551A"/>
    <w:rsid w:val="00126567"/>
    <w:rsid w:val="001275D0"/>
    <w:rsid w:val="00133CE7"/>
    <w:rsid w:val="00135069"/>
    <w:rsid w:val="001362D7"/>
    <w:rsid w:val="001369CA"/>
    <w:rsid w:val="00136A3D"/>
    <w:rsid w:val="00136EDC"/>
    <w:rsid w:val="00137784"/>
    <w:rsid w:val="0014071A"/>
    <w:rsid w:val="001418D3"/>
    <w:rsid w:val="00141F7E"/>
    <w:rsid w:val="00143B34"/>
    <w:rsid w:val="001448E6"/>
    <w:rsid w:val="00150BD8"/>
    <w:rsid w:val="001517BD"/>
    <w:rsid w:val="00155125"/>
    <w:rsid w:val="00155D07"/>
    <w:rsid w:val="00155FB3"/>
    <w:rsid w:val="00160E30"/>
    <w:rsid w:val="00162BD2"/>
    <w:rsid w:val="0016379E"/>
    <w:rsid w:val="0016461B"/>
    <w:rsid w:val="00164C90"/>
    <w:rsid w:val="00165C80"/>
    <w:rsid w:val="00167396"/>
    <w:rsid w:val="00171A62"/>
    <w:rsid w:val="00171AAD"/>
    <w:rsid w:val="0017204D"/>
    <w:rsid w:val="0017284C"/>
    <w:rsid w:val="001735A7"/>
    <w:rsid w:val="00174B71"/>
    <w:rsid w:val="001804D1"/>
    <w:rsid w:val="001859C1"/>
    <w:rsid w:val="00186B85"/>
    <w:rsid w:val="00187EE7"/>
    <w:rsid w:val="0019023E"/>
    <w:rsid w:val="00191BEF"/>
    <w:rsid w:val="00191CE9"/>
    <w:rsid w:val="001921B7"/>
    <w:rsid w:val="00192232"/>
    <w:rsid w:val="00194D24"/>
    <w:rsid w:val="00196F0B"/>
    <w:rsid w:val="001977CD"/>
    <w:rsid w:val="001A0EFB"/>
    <w:rsid w:val="001A26F3"/>
    <w:rsid w:val="001A4569"/>
    <w:rsid w:val="001A5338"/>
    <w:rsid w:val="001A5456"/>
    <w:rsid w:val="001A549A"/>
    <w:rsid w:val="001B0154"/>
    <w:rsid w:val="001B03B6"/>
    <w:rsid w:val="001B2DF7"/>
    <w:rsid w:val="001B475B"/>
    <w:rsid w:val="001B480E"/>
    <w:rsid w:val="001B5010"/>
    <w:rsid w:val="001B5654"/>
    <w:rsid w:val="001B73FC"/>
    <w:rsid w:val="001B7D90"/>
    <w:rsid w:val="001C04CC"/>
    <w:rsid w:val="001C2B5C"/>
    <w:rsid w:val="001C338D"/>
    <w:rsid w:val="001C3BCD"/>
    <w:rsid w:val="001C4681"/>
    <w:rsid w:val="001C510E"/>
    <w:rsid w:val="001D05D4"/>
    <w:rsid w:val="001D221F"/>
    <w:rsid w:val="001D33D6"/>
    <w:rsid w:val="001D5765"/>
    <w:rsid w:val="001E10EE"/>
    <w:rsid w:val="001E1C89"/>
    <w:rsid w:val="001E245F"/>
    <w:rsid w:val="001E33CC"/>
    <w:rsid w:val="001E35BA"/>
    <w:rsid w:val="001E3CCF"/>
    <w:rsid w:val="001E47F0"/>
    <w:rsid w:val="001E5716"/>
    <w:rsid w:val="001F06EF"/>
    <w:rsid w:val="001F0928"/>
    <w:rsid w:val="001F0CAB"/>
    <w:rsid w:val="001F1FFC"/>
    <w:rsid w:val="001F3986"/>
    <w:rsid w:val="001F6A02"/>
    <w:rsid w:val="001F6CFD"/>
    <w:rsid w:val="00201075"/>
    <w:rsid w:val="002045CB"/>
    <w:rsid w:val="002049B3"/>
    <w:rsid w:val="00205583"/>
    <w:rsid w:val="00205F3D"/>
    <w:rsid w:val="00206ECA"/>
    <w:rsid w:val="00210D02"/>
    <w:rsid w:val="002114F5"/>
    <w:rsid w:val="002133D6"/>
    <w:rsid w:val="00213D56"/>
    <w:rsid w:val="00216C80"/>
    <w:rsid w:val="00220455"/>
    <w:rsid w:val="002232C5"/>
    <w:rsid w:val="00223A2A"/>
    <w:rsid w:val="00226D4A"/>
    <w:rsid w:val="00227A4B"/>
    <w:rsid w:val="002320B9"/>
    <w:rsid w:val="00233193"/>
    <w:rsid w:val="00237232"/>
    <w:rsid w:val="002374FD"/>
    <w:rsid w:val="00237B9F"/>
    <w:rsid w:val="00240A37"/>
    <w:rsid w:val="00240A3F"/>
    <w:rsid w:val="00241D46"/>
    <w:rsid w:val="00241F49"/>
    <w:rsid w:val="00247084"/>
    <w:rsid w:val="00247B1B"/>
    <w:rsid w:val="002507D6"/>
    <w:rsid w:val="002509A8"/>
    <w:rsid w:val="00250AE1"/>
    <w:rsid w:val="00251166"/>
    <w:rsid w:val="00251F34"/>
    <w:rsid w:val="002543B5"/>
    <w:rsid w:val="0026413C"/>
    <w:rsid w:val="00264697"/>
    <w:rsid w:val="00264ECD"/>
    <w:rsid w:val="0026641E"/>
    <w:rsid w:val="00266BB1"/>
    <w:rsid w:val="00271C1F"/>
    <w:rsid w:val="00271CF5"/>
    <w:rsid w:val="00271F05"/>
    <w:rsid w:val="00273A56"/>
    <w:rsid w:val="00273CC7"/>
    <w:rsid w:val="00275652"/>
    <w:rsid w:val="002759D8"/>
    <w:rsid w:val="00277D66"/>
    <w:rsid w:val="002835F4"/>
    <w:rsid w:val="00285304"/>
    <w:rsid w:val="00287B48"/>
    <w:rsid w:val="00292673"/>
    <w:rsid w:val="002929AD"/>
    <w:rsid w:val="0029627E"/>
    <w:rsid w:val="002A16CB"/>
    <w:rsid w:val="002A1F81"/>
    <w:rsid w:val="002A3AA8"/>
    <w:rsid w:val="002A56A4"/>
    <w:rsid w:val="002A6C1F"/>
    <w:rsid w:val="002A6EFA"/>
    <w:rsid w:val="002B0877"/>
    <w:rsid w:val="002B0E72"/>
    <w:rsid w:val="002B0FEB"/>
    <w:rsid w:val="002B12E1"/>
    <w:rsid w:val="002B13C6"/>
    <w:rsid w:val="002B22C5"/>
    <w:rsid w:val="002B3048"/>
    <w:rsid w:val="002B7166"/>
    <w:rsid w:val="002C039F"/>
    <w:rsid w:val="002C03B3"/>
    <w:rsid w:val="002C0961"/>
    <w:rsid w:val="002C152E"/>
    <w:rsid w:val="002C32E0"/>
    <w:rsid w:val="002C49A5"/>
    <w:rsid w:val="002C4F31"/>
    <w:rsid w:val="002C5F94"/>
    <w:rsid w:val="002D0D39"/>
    <w:rsid w:val="002D3F56"/>
    <w:rsid w:val="002D5571"/>
    <w:rsid w:val="002D6B08"/>
    <w:rsid w:val="002E2762"/>
    <w:rsid w:val="002E27BE"/>
    <w:rsid w:val="002E32C7"/>
    <w:rsid w:val="002E6E4E"/>
    <w:rsid w:val="002F07BD"/>
    <w:rsid w:val="002F1E83"/>
    <w:rsid w:val="002F254E"/>
    <w:rsid w:val="002F421E"/>
    <w:rsid w:val="002F4E07"/>
    <w:rsid w:val="002F548B"/>
    <w:rsid w:val="002F6D60"/>
    <w:rsid w:val="002F6E28"/>
    <w:rsid w:val="00300EE1"/>
    <w:rsid w:val="00301F23"/>
    <w:rsid w:val="0030272E"/>
    <w:rsid w:val="00302F7C"/>
    <w:rsid w:val="00304EF4"/>
    <w:rsid w:val="003056CA"/>
    <w:rsid w:val="00305A57"/>
    <w:rsid w:val="00305EFF"/>
    <w:rsid w:val="003071BB"/>
    <w:rsid w:val="00310C35"/>
    <w:rsid w:val="003113F3"/>
    <w:rsid w:val="00311412"/>
    <w:rsid w:val="00312E2A"/>
    <w:rsid w:val="00313DAF"/>
    <w:rsid w:val="00314476"/>
    <w:rsid w:val="00314F96"/>
    <w:rsid w:val="00316B6E"/>
    <w:rsid w:val="00316D90"/>
    <w:rsid w:val="00317041"/>
    <w:rsid w:val="00320AD0"/>
    <w:rsid w:val="00320CAF"/>
    <w:rsid w:val="003211AF"/>
    <w:rsid w:val="00325908"/>
    <w:rsid w:val="00325AE6"/>
    <w:rsid w:val="003264BA"/>
    <w:rsid w:val="00327854"/>
    <w:rsid w:val="00332454"/>
    <w:rsid w:val="00332A4B"/>
    <w:rsid w:val="00333A97"/>
    <w:rsid w:val="003344D3"/>
    <w:rsid w:val="00335797"/>
    <w:rsid w:val="0033759D"/>
    <w:rsid w:val="00337604"/>
    <w:rsid w:val="00340DD9"/>
    <w:rsid w:val="00341753"/>
    <w:rsid w:val="003426AC"/>
    <w:rsid w:val="00342A8B"/>
    <w:rsid w:val="00344E69"/>
    <w:rsid w:val="00345597"/>
    <w:rsid w:val="00351965"/>
    <w:rsid w:val="00352332"/>
    <w:rsid w:val="00352C5B"/>
    <w:rsid w:val="00354CF0"/>
    <w:rsid w:val="00355A97"/>
    <w:rsid w:val="003569F4"/>
    <w:rsid w:val="00357610"/>
    <w:rsid w:val="00357794"/>
    <w:rsid w:val="00357D3C"/>
    <w:rsid w:val="00361FBC"/>
    <w:rsid w:val="0036290C"/>
    <w:rsid w:val="00363877"/>
    <w:rsid w:val="0036773E"/>
    <w:rsid w:val="00371A50"/>
    <w:rsid w:val="00371CC7"/>
    <w:rsid w:val="00371D98"/>
    <w:rsid w:val="00372891"/>
    <w:rsid w:val="003729C8"/>
    <w:rsid w:val="0037566C"/>
    <w:rsid w:val="003825E7"/>
    <w:rsid w:val="00384AAA"/>
    <w:rsid w:val="0038607F"/>
    <w:rsid w:val="003862C7"/>
    <w:rsid w:val="00387450"/>
    <w:rsid w:val="00387D2B"/>
    <w:rsid w:val="00391C4F"/>
    <w:rsid w:val="00393472"/>
    <w:rsid w:val="00393775"/>
    <w:rsid w:val="003945D3"/>
    <w:rsid w:val="00394ACD"/>
    <w:rsid w:val="003959FA"/>
    <w:rsid w:val="00395A68"/>
    <w:rsid w:val="00397E8F"/>
    <w:rsid w:val="003A018B"/>
    <w:rsid w:val="003A2389"/>
    <w:rsid w:val="003A364D"/>
    <w:rsid w:val="003A4FA8"/>
    <w:rsid w:val="003A6106"/>
    <w:rsid w:val="003B01EB"/>
    <w:rsid w:val="003B2554"/>
    <w:rsid w:val="003B3838"/>
    <w:rsid w:val="003B38A5"/>
    <w:rsid w:val="003B3F36"/>
    <w:rsid w:val="003B657E"/>
    <w:rsid w:val="003B706E"/>
    <w:rsid w:val="003B787B"/>
    <w:rsid w:val="003C0856"/>
    <w:rsid w:val="003C2C2D"/>
    <w:rsid w:val="003C2E75"/>
    <w:rsid w:val="003C3723"/>
    <w:rsid w:val="003C3755"/>
    <w:rsid w:val="003C51F4"/>
    <w:rsid w:val="003C753B"/>
    <w:rsid w:val="003D07FD"/>
    <w:rsid w:val="003D1F38"/>
    <w:rsid w:val="003D25B3"/>
    <w:rsid w:val="003D2AFA"/>
    <w:rsid w:val="003D3EA0"/>
    <w:rsid w:val="003D7D50"/>
    <w:rsid w:val="003E055B"/>
    <w:rsid w:val="003E09BD"/>
    <w:rsid w:val="003E171E"/>
    <w:rsid w:val="003E1E70"/>
    <w:rsid w:val="003E2807"/>
    <w:rsid w:val="003E520F"/>
    <w:rsid w:val="003E70A7"/>
    <w:rsid w:val="003E77F1"/>
    <w:rsid w:val="003F3ED7"/>
    <w:rsid w:val="003F6603"/>
    <w:rsid w:val="00404DE4"/>
    <w:rsid w:val="004065DD"/>
    <w:rsid w:val="00407CC9"/>
    <w:rsid w:val="00412A02"/>
    <w:rsid w:val="004139A3"/>
    <w:rsid w:val="004149C3"/>
    <w:rsid w:val="0041576C"/>
    <w:rsid w:val="0041579F"/>
    <w:rsid w:val="00416450"/>
    <w:rsid w:val="00421DD4"/>
    <w:rsid w:val="0042377F"/>
    <w:rsid w:val="00426042"/>
    <w:rsid w:val="004260E7"/>
    <w:rsid w:val="00434006"/>
    <w:rsid w:val="00435A39"/>
    <w:rsid w:val="0044020B"/>
    <w:rsid w:val="0044039C"/>
    <w:rsid w:val="0044136C"/>
    <w:rsid w:val="004416D4"/>
    <w:rsid w:val="004419E0"/>
    <w:rsid w:val="0044308A"/>
    <w:rsid w:val="00445F10"/>
    <w:rsid w:val="004468E7"/>
    <w:rsid w:val="00450A75"/>
    <w:rsid w:val="004522A7"/>
    <w:rsid w:val="00454412"/>
    <w:rsid w:val="00454E64"/>
    <w:rsid w:val="00455B1E"/>
    <w:rsid w:val="00456572"/>
    <w:rsid w:val="00456601"/>
    <w:rsid w:val="00457D89"/>
    <w:rsid w:val="0046106D"/>
    <w:rsid w:val="0046323D"/>
    <w:rsid w:val="00463738"/>
    <w:rsid w:val="004638E1"/>
    <w:rsid w:val="00466837"/>
    <w:rsid w:val="00467027"/>
    <w:rsid w:val="00467E9F"/>
    <w:rsid w:val="00470241"/>
    <w:rsid w:val="004718FD"/>
    <w:rsid w:val="00476E16"/>
    <w:rsid w:val="00477642"/>
    <w:rsid w:val="00482112"/>
    <w:rsid w:val="004822C3"/>
    <w:rsid w:val="00482A2E"/>
    <w:rsid w:val="00482C53"/>
    <w:rsid w:val="004836BA"/>
    <w:rsid w:val="00484610"/>
    <w:rsid w:val="00485BA2"/>
    <w:rsid w:val="00485BA7"/>
    <w:rsid w:val="004863CD"/>
    <w:rsid w:val="0048700D"/>
    <w:rsid w:val="0048750C"/>
    <w:rsid w:val="00487AE7"/>
    <w:rsid w:val="00487FF6"/>
    <w:rsid w:val="0049025D"/>
    <w:rsid w:val="00494BDC"/>
    <w:rsid w:val="004969BD"/>
    <w:rsid w:val="00496EA3"/>
    <w:rsid w:val="00497516"/>
    <w:rsid w:val="00497960"/>
    <w:rsid w:val="00497C16"/>
    <w:rsid w:val="004A08DF"/>
    <w:rsid w:val="004A1516"/>
    <w:rsid w:val="004A1DF8"/>
    <w:rsid w:val="004A48FE"/>
    <w:rsid w:val="004A4C8E"/>
    <w:rsid w:val="004B2167"/>
    <w:rsid w:val="004B3910"/>
    <w:rsid w:val="004B3B1D"/>
    <w:rsid w:val="004B5999"/>
    <w:rsid w:val="004B75E3"/>
    <w:rsid w:val="004B7966"/>
    <w:rsid w:val="004C0F6E"/>
    <w:rsid w:val="004C1066"/>
    <w:rsid w:val="004C139E"/>
    <w:rsid w:val="004C3045"/>
    <w:rsid w:val="004C3A43"/>
    <w:rsid w:val="004C4537"/>
    <w:rsid w:val="004D24A4"/>
    <w:rsid w:val="004D7FAA"/>
    <w:rsid w:val="004E3C65"/>
    <w:rsid w:val="004E3D3D"/>
    <w:rsid w:val="004E4058"/>
    <w:rsid w:val="004E4C9C"/>
    <w:rsid w:val="004E5443"/>
    <w:rsid w:val="004E698B"/>
    <w:rsid w:val="004E76A1"/>
    <w:rsid w:val="004F0195"/>
    <w:rsid w:val="004F14E2"/>
    <w:rsid w:val="004F30E5"/>
    <w:rsid w:val="004F5858"/>
    <w:rsid w:val="004F5AD2"/>
    <w:rsid w:val="004F5D1A"/>
    <w:rsid w:val="004F670C"/>
    <w:rsid w:val="004F6DA0"/>
    <w:rsid w:val="004F708F"/>
    <w:rsid w:val="004F75CB"/>
    <w:rsid w:val="00501D23"/>
    <w:rsid w:val="005020C1"/>
    <w:rsid w:val="00506AF2"/>
    <w:rsid w:val="00506B75"/>
    <w:rsid w:val="00507CF0"/>
    <w:rsid w:val="005114E8"/>
    <w:rsid w:val="005117D8"/>
    <w:rsid w:val="00511937"/>
    <w:rsid w:val="00511C16"/>
    <w:rsid w:val="00512CB8"/>
    <w:rsid w:val="00513D5C"/>
    <w:rsid w:val="00513DEC"/>
    <w:rsid w:val="00514246"/>
    <w:rsid w:val="005145B8"/>
    <w:rsid w:val="0052032D"/>
    <w:rsid w:val="005236B8"/>
    <w:rsid w:val="005237C5"/>
    <w:rsid w:val="00523AC8"/>
    <w:rsid w:val="005245EB"/>
    <w:rsid w:val="00525495"/>
    <w:rsid w:val="00526998"/>
    <w:rsid w:val="00530162"/>
    <w:rsid w:val="005352E1"/>
    <w:rsid w:val="0053557B"/>
    <w:rsid w:val="00536C09"/>
    <w:rsid w:val="00537B8E"/>
    <w:rsid w:val="00540E03"/>
    <w:rsid w:val="00541C53"/>
    <w:rsid w:val="00542633"/>
    <w:rsid w:val="005440B2"/>
    <w:rsid w:val="0054465C"/>
    <w:rsid w:val="00544E5A"/>
    <w:rsid w:val="00546CE6"/>
    <w:rsid w:val="00547329"/>
    <w:rsid w:val="00547633"/>
    <w:rsid w:val="005509C5"/>
    <w:rsid w:val="0055209C"/>
    <w:rsid w:val="00553094"/>
    <w:rsid w:val="00556A78"/>
    <w:rsid w:val="00557B43"/>
    <w:rsid w:val="00561917"/>
    <w:rsid w:val="005620AF"/>
    <w:rsid w:val="00563E96"/>
    <w:rsid w:val="005643E0"/>
    <w:rsid w:val="00564E82"/>
    <w:rsid w:val="00564EC8"/>
    <w:rsid w:val="005657F8"/>
    <w:rsid w:val="0056628D"/>
    <w:rsid w:val="00567C99"/>
    <w:rsid w:val="005704D4"/>
    <w:rsid w:val="005705AB"/>
    <w:rsid w:val="00572CAE"/>
    <w:rsid w:val="00574629"/>
    <w:rsid w:val="00575D79"/>
    <w:rsid w:val="00576413"/>
    <w:rsid w:val="00576AEA"/>
    <w:rsid w:val="0057712C"/>
    <w:rsid w:val="00580898"/>
    <w:rsid w:val="00582B9D"/>
    <w:rsid w:val="00582D26"/>
    <w:rsid w:val="00584797"/>
    <w:rsid w:val="00585877"/>
    <w:rsid w:val="005872DB"/>
    <w:rsid w:val="00590A58"/>
    <w:rsid w:val="005917E0"/>
    <w:rsid w:val="00592F17"/>
    <w:rsid w:val="005931DB"/>
    <w:rsid w:val="0059335C"/>
    <w:rsid w:val="005937AA"/>
    <w:rsid w:val="00595502"/>
    <w:rsid w:val="0059627C"/>
    <w:rsid w:val="005A21F8"/>
    <w:rsid w:val="005A2E9C"/>
    <w:rsid w:val="005A3225"/>
    <w:rsid w:val="005A36DC"/>
    <w:rsid w:val="005A5A75"/>
    <w:rsid w:val="005A5BFA"/>
    <w:rsid w:val="005B368E"/>
    <w:rsid w:val="005B3DE6"/>
    <w:rsid w:val="005B5B88"/>
    <w:rsid w:val="005B65A2"/>
    <w:rsid w:val="005B69AA"/>
    <w:rsid w:val="005B6B9A"/>
    <w:rsid w:val="005B701F"/>
    <w:rsid w:val="005C0F81"/>
    <w:rsid w:val="005C20CF"/>
    <w:rsid w:val="005C5664"/>
    <w:rsid w:val="005C5EF4"/>
    <w:rsid w:val="005C6C93"/>
    <w:rsid w:val="005D25DF"/>
    <w:rsid w:val="005D4FAC"/>
    <w:rsid w:val="005E1076"/>
    <w:rsid w:val="005E1BF7"/>
    <w:rsid w:val="005E291F"/>
    <w:rsid w:val="005E54E7"/>
    <w:rsid w:val="005E59AE"/>
    <w:rsid w:val="005E66F8"/>
    <w:rsid w:val="005E698B"/>
    <w:rsid w:val="005F152E"/>
    <w:rsid w:val="005F201B"/>
    <w:rsid w:val="005F40E2"/>
    <w:rsid w:val="005F4EF2"/>
    <w:rsid w:val="005F548F"/>
    <w:rsid w:val="005F5770"/>
    <w:rsid w:val="005F632C"/>
    <w:rsid w:val="005F7B36"/>
    <w:rsid w:val="00601AE8"/>
    <w:rsid w:val="00605EAB"/>
    <w:rsid w:val="006064E0"/>
    <w:rsid w:val="0060651A"/>
    <w:rsid w:val="00607534"/>
    <w:rsid w:val="00607755"/>
    <w:rsid w:val="006112B3"/>
    <w:rsid w:val="006145F1"/>
    <w:rsid w:val="00614D4B"/>
    <w:rsid w:val="006157EB"/>
    <w:rsid w:val="00615CCA"/>
    <w:rsid w:val="0061651F"/>
    <w:rsid w:val="006203C4"/>
    <w:rsid w:val="00620414"/>
    <w:rsid w:val="00622405"/>
    <w:rsid w:val="00623828"/>
    <w:rsid w:val="00624328"/>
    <w:rsid w:val="006306B6"/>
    <w:rsid w:val="00630F17"/>
    <w:rsid w:val="006312E3"/>
    <w:rsid w:val="00631E58"/>
    <w:rsid w:val="006328EB"/>
    <w:rsid w:val="006422E8"/>
    <w:rsid w:val="00643114"/>
    <w:rsid w:val="00643A12"/>
    <w:rsid w:val="00644103"/>
    <w:rsid w:val="006457FF"/>
    <w:rsid w:val="00645A5F"/>
    <w:rsid w:val="00647660"/>
    <w:rsid w:val="006520ED"/>
    <w:rsid w:val="00652D45"/>
    <w:rsid w:val="00652E83"/>
    <w:rsid w:val="0065468B"/>
    <w:rsid w:val="00654FAD"/>
    <w:rsid w:val="00655850"/>
    <w:rsid w:val="00656E82"/>
    <w:rsid w:val="00657EBA"/>
    <w:rsid w:val="00662AE7"/>
    <w:rsid w:val="00663628"/>
    <w:rsid w:val="006637F7"/>
    <w:rsid w:val="0066415E"/>
    <w:rsid w:val="00666A2C"/>
    <w:rsid w:val="00666ABF"/>
    <w:rsid w:val="00666B62"/>
    <w:rsid w:val="006701EE"/>
    <w:rsid w:val="006707EE"/>
    <w:rsid w:val="006709EC"/>
    <w:rsid w:val="00671AC8"/>
    <w:rsid w:val="006720F9"/>
    <w:rsid w:val="006747CB"/>
    <w:rsid w:val="00677DC8"/>
    <w:rsid w:val="00677E19"/>
    <w:rsid w:val="006810D4"/>
    <w:rsid w:val="00685F6B"/>
    <w:rsid w:val="00687787"/>
    <w:rsid w:val="00690509"/>
    <w:rsid w:val="00691AF7"/>
    <w:rsid w:val="006929A3"/>
    <w:rsid w:val="00693874"/>
    <w:rsid w:val="00695284"/>
    <w:rsid w:val="006954FE"/>
    <w:rsid w:val="00695A38"/>
    <w:rsid w:val="00696DC4"/>
    <w:rsid w:val="006A0BE5"/>
    <w:rsid w:val="006A17CB"/>
    <w:rsid w:val="006A3BB1"/>
    <w:rsid w:val="006A47BC"/>
    <w:rsid w:val="006A60ED"/>
    <w:rsid w:val="006A6EED"/>
    <w:rsid w:val="006B279B"/>
    <w:rsid w:val="006B36C4"/>
    <w:rsid w:val="006B402C"/>
    <w:rsid w:val="006B5876"/>
    <w:rsid w:val="006B6D4D"/>
    <w:rsid w:val="006C2730"/>
    <w:rsid w:val="006C38AC"/>
    <w:rsid w:val="006C7E81"/>
    <w:rsid w:val="006D05AE"/>
    <w:rsid w:val="006D0C9B"/>
    <w:rsid w:val="006D1B7C"/>
    <w:rsid w:val="006D565D"/>
    <w:rsid w:val="006D68FA"/>
    <w:rsid w:val="006D7485"/>
    <w:rsid w:val="006E1807"/>
    <w:rsid w:val="006E1B2E"/>
    <w:rsid w:val="006E4645"/>
    <w:rsid w:val="006E576F"/>
    <w:rsid w:val="006E5B3E"/>
    <w:rsid w:val="006E713F"/>
    <w:rsid w:val="006F168C"/>
    <w:rsid w:val="006F1A47"/>
    <w:rsid w:val="006F6096"/>
    <w:rsid w:val="006F7C96"/>
    <w:rsid w:val="00702526"/>
    <w:rsid w:val="00702CEE"/>
    <w:rsid w:val="0070396C"/>
    <w:rsid w:val="00704831"/>
    <w:rsid w:val="007051D8"/>
    <w:rsid w:val="00706A10"/>
    <w:rsid w:val="0070726A"/>
    <w:rsid w:val="007118D1"/>
    <w:rsid w:val="0071192E"/>
    <w:rsid w:val="00711F2A"/>
    <w:rsid w:val="0071244C"/>
    <w:rsid w:val="00721EA7"/>
    <w:rsid w:val="00723B0F"/>
    <w:rsid w:val="00725A67"/>
    <w:rsid w:val="00727142"/>
    <w:rsid w:val="00727EB6"/>
    <w:rsid w:val="00730250"/>
    <w:rsid w:val="0073089C"/>
    <w:rsid w:val="0073103B"/>
    <w:rsid w:val="007339F3"/>
    <w:rsid w:val="00736BAF"/>
    <w:rsid w:val="0074090B"/>
    <w:rsid w:val="00740C5E"/>
    <w:rsid w:val="007414E1"/>
    <w:rsid w:val="007414EF"/>
    <w:rsid w:val="00742CB6"/>
    <w:rsid w:val="00743421"/>
    <w:rsid w:val="00743707"/>
    <w:rsid w:val="007438D2"/>
    <w:rsid w:val="00745F74"/>
    <w:rsid w:val="0074714D"/>
    <w:rsid w:val="00747EEE"/>
    <w:rsid w:val="00750F33"/>
    <w:rsid w:val="00751245"/>
    <w:rsid w:val="007521F8"/>
    <w:rsid w:val="0075254D"/>
    <w:rsid w:val="00754DCB"/>
    <w:rsid w:val="00755142"/>
    <w:rsid w:val="00762315"/>
    <w:rsid w:val="0076551D"/>
    <w:rsid w:val="00766C3F"/>
    <w:rsid w:val="00766DD3"/>
    <w:rsid w:val="007702C3"/>
    <w:rsid w:val="00770E9C"/>
    <w:rsid w:val="00771038"/>
    <w:rsid w:val="00772254"/>
    <w:rsid w:val="0077293A"/>
    <w:rsid w:val="007743B9"/>
    <w:rsid w:val="007764B3"/>
    <w:rsid w:val="0077745B"/>
    <w:rsid w:val="00781FBE"/>
    <w:rsid w:val="00784A6C"/>
    <w:rsid w:val="007856AF"/>
    <w:rsid w:val="00787F35"/>
    <w:rsid w:val="0079442E"/>
    <w:rsid w:val="00794D07"/>
    <w:rsid w:val="00796032"/>
    <w:rsid w:val="007960FD"/>
    <w:rsid w:val="00796E22"/>
    <w:rsid w:val="0079705C"/>
    <w:rsid w:val="007A0CCC"/>
    <w:rsid w:val="007A0FB6"/>
    <w:rsid w:val="007A3312"/>
    <w:rsid w:val="007A4D1E"/>
    <w:rsid w:val="007A581C"/>
    <w:rsid w:val="007A5EE8"/>
    <w:rsid w:val="007A607F"/>
    <w:rsid w:val="007A6A1E"/>
    <w:rsid w:val="007A7106"/>
    <w:rsid w:val="007B0226"/>
    <w:rsid w:val="007B1867"/>
    <w:rsid w:val="007B1D63"/>
    <w:rsid w:val="007B50AF"/>
    <w:rsid w:val="007B5BB0"/>
    <w:rsid w:val="007B6003"/>
    <w:rsid w:val="007B7909"/>
    <w:rsid w:val="007B7AB7"/>
    <w:rsid w:val="007C00CB"/>
    <w:rsid w:val="007C03FD"/>
    <w:rsid w:val="007C1A2F"/>
    <w:rsid w:val="007C1F48"/>
    <w:rsid w:val="007C32EE"/>
    <w:rsid w:val="007C47F0"/>
    <w:rsid w:val="007C5933"/>
    <w:rsid w:val="007D0789"/>
    <w:rsid w:val="007D1558"/>
    <w:rsid w:val="007D1957"/>
    <w:rsid w:val="007D244B"/>
    <w:rsid w:val="007D2464"/>
    <w:rsid w:val="007D3859"/>
    <w:rsid w:val="007D4727"/>
    <w:rsid w:val="007E04D4"/>
    <w:rsid w:val="007E1372"/>
    <w:rsid w:val="007E2B3D"/>
    <w:rsid w:val="007E3522"/>
    <w:rsid w:val="007E3782"/>
    <w:rsid w:val="007E503E"/>
    <w:rsid w:val="007E5130"/>
    <w:rsid w:val="007E7781"/>
    <w:rsid w:val="007E7815"/>
    <w:rsid w:val="007F0C73"/>
    <w:rsid w:val="007F3AAA"/>
    <w:rsid w:val="007F58A9"/>
    <w:rsid w:val="007F5F37"/>
    <w:rsid w:val="00802BD5"/>
    <w:rsid w:val="00805A8D"/>
    <w:rsid w:val="00810709"/>
    <w:rsid w:val="00813B30"/>
    <w:rsid w:val="00815649"/>
    <w:rsid w:val="00815F5A"/>
    <w:rsid w:val="0082056B"/>
    <w:rsid w:val="00821219"/>
    <w:rsid w:val="00822BEF"/>
    <w:rsid w:val="00822F45"/>
    <w:rsid w:val="00824C61"/>
    <w:rsid w:val="008274AA"/>
    <w:rsid w:val="008279F3"/>
    <w:rsid w:val="0083088A"/>
    <w:rsid w:val="00831A60"/>
    <w:rsid w:val="008323D2"/>
    <w:rsid w:val="00833277"/>
    <w:rsid w:val="0083405E"/>
    <w:rsid w:val="00837140"/>
    <w:rsid w:val="00837746"/>
    <w:rsid w:val="00837AEB"/>
    <w:rsid w:val="00837B2A"/>
    <w:rsid w:val="008418CF"/>
    <w:rsid w:val="00844163"/>
    <w:rsid w:val="0084440D"/>
    <w:rsid w:val="00850EBD"/>
    <w:rsid w:val="00854FA7"/>
    <w:rsid w:val="008563F2"/>
    <w:rsid w:val="0085713C"/>
    <w:rsid w:val="008606A8"/>
    <w:rsid w:val="00860A9B"/>
    <w:rsid w:val="00864CC2"/>
    <w:rsid w:val="00864F68"/>
    <w:rsid w:val="00865380"/>
    <w:rsid w:val="00866938"/>
    <w:rsid w:val="008679A8"/>
    <w:rsid w:val="00870BE2"/>
    <w:rsid w:val="00871010"/>
    <w:rsid w:val="00873CFF"/>
    <w:rsid w:val="00874312"/>
    <w:rsid w:val="00880E65"/>
    <w:rsid w:val="0088228E"/>
    <w:rsid w:val="00885622"/>
    <w:rsid w:val="0088784D"/>
    <w:rsid w:val="00891D15"/>
    <w:rsid w:val="00891EF9"/>
    <w:rsid w:val="00895A6A"/>
    <w:rsid w:val="008974B0"/>
    <w:rsid w:val="00897846"/>
    <w:rsid w:val="00897B18"/>
    <w:rsid w:val="008A14DD"/>
    <w:rsid w:val="008A26E0"/>
    <w:rsid w:val="008A2D33"/>
    <w:rsid w:val="008A327A"/>
    <w:rsid w:val="008A61FF"/>
    <w:rsid w:val="008A6894"/>
    <w:rsid w:val="008A748C"/>
    <w:rsid w:val="008B3852"/>
    <w:rsid w:val="008B55C3"/>
    <w:rsid w:val="008B69D6"/>
    <w:rsid w:val="008B7B36"/>
    <w:rsid w:val="008C024E"/>
    <w:rsid w:val="008C0F48"/>
    <w:rsid w:val="008C1B7B"/>
    <w:rsid w:val="008C2726"/>
    <w:rsid w:val="008C2D49"/>
    <w:rsid w:val="008C4F57"/>
    <w:rsid w:val="008C760E"/>
    <w:rsid w:val="008D0467"/>
    <w:rsid w:val="008D0527"/>
    <w:rsid w:val="008D21FF"/>
    <w:rsid w:val="008D2A98"/>
    <w:rsid w:val="008D2FDC"/>
    <w:rsid w:val="008D44FA"/>
    <w:rsid w:val="008D5BAC"/>
    <w:rsid w:val="008D5DDF"/>
    <w:rsid w:val="008D6573"/>
    <w:rsid w:val="008D7101"/>
    <w:rsid w:val="008E474C"/>
    <w:rsid w:val="008E4D9A"/>
    <w:rsid w:val="008E5B95"/>
    <w:rsid w:val="008E60CA"/>
    <w:rsid w:val="008E6444"/>
    <w:rsid w:val="008E6F90"/>
    <w:rsid w:val="008E7E64"/>
    <w:rsid w:val="008F0658"/>
    <w:rsid w:val="008F1D22"/>
    <w:rsid w:val="008F3F54"/>
    <w:rsid w:val="008F7143"/>
    <w:rsid w:val="008F757F"/>
    <w:rsid w:val="00901513"/>
    <w:rsid w:val="00901AE0"/>
    <w:rsid w:val="00902AB2"/>
    <w:rsid w:val="00903666"/>
    <w:rsid w:val="00903EFA"/>
    <w:rsid w:val="009042C4"/>
    <w:rsid w:val="0090445B"/>
    <w:rsid w:val="009050C9"/>
    <w:rsid w:val="00913666"/>
    <w:rsid w:val="00913E6B"/>
    <w:rsid w:val="00915580"/>
    <w:rsid w:val="009167EA"/>
    <w:rsid w:val="00920638"/>
    <w:rsid w:val="00921C02"/>
    <w:rsid w:val="009230D3"/>
    <w:rsid w:val="009232EF"/>
    <w:rsid w:val="00924F1F"/>
    <w:rsid w:val="00931D35"/>
    <w:rsid w:val="00932A7B"/>
    <w:rsid w:val="00932AD4"/>
    <w:rsid w:val="00932AE5"/>
    <w:rsid w:val="0093392B"/>
    <w:rsid w:val="009365A1"/>
    <w:rsid w:val="009366A7"/>
    <w:rsid w:val="00936935"/>
    <w:rsid w:val="00936BB0"/>
    <w:rsid w:val="009426A8"/>
    <w:rsid w:val="00942758"/>
    <w:rsid w:val="009430D0"/>
    <w:rsid w:val="00943224"/>
    <w:rsid w:val="00943C6B"/>
    <w:rsid w:val="00954D63"/>
    <w:rsid w:val="009551EF"/>
    <w:rsid w:val="00955248"/>
    <w:rsid w:val="009557CE"/>
    <w:rsid w:val="00955EE9"/>
    <w:rsid w:val="009565D6"/>
    <w:rsid w:val="00956916"/>
    <w:rsid w:val="00956993"/>
    <w:rsid w:val="009573B3"/>
    <w:rsid w:val="009604A3"/>
    <w:rsid w:val="009605F0"/>
    <w:rsid w:val="00962F9D"/>
    <w:rsid w:val="00963A24"/>
    <w:rsid w:val="009649A4"/>
    <w:rsid w:val="00964EBE"/>
    <w:rsid w:val="00965342"/>
    <w:rsid w:val="00966BB2"/>
    <w:rsid w:val="00972551"/>
    <w:rsid w:val="00976EF7"/>
    <w:rsid w:val="00977843"/>
    <w:rsid w:val="00981EC7"/>
    <w:rsid w:val="00982D01"/>
    <w:rsid w:val="00983032"/>
    <w:rsid w:val="009855E5"/>
    <w:rsid w:val="00985D84"/>
    <w:rsid w:val="009868B7"/>
    <w:rsid w:val="009876CB"/>
    <w:rsid w:val="00991CA9"/>
    <w:rsid w:val="00992076"/>
    <w:rsid w:val="009948FD"/>
    <w:rsid w:val="00995828"/>
    <w:rsid w:val="00995865"/>
    <w:rsid w:val="00995CA4"/>
    <w:rsid w:val="00996530"/>
    <w:rsid w:val="00997ED8"/>
    <w:rsid w:val="009A0C4C"/>
    <w:rsid w:val="009A0F43"/>
    <w:rsid w:val="009A1764"/>
    <w:rsid w:val="009A38DB"/>
    <w:rsid w:val="009A7363"/>
    <w:rsid w:val="009B3872"/>
    <w:rsid w:val="009B5283"/>
    <w:rsid w:val="009B617B"/>
    <w:rsid w:val="009B7E8A"/>
    <w:rsid w:val="009C0110"/>
    <w:rsid w:val="009C14DC"/>
    <w:rsid w:val="009C2AF5"/>
    <w:rsid w:val="009C6F4F"/>
    <w:rsid w:val="009D0142"/>
    <w:rsid w:val="009D078A"/>
    <w:rsid w:val="009D194E"/>
    <w:rsid w:val="009D2232"/>
    <w:rsid w:val="009D2EA3"/>
    <w:rsid w:val="009D6F17"/>
    <w:rsid w:val="009D7164"/>
    <w:rsid w:val="009E37F2"/>
    <w:rsid w:val="009E5C52"/>
    <w:rsid w:val="009E645F"/>
    <w:rsid w:val="009E6C4C"/>
    <w:rsid w:val="009E6DF2"/>
    <w:rsid w:val="009F0251"/>
    <w:rsid w:val="009F1DCB"/>
    <w:rsid w:val="009F2719"/>
    <w:rsid w:val="009F2E3C"/>
    <w:rsid w:val="009F40AC"/>
    <w:rsid w:val="009F44A5"/>
    <w:rsid w:val="009F4A9C"/>
    <w:rsid w:val="009F4D08"/>
    <w:rsid w:val="009F5B4F"/>
    <w:rsid w:val="00A00E05"/>
    <w:rsid w:val="00A01EAC"/>
    <w:rsid w:val="00A0286B"/>
    <w:rsid w:val="00A0297E"/>
    <w:rsid w:val="00A029C1"/>
    <w:rsid w:val="00A06994"/>
    <w:rsid w:val="00A113A8"/>
    <w:rsid w:val="00A11AA5"/>
    <w:rsid w:val="00A138D5"/>
    <w:rsid w:val="00A13BDA"/>
    <w:rsid w:val="00A146BE"/>
    <w:rsid w:val="00A15F82"/>
    <w:rsid w:val="00A166D6"/>
    <w:rsid w:val="00A16FFF"/>
    <w:rsid w:val="00A20177"/>
    <w:rsid w:val="00A21F4D"/>
    <w:rsid w:val="00A21F5E"/>
    <w:rsid w:val="00A22125"/>
    <w:rsid w:val="00A221A4"/>
    <w:rsid w:val="00A232BF"/>
    <w:rsid w:val="00A25BB2"/>
    <w:rsid w:val="00A31777"/>
    <w:rsid w:val="00A324EA"/>
    <w:rsid w:val="00A33D8B"/>
    <w:rsid w:val="00A347B1"/>
    <w:rsid w:val="00A35B20"/>
    <w:rsid w:val="00A378F8"/>
    <w:rsid w:val="00A37A21"/>
    <w:rsid w:val="00A40638"/>
    <w:rsid w:val="00A4195E"/>
    <w:rsid w:val="00A451AF"/>
    <w:rsid w:val="00A4549C"/>
    <w:rsid w:val="00A47102"/>
    <w:rsid w:val="00A50558"/>
    <w:rsid w:val="00A5121E"/>
    <w:rsid w:val="00A52D5F"/>
    <w:rsid w:val="00A534C7"/>
    <w:rsid w:val="00A5486B"/>
    <w:rsid w:val="00A54E14"/>
    <w:rsid w:val="00A5763C"/>
    <w:rsid w:val="00A609DE"/>
    <w:rsid w:val="00A60BFB"/>
    <w:rsid w:val="00A62CB6"/>
    <w:rsid w:val="00A63841"/>
    <w:rsid w:val="00A64DCF"/>
    <w:rsid w:val="00A673CE"/>
    <w:rsid w:val="00A675BA"/>
    <w:rsid w:val="00A71713"/>
    <w:rsid w:val="00A73EFD"/>
    <w:rsid w:val="00A74249"/>
    <w:rsid w:val="00A74BC1"/>
    <w:rsid w:val="00A76228"/>
    <w:rsid w:val="00A81731"/>
    <w:rsid w:val="00A81839"/>
    <w:rsid w:val="00A81B57"/>
    <w:rsid w:val="00A81E8A"/>
    <w:rsid w:val="00A822D8"/>
    <w:rsid w:val="00A827A0"/>
    <w:rsid w:val="00A82E3B"/>
    <w:rsid w:val="00A83462"/>
    <w:rsid w:val="00A84670"/>
    <w:rsid w:val="00A84FCB"/>
    <w:rsid w:val="00A862C6"/>
    <w:rsid w:val="00A87E60"/>
    <w:rsid w:val="00A934BC"/>
    <w:rsid w:val="00A945AF"/>
    <w:rsid w:val="00A94AF1"/>
    <w:rsid w:val="00A951B6"/>
    <w:rsid w:val="00A9685E"/>
    <w:rsid w:val="00A9698F"/>
    <w:rsid w:val="00A97748"/>
    <w:rsid w:val="00AA1D35"/>
    <w:rsid w:val="00AA337F"/>
    <w:rsid w:val="00AA34C6"/>
    <w:rsid w:val="00AA53AD"/>
    <w:rsid w:val="00AA55AA"/>
    <w:rsid w:val="00AB2A8E"/>
    <w:rsid w:val="00AB37F0"/>
    <w:rsid w:val="00AC02E5"/>
    <w:rsid w:val="00AC2E2B"/>
    <w:rsid w:val="00AC3D61"/>
    <w:rsid w:val="00AC3DFD"/>
    <w:rsid w:val="00AC57C1"/>
    <w:rsid w:val="00AC5CB4"/>
    <w:rsid w:val="00AC7647"/>
    <w:rsid w:val="00AC7AB0"/>
    <w:rsid w:val="00AD18AD"/>
    <w:rsid w:val="00AD4454"/>
    <w:rsid w:val="00AD6AE9"/>
    <w:rsid w:val="00AD6BA7"/>
    <w:rsid w:val="00AD6E59"/>
    <w:rsid w:val="00AD7167"/>
    <w:rsid w:val="00AE18A6"/>
    <w:rsid w:val="00AE2B46"/>
    <w:rsid w:val="00AE3BB0"/>
    <w:rsid w:val="00AE3CDF"/>
    <w:rsid w:val="00AE45CE"/>
    <w:rsid w:val="00AE6899"/>
    <w:rsid w:val="00AF0E62"/>
    <w:rsid w:val="00AF1B9E"/>
    <w:rsid w:val="00AF1E16"/>
    <w:rsid w:val="00AF28DC"/>
    <w:rsid w:val="00AF3442"/>
    <w:rsid w:val="00AF388A"/>
    <w:rsid w:val="00B01CEE"/>
    <w:rsid w:val="00B01CFF"/>
    <w:rsid w:val="00B0532B"/>
    <w:rsid w:val="00B05548"/>
    <w:rsid w:val="00B0564F"/>
    <w:rsid w:val="00B05CE3"/>
    <w:rsid w:val="00B07D05"/>
    <w:rsid w:val="00B10052"/>
    <w:rsid w:val="00B10C05"/>
    <w:rsid w:val="00B113C1"/>
    <w:rsid w:val="00B15143"/>
    <w:rsid w:val="00B157E6"/>
    <w:rsid w:val="00B15EC1"/>
    <w:rsid w:val="00B17811"/>
    <w:rsid w:val="00B17B2B"/>
    <w:rsid w:val="00B22B99"/>
    <w:rsid w:val="00B2418E"/>
    <w:rsid w:val="00B242D1"/>
    <w:rsid w:val="00B26D97"/>
    <w:rsid w:val="00B30169"/>
    <w:rsid w:val="00B31CC4"/>
    <w:rsid w:val="00B339DA"/>
    <w:rsid w:val="00B33E13"/>
    <w:rsid w:val="00B34A76"/>
    <w:rsid w:val="00B35224"/>
    <w:rsid w:val="00B379C0"/>
    <w:rsid w:val="00B400D6"/>
    <w:rsid w:val="00B41044"/>
    <w:rsid w:val="00B43C78"/>
    <w:rsid w:val="00B47C1E"/>
    <w:rsid w:val="00B51D9B"/>
    <w:rsid w:val="00B51F1B"/>
    <w:rsid w:val="00B53A26"/>
    <w:rsid w:val="00B53D50"/>
    <w:rsid w:val="00B55BF9"/>
    <w:rsid w:val="00B57FCA"/>
    <w:rsid w:val="00B60EA2"/>
    <w:rsid w:val="00B62304"/>
    <w:rsid w:val="00B64B6F"/>
    <w:rsid w:val="00B64CCB"/>
    <w:rsid w:val="00B67B2D"/>
    <w:rsid w:val="00B67F60"/>
    <w:rsid w:val="00B71B60"/>
    <w:rsid w:val="00B72EB2"/>
    <w:rsid w:val="00B72F88"/>
    <w:rsid w:val="00B72FBD"/>
    <w:rsid w:val="00B73E67"/>
    <w:rsid w:val="00B77977"/>
    <w:rsid w:val="00B80F9E"/>
    <w:rsid w:val="00B81A87"/>
    <w:rsid w:val="00B81FBB"/>
    <w:rsid w:val="00B82897"/>
    <w:rsid w:val="00B8377B"/>
    <w:rsid w:val="00B90658"/>
    <w:rsid w:val="00B91DF7"/>
    <w:rsid w:val="00B9306E"/>
    <w:rsid w:val="00B93E45"/>
    <w:rsid w:val="00B952F5"/>
    <w:rsid w:val="00BA00EE"/>
    <w:rsid w:val="00BA051C"/>
    <w:rsid w:val="00BA0675"/>
    <w:rsid w:val="00BA1328"/>
    <w:rsid w:val="00BA1C2A"/>
    <w:rsid w:val="00BA1CF2"/>
    <w:rsid w:val="00BA2335"/>
    <w:rsid w:val="00BA2806"/>
    <w:rsid w:val="00BA3628"/>
    <w:rsid w:val="00BA6210"/>
    <w:rsid w:val="00BA7C0D"/>
    <w:rsid w:val="00BA7E23"/>
    <w:rsid w:val="00BB2FDD"/>
    <w:rsid w:val="00BB44AC"/>
    <w:rsid w:val="00BB66EA"/>
    <w:rsid w:val="00BB7BCF"/>
    <w:rsid w:val="00BC0019"/>
    <w:rsid w:val="00BC3D03"/>
    <w:rsid w:val="00BC5189"/>
    <w:rsid w:val="00BC7919"/>
    <w:rsid w:val="00BC7A7F"/>
    <w:rsid w:val="00BD0FDA"/>
    <w:rsid w:val="00BD1F0D"/>
    <w:rsid w:val="00BD485A"/>
    <w:rsid w:val="00BD4898"/>
    <w:rsid w:val="00BD530A"/>
    <w:rsid w:val="00BD639F"/>
    <w:rsid w:val="00BD6995"/>
    <w:rsid w:val="00BE0EEB"/>
    <w:rsid w:val="00BE7FD0"/>
    <w:rsid w:val="00BF0249"/>
    <w:rsid w:val="00BF2B66"/>
    <w:rsid w:val="00BF346E"/>
    <w:rsid w:val="00BF40FC"/>
    <w:rsid w:val="00BF6548"/>
    <w:rsid w:val="00BF73D3"/>
    <w:rsid w:val="00BF78B5"/>
    <w:rsid w:val="00C04D12"/>
    <w:rsid w:val="00C069DE"/>
    <w:rsid w:val="00C07F13"/>
    <w:rsid w:val="00C10454"/>
    <w:rsid w:val="00C1111F"/>
    <w:rsid w:val="00C12030"/>
    <w:rsid w:val="00C12A5D"/>
    <w:rsid w:val="00C12DE5"/>
    <w:rsid w:val="00C16549"/>
    <w:rsid w:val="00C17AFD"/>
    <w:rsid w:val="00C200CF"/>
    <w:rsid w:val="00C20360"/>
    <w:rsid w:val="00C20FE3"/>
    <w:rsid w:val="00C25585"/>
    <w:rsid w:val="00C26738"/>
    <w:rsid w:val="00C26A61"/>
    <w:rsid w:val="00C33C9B"/>
    <w:rsid w:val="00C33F93"/>
    <w:rsid w:val="00C34570"/>
    <w:rsid w:val="00C35123"/>
    <w:rsid w:val="00C3598D"/>
    <w:rsid w:val="00C3672E"/>
    <w:rsid w:val="00C41151"/>
    <w:rsid w:val="00C414A0"/>
    <w:rsid w:val="00C41522"/>
    <w:rsid w:val="00C41CF4"/>
    <w:rsid w:val="00C42693"/>
    <w:rsid w:val="00C43841"/>
    <w:rsid w:val="00C44461"/>
    <w:rsid w:val="00C44DAF"/>
    <w:rsid w:val="00C50713"/>
    <w:rsid w:val="00C51ED9"/>
    <w:rsid w:val="00C524FA"/>
    <w:rsid w:val="00C55A95"/>
    <w:rsid w:val="00C57004"/>
    <w:rsid w:val="00C57751"/>
    <w:rsid w:val="00C60969"/>
    <w:rsid w:val="00C61AC0"/>
    <w:rsid w:val="00C61C5E"/>
    <w:rsid w:val="00C631E0"/>
    <w:rsid w:val="00C64DBD"/>
    <w:rsid w:val="00C66A19"/>
    <w:rsid w:val="00C66FEA"/>
    <w:rsid w:val="00C67690"/>
    <w:rsid w:val="00C7035C"/>
    <w:rsid w:val="00C73FBA"/>
    <w:rsid w:val="00C74022"/>
    <w:rsid w:val="00C74CCD"/>
    <w:rsid w:val="00C77B5B"/>
    <w:rsid w:val="00C80327"/>
    <w:rsid w:val="00C807A8"/>
    <w:rsid w:val="00C80DBD"/>
    <w:rsid w:val="00C8141A"/>
    <w:rsid w:val="00C84D79"/>
    <w:rsid w:val="00C86BDC"/>
    <w:rsid w:val="00C872B7"/>
    <w:rsid w:val="00C9221B"/>
    <w:rsid w:val="00C92895"/>
    <w:rsid w:val="00C92D82"/>
    <w:rsid w:val="00C94B21"/>
    <w:rsid w:val="00C94DEE"/>
    <w:rsid w:val="00C95294"/>
    <w:rsid w:val="00C95CAE"/>
    <w:rsid w:val="00C967B5"/>
    <w:rsid w:val="00C9786D"/>
    <w:rsid w:val="00CA144D"/>
    <w:rsid w:val="00CA27DE"/>
    <w:rsid w:val="00CA372D"/>
    <w:rsid w:val="00CA488F"/>
    <w:rsid w:val="00CA4F8E"/>
    <w:rsid w:val="00CA50D1"/>
    <w:rsid w:val="00CB1CFE"/>
    <w:rsid w:val="00CB1E8F"/>
    <w:rsid w:val="00CB3465"/>
    <w:rsid w:val="00CB643B"/>
    <w:rsid w:val="00CB74EB"/>
    <w:rsid w:val="00CB7FDB"/>
    <w:rsid w:val="00CC3AD7"/>
    <w:rsid w:val="00CC3C93"/>
    <w:rsid w:val="00CC4B93"/>
    <w:rsid w:val="00CC6484"/>
    <w:rsid w:val="00CC69AA"/>
    <w:rsid w:val="00CC74FC"/>
    <w:rsid w:val="00CD0EAC"/>
    <w:rsid w:val="00CD1842"/>
    <w:rsid w:val="00CD2200"/>
    <w:rsid w:val="00CD327A"/>
    <w:rsid w:val="00CD33AA"/>
    <w:rsid w:val="00CD3750"/>
    <w:rsid w:val="00CD3DEB"/>
    <w:rsid w:val="00CD48D7"/>
    <w:rsid w:val="00CD5D52"/>
    <w:rsid w:val="00CD77F2"/>
    <w:rsid w:val="00CD7F19"/>
    <w:rsid w:val="00CE16DE"/>
    <w:rsid w:val="00CE1C2A"/>
    <w:rsid w:val="00CE2030"/>
    <w:rsid w:val="00CE2865"/>
    <w:rsid w:val="00CE647D"/>
    <w:rsid w:val="00CE794A"/>
    <w:rsid w:val="00CF1C87"/>
    <w:rsid w:val="00CF2AEE"/>
    <w:rsid w:val="00CF3CF0"/>
    <w:rsid w:val="00CF5CA7"/>
    <w:rsid w:val="00D01A04"/>
    <w:rsid w:val="00D01E11"/>
    <w:rsid w:val="00D01E1E"/>
    <w:rsid w:val="00D06B51"/>
    <w:rsid w:val="00D06FC4"/>
    <w:rsid w:val="00D0766A"/>
    <w:rsid w:val="00D1095B"/>
    <w:rsid w:val="00D1213D"/>
    <w:rsid w:val="00D12DC5"/>
    <w:rsid w:val="00D14531"/>
    <w:rsid w:val="00D1644F"/>
    <w:rsid w:val="00D21B21"/>
    <w:rsid w:val="00D22112"/>
    <w:rsid w:val="00D2294E"/>
    <w:rsid w:val="00D242D3"/>
    <w:rsid w:val="00D24541"/>
    <w:rsid w:val="00D24CBB"/>
    <w:rsid w:val="00D25560"/>
    <w:rsid w:val="00D25B3E"/>
    <w:rsid w:val="00D277E6"/>
    <w:rsid w:val="00D303E4"/>
    <w:rsid w:val="00D303E5"/>
    <w:rsid w:val="00D30DB0"/>
    <w:rsid w:val="00D31ECF"/>
    <w:rsid w:val="00D3317E"/>
    <w:rsid w:val="00D33298"/>
    <w:rsid w:val="00D336D8"/>
    <w:rsid w:val="00D348BF"/>
    <w:rsid w:val="00D3505E"/>
    <w:rsid w:val="00D37330"/>
    <w:rsid w:val="00D375D1"/>
    <w:rsid w:val="00D43BDF"/>
    <w:rsid w:val="00D447EB"/>
    <w:rsid w:val="00D44A68"/>
    <w:rsid w:val="00D470B2"/>
    <w:rsid w:val="00D47459"/>
    <w:rsid w:val="00D47A3C"/>
    <w:rsid w:val="00D50BFD"/>
    <w:rsid w:val="00D51DEB"/>
    <w:rsid w:val="00D54C6F"/>
    <w:rsid w:val="00D57727"/>
    <w:rsid w:val="00D6345F"/>
    <w:rsid w:val="00D643EE"/>
    <w:rsid w:val="00D6699F"/>
    <w:rsid w:val="00D66C3C"/>
    <w:rsid w:val="00D67107"/>
    <w:rsid w:val="00D76AB0"/>
    <w:rsid w:val="00D81515"/>
    <w:rsid w:val="00D81E43"/>
    <w:rsid w:val="00D82234"/>
    <w:rsid w:val="00D8288E"/>
    <w:rsid w:val="00D828ED"/>
    <w:rsid w:val="00D82D3B"/>
    <w:rsid w:val="00D8389D"/>
    <w:rsid w:val="00D83B62"/>
    <w:rsid w:val="00D83CB9"/>
    <w:rsid w:val="00D83FC4"/>
    <w:rsid w:val="00D85549"/>
    <w:rsid w:val="00D85B24"/>
    <w:rsid w:val="00D86B7F"/>
    <w:rsid w:val="00D9010B"/>
    <w:rsid w:val="00D90640"/>
    <w:rsid w:val="00D909CB"/>
    <w:rsid w:val="00D925BC"/>
    <w:rsid w:val="00D9449C"/>
    <w:rsid w:val="00D96387"/>
    <w:rsid w:val="00D97C4E"/>
    <w:rsid w:val="00DA087C"/>
    <w:rsid w:val="00DA13CC"/>
    <w:rsid w:val="00DA468B"/>
    <w:rsid w:val="00DA5B2D"/>
    <w:rsid w:val="00DA69CC"/>
    <w:rsid w:val="00DA7CBA"/>
    <w:rsid w:val="00DB0F9A"/>
    <w:rsid w:val="00DB38D3"/>
    <w:rsid w:val="00DB3E4B"/>
    <w:rsid w:val="00DB4289"/>
    <w:rsid w:val="00DB4395"/>
    <w:rsid w:val="00DB4A3F"/>
    <w:rsid w:val="00DB649B"/>
    <w:rsid w:val="00DB7037"/>
    <w:rsid w:val="00DC2403"/>
    <w:rsid w:val="00DC30A0"/>
    <w:rsid w:val="00DC4872"/>
    <w:rsid w:val="00DC6638"/>
    <w:rsid w:val="00DC766E"/>
    <w:rsid w:val="00DD25BE"/>
    <w:rsid w:val="00DD4CCD"/>
    <w:rsid w:val="00DD52D9"/>
    <w:rsid w:val="00DD5787"/>
    <w:rsid w:val="00DD647C"/>
    <w:rsid w:val="00DE0C1B"/>
    <w:rsid w:val="00DE3635"/>
    <w:rsid w:val="00DE4095"/>
    <w:rsid w:val="00DE4349"/>
    <w:rsid w:val="00DE50B3"/>
    <w:rsid w:val="00DF0810"/>
    <w:rsid w:val="00DF0EC3"/>
    <w:rsid w:val="00DF2A8A"/>
    <w:rsid w:val="00DF5305"/>
    <w:rsid w:val="00DF5B63"/>
    <w:rsid w:val="00DF5C67"/>
    <w:rsid w:val="00DF62D2"/>
    <w:rsid w:val="00DF68EB"/>
    <w:rsid w:val="00DF75C5"/>
    <w:rsid w:val="00E0037C"/>
    <w:rsid w:val="00E03794"/>
    <w:rsid w:val="00E04AD8"/>
    <w:rsid w:val="00E04FF8"/>
    <w:rsid w:val="00E05358"/>
    <w:rsid w:val="00E1130E"/>
    <w:rsid w:val="00E11A4F"/>
    <w:rsid w:val="00E1444A"/>
    <w:rsid w:val="00E14C6B"/>
    <w:rsid w:val="00E15368"/>
    <w:rsid w:val="00E16756"/>
    <w:rsid w:val="00E17956"/>
    <w:rsid w:val="00E179EE"/>
    <w:rsid w:val="00E17E92"/>
    <w:rsid w:val="00E206D7"/>
    <w:rsid w:val="00E20AE5"/>
    <w:rsid w:val="00E20C06"/>
    <w:rsid w:val="00E22361"/>
    <w:rsid w:val="00E23B6C"/>
    <w:rsid w:val="00E23D61"/>
    <w:rsid w:val="00E26B05"/>
    <w:rsid w:val="00E300F8"/>
    <w:rsid w:val="00E31FB7"/>
    <w:rsid w:val="00E33948"/>
    <w:rsid w:val="00E340C2"/>
    <w:rsid w:val="00E34A30"/>
    <w:rsid w:val="00E35BA0"/>
    <w:rsid w:val="00E366F0"/>
    <w:rsid w:val="00E4054B"/>
    <w:rsid w:val="00E4080D"/>
    <w:rsid w:val="00E40E0A"/>
    <w:rsid w:val="00E42C79"/>
    <w:rsid w:val="00E47711"/>
    <w:rsid w:val="00E50AC5"/>
    <w:rsid w:val="00E53AA4"/>
    <w:rsid w:val="00E5453C"/>
    <w:rsid w:val="00E62414"/>
    <w:rsid w:val="00E6434E"/>
    <w:rsid w:val="00E64D54"/>
    <w:rsid w:val="00E65CAE"/>
    <w:rsid w:val="00E6602E"/>
    <w:rsid w:val="00E66096"/>
    <w:rsid w:val="00E70596"/>
    <w:rsid w:val="00E716F3"/>
    <w:rsid w:val="00E71CBE"/>
    <w:rsid w:val="00E743E2"/>
    <w:rsid w:val="00E74D80"/>
    <w:rsid w:val="00E7515E"/>
    <w:rsid w:val="00E75338"/>
    <w:rsid w:val="00E756DE"/>
    <w:rsid w:val="00E758C6"/>
    <w:rsid w:val="00E760B2"/>
    <w:rsid w:val="00E82F6E"/>
    <w:rsid w:val="00E8338D"/>
    <w:rsid w:val="00E83D45"/>
    <w:rsid w:val="00E85855"/>
    <w:rsid w:val="00E8671B"/>
    <w:rsid w:val="00E87CD2"/>
    <w:rsid w:val="00E87E21"/>
    <w:rsid w:val="00E90780"/>
    <w:rsid w:val="00E90B7E"/>
    <w:rsid w:val="00E91200"/>
    <w:rsid w:val="00E91797"/>
    <w:rsid w:val="00E918AD"/>
    <w:rsid w:val="00E92310"/>
    <w:rsid w:val="00E92832"/>
    <w:rsid w:val="00E92AA5"/>
    <w:rsid w:val="00E93338"/>
    <w:rsid w:val="00E93486"/>
    <w:rsid w:val="00E949E1"/>
    <w:rsid w:val="00E962EC"/>
    <w:rsid w:val="00E96D59"/>
    <w:rsid w:val="00E97294"/>
    <w:rsid w:val="00E97461"/>
    <w:rsid w:val="00E97AA8"/>
    <w:rsid w:val="00EA0F7B"/>
    <w:rsid w:val="00EA3ECA"/>
    <w:rsid w:val="00EA4BE8"/>
    <w:rsid w:val="00EA5E6B"/>
    <w:rsid w:val="00EA6913"/>
    <w:rsid w:val="00EA71EC"/>
    <w:rsid w:val="00EA7F7F"/>
    <w:rsid w:val="00EB0412"/>
    <w:rsid w:val="00EB1BE1"/>
    <w:rsid w:val="00EB2297"/>
    <w:rsid w:val="00EB48FA"/>
    <w:rsid w:val="00EB4920"/>
    <w:rsid w:val="00EB753C"/>
    <w:rsid w:val="00EC0566"/>
    <w:rsid w:val="00EC1883"/>
    <w:rsid w:val="00EC24E4"/>
    <w:rsid w:val="00EC5169"/>
    <w:rsid w:val="00EC5585"/>
    <w:rsid w:val="00EC5EFF"/>
    <w:rsid w:val="00EC644B"/>
    <w:rsid w:val="00EC6EE2"/>
    <w:rsid w:val="00ED12CE"/>
    <w:rsid w:val="00ED13F4"/>
    <w:rsid w:val="00ED2CDA"/>
    <w:rsid w:val="00ED2EB4"/>
    <w:rsid w:val="00ED3795"/>
    <w:rsid w:val="00ED3B4E"/>
    <w:rsid w:val="00ED4988"/>
    <w:rsid w:val="00ED6E80"/>
    <w:rsid w:val="00ED7BDD"/>
    <w:rsid w:val="00EE01E6"/>
    <w:rsid w:val="00EE1C2C"/>
    <w:rsid w:val="00EE3BE1"/>
    <w:rsid w:val="00EE45DC"/>
    <w:rsid w:val="00EE49ED"/>
    <w:rsid w:val="00EE4DBC"/>
    <w:rsid w:val="00EE52D3"/>
    <w:rsid w:val="00EE56A8"/>
    <w:rsid w:val="00EE6554"/>
    <w:rsid w:val="00EE74CF"/>
    <w:rsid w:val="00EE7921"/>
    <w:rsid w:val="00EF0034"/>
    <w:rsid w:val="00EF0ACA"/>
    <w:rsid w:val="00EF17B6"/>
    <w:rsid w:val="00EF1BE0"/>
    <w:rsid w:val="00EF1FA6"/>
    <w:rsid w:val="00EF21C1"/>
    <w:rsid w:val="00EF2BDD"/>
    <w:rsid w:val="00EF51DC"/>
    <w:rsid w:val="00EF6C60"/>
    <w:rsid w:val="00EF780A"/>
    <w:rsid w:val="00EF79E9"/>
    <w:rsid w:val="00F00CD6"/>
    <w:rsid w:val="00F02548"/>
    <w:rsid w:val="00F0339C"/>
    <w:rsid w:val="00F04AE1"/>
    <w:rsid w:val="00F06D4A"/>
    <w:rsid w:val="00F12D7B"/>
    <w:rsid w:val="00F12F79"/>
    <w:rsid w:val="00F13E2D"/>
    <w:rsid w:val="00F13FF4"/>
    <w:rsid w:val="00F206A7"/>
    <w:rsid w:val="00F20A17"/>
    <w:rsid w:val="00F20F60"/>
    <w:rsid w:val="00F21FF2"/>
    <w:rsid w:val="00F2290E"/>
    <w:rsid w:val="00F254DF"/>
    <w:rsid w:val="00F3082B"/>
    <w:rsid w:val="00F32956"/>
    <w:rsid w:val="00F35D08"/>
    <w:rsid w:val="00F36125"/>
    <w:rsid w:val="00F364C2"/>
    <w:rsid w:val="00F36D1A"/>
    <w:rsid w:val="00F377DA"/>
    <w:rsid w:val="00F402CB"/>
    <w:rsid w:val="00F41E57"/>
    <w:rsid w:val="00F42DE9"/>
    <w:rsid w:val="00F52407"/>
    <w:rsid w:val="00F56B6A"/>
    <w:rsid w:val="00F6094C"/>
    <w:rsid w:val="00F64A68"/>
    <w:rsid w:val="00F66814"/>
    <w:rsid w:val="00F66B9C"/>
    <w:rsid w:val="00F67455"/>
    <w:rsid w:val="00F67C76"/>
    <w:rsid w:val="00F67E89"/>
    <w:rsid w:val="00F7020E"/>
    <w:rsid w:val="00F71814"/>
    <w:rsid w:val="00F71F56"/>
    <w:rsid w:val="00F72EF5"/>
    <w:rsid w:val="00F7468B"/>
    <w:rsid w:val="00F74726"/>
    <w:rsid w:val="00F80DD2"/>
    <w:rsid w:val="00F81A80"/>
    <w:rsid w:val="00F81ADC"/>
    <w:rsid w:val="00F81D74"/>
    <w:rsid w:val="00F82439"/>
    <w:rsid w:val="00F8279C"/>
    <w:rsid w:val="00F82B11"/>
    <w:rsid w:val="00F83459"/>
    <w:rsid w:val="00F91152"/>
    <w:rsid w:val="00F91CE5"/>
    <w:rsid w:val="00F923BC"/>
    <w:rsid w:val="00F95EAC"/>
    <w:rsid w:val="00FA32DC"/>
    <w:rsid w:val="00FA3A59"/>
    <w:rsid w:val="00FA3AA6"/>
    <w:rsid w:val="00FA3BB6"/>
    <w:rsid w:val="00FA56C4"/>
    <w:rsid w:val="00FB0EE1"/>
    <w:rsid w:val="00FB6218"/>
    <w:rsid w:val="00FB70EF"/>
    <w:rsid w:val="00FB7869"/>
    <w:rsid w:val="00FC4252"/>
    <w:rsid w:val="00FC55E6"/>
    <w:rsid w:val="00FC72B9"/>
    <w:rsid w:val="00FC7CB8"/>
    <w:rsid w:val="00FD126D"/>
    <w:rsid w:val="00FD1695"/>
    <w:rsid w:val="00FD37E4"/>
    <w:rsid w:val="00FD631D"/>
    <w:rsid w:val="00FD6873"/>
    <w:rsid w:val="00FE61C7"/>
    <w:rsid w:val="00FE66A7"/>
    <w:rsid w:val="00FF00AE"/>
    <w:rsid w:val="00FF0397"/>
    <w:rsid w:val="00FF082F"/>
    <w:rsid w:val="00FF08A6"/>
    <w:rsid w:val="00FF0DDE"/>
    <w:rsid w:val="00FF2ACE"/>
    <w:rsid w:val="00FF3D83"/>
    <w:rsid w:val="00FF5A5D"/>
    <w:rsid w:val="00FF5B5F"/>
    <w:rsid w:val="00FF630C"/>
    <w:rsid w:val="00FF651B"/>
    <w:rsid w:val="00FF6AD7"/>
    <w:rsid w:val="00FF789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835756C"/>
  <w15:docId w15:val="{FECB3087-28F8-46A2-B62D-3082D82A2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4249"/>
    <w:pPr>
      <w:spacing w:after="0"/>
    </w:pPr>
    <w:rPr>
      <w:rFonts w:ascii="Verdana" w:hAnsi="Verdana"/>
      <w:sz w:val="20"/>
      <w:szCs w:val="20"/>
      <w:lang w:val="es-CR"/>
    </w:rPr>
  </w:style>
  <w:style w:type="paragraph" w:styleId="Ttulo1">
    <w:name w:val="heading 1"/>
    <w:basedOn w:val="Normal"/>
    <w:next w:val="Normal"/>
    <w:link w:val="Ttulo1Car"/>
    <w:uiPriority w:val="9"/>
    <w:qFormat/>
    <w:rsid w:val="006637F7"/>
    <w:pPr>
      <w:keepNext/>
      <w:numPr>
        <w:numId w:val="2"/>
      </w:numPr>
      <w:tabs>
        <w:tab w:val="left" w:pos="567"/>
      </w:tabs>
      <w:spacing w:line="240" w:lineRule="auto"/>
      <w:jc w:val="both"/>
      <w:outlineLvl w:val="0"/>
    </w:pPr>
    <w:rPr>
      <w:rFonts w:eastAsia="Calibri" w:cs="Verdana"/>
      <w:b/>
      <w:bCs/>
      <w:i/>
      <w:iCs/>
    </w:rPr>
  </w:style>
  <w:style w:type="paragraph" w:styleId="Ttulo2">
    <w:name w:val="heading 2"/>
    <w:basedOn w:val="Normal"/>
    <w:next w:val="Normal"/>
    <w:link w:val="Ttulo2Car"/>
    <w:uiPriority w:val="9"/>
    <w:unhideWhenUsed/>
    <w:qFormat/>
    <w:rsid w:val="00450A75"/>
    <w:pPr>
      <w:keepNext/>
      <w:keepLines/>
      <w:spacing w:before="40"/>
      <w:ind w:left="1276"/>
      <w:outlineLvl w:val="1"/>
    </w:pPr>
    <w:rPr>
      <w:rFonts w:eastAsiaTheme="majorEastAsia" w:cstheme="majorBidi"/>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ootnote,List Paragraph2,List Paragraph1,Lista vistosa - Énfasis 11,Párrafo de lista1,Colorful List - Accent 11"/>
    <w:basedOn w:val="Normal"/>
    <w:link w:val="PrrafodelistaCar"/>
    <w:uiPriority w:val="99"/>
    <w:qFormat/>
    <w:rsid w:val="00016191"/>
    <w:pPr>
      <w:ind w:left="720"/>
      <w:contextualSpacing/>
    </w:pPr>
  </w:style>
  <w:style w:type="character" w:styleId="Refdecomentario">
    <w:name w:val="annotation reference"/>
    <w:basedOn w:val="Fuentedeprrafopredeter"/>
    <w:uiPriority w:val="99"/>
    <w:semiHidden/>
    <w:unhideWhenUsed/>
    <w:rsid w:val="00995865"/>
    <w:rPr>
      <w:sz w:val="16"/>
      <w:szCs w:val="16"/>
    </w:rPr>
  </w:style>
  <w:style w:type="paragraph" w:styleId="Textocomentario">
    <w:name w:val="annotation text"/>
    <w:basedOn w:val="Normal"/>
    <w:link w:val="TextocomentarioCar"/>
    <w:uiPriority w:val="99"/>
    <w:unhideWhenUsed/>
    <w:rsid w:val="00995865"/>
    <w:pPr>
      <w:spacing w:line="240" w:lineRule="auto"/>
    </w:pPr>
  </w:style>
  <w:style w:type="character" w:customStyle="1" w:styleId="TextocomentarioCar">
    <w:name w:val="Texto comentario Car"/>
    <w:basedOn w:val="Fuentedeprrafopredeter"/>
    <w:link w:val="Textocomentario"/>
    <w:uiPriority w:val="99"/>
    <w:rsid w:val="00995865"/>
    <w:rPr>
      <w:sz w:val="20"/>
      <w:szCs w:val="20"/>
      <w:lang w:val="es-CR"/>
    </w:rPr>
  </w:style>
  <w:style w:type="paragraph" w:styleId="Asuntodelcomentario">
    <w:name w:val="annotation subject"/>
    <w:basedOn w:val="Textocomentario"/>
    <w:next w:val="Textocomentario"/>
    <w:link w:val="AsuntodelcomentarioCar"/>
    <w:uiPriority w:val="99"/>
    <w:semiHidden/>
    <w:unhideWhenUsed/>
    <w:rsid w:val="00995865"/>
    <w:rPr>
      <w:b/>
      <w:bCs/>
    </w:rPr>
  </w:style>
  <w:style w:type="character" w:customStyle="1" w:styleId="AsuntodelcomentarioCar">
    <w:name w:val="Asunto del comentario Car"/>
    <w:basedOn w:val="TextocomentarioCar"/>
    <w:link w:val="Asuntodelcomentario"/>
    <w:uiPriority w:val="99"/>
    <w:semiHidden/>
    <w:rsid w:val="00995865"/>
    <w:rPr>
      <w:b/>
      <w:bCs/>
      <w:sz w:val="20"/>
      <w:szCs w:val="20"/>
      <w:lang w:val="es-CR"/>
    </w:rPr>
  </w:style>
  <w:style w:type="paragraph" w:styleId="Textodeglobo">
    <w:name w:val="Balloon Text"/>
    <w:basedOn w:val="Normal"/>
    <w:link w:val="TextodegloboCar"/>
    <w:uiPriority w:val="99"/>
    <w:semiHidden/>
    <w:unhideWhenUsed/>
    <w:rsid w:val="00995865"/>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95865"/>
    <w:rPr>
      <w:rFonts w:ascii="Tahoma" w:hAnsi="Tahoma" w:cs="Tahoma"/>
      <w:sz w:val="16"/>
      <w:szCs w:val="16"/>
      <w:lang w:val="es-CR"/>
    </w:rPr>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FA Fu?notentext,Ca"/>
    <w:basedOn w:val="Normal"/>
    <w:link w:val="TextonotapieCar1"/>
    <w:unhideWhenUsed/>
    <w:qFormat/>
    <w:rsid w:val="006A0BE5"/>
    <w:pPr>
      <w:spacing w:line="240" w:lineRule="auto"/>
    </w:pPr>
  </w:style>
  <w:style w:type="character" w:customStyle="1" w:styleId="TextonotapieCar1">
    <w:name w:val="Texto nota pie Car1"/>
    <w:aliases w:val="FA Fu Car1,Footnote Text Char Char Char Char Char Car,Footnote Text Char Char Char Char Car,Footnote reference Car,Footnote Text Char Char Char Car,Texto nota pie Car Car,FA Fu Car Car1,FA Fu Car Car Car,Footnote Text Cha Car,Ca Car"/>
    <w:basedOn w:val="Fuentedeprrafopredeter"/>
    <w:link w:val="Textonotapie"/>
    <w:uiPriority w:val="99"/>
    <w:qFormat/>
    <w:rsid w:val="006A0BE5"/>
    <w:rPr>
      <w:sz w:val="20"/>
      <w:szCs w:val="20"/>
      <w:lang w:val="es-CR"/>
    </w:r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basedOn w:val="Fuentedeprrafopredeter"/>
    <w:link w:val="4GChar"/>
    <w:uiPriority w:val="99"/>
    <w:unhideWhenUsed/>
    <w:qFormat/>
    <w:rsid w:val="006A0BE5"/>
    <w:rPr>
      <w:vertAlign w:val="superscript"/>
    </w:rPr>
  </w:style>
  <w:style w:type="character" w:styleId="Textoennegrita">
    <w:name w:val="Strong"/>
    <w:uiPriority w:val="22"/>
    <w:qFormat/>
    <w:rsid w:val="00CB74EB"/>
    <w:rPr>
      <w:b/>
      <w:bCs/>
    </w:rPr>
  </w:style>
  <w:style w:type="character" w:customStyle="1" w:styleId="FootnoteTextChar1">
    <w:name w:val="Footnote Text Char1"/>
    <w:aliases w:val="FA Fu Char,Footnote Text Char Char Char Char Char Char,Footnote Text Char Char Char Char Char1,Footnote reference Char,Footnote Text Char Char Char Char1,Texto nota pie Car Char,FA Fu Car Char,FA Fu Car Car Char,FA Fußnotentext Char"/>
    <w:basedOn w:val="Fuentedeprrafopredeter"/>
    <w:uiPriority w:val="99"/>
    <w:locked/>
    <w:rsid w:val="006B279B"/>
    <w:rPr>
      <w:rFonts w:ascii="Verdana" w:hAnsi="Verdana" w:cs="Verdana"/>
      <w:sz w:val="16"/>
      <w:szCs w:val="16"/>
      <w:lang w:val="es-ES_tradnl" w:eastAsia="es-ES"/>
    </w:rPr>
  </w:style>
  <w:style w:type="paragraph" w:styleId="Encabezado">
    <w:name w:val="header"/>
    <w:basedOn w:val="Normal"/>
    <w:link w:val="EncabezadoCar"/>
    <w:uiPriority w:val="99"/>
    <w:unhideWhenUsed/>
    <w:rsid w:val="007B50AF"/>
    <w:pPr>
      <w:tabs>
        <w:tab w:val="center" w:pos="4680"/>
        <w:tab w:val="right" w:pos="9360"/>
      </w:tabs>
      <w:spacing w:line="240" w:lineRule="auto"/>
    </w:pPr>
  </w:style>
  <w:style w:type="character" w:customStyle="1" w:styleId="EncabezadoCar">
    <w:name w:val="Encabezado Car"/>
    <w:basedOn w:val="Fuentedeprrafopredeter"/>
    <w:link w:val="Encabezado"/>
    <w:uiPriority w:val="99"/>
    <w:rsid w:val="007B50AF"/>
    <w:rPr>
      <w:lang w:val="es-CR"/>
    </w:rPr>
  </w:style>
  <w:style w:type="paragraph" w:styleId="Piedepgina">
    <w:name w:val="footer"/>
    <w:basedOn w:val="Normal"/>
    <w:link w:val="PiedepginaCar"/>
    <w:uiPriority w:val="99"/>
    <w:unhideWhenUsed/>
    <w:rsid w:val="007B50AF"/>
    <w:pPr>
      <w:tabs>
        <w:tab w:val="center" w:pos="4680"/>
        <w:tab w:val="right" w:pos="9360"/>
      </w:tabs>
      <w:spacing w:line="240" w:lineRule="auto"/>
    </w:pPr>
  </w:style>
  <w:style w:type="character" w:customStyle="1" w:styleId="PiedepginaCar">
    <w:name w:val="Pie de página Car"/>
    <w:basedOn w:val="Fuentedeprrafopredeter"/>
    <w:link w:val="Piedepgina"/>
    <w:uiPriority w:val="99"/>
    <w:rsid w:val="007B50AF"/>
    <w:rPr>
      <w:lang w:val="es-CR"/>
    </w:rPr>
  </w:style>
  <w:style w:type="paragraph" w:styleId="NormalWeb">
    <w:name w:val="Normal (Web)"/>
    <w:basedOn w:val="Normal"/>
    <w:uiPriority w:val="99"/>
    <w:unhideWhenUsed/>
    <w:rsid w:val="00063E3C"/>
    <w:pPr>
      <w:spacing w:before="100" w:beforeAutospacing="1" w:after="100" w:afterAutospacing="1" w:line="240" w:lineRule="auto"/>
    </w:pPr>
    <w:rPr>
      <w:rFonts w:ascii="Times New Roman" w:hAnsi="Times New Roman" w:cs="Times New Roman"/>
      <w:sz w:val="24"/>
      <w:szCs w:val="24"/>
      <w:lang w:val="es-ES_tradnl" w:eastAsia="es-ES_tradnl"/>
    </w:rPr>
  </w:style>
  <w:style w:type="character" w:customStyle="1" w:styleId="Ttulo2Car">
    <w:name w:val="Título 2 Car"/>
    <w:basedOn w:val="Fuentedeprrafopredeter"/>
    <w:link w:val="Ttulo2"/>
    <w:uiPriority w:val="9"/>
    <w:rsid w:val="00450A75"/>
    <w:rPr>
      <w:rFonts w:ascii="Verdana" w:eastAsiaTheme="majorEastAsia" w:hAnsi="Verdana" w:cstheme="majorBidi"/>
      <w:b/>
      <w:sz w:val="20"/>
      <w:szCs w:val="20"/>
      <w:lang w:val="es-CR"/>
    </w:rPr>
  </w:style>
  <w:style w:type="character" w:styleId="Nmerodepgina">
    <w:name w:val="page number"/>
    <w:basedOn w:val="Fuentedeprrafopredeter"/>
    <w:uiPriority w:val="99"/>
    <w:semiHidden/>
    <w:unhideWhenUsed/>
    <w:rsid w:val="00205583"/>
  </w:style>
  <w:style w:type="character" w:customStyle="1" w:styleId="Ttulo1Car">
    <w:name w:val="Título 1 Car"/>
    <w:basedOn w:val="Fuentedeprrafopredeter"/>
    <w:link w:val="Ttulo1"/>
    <w:uiPriority w:val="9"/>
    <w:rsid w:val="006637F7"/>
    <w:rPr>
      <w:rFonts w:ascii="Verdana" w:eastAsia="Calibri" w:hAnsi="Verdana" w:cs="Verdana"/>
      <w:b/>
      <w:bCs/>
      <w:i/>
      <w:iCs/>
      <w:sz w:val="20"/>
      <w:szCs w:val="20"/>
      <w:lang w:val="es-CR"/>
    </w:rPr>
  </w:style>
  <w:style w:type="character" w:styleId="Hipervnculo">
    <w:name w:val="Hyperlink"/>
    <w:basedOn w:val="Fuentedeprrafopredeter"/>
    <w:uiPriority w:val="99"/>
    <w:unhideWhenUsed/>
    <w:rsid w:val="00E53AA4"/>
    <w:rPr>
      <w:color w:val="0000FF" w:themeColor="hyperlink"/>
      <w:u w:val="single"/>
    </w:rPr>
  </w:style>
  <w:style w:type="character" w:styleId="Hipervnculovisitado">
    <w:name w:val="FollowedHyperlink"/>
    <w:basedOn w:val="Fuentedeprrafopredeter"/>
    <w:uiPriority w:val="99"/>
    <w:semiHidden/>
    <w:unhideWhenUsed/>
    <w:rsid w:val="00E53AA4"/>
    <w:rPr>
      <w:color w:val="800080" w:themeColor="followedHyperlink"/>
      <w:u w:val="single"/>
    </w:rPr>
  </w:style>
  <w:style w:type="character" w:styleId="Nmerodelnea">
    <w:name w:val="line number"/>
    <w:basedOn w:val="Fuentedeprrafopredeter"/>
    <w:uiPriority w:val="99"/>
    <w:semiHidden/>
    <w:unhideWhenUsed/>
    <w:rsid w:val="00E6602E"/>
  </w:style>
  <w:style w:type="paragraph" w:styleId="Ttulo">
    <w:name w:val="Title"/>
    <w:basedOn w:val="Normal"/>
    <w:link w:val="TtuloCar"/>
    <w:uiPriority w:val="99"/>
    <w:qFormat/>
    <w:rsid w:val="00796E22"/>
    <w:pPr>
      <w:spacing w:line="240" w:lineRule="auto"/>
      <w:jc w:val="center"/>
    </w:pPr>
    <w:rPr>
      <w:rFonts w:ascii="Garamond" w:eastAsia="Times New Roman" w:hAnsi="Garamond" w:cs="Times New Roman"/>
      <w:b/>
      <w:sz w:val="32"/>
      <w:lang w:val="es-ES_tradnl" w:eastAsia="es-ES"/>
    </w:rPr>
  </w:style>
  <w:style w:type="character" w:customStyle="1" w:styleId="TtuloCar">
    <w:name w:val="Título Car"/>
    <w:basedOn w:val="Fuentedeprrafopredeter"/>
    <w:link w:val="Ttulo"/>
    <w:uiPriority w:val="99"/>
    <w:rsid w:val="00796E22"/>
    <w:rPr>
      <w:rFonts w:ascii="Garamond" w:eastAsia="Times New Roman" w:hAnsi="Garamond" w:cs="Times New Roman"/>
      <w:b/>
      <w:sz w:val="32"/>
      <w:szCs w:val="20"/>
      <w:lang w:val="es-ES_tradnl" w:eastAsia="es-ES"/>
    </w:rPr>
  </w:style>
  <w:style w:type="character" w:styleId="nfasissutil">
    <w:name w:val="Subtle Emphasis"/>
    <w:uiPriority w:val="19"/>
    <w:qFormat/>
    <w:rsid w:val="00796E22"/>
    <w:rPr>
      <w:rFonts w:ascii="Verdana" w:hAnsi="Verdana"/>
      <w:i/>
      <w:iCs/>
      <w:color w:val="808080"/>
      <w:sz w:val="20"/>
      <w:u w:val="single"/>
    </w:rPr>
  </w:style>
  <w:style w:type="paragraph" w:customStyle="1" w:styleId="PrrafodeSentencia">
    <w:name w:val="*. Párrafo de Sentencia"/>
    <w:basedOn w:val="Normal"/>
    <w:rsid w:val="00AC5CB4"/>
    <w:pPr>
      <w:numPr>
        <w:numId w:val="3"/>
      </w:numPr>
    </w:pPr>
  </w:style>
  <w:style w:type="character" w:customStyle="1" w:styleId="PrrafodelistaCar">
    <w:name w:val="Párrafo de lista Car"/>
    <w:aliases w:val="Footnote Car,List Paragraph2 Car,List Paragraph1 Car,Lista vistosa - Énfasis 11 Car,Párrafo de lista1 Car,Colorful List - Accent 11 Car"/>
    <w:link w:val="Prrafodelista"/>
    <w:uiPriority w:val="99"/>
    <w:locked/>
    <w:rsid w:val="00C33F93"/>
    <w:rPr>
      <w:lang w:val="es-CR"/>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C33F93"/>
    <w:pPr>
      <w:spacing w:line="240" w:lineRule="auto"/>
      <w:jc w:val="both"/>
    </w:pPr>
    <w:rPr>
      <w:vertAlign w:val="superscript"/>
      <w:lang w:val="en-US"/>
    </w:rPr>
  </w:style>
  <w:style w:type="paragraph" w:styleId="Sinespaciado">
    <w:name w:val="No Spacing"/>
    <w:basedOn w:val="Prrafodelista"/>
    <w:uiPriority w:val="1"/>
    <w:qFormat/>
    <w:rsid w:val="00F81ADC"/>
    <w:pPr>
      <w:widowControl w:val="0"/>
      <w:numPr>
        <w:numId w:val="1"/>
      </w:numPr>
      <w:tabs>
        <w:tab w:val="left" w:pos="0"/>
        <w:tab w:val="left" w:pos="567"/>
      </w:tabs>
      <w:autoSpaceDE w:val="0"/>
      <w:autoSpaceDN w:val="0"/>
      <w:adjustRightInd w:val="0"/>
      <w:spacing w:line="240" w:lineRule="auto"/>
      <w:ind w:right="22"/>
      <w:jc w:val="both"/>
    </w:pPr>
    <w:rPr>
      <w:bCs/>
      <w:iCs/>
    </w:rPr>
  </w:style>
  <w:style w:type="paragraph" w:styleId="HTMLconformatoprevio">
    <w:name w:val="HTML Preformatted"/>
    <w:basedOn w:val="Normal"/>
    <w:link w:val="HTMLconformatoprevioCar"/>
    <w:uiPriority w:val="99"/>
    <w:unhideWhenUsed/>
    <w:rsid w:val="00CE16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lang w:eastAsia="es-CR"/>
    </w:rPr>
  </w:style>
  <w:style w:type="character" w:customStyle="1" w:styleId="HTMLconformatoprevioCar">
    <w:name w:val="HTML con formato previo Car"/>
    <w:basedOn w:val="Fuentedeprrafopredeter"/>
    <w:link w:val="HTMLconformatoprevio"/>
    <w:uiPriority w:val="99"/>
    <w:rsid w:val="00CE16DE"/>
    <w:rPr>
      <w:rFonts w:ascii="Courier New" w:eastAsia="Times New Roman" w:hAnsi="Courier New" w:cs="Courier New"/>
      <w:sz w:val="20"/>
      <w:szCs w:val="20"/>
      <w:lang w:val="es-CR" w:eastAsia="es-CR"/>
    </w:rPr>
  </w:style>
  <w:style w:type="paragraph" w:customStyle="1" w:styleId="Default">
    <w:name w:val="Default"/>
    <w:rsid w:val="00E14C6B"/>
    <w:pPr>
      <w:autoSpaceDE w:val="0"/>
      <w:autoSpaceDN w:val="0"/>
      <w:adjustRightInd w:val="0"/>
      <w:spacing w:after="0" w:line="240" w:lineRule="auto"/>
    </w:pPr>
    <w:rPr>
      <w:rFonts w:ascii="Times New Roman" w:hAnsi="Times New Roman" w:cs="Times New Roman"/>
      <w:color w:val="000000"/>
      <w:sz w:val="24"/>
      <w:szCs w:val="24"/>
      <w:lang w:val="es-CR"/>
    </w:rPr>
  </w:style>
  <w:style w:type="paragraph" w:styleId="Revisin">
    <w:name w:val="Revision"/>
    <w:hidden/>
    <w:uiPriority w:val="99"/>
    <w:semiHidden/>
    <w:rsid w:val="00B93E45"/>
    <w:pPr>
      <w:spacing w:after="0" w:line="240" w:lineRule="auto"/>
    </w:pPr>
    <w:rPr>
      <w:rFonts w:ascii="Verdana" w:hAnsi="Verdana"/>
      <w:sz w:val="20"/>
      <w:szCs w:val="20"/>
      <w:lang w:val="es-CR"/>
    </w:rPr>
  </w:style>
  <w:style w:type="character" w:customStyle="1" w:styleId="FAFuCar2">
    <w:name w:val="FA Fu Car2"/>
    <w:aliases w:val="Footnote Text Char Char Char Char Char Car1,Footnote Text Char Char Char Char Car1,Footnote reference Car1,Footnote Text Char Char Char Car1,FA Fu Car Car2,FA Fu Car Car Car1,Footnote Text Cha Car1,FA Fußnotentext Car1"/>
    <w:basedOn w:val="Fuentedeprrafopredeter"/>
    <w:uiPriority w:val="99"/>
    <w:semiHidden/>
    <w:rsid w:val="00D30DB0"/>
    <w:rPr>
      <w:rFonts w:ascii="Verdana" w:eastAsia="Calibri" w:hAnsi="Verdana" w:cs="Times"/>
      <w:sz w:val="20"/>
      <w:szCs w:val="20"/>
      <w:lang w:val="es-ES_tradnl" w:eastAsia="es-ES"/>
    </w:rPr>
  </w:style>
  <w:style w:type="character" w:styleId="Textodelmarcadordeposicin">
    <w:name w:val="Placeholder Text"/>
    <w:basedOn w:val="Fuentedeprrafopredeter"/>
    <w:uiPriority w:val="99"/>
    <w:semiHidden/>
    <w:rsid w:val="00325AE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47675">
      <w:bodyDiv w:val="1"/>
      <w:marLeft w:val="0"/>
      <w:marRight w:val="0"/>
      <w:marTop w:val="0"/>
      <w:marBottom w:val="0"/>
      <w:divBdr>
        <w:top w:val="none" w:sz="0" w:space="0" w:color="auto"/>
        <w:left w:val="none" w:sz="0" w:space="0" w:color="auto"/>
        <w:bottom w:val="none" w:sz="0" w:space="0" w:color="auto"/>
        <w:right w:val="none" w:sz="0" w:space="0" w:color="auto"/>
      </w:divBdr>
      <w:divsChild>
        <w:div w:id="1860198233">
          <w:marLeft w:val="0"/>
          <w:marRight w:val="0"/>
          <w:marTop w:val="0"/>
          <w:marBottom w:val="0"/>
          <w:divBdr>
            <w:top w:val="none" w:sz="0" w:space="0" w:color="auto"/>
            <w:left w:val="none" w:sz="0" w:space="0" w:color="auto"/>
            <w:bottom w:val="none" w:sz="0" w:space="0" w:color="auto"/>
            <w:right w:val="none" w:sz="0" w:space="0" w:color="auto"/>
          </w:divBdr>
        </w:div>
        <w:div w:id="2013101181">
          <w:marLeft w:val="0"/>
          <w:marRight w:val="0"/>
          <w:marTop w:val="0"/>
          <w:marBottom w:val="0"/>
          <w:divBdr>
            <w:top w:val="none" w:sz="0" w:space="0" w:color="auto"/>
            <w:left w:val="none" w:sz="0" w:space="0" w:color="auto"/>
            <w:bottom w:val="none" w:sz="0" w:space="0" w:color="auto"/>
            <w:right w:val="none" w:sz="0" w:space="0" w:color="auto"/>
          </w:divBdr>
        </w:div>
        <w:div w:id="1654597532">
          <w:marLeft w:val="0"/>
          <w:marRight w:val="0"/>
          <w:marTop w:val="0"/>
          <w:marBottom w:val="0"/>
          <w:divBdr>
            <w:top w:val="none" w:sz="0" w:space="0" w:color="auto"/>
            <w:left w:val="none" w:sz="0" w:space="0" w:color="auto"/>
            <w:bottom w:val="none" w:sz="0" w:space="0" w:color="auto"/>
            <w:right w:val="none" w:sz="0" w:space="0" w:color="auto"/>
          </w:divBdr>
          <w:divsChild>
            <w:div w:id="1681466465">
              <w:marLeft w:val="0"/>
              <w:marRight w:val="0"/>
              <w:marTop w:val="0"/>
              <w:marBottom w:val="0"/>
              <w:divBdr>
                <w:top w:val="none" w:sz="0" w:space="0" w:color="auto"/>
                <w:left w:val="none" w:sz="0" w:space="0" w:color="auto"/>
                <w:bottom w:val="none" w:sz="0" w:space="0" w:color="auto"/>
                <w:right w:val="none" w:sz="0" w:space="0" w:color="auto"/>
              </w:divBdr>
            </w:div>
            <w:div w:id="404642281">
              <w:marLeft w:val="0"/>
              <w:marRight w:val="0"/>
              <w:marTop w:val="0"/>
              <w:marBottom w:val="0"/>
              <w:divBdr>
                <w:top w:val="none" w:sz="0" w:space="0" w:color="auto"/>
                <w:left w:val="none" w:sz="0" w:space="0" w:color="auto"/>
                <w:bottom w:val="none" w:sz="0" w:space="0" w:color="auto"/>
                <w:right w:val="none" w:sz="0" w:space="0" w:color="auto"/>
              </w:divBdr>
              <w:divsChild>
                <w:div w:id="1119184646">
                  <w:marLeft w:val="0"/>
                  <w:marRight w:val="0"/>
                  <w:marTop w:val="0"/>
                  <w:marBottom w:val="0"/>
                  <w:divBdr>
                    <w:top w:val="none" w:sz="0" w:space="0" w:color="auto"/>
                    <w:left w:val="none" w:sz="0" w:space="0" w:color="auto"/>
                    <w:bottom w:val="none" w:sz="0" w:space="0" w:color="auto"/>
                    <w:right w:val="none" w:sz="0" w:space="0" w:color="auto"/>
                  </w:divBdr>
                </w:div>
                <w:div w:id="1975981605">
                  <w:marLeft w:val="0"/>
                  <w:marRight w:val="0"/>
                  <w:marTop w:val="0"/>
                  <w:marBottom w:val="0"/>
                  <w:divBdr>
                    <w:top w:val="none" w:sz="0" w:space="0" w:color="auto"/>
                    <w:left w:val="none" w:sz="0" w:space="0" w:color="auto"/>
                    <w:bottom w:val="none" w:sz="0" w:space="0" w:color="auto"/>
                    <w:right w:val="none" w:sz="0" w:space="0" w:color="auto"/>
                  </w:divBdr>
                </w:div>
                <w:div w:id="203370792">
                  <w:marLeft w:val="0"/>
                  <w:marRight w:val="0"/>
                  <w:marTop w:val="0"/>
                  <w:marBottom w:val="0"/>
                  <w:divBdr>
                    <w:top w:val="none" w:sz="0" w:space="0" w:color="auto"/>
                    <w:left w:val="none" w:sz="0" w:space="0" w:color="auto"/>
                    <w:bottom w:val="none" w:sz="0" w:space="0" w:color="auto"/>
                    <w:right w:val="none" w:sz="0" w:space="0" w:color="auto"/>
                  </w:divBdr>
                </w:div>
                <w:div w:id="1502087090">
                  <w:marLeft w:val="0"/>
                  <w:marRight w:val="0"/>
                  <w:marTop w:val="0"/>
                  <w:marBottom w:val="0"/>
                  <w:divBdr>
                    <w:top w:val="none" w:sz="0" w:space="0" w:color="auto"/>
                    <w:left w:val="none" w:sz="0" w:space="0" w:color="auto"/>
                    <w:bottom w:val="none" w:sz="0" w:space="0" w:color="auto"/>
                    <w:right w:val="none" w:sz="0" w:space="0" w:color="auto"/>
                  </w:divBdr>
                </w:div>
                <w:div w:id="1370300082">
                  <w:marLeft w:val="0"/>
                  <w:marRight w:val="0"/>
                  <w:marTop w:val="0"/>
                  <w:marBottom w:val="0"/>
                  <w:divBdr>
                    <w:top w:val="none" w:sz="0" w:space="0" w:color="auto"/>
                    <w:left w:val="none" w:sz="0" w:space="0" w:color="auto"/>
                    <w:bottom w:val="none" w:sz="0" w:space="0" w:color="auto"/>
                    <w:right w:val="none" w:sz="0" w:space="0" w:color="auto"/>
                  </w:divBdr>
                </w:div>
                <w:div w:id="668630717">
                  <w:marLeft w:val="0"/>
                  <w:marRight w:val="0"/>
                  <w:marTop w:val="0"/>
                  <w:marBottom w:val="0"/>
                  <w:divBdr>
                    <w:top w:val="none" w:sz="0" w:space="0" w:color="auto"/>
                    <w:left w:val="none" w:sz="0" w:space="0" w:color="auto"/>
                    <w:bottom w:val="none" w:sz="0" w:space="0" w:color="auto"/>
                    <w:right w:val="none" w:sz="0" w:space="0" w:color="auto"/>
                  </w:divBdr>
                </w:div>
                <w:div w:id="1173102608">
                  <w:marLeft w:val="0"/>
                  <w:marRight w:val="0"/>
                  <w:marTop w:val="0"/>
                  <w:marBottom w:val="0"/>
                  <w:divBdr>
                    <w:top w:val="none" w:sz="0" w:space="0" w:color="auto"/>
                    <w:left w:val="none" w:sz="0" w:space="0" w:color="auto"/>
                    <w:bottom w:val="none" w:sz="0" w:space="0" w:color="auto"/>
                    <w:right w:val="none" w:sz="0" w:space="0" w:color="auto"/>
                  </w:divBdr>
                </w:div>
                <w:div w:id="242885411">
                  <w:marLeft w:val="0"/>
                  <w:marRight w:val="0"/>
                  <w:marTop w:val="0"/>
                  <w:marBottom w:val="0"/>
                  <w:divBdr>
                    <w:top w:val="none" w:sz="0" w:space="0" w:color="auto"/>
                    <w:left w:val="none" w:sz="0" w:space="0" w:color="auto"/>
                    <w:bottom w:val="none" w:sz="0" w:space="0" w:color="auto"/>
                    <w:right w:val="none" w:sz="0" w:space="0" w:color="auto"/>
                  </w:divBdr>
                </w:div>
                <w:div w:id="1924029687">
                  <w:marLeft w:val="0"/>
                  <w:marRight w:val="0"/>
                  <w:marTop w:val="0"/>
                  <w:marBottom w:val="0"/>
                  <w:divBdr>
                    <w:top w:val="none" w:sz="0" w:space="0" w:color="auto"/>
                    <w:left w:val="none" w:sz="0" w:space="0" w:color="auto"/>
                    <w:bottom w:val="none" w:sz="0" w:space="0" w:color="auto"/>
                    <w:right w:val="none" w:sz="0" w:space="0" w:color="auto"/>
                  </w:divBdr>
                  <w:divsChild>
                    <w:div w:id="35935276">
                      <w:marLeft w:val="0"/>
                      <w:marRight w:val="0"/>
                      <w:marTop w:val="0"/>
                      <w:marBottom w:val="0"/>
                      <w:divBdr>
                        <w:top w:val="none" w:sz="0" w:space="0" w:color="auto"/>
                        <w:left w:val="none" w:sz="0" w:space="0" w:color="auto"/>
                        <w:bottom w:val="none" w:sz="0" w:space="0" w:color="auto"/>
                        <w:right w:val="none" w:sz="0" w:space="0" w:color="auto"/>
                      </w:divBdr>
                    </w:div>
                    <w:div w:id="886378710">
                      <w:marLeft w:val="0"/>
                      <w:marRight w:val="0"/>
                      <w:marTop w:val="0"/>
                      <w:marBottom w:val="0"/>
                      <w:divBdr>
                        <w:top w:val="none" w:sz="0" w:space="0" w:color="auto"/>
                        <w:left w:val="none" w:sz="0" w:space="0" w:color="auto"/>
                        <w:bottom w:val="none" w:sz="0" w:space="0" w:color="auto"/>
                        <w:right w:val="none" w:sz="0" w:space="0" w:color="auto"/>
                      </w:divBdr>
                    </w:div>
                    <w:div w:id="1811243356">
                      <w:marLeft w:val="0"/>
                      <w:marRight w:val="0"/>
                      <w:marTop w:val="0"/>
                      <w:marBottom w:val="0"/>
                      <w:divBdr>
                        <w:top w:val="none" w:sz="0" w:space="0" w:color="auto"/>
                        <w:left w:val="none" w:sz="0" w:space="0" w:color="auto"/>
                        <w:bottom w:val="none" w:sz="0" w:space="0" w:color="auto"/>
                        <w:right w:val="none" w:sz="0" w:space="0" w:color="auto"/>
                      </w:divBdr>
                    </w:div>
                    <w:div w:id="870069975">
                      <w:marLeft w:val="0"/>
                      <w:marRight w:val="0"/>
                      <w:marTop w:val="0"/>
                      <w:marBottom w:val="0"/>
                      <w:divBdr>
                        <w:top w:val="none" w:sz="0" w:space="0" w:color="auto"/>
                        <w:left w:val="none" w:sz="0" w:space="0" w:color="auto"/>
                        <w:bottom w:val="none" w:sz="0" w:space="0" w:color="auto"/>
                        <w:right w:val="none" w:sz="0" w:space="0" w:color="auto"/>
                      </w:divBdr>
                    </w:div>
                    <w:div w:id="167403798">
                      <w:marLeft w:val="0"/>
                      <w:marRight w:val="0"/>
                      <w:marTop w:val="0"/>
                      <w:marBottom w:val="0"/>
                      <w:divBdr>
                        <w:top w:val="none" w:sz="0" w:space="0" w:color="auto"/>
                        <w:left w:val="none" w:sz="0" w:space="0" w:color="auto"/>
                        <w:bottom w:val="none" w:sz="0" w:space="0" w:color="auto"/>
                        <w:right w:val="none" w:sz="0" w:space="0" w:color="auto"/>
                      </w:divBdr>
                      <w:divsChild>
                        <w:div w:id="1772356211">
                          <w:marLeft w:val="0"/>
                          <w:marRight w:val="0"/>
                          <w:marTop w:val="0"/>
                          <w:marBottom w:val="0"/>
                          <w:divBdr>
                            <w:top w:val="none" w:sz="0" w:space="0" w:color="auto"/>
                            <w:left w:val="none" w:sz="0" w:space="0" w:color="auto"/>
                            <w:bottom w:val="none" w:sz="0" w:space="0" w:color="auto"/>
                            <w:right w:val="none" w:sz="0" w:space="0" w:color="auto"/>
                          </w:divBdr>
                        </w:div>
                      </w:divsChild>
                    </w:div>
                    <w:div w:id="47541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481303">
          <w:marLeft w:val="0"/>
          <w:marRight w:val="0"/>
          <w:marTop w:val="0"/>
          <w:marBottom w:val="0"/>
          <w:divBdr>
            <w:top w:val="none" w:sz="0" w:space="0" w:color="auto"/>
            <w:left w:val="none" w:sz="0" w:space="0" w:color="auto"/>
            <w:bottom w:val="none" w:sz="0" w:space="0" w:color="auto"/>
            <w:right w:val="none" w:sz="0" w:space="0" w:color="auto"/>
          </w:divBdr>
          <w:divsChild>
            <w:div w:id="284625508">
              <w:marLeft w:val="0"/>
              <w:marRight w:val="0"/>
              <w:marTop w:val="0"/>
              <w:marBottom w:val="0"/>
              <w:divBdr>
                <w:top w:val="none" w:sz="0" w:space="0" w:color="auto"/>
                <w:left w:val="none" w:sz="0" w:space="0" w:color="auto"/>
                <w:bottom w:val="none" w:sz="0" w:space="0" w:color="auto"/>
                <w:right w:val="none" w:sz="0" w:space="0" w:color="auto"/>
              </w:divBdr>
            </w:div>
            <w:div w:id="425074819">
              <w:marLeft w:val="0"/>
              <w:marRight w:val="0"/>
              <w:marTop w:val="0"/>
              <w:marBottom w:val="0"/>
              <w:divBdr>
                <w:top w:val="none" w:sz="0" w:space="0" w:color="auto"/>
                <w:left w:val="none" w:sz="0" w:space="0" w:color="auto"/>
                <w:bottom w:val="none" w:sz="0" w:space="0" w:color="auto"/>
                <w:right w:val="none" w:sz="0" w:space="0" w:color="auto"/>
              </w:divBdr>
            </w:div>
            <w:div w:id="1623533639">
              <w:marLeft w:val="0"/>
              <w:marRight w:val="0"/>
              <w:marTop w:val="0"/>
              <w:marBottom w:val="0"/>
              <w:divBdr>
                <w:top w:val="none" w:sz="0" w:space="0" w:color="auto"/>
                <w:left w:val="none" w:sz="0" w:space="0" w:color="auto"/>
                <w:bottom w:val="none" w:sz="0" w:space="0" w:color="auto"/>
                <w:right w:val="none" w:sz="0" w:space="0" w:color="auto"/>
              </w:divBdr>
            </w:div>
            <w:div w:id="1157302934">
              <w:marLeft w:val="0"/>
              <w:marRight w:val="0"/>
              <w:marTop w:val="0"/>
              <w:marBottom w:val="0"/>
              <w:divBdr>
                <w:top w:val="none" w:sz="0" w:space="0" w:color="auto"/>
                <w:left w:val="none" w:sz="0" w:space="0" w:color="auto"/>
                <w:bottom w:val="none" w:sz="0" w:space="0" w:color="auto"/>
                <w:right w:val="none" w:sz="0" w:space="0" w:color="auto"/>
              </w:divBdr>
            </w:div>
            <w:div w:id="801268046">
              <w:marLeft w:val="0"/>
              <w:marRight w:val="0"/>
              <w:marTop w:val="0"/>
              <w:marBottom w:val="0"/>
              <w:divBdr>
                <w:top w:val="none" w:sz="0" w:space="0" w:color="auto"/>
                <w:left w:val="none" w:sz="0" w:space="0" w:color="auto"/>
                <w:bottom w:val="none" w:sz="0" w:space="0" w:color="auto"/>
                <w:right w:val="none" w:sz="0" w:space="0" w:color="auto"/>
              </w:divBdr>
            </w:div>
            <w:div w:id="170874060">
              <w:marLeft w:val="0"/>
              <w:marRight w:val="0"/>
              <w:marTop w:val="0"/>
              <w:marBottom w:val="0"/>
              <w:divBdr>
                <w:top w:val="none" w:sz="0" w:space="0" w:color="auto"/>
                <w:left w:val="none" w:sz="0" w:space="0" w:color="auto"/>
                <w:bottom w:val="none" w:sz="0" w:space="0" w:color="auto"/>
                <w:right w:val="none" w:sz="0" w:space="0" w:color="auto"/>
              </w:divBdr>
            </w:div>
          </w:divsChild>
        </w:div>
        <w:div w:id="1535121796">
          <w:marLeft w:val="0"/>
          <w:marRight w:val="0"/>
          <w:marTop w:val="0"/>
          <w:marBottom w:val="0"/>
          <w:divBdr>
            <w:top w:val="none" w:sz="0" w:space="0" w:color="auto"/>
            <w:left w:val="none" w:sz="0" w:space="0" w:color="auto"/>
            <w:bottom w:val="none" w:sz="0" w:space="0" w:color="auto"/>
            <w:right w:val="none" w:sz="0" w:space="0" w:color="auto"/>
          </w:divBdr>
        </w:div>
        <w:div w:id="1890528678">
          <w:marLeft w:val="0"/>
          <w:marRight w:val="0"/>
          <w:marTop w:val="0"/>
          <w:marBottom w:val="0"/>
          <w:divBdr>
            <w:top w:val="none" w:sz="0" w:space="0" w:color="auto"/>
            <w:left w:val="none" w:sz="0" w:space="0" w:color="auto"/>
            <w:bottom w:val="none" w:sz="0" w:space="0" w:color="auto"/>
            <w:right w:val="none" w:sz="0" w:space="0" w:color="auto"/>
          </w:divBdr>
          <w:divsChild>
            <w:div w:id="1914393352">
              <w:marLeft w:val="0"/>
              <w:marRight w:val="0"/>
              <w:marTop w:val="0"/>
              <w:marBottom w:val="0"/>
              <w:divBdr>
                <w:top w:val="none" w:sz="0" w:space="0" w:color="auto"/>
                <w:left w:val="none" w:sz="0" w:space="0" w:color="auto"/>
                <w:bottom w:val="none" w:sz="0" w:space="0" w:color="auto"/>
                <w:right w:val="none" w:sz="0" w:space="0" w:color="auto"/>
              </w:divBdr>
            </w:div>
          </w:divsChild>
        </w:div>
        <w:div w:id="1402293461">
          <w:marLeft w:val="0"/>
          <w:marRight w:val="0"/>
          <w:marTop w:val="0"/>
          <w:marBottom w:val="0"/>
          <w:divBdr>
            <w:top w:val="none" w:sz="0" w:space="0" w:color="auto"/>
            <w:left w:val="none" w:sz="0" w:space="0" w:color="auto"/>
            <w:bottom w:val="none" w:sz="0" w:space="0" w:color="auto"/>
            <w:right w:val="none" w:sz="0" w:space="0" w:color="auto"/>
          </w:divBdr>
          <w:divsChild>
            <w:div w:id="1258248776">
              <w:marLeft w:val="0"/>
              <w:marRight w:val="0"/>
              <w:marTop w:val="0"/>
              <w:marBottom w:val="0"/>
              <w:divBdr>
                <w:top w:val="none" w:sz="0" w:space="0" w:color="auto"/>
                <w:left w:val="none" w:sz="0" w:space="0" w:color="auto"/>
                <w:bottom w:val="none" w:sz="0" w:space="0" w:color="auto"/>
                <w:right w:val="none" w:sz="0" w:space="0" w:color="auto"/>
              </w:divBdr>
            </w:div>
            <w:div w:id="300110341">
              <w:marLeft w:val="0"/>
              <w:marRight w:val="0"/>
              <w:marTop w:val="0"/>
              <w:marBottom w:val="0"/>
              <w:divBdr>
                <w:top w:val="none" w:sz="0" w:space="0" w:color="auto"/>
                <w:left w:val="none" w:sz="0" w:space="0" w:color="auto"/>
                <w:bottom w:val="none" w:sz="0" w:space="0" w:color="auto"/>
                <w:right w:val="none" w:sz="0" w:space="0" w:color="auto"/>
              </w:divBdr>
            </w:div>
            <w:div w:id="889342151">
              <w:marLeft w:val="0"/>
              <w:marRight w:val="0"/>
              <w:marTop w:val="0"/>
              <w:marBottom w:val="0"/>
              <w:divBdr>
                <w:top w:val="none" w:sz="0" w:space="0" w:color="auto"/>
                <w:left w:val="none" w:sz="0" w:space="0" w:color="auto"/>
                <w:bottom w:val="none" w:sz="0" w:space="0" w:color="auto"/>
                <w:right w:val="none" w:sz="0" w:space="0" w:color="auto"/>
              </w:divBdr>
            </w:div>
            <w:div w:id="590050326">
              <w:marLeft w:val="0"/>
              <w:marRight w:val="0"/>
              <w:marTop w:val="0"/>
              <w:marBottom w:val="0"/>
              <w:divBdr>
                <w:top w:val="none" w:sz="0" w:space="0" w:color="auto"/>
                <w:left w:val="none" w:sz="0" w:space="0" w:color="auto"/>
                <w:bottom w:val="none" w:sz="0" w:space="0" w:color="auto"/>
                <w:right w:val="none" w:sz="0" w:space="0" w:color="auto"/>
              </w:divBdr>
            </w:div>
            <w:div w:id="756244227">
              <w:marLeft w:val="0"/>
              <w:marRight w:val="0"/>
              <w:marTop w:val="0"/>
              <w:marBottom w:val="0"/>
              <w:divBdr>
                <w:top w:val="none" w:sz="0" w:space="0" w:color="auto"/>
                <w:left w:val="none" w:sz="0" w:space="0" w:color="auto"/>
                <w:bottom w:val="none" w:sz="0" w:space="0" w:color="auto"/>
                <w:right w:val="none" w:sz="0" w:space="0" w:color="auto"/>
              </w:divBdr>
            </w:div>
            <w:div w:id="563951085">
              <w:marLeft w:val="0"/>
              <w:marRight w:val="0"/>
              <w:marTop w:val="0"/>
              <w:marBottom w:val="0"/>
              <w:divBdr>
                <w:top w:val="none" w:sz="0" w:space="0" w:color="auto"/>
                <w:left w:val="none" w:sz="0" w:space="0" w:color="auto"/>
                <w:bottom w:val="none" w:sz="0" w:space="0" w:color="auto"/>
                <w:right w:val="none" w:sz="0" w:space="0" w:color="auto"/>
              </w:divBdr>
            </w:div>
            <w:div w:id="1412311649">
              <w:marLeft w:val="0"/>
              <w:marRight w:val="0"/>
              <w:marTop w:val="0"/>
              <w:marBottom w:val="0"/>
              <w:divBdr>
                <w:top w:val="none" w:sz="0" w:space="0" w:color="auto"/>
                <w:left w:val="none" w:sz="0" w:space="0" w:color="auto"/>
                <w:bottom w:val="none" w:sz="0" w:space="0" w:color="auto"/>
                <w:right w:val="none" w:sz="0" w:space="0" w:color="auto"/>
              </w:divBdr>
            </w:div>
            <w:div w:id="1523088634">
              <w:marLeft w:val="0"/>
              <w:marRight w:val="0"/>
              <w:marTop w:val="0"/>
              <w:marBottom w:val="0"/>
              <w:divBdr>
                <w:top w:val="none" w:sz="0" w:space="0" w:color="auto"/>
                <w:left w:val="none" w:sz="0" w:space="0" w:color="auto"/>
                <w:bottom w:val="none" w:sz="0" w:space="0" w:color="auto"/>
                <w:right w:val="none" w:sz="0" w:space="0" w:color="auto"/>
              </w:divBdr>
            </w:div>
            <w:div w:id="522670329">
              <w:marLeft w:val="0"/>
              <w:marRight w:val="0"/>
              <w:marTop w:val="0"/>
              <w:marBottom w:val="0"/>
              <w:divBdr>
                <w:top w:val="none" w:sz="0" w:space="0" w:color="auto"/>
                <w:left w:val="none" w:sz="0" w:space="0" w:color="auto"/>
                <w:bottom w:val="none" w:sz="0" w:space="0" w:color="auto"/>
                <w:right w:val="none" w:sz="0" w:space="0" w:color="auto"/>
              </w:divBdr>
            </w:div>
            <w:div w:id="1344815638">
              <w:marLeft w:val="0"/>
              <w:marRight w:val="0"/>
              <w:marTop w:val="0"/>
              <w:marBottom w:val="0"/>
              <w:divBdr>
                <w:top w:val="none" w:sz="0" w:space="0" w:color="auto"/>
                <w:left w:val="none" w:sz="0" w:space="0" w:color="auto"/>
                <w:bottom w:val="none" w:sz="0" w:space="0" w:color="auto"/>
                <w:right w:val="none" w:sz="0" w:space="0" w:color="auto"/>
              </w:divBdr>
              <w:divsChild>
                <w:div w:id="2610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342811">
          <w:marLeft w:val="0"/>
          <w:marRight w:val="0"/>
          <w:marTop w:val="0"/>
          <w:marBottom w:val="0"/>
          <w:divBdr>
            <w:top w:val="none" w:sz="0" w:space="0" w:color="auto"/>
            <w:left w:val="none" w:sz="0" w:space="0" w:color="auto"/>
            <w:bottom w:val="none" w:sz="0" w:space="0" w:color="auto"/>
            <w:right w:val="none" w:sz="0" w:space="0" w:color="auto"/>
          </w:divBdr>
          <w:divsChild>
            <w:div w:id="85684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34432">
      <w:bodyDiv w:val="1"/>
      <w:marLeft w:val="0"/>
      <w:marRight w:val="0"/>
      <w:marTop w:val="0"/>
      <w:marBottom w:val="0"/>
      <w:divBdr>
        <w:top w:val="none" w:sz="0" w:space="0" w:color="auto"/>
        <w:left w:val="none" w:sz="0" w:space="0" w:color="auto"/>
        <w:bottom w:val="none" w:sz="0" w:space="0" w:color="auto"/>
        <w:right w:val="none" w:sz="0" w:space="0" w:color="auto"/>
      </w:divBdr>
    </w:div>
    <w:div w:id="78523708">
      <w:bodyDiv w:val="1"/>
      <w:marLeft w:val="0"/>
      <w:marRight w:val="0"/>
      <w:marTop w:val="0"/>
      <w:marBottom w:val="0"/>
      <w:divBdr>
        <w:top w:val="none" w:sz="0" w:space="0" w:color="auto"/>
        <w:left w:val="none" w:sz="0" w:space="0" w:color="auto"/>
        <w:bottom w:val="none" w:sz="0" w:space="0" w:color="auto"/>
        <w:right w:val="none" w:sz="0" w:space="0" w:color="auto"/>
      </w:divBdr>
      <w:divsChild>
        <w:div w:id="1201896236">
          <w:marLeft w:val="0"/>
          <w:marRight w:val="0"/>
          <w:marTop w:val="0"/>
          <w:marBottom w:val="0"/>
          <w:divBdr>
            <w:top w:val="none" w:sz="0" w:space="0" w:color="auto"/>
            <w:left w:val="none" w:sz="0" w:space="0" w:color="auto"/>
            <w:bottom w:val="none" w:sz="0" w:space="0" w:color="auto"/>
            <w:right w:val="none" w:sz="0" w:space="0" w:color="auto"/>
          </w:divBdr>
          <w:divsChild>
            <w:div w:id="1623732456">
              <w:marLeft w:val="0"/>
              <w:marRight w:val="0"/>
              <w:marTop w:val="0"/>
              <w:marBottom w:val="0"/>
              <w:divBdr>
                <w:top w:val="none" w:sz="0" w:space="0" w:color="auto"/>
                <w:left w:val="none" w:sz="0" w:space="0" w:color="auto"/>
                <w:bottom w:val="none" w:sz="0" w:space="0" w:color="auto"/>
                <w:right w:val="none" w:sz="0" w:space="0" w:color="auto"/>
              </w:divBdr>
              <w:divsChild>
                <w:div w:id="154752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57367">
      <w:bodyDiv w:val="1"/>
      <w:marLeft w:val="0"/>
      <w:marRight w:val="0"/>
      <w:marTop w:val="0"/>
      <w:marBottom w:val="0"/>
      <w:divBdr>
        <w:top w:val="none" w:sz="0" w:space="0" w:color="auto"/>
        <w:left w:val="none" w:sz="0" w:space="0" w:color="auto"/>
        <w:bottom w:val="none" w:sz="0" w:space="0" w:color="auto"/>
        <w:right w:val="none" w:sz="0" w:space="0" w:color="auto"/>
      </w:divBdr>
      <w:divsChild>
        <w:div w:id="120003639">
          <w:marLeft w:val="0"/>
          <w:marRight w:val="0"/>
          <w:marTop w:val="0"/>
          <w:marBottom w:val="0"/>
          <w:divBdr>
            <w:top w:val="none" w:sz="0" w:space="0" w:color="auto"/>
            <w:left w:val="none" w:sz="0" w:space="0" w:color="auto"/>
            <w:bottom w:val="none" w:sz="0" w:space="0" w:color="auto"/>
            <w:right w:val="none" w:sz="0" w:space="0" w:color="auto"/>
          </w:divBdr>
          <w:divsChild>
            <w:div w:id="179007519">
              <w:marLeft w:val="0"/>
              <w:marRight w:val="0"/>
              <w:marTop w:val="0"/>
              <w:marBottom w:val="0"/>
              <w:divBdr>
                <w:top w:val="none" w:sz="0" w:space="0" w:color="auto"/>
                <w:left w:val="none" w:sz="0" w:space="0" w:color="auto"/>
                <w:bottom w:val="none" w:sz="0" w:space="0" w:color="auto"/>
                <w:right w:val="none" w:sz="0" w:space="0" w:color="auto"/>
              </w:divBdr>
              <w:divsChild>
                <w:div w:id="118227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56801">
      <w:bodyDiv w:val="1"/>
      <w:marLeft w:val="0"/>
      <w:marRight w:val="0"/>
      <w:marTop w:val="0"/>
      <w:marBottom w:val="0"/>
      <w:divBdr>
        <w:top w:val="none" w:sz="0" w:space="0" w:color="auto"/>
        <w:left w:val="none" w:sz="0" w:space="0" w:color="auto"/>
        <w:bottom w:val="none" w:sz="0" w:space="0" w:color="auto"/>
        <w:right w:val="none" w:sz="0" w:space="0" w:color="auto"/>
      </w:divBdr>
      <w:divsChild>
        <w:div w:id="848375281">
          <w:marLeft w:val="0"/>
          <w:marRight w:val="0"/>
          <w:marTop w:val="0"/>
          <w:marBottom w:val="0"/>
          <w:divBdr>
            <w:top w:val="none" w:sz="0" w:space="0" w:color="auto"/>
            <w:left w:val="none" w:sz="0" w:space="0" w:color="auto"/>
            <w:bottom w:val="none" w:sz="0" w:space="0" w:color="auto"/>
            <w:right w:val="none" w:sz="0" w:space="0" w:color="auto"/>
          </w:divBdr>
          <w:divsChild>
            <w:div w:id="836457928">
              <w:marLeft w:val="0"/>
              <w:marRight w:val="0"/>
              <w:marTop w:val="0"/>
              <w:marBottom w:val="0"/>
              <w:divBdr>
                <w:top w:val="none" w:sz="0" w:space="0" w:color="auto"/>
                <w:left w:val="none" w:sz="0" w:space="0" w:color="auto"/>
                <w:bottom w:val="none" w:sz="0" w:space="0" w:color="auto"/>
                <w:right w:val="none" w:sz="0" w:space="0" w:color="auto"/>
              </w:divBdr>
              <w:divsChild>
                <w:div w:id="1017972718">
                  <w:marLeft w:val="0"/>
                  <w:marRight w:val="0"/>
                  <w:marTop w:val="0"/>
                  <w:marBottom w:val="0"/>
                  <w:divBdr>
                    <w:top w:val="none" w:sz="0" w:space="0" w:color="auto"/>
                    <w:left w:val="none" w:sz="0" w:space="0" w:color="auto"/>
                    <w:bottom w:val="none" w:sz="0" w:space="0" w:color="auto"/>
                    <w:right w:val="none" w:sz="0" w:space="0" w:color="auto"/>
                  </w:divBdr>
                </w:div>
              </w:divsChild>
            </w:div>
            <w:div w:id="1017273715">
              <w:marLeft w:val="0"/>
              <w:marRight w:val="0"/>
              <w:marTop w:val="0"/>
              <w:marBottom w:val="0"/>
              <w:divBdr>
                <w:top w:val="none" w:sz="0" w:space="0" w:color="auto"/>
                <w:left w:val="none" w:sz="0" w:space="0" w:color="auto"/>
                <w:bottom w:val="none" w:sz="0" w:space="0" w:color="auto"/>
                <w:right w:val="none" w:sz="0" w:space="0" w:color="auto"/>
              </w:divBdr>
              <w:divsChild>
                <w:div w:id="18482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292086">
      <w:bodyDiv w:val="1"/>
      <w:marLeft w:val="0"/>
      <w:marRight w:val="0"/>
      <w:marTop w:val="0"/>
      <w:marBottom w:val="0"/>
      <w:divBdr>
        <w:top w:val="none" w:sz="0" w:space="0" w:color="auto"/>
        <w:left w:val="none" w:sz="0" w:space="0" w:color="auto"/>
        <w:bottom w:val="none" w:sz="0" w:space="0" w:color="auto"/>
        <w:right w:val="none" w:sz="0" w:space="0" w:color="auto"/>
      </w:divBdr>
      <w:divsChild>
        <w:div w:id="1118521896">
          <w:marLeft w:val="0"/>
          <w:marRight w:val="0"/>
          <w:marTop w:val="0"/>
          <w:marBottom w:val="0"/>
          <w:divBdr>
            <w:top w:val="none" w:sz="0" w:space="0" w:color="auto"/>
            <w:left w:val="none" w:sz="0" w:space="0" w:color="auto"/>
            <w:bottom w:val="none" w:sz="0" w:space="0" w:color="auto"/>
            <w:right w:val="none" w:sz="0" w:space="0" w:color="auto"/>
          </w:divBdr>
          <w:divsChild>
            <w:div w:id="435029541">
              <w:marLeft w:val="0"/>
              <w:marRight w:val="0"/>
              <w:marTop w:val="0"/>
              <w:marBottom w:val="0"/>
              <w:divBdr>
                <w:top w:val="none" w:sz="0" w:space="0" w:color="auto"/>
                <w:left w:val="none" w:sz="0" w:space="0" w:color="auto"/>
                <w:bottom w:val="none" w:sz="0" w:space="0" w:color="auto"/>
                <w:right w:val="none" w:sz="0" w:space="0" w:color="auto"/>
              </w:divBdr>
              <w:divsChild>
                <w:div w:id="8393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952851">
      <w:bodyDiv w:val="1"/>
      <w:marLeft w:val="0"/>
      <w:marRight w:val="0"/>
      <w:marTop w:val="0"/>
      <w:marBottom w:val="0"/>
      <w:divBdr>
        <w:top w:val="none" w:sz="0" w:space="0" w:color="auto"/>
        <w:left w:val="none" w:sz="0" w:space="0" w:color="auto"/>
        <w:bottom w:val="none" w:sz="0" w:space="0" w:color="auto"/>
        <w:right w:val="none" w:sz="0" w:space="0" w:color="auto"/>
      </w:divBdr>
    </w:div>
    <w:div w:id="280311183">
      <w:bodyDiv w:val="1"/>
      <w:marLeft w:val="0"/>
      <w:marRight w:val="0"/>
      <w:marTop w:val="0"/>
      <w:marBottom w:val="0"/>
      <w:divBdr>
        <w:top w:val="none" w:sz="0" w:space="0" w:color="auto"/>
        <w:left w:val="none" w:sz="0" w:space="0" w:color="auto"/>
        <w:bottom w:val="none" w:sz="0" w:space="0" w:color="auto"/>
        <w:right w:val="none" w:sz="0" w:space="0" w:color="auto"/>
      </w:divBdr>
    </w:div>
    <w:div w:id="336998730">
      <w:bodyDiv w:val="1"/>
      <w:marLeft w:val="0"/>
      <w:marRight w:val="0"/>
      <w:marTop w:val="0"/>
      <w:marBottom w:val="0"/>
      <w:divBdr>
        <w:top w:val="none" w:sz="0" w:space="0" w:color="auto"/>
        <w:left w:val="none" w:sz="0" w:space="0" w:color="auto"/>
        <w:bottom w:val="none" w:sz="0" w:space="0" w:color="auto"/>
        <w:right w:val="none" w:sz="0" w:space="0" w:color="auto"/>
      </w:divBdr>
    </w:div>
    <w:div w:id="358627866">
      <w:bodyDiv w:val="1"/>
      <w:marLeft w:val="0"/>
      <w:marRight w:val="0"/>
      <w:marTop w:val="0"/>
      <w:marBottom w:val="0"/>
      <w:divBdr>
        <w:top w:val="none" w:sz="0" w:space="0" w:color="auto"/>
        <w:left w:val="none" w:sz="0" w:space="0" w:color="auto"/>
        <w:bottom w:val="none" w:sz="0" w:space="0" w:color="auto"/>
        <w:right w:val="none" w:sz="0" w:space="0" w:color="auto"/>
      </w:divBdr>
    </w:div>
    <w:div w:id="361437330">
      <w:bodyDiv w:val="1"/>
      <w:marLeft w:val="0"/>
      <w:marRight w:val="0"/>
      <w:marTop w:val="0"/>
      <w:marBottom w:val="0"/>
      <w:divBdr>
        <w:top w:val="none" w:sz="0" w:space="0" w:color="auto"/>
        <w:left w:val="none" w:sz="0" w:space="0" w:color="auto"/>
        <w:bottom w:val="none" w:sz="0" w:space="0" w:color="auto"/>
        <w:right w:val="none" w:sz="0" w:space="0" w:color="auto"/>
      </w:divBdr>
    </w:div>
    <w:div w:id="409890146">
      <w:bodyDiv w:val="1"/>
      <w:marLeft w:val="0"/>
      <w:marRight w:val="0"/>
      <w:marTop w:val="0"/>
      <w:marBottom w:val="0"/>
      <w:divBdr>
        <w:top w:val="none" w:sz="0" w:space="0" w:color="auto"/>
        <w:left w:val="none" w:sz="0" w:space="0" w:color="auto"/>
        <w:bottom w:val="none" w:sz="0" w:space="0" w:color="auto"/>
        <w:right w:val="none" w:sz="0" w:space="0" w:color="auto"/>
      </w:divBdr>
      <w:divsChild>
        <w:div w:id="944574709">
          <w:marLeft w:val="0"/>
          <w:marRight w:val="0"/>
          <w:marTop w:val="0"/>
          <w:marBottom w:val="0"/>
          <w:divBdr>
            <w:top w:val="none" w:sz="0" w:space="0" w:color="auto"/>
            <w:left w:val="none" w:sz="0" w:space="0" w:color="auto"/>
            <w:bottom w:val="none" w:sz="0" w:space="0" w:color="auto"/>
            <w:right w:val="none" w:sz="0" w:space="0" w:color="auto"/>
          </w:divBdr>
          <w:divsChild>
            <w:div w:id="1842312211">
              <w:marLeft w:val="0"/>
              <w:marRight w:val="0"/>
              <w:marTop w:val="0"/>
              <w:marBottom w:val="0"/>
              <w:divBdr>
                <w:top w:val="none" w:sz="0" w:space="0" w:color="auto"/>
                <w:left w:val="none" w:sz="0" w:space="0" w:color="auto"/>
                <w:bottom w:val="none" w:sz="0" w:space="0" w:color="auto"/>
                <w:right w:val="none" w:sz="0" w:space="0" w:color="auto"/>
              </w:divBdr>
              <w:divsChild>
                <w:div w:id="200011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0052">
      <w:bodyDiv w:val="1"/>
      <w:marLeft w:val="0"/>
      <w:marRight w:val="0"/>
      <w:marTop w:val="0"/>
      <w:marBottom w:val="0"/>
      <w:divBdr>
        <w:top w:val="none" w:sz="0" w:space="0" w:color="auto"/>
        <w:left w:val="none" w:sz="0" w:space="0" w:color="auto"/>
        <w:bottom w:val="none" w:sz="0" w:space="0" w:color="auto"/>
        <w:right w:val="none" w:sz="0" w:space="0" w:color="auto"/>
      </w:divBdr>
      <w:divsChild>
        <w:div w:id="1364398686">
          <w:marLeft w:val="0"/>
          <w:marRight w:val="0"/>
          <w:marTop w:val="0"/>
          <w:marBottom w:val="0"/>
          <w:divBdr>
            <w:top w:val="none" w:sz="0" w:space="0" w:color="auto"/>
            <w:left w:val="none" w:sz="0" w:space="0" w:color="auto"/>
            <w:bottom w:val="none" w:sz="0" w:space="0" w:color="auto"/>
            <w:right w:val="none" w:sz="0" w:space="0" w:color="auto"/>
          </w:divBdr>
          <w:divsChild>
            <w:div w:id="1568569972">
              <w:marLeft w:val="0"/>
              <w:marRight w:val="0"/>
              <w:marTop w:val="0"/>
              <w:marBottom w:val="0"/>
              <w:divBdr>
                <w:top w:val="none" w:sz="0" w:space="0" w:color="auto"/>
                <w:left w:val="none" w:sz="0" w:space="0" w:color="auto"/>
                <w:bottom w:val="none" w:sz="0" w:space="0" w:color="auto"/>
                <w:right w:val="none" w:sz="0" w:space="0" w:color="auto"/>
              </w:divBdr>
              <w:divsChild>
                <w:div w:id="57416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313520">
      <w:bodyDiv w:val="1"/>
      <w:marLeft w:val="0"/>
      <w:marRight w:val="0"/>
      <w:marTop w:val="0"/>
      <w:marBottom w:val="0"/>
      <w:divBdr>
        <w:top w:val="none" w:sz="0" w:space="0" w:color="auto"/>
        <w:left w:val="none" w:sz="0" w:space="0" w:color="auto"/>
        <w:bottom w:val="none" w:sz="0" w:space="0" w:color="auto"/>
        <w:right w:val="none" w:sz="0" w:space="0" w:color="auto"/>
      </w:divBdr>
      <w:divsChild>
        <w:div w:id="1104301602">
          <w:marLeft w:val="0"/>
          <w:marRight w:val="0"/>
          <w:marTop w:val="0"/>
          <w:marBottom w:val="0"/>
          <w:divBdr>
            <w:top w:val="none" w:sz="0" w:space="0" w:color="auto"/>
            <w:left w:val="none" w:sz="0" w:space="0" w:color="auto"/>
            <w:bottom w:val="none" w:sz="0" w:space="0" w:color="auto"/>
            <w:right w:val="none" w:sz="0" w:space="0" w:color="auto"/>
          </w:divBdr>
          <w:divsChild>
            <w:div w:id="1708986894">
              <w:marLeft w:val="0"/>
              <w:marRight w:val="0"/>
              <w:marTop w:val="0"/>
              <w:marBottom w:val="0"/>
              <w:divBdr>
                <w:top w:val="none" w:sz="0" w:space="0" w:color="auto"/>
                <w:left w:val="none" w:sz="0" w:space="0" w:color="auto"/>
                <w:bottom w:val="none" w:sz="0" w:space="0" w:color="auto"/>
                <w:right w:val="none" w:sz="0" w:space="0" w:color="auto"/>
              </w:divBdr>
              <w:divsChild>
                <w:div w:id="59317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436069">
      <w:bodyDiv w:val="1"/>
      <w:marLeft w:val="0"/>
      <w:marRight w:val="0"/>
      <w:marTop w:val="0"/>
      <w:marBottom w:val="0"/>
      <w:divBdr>
        <w:top w:val="none" w:sz="0" w:space="0" w:color="auto"/>
        <w:left w:val="none" w:sz="0" w:space="0" w:color="auto"/>
        <w:bottom w:val="none" w:sz="0" w:space="0" w:color="auto"/>
        <w:right w:val="none" w:sz="0" w:space="0" w:color="auto"/>
      </w:divBdr>
    </w:div>
    <w:div w:id="519318760">
      <w:bodyDiv w:val="1"/>
      <w:marLeft w:val="0"/>
      <w:marRight w:val="0"/>
      <w:marTop w:val="0"/>
      <w:marBottom w:val="0"/>
      <w:divBdr>
        <w:top w:val="none" w:sz="0" w:space="0" w:color="auto"/>
        <w:left w:val="none" w:sz="0" w:space="0" w:color="auto"/>
        <w:bottom w:val="none" w:sz="0" w:space="0" w:color="auto"/>
        <w:right w:val="none" w:sz="0" w:space="0" w:color="auto"/>
      </w:divBdr>
    </w:div>
    <w:div w:id="565143014">
      <w:bodyDiv w:val="1"/>
      <w:marLeft w:val="0"/>
      <w:marRight w:val="0"/>
      <w:marTop w:val="0"/>
      <w:marBottom w:val="0"/>
      <w:divBdr>
        <w:top w:val="none" w:sz="0" w:space="0" w:color="auto"/>
        <w:left w:val="none" w:sz="0" w:space="0" w:color="auto"/>
        <w:bottom w:val="none" w:sz="0" w:space="0" w:color="auto"/>
        <w:right w:val="none" w:sz="0" w:space="0" w:color="auto"/>
      </w:divBdr>
      <w:divsChild>
        <w:div w:id="157578829">
          <w:marLeft w:val="0"/>
          <w:marRight w:val="0"/>
          <w:marTop w:val="0"/>
          <w:marBottom w:val="0"/>
          <w:divBdr>
            <w:top w:val="none" w:sz="0" w:space="0" w:color="auto"/>
            <w:left w:val="none" w:sz="0" w:space="0" w:color="auto"/>
            <w:bottom w:val="none" w:sz="0" w:space="0" w:color="auto"/>
            <w:right w:val="none" w:sz="0" w:space="0" w:color="auto"/>
          </w:divBdr>
          <w:divsChild>
            <w:div w:id="1778910872">
              <w:marLeft w:val="0"/>
              <w:marRight w:val="0"/>
              <w:marTop w:val="0"/>
              <w:marBottom w:val="0"/>
              <w:divBdr>
                <w:top w:val="none" w:sz="0" w:space="0" w:color="auto"/>
                <w:left w:val="none" w:sz="0" w:space="0" w:color="auto"/>
                <w:bottom w:val="none" w:sz="0" w:space="0" w:color="auto"/>
                <w:right w:val="none" w:sz="0" w:space="0" w:color="auto"/>
              </w:divBdr>
              <w:divsChild>
                <w:div w:id="132588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665546">
      <w:bodyDiv w:val="1"/>
      <w:marLeft w:val="0"/>
      <w:marRight w:val="0"/>
      <w:marTop w:val="0"/>
      <w:marBottom w:val="0"/>
      <w:divBdr>
        <w:top w:val="none" w:sz="0" w:space="0" w:color="auto"/>
        <w:left w:val="none" w:sz="0" w:space="0" w:color="auto"/>
        <w:bottom w:val="none" w:sz="0" w:space="0" w:color="auto"/>
        <w:right w:val="none" w:sz="0" w:space="0" w:color="auto"/>
      </w:divBdr>
      <w:divsChild>
        <w:div w:id="1038090518">
          <w:marLeft w:val="0"/>
          <w:marRight w:val="0"/>
          <w:marTop w:val="0"/>
          <w:marBottom w:val="0"/>
          <w:divBdr>
            <w:top w:val="none" w:sz="0" w:space="0" w:color="auto"/>
            <w:left w:val="none" w:sz="0" w:space="0" w:color="auto"/>
            <w:bottom w:val="none" w:sz="0" w:space="0" w:color="auto"/>
            <w:right w:val="none" w:sz="0" w:space="0" w:color="auto"/>
          </w:divBdr>
          <w:divsChild>
            <w:div w:id="1707102012">
              <w:marLeft w:val="0"/>
              <w:marRight w:val="0"/>
              <w:marTop w:val="0"/>
              <w:marBottom w:val="0"/>
              <w:divBdr>
                <w:top w:val="none" w:sz="0" w:space="0" w:color="auto"/>
                <w:left w:val="none" w:sz="0" w:space="0" w:color="auto"/>
                <w:bottom w:val="none" w:sz="0" w:space="0" w:color="auto"/>
                <w:right w:val="none" w:sz="0" w:space="0" w:color="auto"/>
              </w:divBdr>
              <w:divsChild>
                <w:div w:id="1516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842679">
      <w:bodyDiv w:val="1"/>
      <w:marLeft w:val="0"/>
      <w:marRight w:val="0"/>
      <w:marTop w:val="0"/>
      <w:marBottom w:val="0"/>
      <w:divBdr>
        <w:top w:val="none" w:sz="0" w:space="0" w:color="auto"/>
        <w:left w:val="none" w:sz="0" w:space="0" w:color="auto"/>
        <w:bottom w:val="none" w:sz="0" w:space="0" w:color="auto"/>
        <w:right w:val="none" w:sz="0" w:space="0" w:color="auto"/>
      </w:divBdr>
      <w:divsChild>
        <w:div w:id="1367828495">
          <w:marLeft w:val="0"/>
          <w:marRight w:val="0"/>
          <w:marTop w:val="0"/>
          <w:marBottom w:val="0"/>
          <w:divBdr>
            <w:top w:val="none" w:sz="0" w:space="0" w:color="auto"/>
            <w:left w:val="none" w:sz="0" w:space="0" w:color="auto"/>
            <w:bottom w:val="none" w:sz="0" w:space="0" w:color="auto"/>
            <w:right w:val="none" w:sz="0" w:space="0" w:color="auto"/>
          </w:divBdr>
          <w:divsChild>
            <w:div w:id="1893685586">
              <w:marLeft w:val="0"/>
              <w:marRight w:val="0"/>
              <w:marTop w:val="0"/>
              <w:marBottom w:val="0"/>
              <w:divBdr>
                <w:top w:val="none" w:sz="0" w:space="0" w:color="auto"/>
                <w:left w:val="none" w:sz="0" w:space="0" w:color="auto"/>
                <w:bottom w:val="none" w:sz="0" w:space="0" w:color="auto"/>
                <w:right w:val="none" w:sz="0" w:space="0" w:color="auto"/>
              </w:divBdr>
              <w:divsChild>
                <w:div w:id="72503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977909">
      <w:bodyDiv w:val="1"/>
      <w:marLeft w:val="0"/>
      <w:marRight w:val="0"/>
      <w:marTop w:val="0"/>
      <w:marBottom w:val="0"/>
      <w:divBdr>
        <w:top w:val="none" w:sz="0" w:space="0" w:color="auto"/>
        <w:left w:val="none" w:sz="0" w:space="0" w:color="auto"/>
        <w:bottom w:val="none" w:sz="0" w:space="0" w:color="auto"/>
        <w:right w:val="none" w:sz="0" w:space="0" w:color="auto"/>
      </w:divBdr>
      <w:divsChild>
        <w:div w:id="141430940">
          <w:marLeft w:val="0"/>
          <w:marRight w:val="0"/>
          <w:marTop w:val="0"/>
          <w:marBottom w:val="0"/>
          <w:divBdr>
            <w:top w:val="none" w:sz="0" w:space="0" w:color="auto"/>
            <w:left w:val="none" w:sz="0" w:space="0" w:color="auto"/>
            <w:bottom w:val="none" w:sz="0" w:space="0" w:color="auto"/>
            <w:right w:val="none" w:sz="0" w:space="0" w:color="auto"/>
          </w:divBdr>
          <w:divsChild>
            <w:div w:id="1337809706">
              <w:marLeft w:val="0"/>
              <w:marRight w:val="0"/>
              <w:marTop w:val="0"/>
              <w:marBottom w:val="0"/>
              <w:divBdr>
                <w:top w:val="none" w:sz="0" w:space="0" w:color="auto"/>
                <w:left w:val="none" w:sz="0" w:space="0" w:color="auto"/>
                <w:bottom w:val="none" w:sz="0" w:space="0" w:color="auto"/>
                <w:right w:val="none" w:sz="0" w:space="0" w:color="auto"/>
              </w:divBdr>
              <w:divsChild>
                <w:div w:id="124133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965806">
      <w:bodyDiv w:val="1"/>
      <w:marLeft w:val="0"/>
      <w:marRight w:val="0"/>
      <w:marTop w:val="0"/>
      <w:marBottom w:val="0"/>
      <w:divBdr>
        <w:top w:val="none" w:sz="0" w:space="0" w:color="auto"/>
        <w:left w:val="none" w:sz="0" w:space="0" w:color="auto"/>
        <w:bottom w:val="none" w:sz="0" w:space="0" w:color="auto"/>
        <w:right w:val="none" w:sz="0" w:space="0" w:color="auto"/>
      </w:divBdr>
    </w:div>
    <w:div w:id="852576250">
      <w:bodyDiv w:val="1"/>
      <w:marLeft w:val="0"/>
      <w:marRight w:val="0"/>
      <w:marTop w:val="0"/>
      <w:marBottom w:val="0"/>
      <w:divBdr>
        <w:top w:val="none" w:sz="0" w:space="0" w:color="auto"/>
        <w:left w:val="none" w:sz="0" w:space="0" w:color="auto"/>
        <w:bottom w:val="none" w:sz="0" w:space="0" w:color="auto"/>
        <w:right w:val="none" w:sz="0" w:space="0" w:color="auto"/>
      </w:divBdr>
      <w:divsChild>
        <w:div w:id="580795844">
          <w:marLeft w:val="0"/>
          <w:marRight w:val="0"/>
          <w:marTop w:val="0"/>
          <w:marBottom w:val="0"/>
          <w:divBdr>
            <w:top w:val="none" w:sz="0" w:space="0" w:color="auto"/>
            <w:left w:val="none" w:sz="0" w:space="0" w:color="auto"/>
            <w:bottom w:val="none" w:sz="0" w:space="0" w:color="auto"/>
            <w:right w:val="none" w:sz="0" w:space="0" w:color="auto"/>
          </w:divBdr>
          <w:divsChild>
            <w:div w:id="1327857313">
              <w:marLeft w:val="0"/>
              <w:marRight w:val="0"/>
              <w:marTop w:val="0"/>
              <w:marBottom w:val="0"/>
              <w:divBdr>
                <w:top w:val="none" w:sz="0" w:space="0" w:color="auto"/>
                <w:left w:val="none" w:sz="0" w:space="0" w:color="auto"/>
                <w:bottom w:val="none" w:sz="0" w:space="0" w:color="auto"/>
                <w:right w:val="none" w:sz="0" w:space="0" w:color="auto"/>
              </w:divBdr>
              <w:divsChild>
                <w:div w:id="213636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794760">
      <w:bodyDiv w:val="1"/>
      <w:marLeft w:val="0"/>
      <w:marRight w:val="0"/>
      <w:marTop w:val="0"/>
      <w:marBottom w:val="0"/>
      <w:divBdr>
        <w:top w:val="none" w:sz="0" w:space="0" w:color="auto"/>
        <w:left w:val="none" w:sz="0" w:space="0" w:color="auto"/>
        <w:bottom w:val="none" w:sz="0" w:space="0" w:color="auto"/>
        <w:right w:val="none" w:sz="0" w:space="0" w:color="auto"/>
      </w:divBdr>
    </w:div>
    <w:div w:id="940838873">
      <w:bodyDiv w:val="1"/>
      <w:marLeft w:val="0"/>
      <w:marRight w:val="0"/>
      <w:marTop w:val="0"/>
      <w:marBottom w:val="0"/>
      <w:divBdr>
        <w:top w:val="none" w:sz="0" w:space="0" w:color="auto"/>
        <w:left w:val="none" w:sz="0" w:space="0" w:color="auto"/>
        <w:bottom w:val="none" w:sz="0" w:space="0" w:color="auto"/>
        <w:right w:val="none" w:sz="0" w:space="0" w:color="auto"/>
      </w:divBdr>
    </w:div>
    <w:div w:id="978919537">
      <w:bodyDiv w:val="1"/>
      <w:marLeft w:val="0"/>
      <w:marRight w:val="0"/>
      <w:marTop w:val="0"/>
      <w:marBottom w:val="0"/>
      <w:divBdr>
        <w:top w:val="none" w:sz="0" w:space="0" w:color="auto"/>
        <w:left w:val="none" w:sz="0" w:space="0" w:color="auto"/>
        <w:bottom w:val="none" w:sz="0" w:space="0" w:color="auto"/>
        <w:right w:val="none" w:sz="0" w:space="0" w:color="auto"/>
      </w:divBdr>
    </w:div>
    <w:div w:id="1027020805">
      <w:bodyDiv w:val="1"/>
      <w:marLeft w:val="0"/>
      <w:marRight w:val="0"/>
      <w:marTop w:val="0"/>
      <w:marBottom w:val="0"/>
      <w:divBdr>
        <w:top w:val="none" w:sz="0" w:space="0" w:color="auto"/>
        <w:left w:val="none" w:sz="0" w:space="0" w:color="auto"/>
        <w:bottom w:val="none" w:sz="0" w:space="0" w:color="auto"/>
        <w:right w:val="none" w:sz="0" w:space="0" w:color="auto"/>
      </w:divBdr>
    </w:div>
    <w:div w:id="1080172794">
      <w:bodyDiv w:val="1"/>
      <w:marLeft w:val="0"/>
      <w:marRight w:val="0"/>
      <w:marTop w:val="0"/>
      <w:marBottom w:val="0"/>
      <w:divBdr>
        <w:top w:val="none" w:sz="0" w:space="0" w:color="auto"/>
        <w:left w:val="none" w:sz="0" w:space="0" w:color="auto"/>
        <w:bottom w:val="none" w:sz="0" w:space="0" w:color="auto"/>
        <w:right w:val="none" w:sz="0" w:space="0" w:color="auto"/>
      </w:divBdr>
    </w:div>
    <w:div w:id="1102532189">
      <w:bodyDiv w:val="1"/>
      <w:marLeft w:val="0"/>
      <w:marRight w:val="0"/>
      <w:marTop w:val="0"/>
      <w:marBottom w:val="0"/>
      <w:divBdr>
        <w:top w:val="none" w:sz="0" w:space="0" w:color="auto"/>
        <w:left w:val="none" w:sz="0" w:space="0" w:color="auto"/>
        <w:bottom w:val="none" w:sz="0" w:space="0" w:color="auto"/>
        <w:right w:val="none" w:sz="0" w:space="0" w:color="auto"/>
      </w:divBdr>
      <w:divsChild>
        <w:div w:id="1246380772">
          <w:marLeft w:val="0"/>
          <w:marRight w:val="0"/>
          <w:marTop w:val="0"/>
          <w:marBottom w:val="0"/>
          <w:divBdr>
            <w:top w:val="none" w:sz="0" w:space="0" w:color="auto"/>
            <w:left w:val="none" w:sz="0" w:space="0" w:color="auto"/>
            <w:bottom w:val="none" w:sz="0" w:space="0" w:color="auto"/>
            <w:right w:val="none" w:sz="0" w:space="0" w:color="auto"/>
          </w:divBdr>
          <w:divsChild>
            <w:div w:id="94786247">
              <w:marLeft w:val="0"/>
              <w:marRight w:val="0"/>
              <w:marTop w:val="0"/>
              <w:marBottom w:val="0"/>
              <w:divBdr>
                <w:top w:val="none" w:sz="0" w:space="0" w:color="auto"/>
                <w:left w:val="none" w:sz="0" w:space="0" w:color="auto"/>
                <w:bottom w:val="none" w:sz="0" w:space="0" w:color="auto"/>
                <w:right w:val="none" w:sz="0" w:space="0" w:color="auto"/>
              </w:divBdr>
              <w:divsChild>
                <w:div w:id="7670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572664">
      <w:bodyDiv w:val="1"/>
      <w:marLeft w:val="0"/>
      <w:marRight w:val="0"/>
      <w:marTop w:val="0"/>
      <w:marBottom w:val="0"/>
      <w:divBdr>
        <w:top w:val="none" w:sz="0" w:space="0" w:color="auto"/>
        <w:left w:val="none" w:sz="0" w:space="0" w:color="auto"/>
        <w:bottom w:val="none" w:sz="0" w:space="0" w:color="auto"/>
        <w:right w:val="none" w:sz="0" w:space="0" w:color="auto"/>
      </w:divBdr>
      <w:divsChild>
        <w:div w:id="1664159016">
          <w:marLeft w:val="0"/>
          <w:marRight w:val="0"/>
          <w:marTop w:val="0"/>
          <w:marBottom w:val="0"/>
          <w:divBdr>
            <w:top w:val="none" w:sz="0" w:space="0" w:color="auto"/>
            <w:left w:val="none" w:sz="0" w:space="0" w:color="auto"/>
            <w:bottom w:val="none" w:sz="0" w:space="0" w:color="auto"/>
            <w:right w:val="none" w:sz="0" w:space="0" w:color="auto"/>
          </w:divBdr>
          <w:divsChild>
            <w:div w:id="826479113">
              <w:marLeft w:val="0"/>
              <w:marRight w:val="0"/>
              <w:marTop w:val="0"/>
              <w:marBottom w:val="0"/>
              <w:divBdr>
                <w:top w:val="none" w:sz="0" w:space="0" w:color="auto"/>
                <w:left w:val="none" w:sz="0" w:space="0" w:color="auto"/>
                <w:bottom w:val="none" w:sz="0" w:space="0" w:color="auto"/>
                <w:right w:val="none" w:sz="0" w:space="0" w:color="auto"/>
              </w:divBdr>
              <w:divsChild>
                <w:div w:id="33797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884345">
      <w:bodyDiv w:val="1"/>
      <w:marLeft w:val="0"/>
      <w:marRight w:val="0"/>
      <w:marTop w:val="0"/>
      <w:marBottom w:val="0"/>
      <w:divBdr>
        <w:top w:val="none" w:sz="0" w:space="0" w:color="auto"/>
        <w:left w:val="none" w:sz="0" w:space="0" w:color="auto"/>
        <w:bottom w:val="none" w:sz="0" w:space="0" w:color="auto"/>
        <w:right w:val="none" w:sz="0" w:space="0" w:color="auto"/>
      </w:divBdr>
    </w:div>
    <w:div w:id="1117480073">
      <w:bodyDiv w:val="1"/>
      <w:marLeft w:val="0"/>
      <w:marRight w:val="0"/>
      <w:marTop w:val="0"/>
      <w:marBottom w:val="0"/>
      <w:divBdr>
        <w:top w:val="none" w:sz="0" w:space="0" w:color="auto"/>
        <w:left w:val="none" w:sz="0" w:space="0" w:color="auto"/>
        <w:bottom w:val="none" w:sz="0" w:space="0" w:color="auto"/>
        <w:right w:val="none" w:sz="0" w:space="0" w:color="auto"/>
      </w:divBdr>
      <w:divsChild>
        <w:div w:id="1620450668">
          <w:marLeft w:val="0"/>
          <w:marRight w:val="0"/>
          <w:marTop w:val="0"/>
          <w:marBottom w:val="0"/>
          <w:divBdr>
            <w:top w:val="none" w:sz="0" w:space="0" w:color="auto"/>
            <w:left w:val="none" w:sz="0" w:space="0" w:color="auto"/>
            <w:bottom w:val="none" w:sz="0" w:space="0" w:color="auto"/>
            <w:right w:val="none" w:sz="0" w:space="0" w:color="auto"/>
          </w:divBdr>
          <w:divsChild>
            <w:div w:id="38747409">
              <w:marLeft w:val="0"/>
              <w:marRight w:val="0"/>
              <w:marTop w:val="0"/>
              <w:marBottom w:val="0"/>
              <w:divBdr>
                <w:top w:val="none" w:sz="0" w:space="0" w:color="auto"/>
                <w:left w:val="none" w:sz="0" w:space="0" w:color="auto"/>
                <w:bottom w:val="none" w:sz="0" w:space="0" w:color="auto"/>
                <w:right w:val="none" w:sz="0" w:space="0" w:color="auto"/>
              </w:divBdr>
              <w:divsChild>
                <w:div w:id="213729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565213">
      <w:bodyDiv w:val="1"/>
      <w:marLeft w:val="0"/>
      <w:marRight w:val="0"/>
      <w:marTop w:val="0"/>
      <w:marBottom w:val="0"/>
      <w:divBdr>
        <w:top w:val="none" w:sz="0" w:space="0" w:color="auto"/>
        <w:left w:val="none" w:sz="0" w:space="0" w:color="auto"/>
        <w:bottom w:val="none" w:sz="0" w:space="0" w:color="auto"/>
        <w:right w:val="none" w:sz="0" w:space="0" w:color="auto"/>
      </w:divBdr>
    </w:div>
    <w:div w:id="1220439615">
      <w:bodyDiv w:val="1"/>
      <w:marLeft w:val="0"/>
      <w:marRight w:val="0"/>
      <w:marTop w:val="0"/>
      <w:marBottom w:val="0"/>
      <w:divBdr>
        <w:top w:val="none" w:sz="0" w:space="0" w:color="auto"/>
        <w:left w:val="none" w:sz="0" w:space="0" w:color="auto"/>
        <w:bottom w:val="none" w:sz="0" w:space="0" w:color="auto"/>
        <w:right w:val="none" w:sz="0" w:space="0" w:color="auto"/>
      </w:divBdr>
    </w:div>
    <w:div w:id="1227302377">
      <w:bodyDiv w:val="1"/>
      <w:marLeft w:val="0"/>
      <w:marRight w:val="0"/>
      <w:marTop w:val="0"/>
      <w:marBottom w:val="0"/>
      <w:divBdr>
        <w:top w:val="none" w:sz="0" w:space="0" w:color="auto"/>
        <w:left w:val="none" w:sz="0" w:space="0" w:color="auto"/>
        <w:bottom w:val="none" w:sz="0" w:space="0" w:color="auto"/>
        <w:right w:val="none" w:sz="0" w:space="0" w:color="auto"/>
      </w:divBdr>
    </w:div>
    <w:div w:id="1273243385">
      <w:bodyDiv w:val="1"/>
      <w:marLeft w:val="0"/>
      <w:marRight w:val="0"/>
      <w:marTop w:val="0"/>
      <w:marBottom w:val="0"/>
      <w:divBdr>
        <w:top w:val="none" w:sz="0" w:space="0" w:color="auto"/>
        <w:left w:val="none" w:sz="0" w:space="0" w:color="auto"/>
        <w:bottom w:val="none" w:sz="0" w:space="0" w:color="auto"/>
        <w:right w:val="none" w:sz="0" w:space="0" w:color="auto"/>
      </w:divBdr>
      <w:divsChild>
        <w:div w:id="2065904198">
          <w:marLeft w:val="0"/>
          <w:marRight w:val="0"/>
          <w:marTop w:val="0"/>
          <w:marBottom w:val="0"/>
          <w:divBdr>
            <w:top w:val="none" w:sz="0" w:space="0" w:color="auto"/>
            <w:left w:val="none" w:sz="0" w:space="0" w:color="auto"/>
            <w:bottom w:val="none" w:sz="0" w:space="0" w:color="auto"/>
            <w:right w:val="none" w:sz="0" w:space="0" w:color="auto"/>
          </w:divBdr>
          <w:divsChild>
            <w:div w:id="2029142264">
              <w:marLeft w:val="0"/>
              <w:marRight w:val="0"/>
              <w:marTop w:val="0"/>
              <w:marBottom w:val="0"/>
              <w:divBdr>
                <w:top w:val="none" w:sz="0" w:space="0" w:color="auto"/>
                <w:left w:val="none" w:sz="0" w:space="0" w:color="auto"/>
                <w:bottom w:val="none" w:sz="0" w:space="0" w:color="auto"/>
                <w:right w:val="none" w:sz="0" w:space="0" w:color="auto"/>
              </w:divBdr>
              <w:divsChild>
                <w:div w:id="74260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603572">
      <w:bodyDiv w:val="1"/>
      <w:marLeft w:val="0"/>
      <w:marRight w:val="0"/>
      <w:marTop w:val="0"/>
      <w:marBottom w:val="0"/>
      <w:divBdr>
        <w:top w:val="none" w:sz="0" w:space="0" w:color="auto"/>
        <w:left w:val="none" w:sz="0" w:space="0" w:color="auto"/>
        <w:bottom w:val="none" w:sz="0" w:space="0" w:color="auto"/>
        <w:right w:val="none" w:sz="0" w:space="0" w:color="auto"/>
      </w:divBdr>
    </w:div>
    <w:div w:id="1321470265">
      <w:bodyDiv w:val="1"/>
      <w:marLeft w:val="0"/>
      <w:marRight w:val="0"/>
      <w:marTop w:val="0"/>
      <w:marBottom w:val="0"/>
      <w:divBdr>
        <w:top w:val="none" w:sz="0" w:space="0" w:color="auto"/>
        <w:left w:val="none" w:sz="0" w:space="0" w:color="auto"/>
        <w:bottom w:val="none" w:sz="0" w:space="0" w:color="auto"/>
        <w:right w:val="none" w:sz="0" w:space="0" w:color="auto"/>
      </w:divBdr>
    </w:div>
    <w:div w:id="1330525404">
      <w:bodyDiv w:val="1"/>
      <w:marLeft w:val="0"/>
      <w:marRight w:val="0"/>
      <w:marTop w:val="0"/>
      <w:marBottom w:val="0"/>
      <w:divBdr>
        <w:top w:val="none" w:sz="0" w:space="0" w:color="auto"/>
        <w:left w:val="none" w:sz="0" w:space="0" w:color="auto"/>
        <w:bottom w:val="none" w:sz="0" w:space="0" w:color="auto"/>
        <w:right w:val="none" w:sz="0" w:space="0" w:color="auto"/>
      </w:divBdr>
    </w:div>
    <w:div w:id="1406150717">
      <w:bodyDiv w:val="1"/>
      <w:marLeft w:val="0"/>
      <w:marRight w:val="0"/>
      <w:marTop w:val="0"/>
      <w:marBottom w:val="0"/>
      <w:divBdr>
        <w:top w:val="none" w:sz="0" w:space="0" w:color="auto"/>
        <w:left w:val="none" w:sz="0" w:space="0" w:color="auto"/>
        <w:bottom w:val="none" w:sz="0" w:space="0" w:color="auto"/>
        <w:right w:val="none" w:sz="0" w:space="0" w:color="auto"/>
      </w:divBdr>
    </w:div>
    <w:div w:id="1410422618">
      <w:bodyDiv w:val="1"/>
      <w:marLeft w:val="0"/>
      <w:marRight w:val="0"/>
      <w:marTop w:val="0"/>
      <w:marBottom w:val="0"/>
      <w:divBdr>
        <w:top w:val="none" w:sz="0" w:space="0" w:color="auto"/>
        <w:left w:val="none" w:sz="0" w:space="0" w:color="auto"/>
        <w:bottom w:val="none" w:sz="0" w:space="0" w:color="auto"/>
        <w:right w:val="none" w:sz="0" w:space="0" w:color="auto"/>
      </w:divBdr>
      <w:divsChild>
        <w:div w:id="1339237654">
          <w:marLeft w:val="0"/>
          <w:marRight w:val="0"/>
          <w:marTop w:val="0"/>
          <w:marBottom w:val="0"/>
          <w:divBdr>
            <w:top w:val="none" w:sz="0" w:space="0" w:color="auto"/>
            <w:left w:val="none" w:sz="0" w:space="0" w:color="auto"/>
            <w:bottom w:val="none" w:sz="0" w:space="0" w:color="auto"/>
            <w:right w:val="none" w:sz="0" w:space="0" w:color="auto"/>
          </w:divBdr>
          <w:divsChild>
            <w:div w:id="574707230">
              <w:marLeft w:val="0"/>
              <w:marRight w:val="0"/>
              <w:marTop w:val="0"/>
              <w:marBottom w:val="0"/>
              <w:divBdr>
                <w:top w:val="none" w:sz="0" w:space="0" w:color="auto"/>
                <w:left w:val="none" w:sz="0" w:space="0" w:color="auto"/>
                <w:bottom w:val="none" w:sz="0" w:space="0" w:color="auto"/>
                <w:right w:val="none" w:sz="0" w:space="0" w:color="auto"/>
              </w:divBdr>
              <w:divsChild>
                <w:div w:id="115352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119776">
      <w:bodyDiv w:val="1"/>
      <w:marLeft w:val="0"/>
      <w:marRight w:val="0"/>
      <w:marTop w:val="0"/>
      <w:marBottom w:val="0"/>
      <w:divBdr>
        <w:top w:val="none" w:sz="0" w:space="0" w:color="auto"/>
        <w:left w:val="none" w:sz="0" w:space="0" w:color="auto"/>
        <w:bottom w:val="none" w:sz="0" w:space="0" w:color="auto"/>
        <w:right w:val="none" w:sz="0" w:space="0" w:color="auto"/>
      </w:divBdr>
      <w:divsChild>
        <w:div w:id="625739839">
          <w:marLeft w:val="0"/>
          <w:marRight w:val="0"/>
          <w:marTop w:val="0"/>
          <w:marBottom w:val="0"/>
          <w:divBdr>
            <w:top w:val="none" w:sz="0" w:space="0" w:color="auto"/>
            <w:left w:val="none" w:sz="0" w:space="0" w:color="auto"/>
            <w:bottom w:val="none" w:sz="0" w:space="0" w:color="auto"/>
            <w:right w:val="none" w:sz="0" w:space="0" w:color="auto"/>
          </w:divBdr>
          <w:divsChild>
            <w:div w:id="798382708">
              <w:marLeft w:val="0"/>
              <w:marRight w:val="0"/>
              <w:marTop w:val="0"/>
              <w:marBottom w:val="0"/>
              <w:divBdr>
                <w:top w:val="none" w:sz="0" w:space="0" w:color="auto"/>
                <w:left w:val="none" w:sz="0" w:space="0" w:color="auto"/>
                <w:bottom w:val="none" w:sz="0" w:space="0" w:color="auto"/>
                <w:right w:val="none" w:sz="0" w:space="0" w:color="auto"/>
              </w:divBdr>
              <w:divsChild>
                <w:div w:id="200678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407582">
      <w:bodyDiv w:val="1"/>
      <w:marLeft w:val="0"/>
      <w:marRight w:val="0"/>
      <w:marTop w:val="0"/>
      <w:marBottom w:val="0"/>
      <w:divBdr>
        <w:top w:val="none" w:sz="0" w:space="0" w:color="auto"/>
        <w:left w:val="none" w:sz="0" w:space="0" w:color="auto"/>
        <w:bottom w:val="none" w:sz="0" w:space="0" w:color="auto"/>
        <w:right w:val="none" w:sz="0" w:space="0" w:color="auto"/>
      </w:divBdr>
      <w:divsChild>
        <w:div w:id="842430815">
          <w:marLeft w:val="0"/>
          <w:marRight w:val="0"/>
          <w:marTop w:val="0"/>
          <w:marBottom w:val="0"/>
          <w:divBdr>
            <w:top w:val="none" w:sz="0" w:space="0" w:color="auto"/>
            <w:left w:val="none" w:sz="0" w:space="0" w:color="auto"/>
            <w:bottom w:val="none" w:sz="0" w:space="0" w:color="auto"/>
            <w:right w:val="none" w:sz="0" w:space="0" w:color="auto"/>
          </w:divBdr>
          <w:divsChild>
            <w:div w:id="1537543287">
              <w:marLeft w:val="0"/>
              <w:marRight w:val="0"/>
              <w:marTop w:val="0"/>
              <w:marBottom w:val="0"/>
              <w:divBdr>
                <w:top w:val="none" w:sz="0" w:space="0" w:color="auto"/>
                <w:left w:val="none" w:sz="0" w:space="0" w:color="auto"/>
                <w:bottom w:val="none" w:sz="0" w:space="0" w:color="auto"/>
                <w:right w:val="none" w:sz="0" w:space="0" w:color="auto"/>
              </w:divBdr>
              <w:divsChild>
                <w:div w:id="6044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870435">
      <w:bodyDiv w:val="1"/>
      <w:marLeft w:val="0"/>
      <w:marRight w:val="0"/>
      <w:marTop w:val="0"/>
      <w:marBottom w:val="0"/>
      <w:divBdr>
        <w:top w:val="none" w:sz="0" w:space="0" w:color="auto"/>
        <w:left w:val="none" w:sz="0" w:space="0" w:color="auto"/>
        <w:bottom w:val="none" w:sz="0" w:space="0" w:color="auto"/>
        <w:right w:val="none" w:sz="0" w:space="0" w:color="auto"/>
      </w:divBdr>
    </w:div>
    <w:div w:id="1484002027">
      <w:bodyDiv w:val="1"/>
      <w:marLeft w:val="0"/>
      <w:marRight w:val="0"/>
      <w:marTop w:val="0"/>
      <w:marBottom w:val="0"/>
      <w:divBdr>
        <w:top w:val="none" w:sz="0" w:space="0" w:color="auto"/>
        <w:left w:val="none" w:sz="0" w:space="0" w:color="auto"/>
        <w:bottom w:val="none" w:sz="0" w:space="0" w:color="auto"/>
        <w:right w:val="none" w:sz="0" w:space="0" w:color="auto"/>
      </w:divBdr>
    </w:div>
    <w:div w:id="1514149141">
      <w:bodyDiv w:val="1"/>
      <w:marLeft w:val="0"/>
      <w:marRight w:val="0"/>
      <w:marTop w:val="0"/>
      <w:marBottom w:val="0"/>
      <w:divBdr>
        <w:top w:val="none" w:sz="0" w:space="0" w:color="auto"/>
        <w:left w:val="none" w:sz="0" w:space="0" w:color="auto"/>
        <w:bottom w:val="none" w:sz="0" w:space="0" w:color="auto"/>
        <w:right w:val="none" w:sz="0" w:space="0" w:color="auto"/>
      </w:divBdr>
      <w:divsChild>
        <w:div w:id="890002057">
          <w:marLeft w:val="0"/>
          <w:marRight w:val="0"/>
          <w:marTop w:val="0"/>
          <w:marBottom w:val="0"/>
          <w:divBdr>
            <w:top w:val="none" w:sz="0" w:space="0" w:color="auto"/>
            <w:left w:val="none" w:sz="0" w:space="0" w:color="auto"/>
            <w:bottom w:val="none" w:sz="0" w:space="0" w:color="auto"/>
            <w:right w:val="none" w:sz="0" w:space="0" w:color="auto"/>
          </w:divBdr>
          <w:divsChild>
            <w:div w:id="1299652498">
              <w:marLeft w:val="0"/>
              <w:marRight w:val="0"/>
              <w:marTop w:val="0"/>
              <w:marBottom w:val="0"/>
              <w:divBdr>
                <w:top w:val="none" w:sz="0" w:space="0" w:color="auto"/>
                <w:left w:val="none" w:sz="0" w:space="0" w:color="auto"/>
                <w:bottom w:val="none" w:sz="0" w:space="0" w:color="auto"/>
                <w:right w:val="none" w:sz="0" w:space="0" w:color="auto"/>
              </w:divBdr>
              <w:divsChild>
                <w:div w:id="198392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417885">
      <w:bodyDiv w:val="1"/>
      <w:marLeft w:val="0"/>
      <w:marRight w:val="0"/>
      <w:marTop w:val="0"/>
      <w:marBottom w:val="0"/>
      <w:divBdr>
        <w:top w:val="none" w:sz="0" w:space="0" w:color="auto"/>
        <w:left w:val="none" w:sz="0" w:space="0" w:color="auto"/>
        <w:bottom w:val="none" w:sz="0" w:space="0" w:color="auto"/>
        <w:right w:val="none" w:sz="0" w:space="0" w:color="auto"/>
      </w:divBdr>
    </w:div>
    <w:div w:id="1583685190">
      <w:bodyDiv w:val="1"/>
      <w:marLeft w:val="0"/>
      <w:marRight w:val="0"/>
      <w:marTop w:val="0"/>
      <w:marBottom w:val="0"/>
      <w:divBdr>
        <w:top w:val="none" w:sz="0" w:space="0" w:color="auto"/>
        <w:left w:val="none" w:sz="0" w:space="0" w:color="auto"/>
        <w:bottom w:val="none" w:sz="0" w:space="0" w:color="auto"/>
        <w:right w:val="none" w:sz="0" w:space="0" w:color="auto"/>
      </w:divBdr>
      <w:divsChild>
        <w:div w:id="397364532">
          <w:marLeft w:val="0"/>
          <w:marRight w:val="0"/>
          <w:marTop w:val="0"/>
          <w:marBottom w:val="0"/>
          <w:divBdr>
            <w:top w:val="none" w:sz="0" w:space="0" w:color="auto"/>
            <w:left w:val="none" w:sz="0" w:space="0" w:color="auto"/>
            <w:bottom w:val="none" w:sz="0" w:space="0" w:color="auto"/>
            <w:right w:val="none" w:sz="0" w:space="0" w:color="auto"/>
          </w:divBdr>
          <w:divsChild>
            <w:div w:id="210464347">
              <w:marLeft w:val="0"/>
              <w:marRight w:val="0"/>
              <w:marTop w:val="0"/>
              <w:marBottom w:val="0"/>
              <w:divBdr>
                <w:top w:val="none" w:sz="0" w:space="0" w:color="auto"/>
                <w:left w:val="none" w:sz="0" w:space="0" w:color="auto"/>
                <w:bottom w:val="none" w:sz="0" w:space="0" w:color="auto"/>
                <w:right w:val="none" w:sz="0" w:space="0" w:color="auto"/>
              </w:divBdr>
              <w:divsChild>
                <w:div w:id="1978099840">
                  <w:marLeft w:val="0"/>
                  <w:marRight w:val="0"/>
                  <w:marTop w:val="0"/>
                  <w:marBottom w:val="0"/>
                  <w:divBdr>
                    <w:top w:val="none" w:sz="0" w:space="0" w:color="auto"/>
                    <w:left w:val="none" w:sz="0" w:space="0" w:color="auto"/>
                    <w:bottom w:val="none" w:sz="0" w:space="0" w:color="auto"/>
                    <w:right w:val="none" w:sz="0" w:space="0" w:color="auto"/>
                  </w:divBdr>
                </w:div>
              </w:divsChild>
            </w:div>
            <w:div w:id="1897162646">
              <w:marLeft w:val="0"/>
              <w:marRight w:val="0"/>
              <w:marTop w:val="0"/>
              <w:marBottom w:val="0"/>
              <w:divBdr>
                <w:top w:val="none" w:sz="0" w:space="0" w:color="auto"/>
                <w:left w:val="none" w:sz="0" w:space="0" w:color="auto"/>
                <w:bottom w:val="none" w:sz="0" w:space="0" w:color="auto"/>
                <w:right w:val="none" w:sz="0" w:space="0" w:color="auto"/>
              </w:divBdr>
              <w:divsChild>
                <w:div w:id="137149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124507">
      <w:bodyDiv w:val="1"/>
      <w:marLeft w:val="0"/>
      <w:marRight w:val="0"/>
      <w:marTop w:val="0"/>
      <w:marBottom w:val="0"/>
      <w:divBdr>
        <w:top w:val="none" w:sz="0" w:space="0" w:color="auto"/>
        <w:left w:val="none" w:sz="0" w:space="0" w:color="auto"/>
        <w:bottom w:val="none" w:sz="0" w:space="0" w:color="auto"/>
        <w:right w:val="none" w:sz="0" w:space="0" w:color="auto"/>
      </w:divBdr>
      <w:divsChild>
        <w:div w:id="789058370">
          <w:marLeft w:val="0"/>
          <w:marRight w:val="0"/>
          <w:marTop w:val="0"/>
          <w:marBottom w:val="0"/>
          <w:divBdr>
            <w:top w:val="none" w:sz="0" w:space="0" w:color="auto"/>
            <w:left w:val="none" w:sz="0" w:space="0" w:color="auto"/>
            <w:bottom w:val="none" w:sz="0" w:space="0" w:color="auto"/>
            <w:right w:val="none" w:sz="0" w:space="0" w:color="auto"/>
          </w:divBdr>
        </w:div>
      </w:divsChild>
    </w:div>
    <w:div w:id="1617563547">
      <w:bodyDiv w:val="1"/>
      <w:marLeft w:val="0"/>
      <w:marRight w:val="0"/>
      <w:marTop w:val="0"/>
      <w:marBottom w:val="0"/>
      <w:divBdr>
        <w:top w:val="none" w:sz="0" w:space="0" w:color="auto"/>
        <w:left w:val="none" w:sz="0" w:space="0" w:color="auto"/>
        <w:bottom w:val="none" w:sz="0" w:space="0" w:color="auto"/>
        <w:right w:val="none" w:sz="0" w:space="0" w:color="auto"/>
      </w:divBdr>
      <w:divsChild>
        <w:div w:id="1979526433">
          <w:marLeft w:val="0"/>
          <w:marRight w:val="0"/>
          <w:marTop w:val="0"/>
          <w:marBottom w:val="0"/>
          <w:divBdr>
            <w:top w:val="none" w:sz="0" w:space="0" w:color="auto"/>
            <w:left w:val="none" w:sz="0" w:space="0" w:color="auto"/>
            <w:bottom w:val="none" w:sz="0" w:space="0" w:color="auto"/>
            <w:right w:val="none" w:sz="0" w:space="0" w:color="auto"/>
          </w:divBdr>
          <w:divsChild>
            <w:div w:id="304742446">
              <w:marLeft w:val="0"/>
              <w:marRight w:val="0"/>
              <w:marTop w:val="0"/>
              <w:marBottom w:val="0"/>
              <w:divBdr>
                <w:top w:val="none" w:sz="0" w:space="0" w:color="auto"/>
                <w:left w:val="none" w:sz="0" w:space="0" w:color="auto"/>
                <w:bottom w:val="none" w:sz="0" w:space="0" w:color="auto"/>
                <w:right w:val="none" w:sz="0" w:space="0" w:color="auto"/>
              </w:divBdr>
              <w:divsChild>
                <w:div w:id="2314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923222">
      <w:bodyDiv w:val="1"/>
      <w:marLeft w:val="0"/>
      <w:marRight w:val="0"/>
      <w:marTop w:val="0"/>
      <w:marBottom w:val="0"/>
      <w:divBdr>
        <w:top w:val="none" w:sz="0" w:space="0" w:color="auto"/>
        <w:left w:val="none" w:sz="0" w:space="0" w:color="auto"/>
        <w:bottom w:val="none" w:sz="0" w:space="0" w:color="auto"/>
        <w:right w:val="none" w:sz="0" w:space="0" w:color="auto"/>
      </w:divBdr>
      <w:divsChild>
        <w:div w:id="2125035437">
          <w:marLeft w:val="0"/>
          <w:marRight w:val="0"/>
          <w:marTop w:val="0"/>
          <w:marBottom w:val="0"/>
          <w:divBdr>
            <w:top w:val="none" w:sz="0" w:space="0" w:color="auto"/>
            <w:left w:val="none" w:sz="0" w:space="0" w:color="auto"/>
            <w:bottom w:val="none" w:sz="0" w:space="0" w:color="auto"/>
            <w:right w:val="none" w:sz="0" w:space="0" w:color="auto"/>
          </w:divBdr>
          <w:divsChild>
            <w:div w:id="419638328">
              <w:marLeft w:val="0"/>
              <w:marRight w:val="0"/>
              <w:marTop w:val="0"/>
              <w:marBottom w:val="0"/>
              <w:divBdr>
                <w:top w:val="none" w:sz="0" w:space="0" w:color="auto"/>
                <w:left w:val="none" w:sz="0" w:space="0" w:color="auto"/>
                <w:bottom w:val="none" w:sz="0" w:space="0" w:color="auto"/>
                <w:right w:val="none" w:sz="0" w:space="0" w:color="auto"/>
              </w:divBdr>
              <w:divsChild>
                <w:div w:id="151980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665845">
      <w:bodyDiv w:val="1"/>
      <w:marLeft w:val="0"/>
      <w:marRight w:val="0"/>
      <w:marTop w:val="0"/>
      <w:marBottom w:val="0"/>
      <w:divBdr>
        <w:top w:val="none" w:sz="0" w:space="0" w:color="auto"/>
        <w:left w:val="none" w:sz="0" w:space="0" w:color="auto"/>
        <w:bottom w:val="none" w:sz="0" w:space="0" w:color="auto"/>
        <w:right w:val="none" w:sz="0" w:space="0" w:color="auto"/>
      </w:divBdr>
    </w:div>
    <w:div w:id="1770276370">
      <w:bodyDiv w:val="1"/>
      <w:marLeft w:val="0"/>
      <w:marRight w:val="0"/>
      <w:marTop w:val="0"/>
      <w:marBottom w:val="0"/>
      <w:divBdr>
        <w:top w:val="none" w:sz="0" w:space="0" w:color="auto"/>
        <w:left w:val="none" w:sz="0" w:space="0" w:color="auto"/>
        <w:bottom w:val="none" w:sz="0" w:space="0" w:color="auto"/>
        <w:right w:val="none" w:sz="0" w:space="0" w:color="auto"/>
      </w:divBdr>
      <w:divsChild>
        <w:div w:id="1085766727">
          <w:marLeft w:val="0"/>
          <w:marRight w:val="0"/>
          <w:marTop w:val="0"/>
          <w:marBottom w:val="0"/>
          <w:divBdr>
            <w:top w:val="none" w:sz="0" w:space="0" w:color="auto"/>
            <w:left w:val="none" w:sz="0" w:space="0" w:color="auto"/>
            <w:bottom w:val="none" w:sz="0" w:space="0" w:color="auto"/>
            <w:right w:val="none" w:sz="0" w:space="0" w:color="auto"/>
          </w:divBdr>
          <w:divsChild>
            <w:div w:id="601189158">
              <w:marLeft w:val="0"/>
              <w:marRight w:val="0"/>
              <w:marTop w:val="0"/>
              <w:marBottom w:val="0"/>
              <w:divBdr>
                <w:top w:val="none" w:sz="0" w:space="0" w:color="auto"/>
                <w:left w:val="none" w:sz="0" w:space="0" w:color="auto"/>
                <w:bottom w:val="none" w:sz="0" w:space="0" w:color="auto"/>
                <w:right w:val="none" w:sz="0" w:space="0" w:color="auto"/>
              </w:divBdr>
              <w:divsChild>
                <w:div w:id="35049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3113">
      <w:bodyDiv w:val="1"/>
      <w:marLeft w:val="0"/>
      <w:marRight w:val="0"/>
      <w:marTop w:val="0"/>
      <w:marBottom w:val="0"/>
      <w:divBdr>
        <w:top w:val="none" w:sz="0" w:space="0" w:color="auto"/>
        <w:left w:val="none" w:sz="0" w:space="0" w:color="auto"/>
        <w:bottom w:val="none" w:sz="0" w:space="0" w:color="auto"/>
        <w:right w:val="none" w:sz="0" w:space="0" w:color="auto"/>
      </w:divBdr>
    </w:div>
    <w:div w:id="1816557841">
      <w:bodyDiv w:val="1"/>
      <w:marLeft w:val="0"/>
      <w:marRight w:val="0"/>
      <w:marTop w:val="0"/>
      <w:marBottom w:val="0"/>
      <w:divBdr>
        <w:top w:val="none" w:sz="0" w:space="0" w:color="auto"/>
        <w:left w:val="none" w:sz="0" w:space="0" w:color="auto"/>
        <w:bottom w:val="none" w:sz="0" w:space="0" w:color="auto"/>
        <w:right w:val="none" w:sz="0" w:space="0" w:color="auto"/>
      </w:divBdr>
    </w:div>
    <w:div w:id="1840196841">
      <w:bodyDiv w:val="1"/>
      <w:marLeft w:val="0"/>
      <w:marRight w:val="0"/>
      <w:marTop w:val="0"/>
      <w:marBottom w:val="0"/>
      <w:divBdr>
        <w:top w:val="none" w:sz="0" w:space="0" w:color="auto"/>
        <w:left w:val="none" w:sz="0" w:space="0" w:color="auto"/>
        <w:bottom w:val="none" w:sz="0" w:space="0" w:color="auto"/>
        <w:right w:val="none" w:sz="0" w:space="0" w:color="auto"/>
      </w:divBdr>
    </w:div>
    <w:div w:id="1921213065">
      <w:bodyDiv w:val="1"/>
      <w:marLeft w:val="0"/>
      <w:marRight w:val="0"/>
      <w:marTop w:val="0"/>
      <w:marBottom w:val="0"/>
      <w:divBdr>
        <w:top w:val="none" w:sz="0" w:space="0" w:color="auto"/>
        <w:left w:val="none" w:sz="0" w:space="0" w:color="auto"/>
        <w:bottom w:val="none" w:sz="0" w:space="0" w:color="auto"/>
        <w:right w:val="none" w:sz="0" w:space="0" w:color="auto"/>
      </w:divBdr>
    </w:div>
    <w:div w:id="1948999507">
      <w:bodyDiv w:val="1"/>
      <w:marLeft w:val="0"/>
      <w:marRight w:val="0"/>
      <w:marTop w:val="0"/>
      <w:marBottom w:val="0"/>
      <w:divBdr>
        <w:top w:val="none" w:sz="0" w:space="0" w:color="auto"/>
        <w:left w:val="none" w:sz="0" w:space="0" w:color="auto"/>
        <w:bottom w:val="none" w:sz="0" w:space="0" w:color="auto"/>
        <w:right w:val="none" w:sz="0" w:space="0" w:color="auto"/>
      </w:divBdr>
      <w:divsChild>
        <w:div w:id="127478436">
          <w:marLeft w:val="0"/>
          <w:marRight w:val="0"/>
          <w:marTop w:val="0"/>
          <w:marBottom w:val="0"/>
          <w:divBdr>
            <w:top w:val="none" w:sz="0" w:space="0" w:color="auto"/>
            <w:left w:val="none" w:sz="0" w:space="0" w:color="auto"/>
            <w:bottom w:val="none" w:sz="0" w:space="0" w:color="auto"/>
            <w:right w:val="none" w:sz="0" w:space="0" w:color="auto"/>
          </w:divBdr>
          <w:divsChild>
            <w:div w:id="498934206">
              <w:marLeft w:val="0"/>
              <w:marRight w:val="0"/>
              <w:marTop w:val="0"/>
              <w:marBottom w:val="0"/>
              <w:divBdr>
                <w:top w:val="none" w:sz="0" w:space="0" w:color="auto"/>
                <w:left w:val="none" w:sz="0" w:space="0" w:color="auto"/>
                <w:bottom w:val="none" w:sz="0" w:space="0" w:color="auto"/>
                <w:right w:val="none" w:sz="0" w:space="0" w:color="auto"/>
              </w:divBdr>
              <w:divsChild>
                <w:div w:id="96778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566497">
      <w:bodyDiv w:val="1"/>
      <w:marLeft w:val="0"/>
      <w:marRight w:val="0"/>
      <w:marTop w:val="0"/>
      <w:marBottom w:val="0"/>
      <w:divBdr>
        <w:top w:val="none" w:sz="0" w:space="0" w:color="auto"/>
        <w:left w:val="none" w:sz="0" w:space="0" w:color="auto"/>
        <w:bottom w:val="none" w:sz="0" w:space="0" w:color="auto"/>
        <w:right w:val="none" w:sz="0" w:space="0" w:color="auto"/>
      </w:divBdr>
      <w:divsChild>
        <w:div w:id="1565487502">
          <w:marLeft w:val="0"/>
          <w:marRight w:val="0"/>
          <w:marTop w:val="0"/>
          <w:marBottom w:val="0"/>
          <w:divBdr>
            <w:top w:val="none" w:sz="0" w:space="0" w:color="auto"/>
            <w:left w:val="none" w:sz="0" w:space="0" w:color="auto"/>
            <w:bottom w:val="none" w:sz="0" w:space="0" w:color="auto"/>
            <w:right w:val="none" w:sz="0" w:space="0" w:color="auto"/>
          </w:divBdr>
          <w:divsChild>
            <w:div w:id="1632596332">
              <w:marLeft w:val="0"/>
              <w:marRight w:val="0"/>
              <w:marTop w:val="0"/>
              <w:marBottom w:val="0"/>
              <w:divBdr>
                <w:top w:val="none" w:sz="0" w:space="0" w:color="auto"/>
                <w:left w:val="none" w:sz="0" w:space="0" w:color="auto"/>
                <w:bottom w:val="none" w:sz="0" w:space="0" w:color="auto"/>
                <w:right w:val="none" w:sz="0" w:space="0" w:color="auto"/>
              </w:divBdr>
              <w:divsChild>
                <w:div w:id="109794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730951">
      <w:bodyDiv w:val="1"/>
      <w:marLeft w:val="0"/>
      <w:marRight w:val="0"/>
      <w:marTop w:val="0"/>
      <w:marBottom w:val="0"/>
      <w:divBdr>
        <w:top w:val="none" w:sz="0" w:space="0" w:color="auto"/>
        <w:left w:val="none" w:sz="0" w:space="0" w:color="auto"/>
        <w:bottom w:val="none" w:sz="0" w:space="0" w:color="auto"/>
        <w:right w:val="none" w:sz="0" w:space="0" w:color="auto"/>
      </w:divBdr>
    </w:div>
    <w:div w:id="2009866940">
      <w:bodyDiv w:val="1"/>
      <w:marLeft w:val="0"/>
      <w:marRight w:val="0"/>
      <w:marTop w:val="0"/>
      <w:marBottom w:val="0"/>
      <w:divBdr>
        <w:top w:val="none" w:sz="0" w:space="0" w:color="auto"/>
        <w:left w:val="none" w:sz="0" w:space="0" w:color="auto"/>
        <w:bottom w:val="none" w:sz="0" w:space="0" w:color="auto"/>
        <w:right w:val="none" w:sz="0" w:space="0" w:color="auto"/>
      </w:divBdr>
      <w:divsChild>
        <w:div w:id="265230998">
          <w:marLeft w:val="0"/>
          <w:marRight w:val="0"/>
          <w:marTop w:val="0"/>
          <w:marBottom w:val="0"/>
          <w:divBdr>
            <w:top w:val="none" w:sz="0" w:space="0" w:color="auto"/>
            <w:left w:val="none" w:sz="0" w:space="0" w:color="auto"/>
            <w:bottom w:val="none" w:sz="0" w:space="0" w:color="auto"/>
            <w:right w:val="none" w:sz="0" w:space="0" w:color="auto"/>
          </w:divBdr>
        </w:div>
      </w:divsChild>
    </w:div>
    <w:div w:id="2022929243">
      <w:bodyDiv w:val="1"/>
      <w:marLeft w:val="0"/>
      <w:marRight w:val="0"/>
      <w:marTop w:val="0"/>
      <w:marBottom w:val="0"/>
      <w:divBdr>
        <w:top w:val="none" w:sz="0" w:space="0" w:color="auto"/>
        <w:left w:val="none" w:sz="0" w:space="0" w:color="auto"/>
        <w:bottom w:val="none" w:sz="0" w:space="0" w:color="auto"/>
        <w:right w:val="none" w:sz="0" w:space="0" w:color="auto"/>
      </w:divBdr>
    </w:div>
    <w:div w:id="2025472710">
      <w:bodyDiv w:val="1"/>
      <w:marLeft w:val="0"/>
      <w:marRight w:val="0"/>
      <w:marTop w:val="0"/>
      <w:marBottom w:val="0"/>
      <w:divBdr>
        <w:top w:val="none" w:sz="0" w:space="0" w:color="auto"/>
        <w:left w:val="none" w:sz="0" w:space="0" w:color="auto"/>
        <w:bottom w:val="none" w:sz="0" w:space="0" w:color="auto"/>
        <w:right w:val="none" w:sz="0" w:space="0" w:color="auto"/>
      </w:divBdr>
    </w:div>
    <w:div w:id="2025938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A086B3-2BA7-4711-B807-16B23E7D6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4210</Words>
  <Characters>23159</Characters>
  <Application>Microsoft Office Word</Application>
  <DocSecurity>0</DocSecurity>
  <Lines>192</Lines>
  <Paragraphs>54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Corte IDH</dc:creator>
  <cp:lastModifiedBy>Liliana Tojo</cp:lastModifiedBy>
  <cp:revision>2</cp:revision>
  <cp:lastPrinted>2021-03-03T23:15:00Z</cp:lastPrinted>
  <dcterms:created xsi:type="dcterms:W3CDTF">2021-04-16T20:50:00Z</dcterms:created>
  <dcterms:modified xsi:type="dcterms:W3CDTF">2021-04-16T20:50:00Z</dcterms:modified>
</cp:coreProperties>
</file>