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7D91" w14:textId="77777777" w:rsidR="00761082" w:rsidRPr="00532110" w:rsidRDefault="00761082" w:rsidP="00583DCB">
      <w:pPr>
        <w:jc w:val="center"/>
        <w:rPr>
          <w:rFonts w:ascii="Verdana" w:hAnsi="Verdana"/>
          <w:b/>
          <w:smallCaps/>
          <w:sz w:val="20"/>
          <w:lang w:val="es-CO"/>
        </w:rPr>
      </w:pPr>
    </w:p>
    <w:p w14:paraId="2E372F6D" w14:textId="77777777" w:rsidR="00E93418" w:rsidRPr="00532110" w:rsidRDefault="00E93418" w:rsidP="00583DCB">
      <w:pPr>
        <w:jc w:val="center"/>
        <w:rPr>
          <w:rFonts w:ascii="Verdana" w:hAnsi="Verdana"/>
          <w:b/>
          <w:smallCaps/>
          <w:sz w:val="20"/>
          <w:lang w:val="es-CO"/>
        </w:rPr>
      </w:pPr>
    </w:p>
    <w:p w14:paraId="16233028" w14:textId="77777777" w:rsidR="00E93418" w:rsidRPr="00532110" w:rsidRDefault="00E93418" w:rsidP="00583DCB">
      <w:pPr>
        <w:jc w:val="center"/>
        <w:rPr>
          <w:rFonts w:ascii="Verdana" w:hAnsi="Verdana"/>
          <w:b/>
          <w:smallCaps/>
          <w:sz w:val="20"/>
          <w:lang w:val="es-CO"/>
        </w:rPr>
      </w:pPr>
    </w:p>
    <w:p w14:paraId="2E589650" w14:textId="77777777" w:rsidR="00E93418" w:rsidRDefault="00E93418" w:rsidP="00583DCB">
      <w:pPr>
        <w:jc w:val="center"/>
        <w:rPr>
          <w:rFonts w:ascii="Verdana" w:hAnsi="Verdana"/>
          <w:b/>
          <w:smallCaps/>
          <w:sz w:val="20"/>
          <w:lang w:val="es-CO"/>
        </w:rPr>
      </w:pPr>
    </w:p>
    <w:p w14:paraId="2582AEE9" w14:textId="77777777" w:rsidR="005B2A56" w:rsidRPr="00532110" w:rsidRDefault="005B2A56" w:rsidP="00583DCB">
      <w:pPr>
        <w:jc w:val="center"/>
        <w:rPr>
          <w:rFonts w:ascii="Verdana" w:hAnsi="Verdana"/>
          <w:b/>
          <w:smallCaps/>
          <w:sz w:val="20"/>
          <w:lang w:val="es-CO"/>
        </w:rPr>
      </w:pPr>
    </w:p>
    <w:p w14:paraId="178B561A" w14:textId="77777777" w:rsidR="006F52E1" w:rsidRPr="00532110" w:rsidRDefault="006F52E1" w:rsidP="00C12832">
      <w:pPr>
        <w:jc w:val="center"/>
        <w:rPr>
          <w:rFonts w:ascii="Verdana" w:hAnsi="Verdana"/>
          <w:b/>
          <w:sz w:val="20"/>
          <w:lang w:val="es-CO"/>
        </w:rPr>
      </w:pPr>
      <w:r w:rsidRPr="00532110">
        <w:rPr>
          <w:rFonts w:ascii="Verdana" w:hAnsi="Verdana"/>
          <w:b/>
          <w:sz w:val="20"/>
          <w:lang w:val="es-CO"/>
        </w:rPr>
        <w:t>RESOLUCIÓN DE LA</w:t>
      </w:r>
    </w:p>
    <w:p w14:paraId="5772F185" w14:textId="702E9671" w:rsidR="006F52E1" w:rsidRPr="00532110" w:rsidRDefault="006F52E1" w:rsidP="00C12832">
      <w:pPr>
        <w:jc w:val="center"/>
        <w:rPr>
          <w:rFonts w:ascii="Verdana" w:hAnsi="Verdana"/>
          <w:b/>
          <w:smallCaps/>
          <w:sz w:val="20"/>
          <w:lang w:val="es-CO"/>
        </w:rPr>
      </w:pPr>
      <w:r w:rsidRPr="00532110">
        <w:rPr>
          <w:rFonts w:ascii="Verdana" w:hAnsi="Verdana"/>
          <w:b/>
          <w:sz w:val="20"/>
          <w:lang w:val="es-CO"/>
        </w:rPr>
        <w:t>CORTE INTERAMERICANA DE DERECHOS HUMANOS</w:t>
      </w:r>
      <w:r w:rsidR="00D13E7B" w:rsidRPr="00583DCB">
        <w:rPr>
          <w:rFonts w:ascii="Verdana" w:hAnsi="Verdana"/>
          <w:b/>
          <w:smallCaps/>
          <w:sz w:val="20"/>
          <w:vertAlign w:val="superscript"/>
          <w:lang w:val="es-CO"/>
        </w:rPr>
        <w:t>*</w:t>
      </w:r>
    </w:p>
    <w:p w14:paraId="6FA85F7E" w14:textId="77777777" w:rsidR="00D71858" w:rsidRPr="00532110" w:rsidRDefault="00D71858" w:rsidP="00C12832">
      <w:pPr>
        <w:tabs>
          <w:tab w:val="left" w:pos="567"/>
        </w:tabs>
        <w:ind w:right="4"/>
        <w:rPr>
          <w:rFonts w:ascii="Verdana" w:hAnsi="Verdana"/>
          <w:b/>
          <w:smallCaps/>
          <w:sz w:val="20"/>
          <w:lang w:val="es-CO"/>
        </w:rPr>
      </w:pPr>
    </w:p>
    <w:p w14:paraId="29645F5C" w14:textId="3713993A" w:rsidR="00D71858" w:rsidRPr="00532110" w:rsidRDefault="000C58D2" w:rsidP="00C12832">
      <w:pPr>
        <w:tabs>
          <w:tab w:val="left" w:pos="567"/>
        </w:tabs>
        <w:ind w:right="4"/>
        <w:jc w:val="center"/>
        <w:rPr>
          <w:rFonts w:ascii="Verdana" w:hAnsi="Verdana"/>
          <w:b/>
          <w:smallCaps/>
          <w:sz w:val="20"/>
          <w:lang w:val="es-CO"/>
        </w:rPr>
      </w:pPr>
      <w:r w:rsidRPr="00532110">
        <w:rPr>
          <w:rFonts w:ascii="Verdana" w:hAnsi="Verdana"/>
          <w:b/>
          <w:smallCaps/>
          <w:sz w:val="20"/>
          <w:lang w:val="es-CO"/>
        </w:rPr>
        <w:t xml:space="preserve">DE </w:t>
      </w:r>
      <w:r w:rsidR="00761082">
        <w:rPr>
          <w:rFonts w:ascii="Verdana" w:hAnsi="Verdana"/>
          <w:b/>
          <w:smallCaps/>
          <w:sz w:val="20"/>
          <w:lang w:val="es-CO"/>
        </w:rPr>
        <w:t>28</w:t>
      </w:r>
      <w:r w:rsidR="00366381" w:rsidRPr="00532110">
        <w:rPr>
          <w:rFonts w:ascii="Verdana" w:hAnsi="Verdana"/>
          <w:b/>
          <w:smallCaps/>
          <w:sz w:val="20"/>
          <w:lang w:val="es-CO"/>
        </w:rPr>
        <w:t xml:space="preserve"> DE </w:t>
      </w:r>
      <w:r w:rsidR="006B534D">
        <w:rPr>
          <w:rFonts w:ascii="Verdana" w:hAnsi="Verdana"/>
          <w:b/>
          <w:smallCaps/>
          <w:sz w:val="20"/>
          <w:lang w:val="es-CO"/>
        </w:rPr>
        <w:t>ENERO DE 2021</w:t>
      </w:r>
    </w:p>
    <w:p w14:paraId="0AAB0632" w14:textId="77777777" w:rsidR="00D71858" w:rsidRPr="00532110" w:rsidRDefault="00D71858" w:rsidP="00C12832">
      <w:pPr>
        <w:tabs>
          <w:tab w:val="left" w:pos="567"/>
        </w:tabs>
        <w:ind w:right="4"/>
        <w:rPr>
          <w:rFonts w:ascii="Verdana" w:hAnsi="Verdana"/>
          <w:b/>
          <w:smallCaps/>
          <w:sz w:val="20"/>
          <w:lang w:val="es-CO"/>
        </w:rPr>
      </w:pPr>
    </w:p>
    <w:p w14:paraId="5E19615D" w14:textId="534608E0" w:rsidR="00366381" w:rsidRPr="00532110" w:rsidRDefault="00A80295" w:rsidP="00C12832">
      <w:pPr>
        <w:tabs>
          <w:tab w:val="left" w:pos="567"/>
        </w:tabs>
        <w:ind w:right="4"/>
        <w:jc w:val="center"/>
        <w:rPr>
          <w:rFonts w:ascii="Verdana" w:hAnsi="Verdana"/>
          <w:b/>
          <w:i/>
          <w:caps/>
          <w:sz w:val="20"/>
          <w:lang w:val="es-CO"/>
        </w:rPr>
      </w:pPr>
      <w:r w:rsidRPr="00532110">
        <w:rPr>
          <w:rFonts w:ascii="Verdana" w:hAnsi="Verdana"/>
          <w:b/>
          <w:i/>
          <w:smallCaps/>
          <w:sz w:val="20"/>
          <w:lang w:val="es-CO"/>
        </w:rPr>
        <w:t>C</w:t>
      </w:r>
      <w:r w:rsidR="005B04B5" w:rsidRPr="00532110">
        <w:rPr>
          <w:rFonts w:ascii="Verdana" w:hAnsi="Verdana"/>
          <w:b/>
          <w:i/>
          <w:smallCaps/>
          <w:sz w:val="20"/>
          <w:lang w:val="es-CO"/>
        </w:rPr>
        <w:t>ASO XIMENES LOPES VS. BRASIL</w:t>
      </w:r>
    </w:p>
    <w:p w14:paraId="0EB90547" w14:textId="77777777" w:rsidR="00366381" w:rsidRPr="00532110" w:rsidRDefault="00366381" w:rsidP="00C12832">
      <w:pPr>
        <w:tabs>
          <w:tab w:val="left" w:pos="567"/>
        </w:tabs>
        <w:ind w:right="4"/>
        <w:jc w:val="center"/>
        <w:rPr>
          <w:rFonts w:ascii="Verdana" w:hAnsi="Verdana"/>
          <w:b/>
          <w:smallCaps/>
          <w:sz w:val="20"/>
          <w:lang w:val="es-CO"/>
        </w:rPr>
      </w:pPr>
    </w:p>
    <w:p w14:paraId="6B0C3C1F" w14:textId="77777777" w:rsidR="001F41D5" w:rsidRPr="00532110" w:rsidRDefault="00D71858" w:rsidP="00C12832">
      <w:pPr>
        <w:tabs>
          <w:tab w:val="left" w:pos="567"/>
        </w:tabs>
        <w:ind w:right="4"/>
        <w:jc w:val="center"/>
        <w:rPr>
          <w:rFonts w:ascii="Verdana" w:hAnsi="Verdana"/>
          <w:b/>
          <w:smallCaps/>
          <w:sz w:val="20"/>
          <w:lang w:val="es-CO"/>
        </w:rPr>
      </w:pPr>
      <w:r w:rsidRPr="00532110">
        <w:rPr>
          <w:rFonts w:ascii="Verdana" w:hAnsi="Verdana"/>
          <w:b/>
          <w:smallCaps/>
          <w:sz w:val="20"/>
          <w:lang w:val="es-CO"/>
        </w:rPr>
        <w:t>SUPERVISIÓN DE CUMPLIMIENTO DE SENTENCIA</w:t>
      </w:r>
      <w:r w:rsidR="003C794A" w:rsidRPr="00532110">
        <w:rPr>
          <w:rFonts w:ascii="Verdana" w:hAnsi="Verdana"/>
          <w:b/>
          <w:smallCaps/>
          <w:sz w:val="20"/>
          <w:lang w:val="es-CO"/>
        </w:rPr>
        <w:t xml:space="preserve"> </w:t>
      </w:r>
    </w:p>
    <w:p w14:paraId="4F6B6E77" w14:textId="77777777" w:rsidR="00D71858" w:rsidRPr="00532110" w:rsidRDefault="00D71858" w:rsidP="00C12832">
      <w:pPr>
        <w:tabs>
          <w:tab w:val="left" w:pos="567"/>
        </w:tabs>
        <w:ind w:right="4"/>
        <w:jc w:val="center"/>
        <w:rPr>
          <w:rFonts w:ascii="Verdana" w:hAnsi="Verdana"/>
          <w:b/>
          <w:smallCaps/>
          <w:sz w:val="20"/>
          <w:lang w:val="es-CO"/>
        </w:rPr>
      </w:pPr>
    </w:p>
    <w:p w14:paraId="6779B926" w14:textId="77777777" w:rsidR="00D71858" w:rsidRPr="00532110" w:rsidRDefault="00D71858" w:rsidP="00C12832">
      <w:pPr>
        <w:tabs>
          <w:tab w:val="left" w:pos="567"/>
        </w:tabs>
        <w:ind w:right="4"/>
        <w:jc w:val="both"/>
        <w:rPr>
          <w:rFonts w:ascii="Verdana" w:hAnsi="Verdana"/>
          <w:b/>
          <w:bCs/>
          <w:sz w:val="20"/>
          <w:lang w:val="es-CO"/>
        </w:rPr>
      </w:pPr>
    </w:p>
    <w:p w14:paraId="575A4CB4" w14:textId="464E6AEE" w:rsidR="00E82F63" w:rsidRPr="00532110" w:rsidRDefault="00E82F63" w:rsidP="00583DCB">
      <w:pPr>
        <w:tabs>
          <w:tab w:val="left" w:pos="567"/>
        </w:tabs>
        <w:ind w:right="4"/>
        <w:jc w:val="both"/>
        <w:rPr>
          <w:rFonts w:ascii="Verdana" w:hAnsi="Verdana" w:cs="Arial"/>
          <w:b/>
          <w:sz w:val="20"/>
          <w:lang w:val="es-CO"/>
        </w:rPr>
      </w:pPr>
      <w:r w:rsidRPr="00532110">
        <w:rPr>
          <w:rFonts w:ascii="Verdana" w:hAnsi="Verdana"/>
          <w:b/>
          <w:smallCaps/>
          <w:sz w:val="20"/>
          <w:lang w:val="es-CO"/>
        </w:rPr>
        <w:t xml:space="preserve">VISTO: </w:t>
      </w:r>
    </w:p>
    <w:p w14:paraId="728FE326" w14:textId="4F428B7F" w:rsidR="00D13E7B" w:rsidRPr="00C7666D" w:rsidRDefault="004A09FA" w:rsidP="00CE5ACB">
      <w:pPr>
        <w:numPr>
          <w:ilvl w:val="0"/>
          <w:numId w:val="31"/>
        </w:numPr>
        <w:spacing w:before="120" w:after="120"/>
        <w:ind w:left="0" w:firstLine="0"/>
        <w:jc w:val="both"/>
        <w:rPr>
          <w:rFonts w:ascii="Verdana" w:hAnsi="Verdana"/>
          <w:sz w:val="20"/>
          <w:lang w:val="es-CR"/>
        </w:rPr>
      </w:pPr>
      <w:r w:rsidRPr="00C216ED">
        <w:rPr>
          <w:rFonts w:ascii="Verdana" w:hAnsi="Verdana"/>
          <w:sz w:val="20"/>
        </w:rPr>
        <w:t>La Sentencia de fondo, reparaciones y costas</w:t>
      </w:r>
      <w:r w:rsidR="00B96129">
        <w:rPr>
          <w:rFonts w:ascii="Verdana" w:hAnsi="Verdana"/>
          <w:sz w:val="20"/>
        </w:rPr>
        <w:t xml:space="preserve"> (en adelante “la Sentencia” o “el Fallo”)</w:t>
      </w:r>
      <w:r w:rsidRPr="00C216ED">
        <w:rPr>
          <w:rFonts w:ascii="Verdana" w:hAnsi="Verdana"/>
          <w:sz w:val="20"/>
        </w:rPr>
        <w:t xml:space="preserve"> emitida por la Corte Interamericana de Derechos Humanos (en adelante “la Corte Interamericana”</w:t>
      </w:r>
      <w:r w:rsidR="00C12832" w:rsidRPr="00C216ED">
        <w:rPr>
          <w:rFonts w:ascii="Verdana" w:hAnsi="Verdana"/>
          <w:sz w:val="20"/>
        </w:rPr>
        <w:t xml:space="preserve">, “la Corte”, o “el Tribunal”) </w:t>
      </w:r>
      <w:r w:rsidR="00DE35C9" w:rsidRPr="00C216ED">
        <w:rPr>
          <w:rFonts w:ascii="Verdana" w:hAnsi="Verdana"/>
          <w:sz w:val="20"/>
        </w:rPr>
        <w:t>el 4 de julio de 2006</w:t>
      </w:r>
      <w:r w:rsidR="00DE35C9" w:rsidRPr="00C216ED">
        <w:rPr>
          <w:rStyle w:val="Refdenotaalpie"/>
          <w:rFonts w:ascii="Verdana" w:hAnsi="Verdana"/>
          <w:sz w:val="20"/>
          <w:lang w:val="es-CO"/>
        </w:rPr>
        <w:footnoteReference w:id="1"/>
      </w:r>
      <w:r w:rsidR="007674D7" w:rsidRPr="00C216ED">
        <w:rPr>
          <w:rFonts w:ascii="Verdana" w:hAnsi="Verdana"/>
          <w:sz w:val="20"/>
          <w:lang w:val="es-CO"/>
        </w:rPr>
        <w:t>.</w:t>
      </w:r>
      <w:r w:rsidR="00C12832" w:rsidRPr="00C216ED">
        <w:rPr>
          <w:rFonts w:ascii="Verdana" w:hAnsi="Verdana"/>
          <w:sz w:val="20"/>
          <w:lang w:val="es-CO"/>
        </w:rPr>
        <w:t xml:space="preserve"> </w:t>
      </w:r>
      <w:r w:rsidR="00010607">
        <w:rPr>
          <w:rFonts w:ascii="Verdana" w:hAnsi="Verdana"/>
          <w:sz w:val="20"/>
          <w:lang w:val="es-ES"/>
        </w:rPr>
        <w:t xml:space="preserve">Los hechos del caso ocurrieron cuando el señor </w:t>
      </w:r>
      <w:proofErr w:type="spellStart"/>
      <w:r w:rsidR="00010607" w:rsidRPr="00AE5DF4">
        <w:rPr>
          <w:rFonts w:ascii="Verdana" w:hAnsi="Verdana"/>
          <w:sz w:val="20"/>
        </w:rPr>
        <w:t>Damião</w:t>
      </w:r>
      <w:proofErr w:type="spellEnd"/>
      <w:r w:rsidR="00010607" w:rsidRPr="00AE5DF4">
        <w:rPr>
          <w:rFonts w:ascii="Verdana" w:hAnsi="Verdana"/>
          <w:sz w:val="20"/>
        </w:rPr>
        <w:t xml:space="preserve"> </w:t>
      </w:r>
      <w:proofErr w:type="spellStart"/>
      <w:r w:rsidR="00010607" w:rsidRPr="00AE5DF4">
        <w:rPr>
          <w:rFonts w:ascii="Verdana" w:hAnsi="Verdana"/>
          <w:sz w:val="20"/>
        </w:rPr>
        <w:t>Ximenes</w:t>
      </w:r>
      <w:proofErr w:type="spellEnd"/>
      <w:r w:rsidR="00010607" w:rsidRPr="00AE5DF4">
        <w:rPr>
          <w:rFonts w:ascii="Verdana" w:hAnsi="Verdana"/>
          <w:sz w:val="20"/>
        </w:rPr>
        <w:t xml:space="preserve"> </w:t>
      </w:r>
      <w:proofErr w:type="spellStart"/>
      <w:r w:rsidR="00010607" w:rsidRPr="00AE5DF4">
        <w:rPr>
          <w:rFonts w:ascii="Verdana" w:hAnsi="Verdana"/>
          <w:sz w:val="20"/>
        </w:rPr>
        <w:t>Lopes</w:t>
      </w:r>
      <w:proofErr w:type="spellEnd"/>
      <w:r w:rsidR="00F6707B">
        <w:rPr>
          <w:rFonts w:ascii="Verdana" w:hAnsi="Verdana"/>
          <w:sz w:val="20"/>
        </w:rPr>
        <w:t>, quien padecía de discapacidad mental,</w:t>
      </w:r>
      <w:r w:rsidR="00010607">
        <w:rPr>
          <w:rFonts w:ascii="Verdana" w:hAnsi="Verdana"/>
          <w:sz w:val="20"/>
          <w:lang w:val="es-CO"/>
        </w:rPr>
        <w:t xml:space="preserve"> fue internado e</w:t>
      </w:r>
      <w:r w:rsidR="00B96129">
        <w:rPr>
          <w:rFonts w:ascii="Verdana" w:hAnsi="Verdana"/>
          <w:sz w:val="20"/>
          <w:lang w:val="es-CO"/>
        </w:rPr>
        <w:t xml:space="preserve">l </w:t>
      </w:r>
      <w:r w:rsidR="00845607">
        <w:rPr>
          <w:rFonts w:ascii="Verdana" w:hAnsi="Verdana"/>
          <w:sz w:val="20"/>
          <w:lang w:val="es-CO"/>
        </w:rPr>
        <w:t>1 de octubre de 1999</w:t>
      </w:r>
      <w:r w:rsidR="00010607">
        <w:rPr>
          <w:rFonts w:ascii="Verdana" w:hAnsi="Verdana"/>
          <w:sz w:val="20"/>
          <w:lang w:val="es-CO"/>
        </w:rPr>
        <w:t xml:space="preserve"> </w:t>
      </w:r>
      <w:r w:rsidR="00210318">
        <w:rPr>
          <w:rFonts w:ascii="Verdana" w:hAnsi="Verdana"/>
          <w:sz w:val="20"/>
        </w:rPr>
        <w:t xml:space="preserve">en </w:t>
      </w:r>
      <w:r w:rsidR="001B17DC">
        <w:rPr>
          <w:rFonts w:ascii="Verdana" w:hAnsi="Verdana"/>
          <w:sz w:val="20"/>
        </w:rPr>
        <w:t>el centro de atención psiquiátrico</w:t>
      </w:r>
      <w:r w:rsidR="00210318">
        <w:rPr>
          <w:rFonts w:ascii="Verdana" w:hAnsi="Verdana"/>
          <w:sz w:val="20"/>
        </w:rPr>
        <w:t xml:space="preserve"> </w:t>
      </w:r>
      <w:r w:rsidR="001B17DC">
        <w:rPr>
          <w:rFonts w:ascii="Verdana" w:hAnsi="Verdana"/>
          <w:sz w:val="20"/>
        </w:rPr>
        <w:t>“</w:t>
      </w:r>
      <w:r w:rsidR="00D0240D" w:rsidRPr="00AE5DF4">
        <w:rPr>
          <w:rFonts w:ascii="Verdana" w:hAnsi="Verdana"/>
          <w:sz w:val="20"/>
          <w:lang w:val="es-ES"/>
        </w:rPr>
        <w:t xml:space="preserve">Casa de Reposo </w:t>
      </w:r>
      <w:proofErr w:type="spellStart"/>
      <w:r w:rsidR="00D0240D" w:rsidRPr="00AE5DF4">
        <w:rPr>
          <w:rFonts w:ascii="Verdana" w:hAnsi="Verdana"/>
          <w:sz w:val="20"/>
          <w:lang w:val="es-ES"/>
        </w:rPr>
        <w:t>Guararapes</w:t>
      </w:r>
      <w:proofErr w:type="spellEnd"/>
      <w:r w:rsidR="00D0240D" w:rsidRPr="00AE5DF4">
        <w:rPr>
          <w:rFonts w:ascii="Verdana" w:hAnsi="Verdana"/>
          <w:sz w:val="20"/>
          <w:lang w:val="es-ES"/>
        </w:rPr>
        <w:t>”</w:t>
      </w:r>
      <w:r w:rsidR="00383A4B">
        <w:rPr>
          <w:rFonts w:ascii="Verdana" w:hAnsi="Verdana"/>
          <w:sz w:val="20"/>
          <w:lang w:val="es-ES"/>
        </w:rPr>
        <w:t>.</w:t>
      </w:r>
      <w:r w:rsidR="004C4F73" w:rsidRPr="00AE5DF4">
        <w:rPr>
          <w:rFonts w:ascii="Verdana" w:hAnsi="Verdana"/>
          <w:sz w:val="20"/>
          <w:lang w:val="es-ES"/>
        </w:rPr>
        <w:t xml:space="preserve"> </w:t>
      </w:r>
      <w:r w:rsidR="00CE5ACB">
        <w:rPr>
          <w:rFonts w:ascii="Verdana" w:hAnsi="Verdana"/>
          <w:sz w:val="20"/>
          <w:lang w:val="es-ES"/>
        </w:rPr>
        <w:t xml:space="preserve">Dicha institución </w:t>
      </w:r>
      <w:r w:rsidR="00CE5ACB" w:rsidRPr="00CE5ACB">
        <w:rPr>
          <w:rFonts w:ascii="Verdana" w:hAnsi="Verdana"/>
          <w:sz w:val="20"/>
          <w:lang w:val="es-ES"/>
        </w:rPr>
        <w:t xml:space="preserve">era un hospital privado de salud contratado por el Estado para prestar servicios de </w:t>
      </w:r>
      <w:proofErr w:type="spellStart"/>
      <w:r w:rsidR="00CE5ACB" w:rsidRPr="00CE5ACB">
        <w:rPr>
          <w:rFonts w:ascii="Verdana" w:hAnsi="Verdana"/>
          <w:sz w:val="20"/>
          <w:lang w:val="es-ES"/>
        </w:rPr>
        <w:t>atención</w:t>
      </w:r>
      <w:proofErr w:type="spellEnd"/>
      <w:r w:rsidR="00CE5ACB" w:rsidRPr="00CE5ACB">
        <w:rPr>
          <w:rFonts w:ascii="Verdana" w:hAnsi="Verdana"/>
          <w:sz w:val="20"/>
          <w:lang w:val="es-ES"/>
        </w:rPr>
        <w:t xml:space="preserve"> </w:t>
      </w:r>
      <w:proofErr w:type="spellStart"/>
      <w:r w:rsidR="00CE5ACB" w:rsidRPr="00CE5ACB">
        <w:rPr>
          <w:rFonts w:ascii="Verdana" w:hAnsi="Verdana"/>
          <w:sz w:val="20"/>
          <w:lang w:val="es-ES"/>
        </w:rPr>
        <w:t>psiquiátrica</w:t>
      </w:r>
      <w:proofErr w:type="spellEnd"/>
      <w:r w:rsidR="00CE5ACB" w:rsidRPr="00CE5ACB">
        <w:rPr>
          <w:rFonts w:ascii="Verdana" w:hAnsi="Verdana"/>
          <w:sz w:val="20"/>
          <w:lang w:val="es-ES"/>
        </w:rPr>
        <w:t xml:space="preserve"> bajo la </w:t>
      </w:r>
      <w:proofErr w:type="spellStart"/>
      <w:r w:rsidR="00CE5ACB" w:rsidRPr="00CE5ACB">
        <w:rPr>
          <w:rFonts w:ascii="Verdana" w:hAnsi="Verdana"/>
          <w:sz w:val="20"/>
          <w:lang w:val="es-ES"/>
        </w:rPr>
        <w:t>direcció</w:t>
      </w:r>
      <w:r w:rsidR="00CE5ACB">
        <w:rPr>
          <w:rFonts w:ascii="Verdana" w:hAnsi="Verdana"/>
          <w:sz w:val="20"/>
          <w:lang w:val="es-ES"/>
        </w:rPr>
        <w:t>n</w:t>
      </w:r>
      <w:proofErr w:type="spellEnd"/>
      <w:r w:rsidR="00CE5ACB">
        <w:rPr>
          <w:rFonts w:ascii="Verdana" w:hAnsi="Verdana"/>
          <w:sz w:val="20"/>
          <w:lang w:val="es-ES"/>
        </w:rPr>
        <w:t xml:space="preserve"> del Sistema </w:t>
      </w:r>
      <w:proofErr w:type="spellStart"/>
      <w:r w:rsidR="00CE5ACB">
        <w:rPr>
          <w:rFonts w:ascii="Verdana" w:hAnsi="Verdana"/>
          <w:sz w:val="20"/>
          <w:lang w:val="es-ES"/>
        </w:rPr>
        <w:t>Único</w:t>
      </w:r>
      <w:proofErr w:type="spellEnd"/>
      <w:r w:rsidR="00CE5ACB">
        <w:rPr>
          <w:rFonts w:ascii="Verdana" w:hAnsi="Verdana"/>
          <w:sz w:val="20"/>
          <w:lang w:val="es-ES"/>
        </w:rPr>
        <w:t xml:space="preserve"> de Salud, que</w:t>
      </w:r>
      <w:r w:rsidR="00CE5ACB" w:rsidRPr="00CE5ACB">
        <w:rPr>
          <w:rFonts w:ascii="Verdana" w:hAnsi="Verdana"/>
          <w:sz w:val="20"/>
          <w:lang w:val="es-ES"/>
        </w:rPr>
        <w:t xml:space="preserve"> actuaba como unidad </w:t>
      </w:r>
      <w:proofErr w:type="spellStart"/>
      <w:r w:rsidR="00CE5ACB" w:rsidRPr="00CE5ACB">
        <w:rPr>
          <w:rFonts w:ascii="Verdana" w:hAnsi="Verdana"/>
          <w:sz w:val="20"/>
          <w:lang w:val="es-ES"/>
        </w:rPr>
        <w:t>pública</w:t>
      </w:r>
      <w:proofErr w:type="spellEnd"/>
      <w:r w:rsidR="00CE5ACB" w:rsidRPr="00CE5ACB">
        <w:rPr>
          <w:rFonts w:ascii="Verdana" w:hAnsi="Verdana"/>
          <w:sz w:val="20"/>
          <w:lang w:val="es-ES"/>
        </w:rPr>
        <w:t xml:space="preserve"> de salud en</w:t>
      </w:r>
      <w:r w:rsidR="00CE5ACB">
        <w:rPr>
          <w:rFonts w:ascii="Verdana" w:hAnsi="Verdana"/>
          <w:sz w:val="20"/>
          <w:lang w:val="es-ES"/>
        </w:rPr>
        <w:t xml:space="preserve"> nombre y por cuenta del Estado</w:t>
      </w:r>
      <w:r w:rsidR="00CE5ACB">
        <w:rPr>
          <w:rStyle w:val="Refdenotaalpie"/>
          <w:rFonts w:ascii="Verdana" w:hAnsi="Verdana"/>
          <w:sz w:val="20"/>
          <w:lang w:val="es-ES"/>
        </w:rPr>
        <w:footnoteReference w:id="2"/>
      </w:r>
      <w:r w:rsidR="00CE5ACB" w:rsidRPr="00CE5ACB">
        <w:rPr>
          <w:rFonts w:ascii="Verdana" w:hAnsi="Verdana"/>
          <w:sz w:val="20"/>
          <w:lang w:val="es-ES"/>
        </w:rPr>
        <w:t xml:space="preserve">. </w:t>
      </w:r>
      <w:r w:rsidR="001B17DC" w:rsidRPr="001B17DC">
        <w:rPr>
          <w:rFonts w:ascii="Verdana" w:hAnsi="Verdana"/>
          <w:sz w:val="20"/>
          <w:lang w:val="es-ES"/>
        </w:rPr>
        <w:t>Al momento de su ingreso</w:t>
      </w:r>
      <w:r w:rsidR="00CE5ACB">
        <w:rPr>
          <w:rFonts w:ascii="Verdana" w:hAnsi="Verdana"/>
          <w:sz w:val="20"/>
          <w:lang w:val="es-ES"/>
        </w:rPr>
        <w:t xml:space="preserve">, el señor </w:t>
      </w:r>
      <w:proofErr w:type="spellStart"/>
      <w:r w:rsidR="00CE5ACB">
        <w:rPr>
          <w:rFonts w:ascii="Verdana" w:hAnsi="Verdana"/>
          <w:sz w:val="20"/>
          <w:lang w:val="es-ES"/>
        </w:rPr>
        <w:t>Ximenes</w:t>
      </w:r>
      <w:proofErr w:type="spellEnd"/>
      <w:r w:rsidR="00CE5ACB">
        <w:rPr>
          <w:rFonts w:ascii="Verdana" w:hAnsi="Verdana"/>
          <w:sz w:val="20"/>
          <w:lang w:val="es-ES"/>
        </w:rPr>
        <w:t xml:space="preserve"> </w:t>
      </w:r>
      <w:proofErr w:type="spellStart"/>
      <w:r w:rsidR="00CE5ACB">
        <w:rPr>
          <w:rFonts w:ascii="Verdana" w:hAnsi="Verdana"/>
          <w:sz w:val="20"/>
          <w:lang w:val="es-ES"/>
        </w:rPr>
        <w:t>Lopes</w:t>
      </w:r>
      <w:proofErr w:type="spellEnd"/>
      <w:r w:rsidR="001B17DC" w:rsidRPr="001B17DC">
        <w:rPr>
          <w:rFonts w:ascii="Verdana" w:hAnsi="Verdana"/>
          <w:sz w:val="20"/>
          <w:lang w:val="es-ES"/>
        </w:rPr>
        <w:t xml:space="preserve"> no presentaba </w:t>
      </w:r>
      <w:proofErr w:type="spellStart"/>
      <w:r w:rsidR="001B17DC" w:rsidRPr="001B17DC">
        <w:rPr>
          <w:rFonts w:ascii="Verdana" w:hAnsi="Verdana"/>
          <w:sz w:val="20"/>
          <w:lang w:val="es-ES"/>
        </w:rPr>
        <w:t>señales</w:t>
      </w:r>
      <w:proofErr w:type="spellEnd"/>
      <w:r w:rsidR="001B17DC" w:rsidRPr="001B17DC">
        <w:rPr>
          <w:rFonts w:ascii="Verdana" w:hAnsi="Verdana"/>
          <w:sz w:val="20"/>
          <w:lang w:val="es-ES"/>
        </w:rPr>
        <w:t xml:space="preserve"> de agresividad ni lesiones corporales externas.</w:t>
      </w:r>
      <w:r w:rsidR="001B17DC">
        <w:rPr>
          <w:rFonts w:ascii="Verdana" w:hAnsi="Verdana"/>
          <w:sz w:val="20"/>
          <w:lang w:val="es-ES"/>
        </w:rPr>
        <w:t xml:space="preserve"> </w:t>
      </w:r>
      <w:r w:rsidR="008122E6" w:rsidRPr="00AE5DF4">
        <w:rPr>
          <w:rFonts w:ascii="Verdana" w:hAnsi="Verdana"/>
          <w:sz w:val="20"/>
          <w:lang w:val="es-ES"/>
        </w:rPr>
        <w:t>El 3 de octubre de 1999</w:t>
      </w:r>
      <w:r w:rsidR="00EB7E7D">
        <w:rPr>
          <w:rFonts w:ascii="Verdana" w:hAnsi="Verdana"/>
          <w:sz w:val="20"/>
          <w:lang w:val="es-ES"/>
        </w:rPr>
        <w:t>,</w:t>
      </w:r>
      <w:r w:rsidR="008122E6" w:rsidRPr="00AE5DF4">
        <w:rPr>
          <w:rFonts w:ascii="Verdana" w:hAnsi="Verdana"/>
          <w:sz w:val="20"/>
          <w:lang w:val="es-ES"/>
        </w:rPr>
        <w:t xml:space="preserve"> el señor </w:t>
      </w:r>
      <w:proofErr w:type="spellStart"/>
      <w:r w:rsidR="008122E6" w:rsidRPr="00AE5DF4">
        <w:rPr>
          <w:rFonts w:ascii="Verdana" w:hAnsi="Verdana"/>
          <w:sz w:val="20"/>
          <w:lang w:val="es-ES"/>
        </w:rPr>
        <w:t>Ximenes</w:t>
      </w:r>
      <w:proofErr w:type="spellEnd"/>
      <w:r w:rsidR="008122E6" w:rsidRPr="00AE5DF4">
        <w:rPr>
          <w:rFonts w:ascii="Verdana" w:hAnsi="Verdana"/>
          <w:sz w:val="20"/>
          <w:lang w:val="es-ES"/>
        </w:rPr>
        <w:t xml:space="preserve"> </w:t>
      </w:r>
      <w:proofErr w:type="spellStart"/>
      <w:r w:rsidR="008122E6" w:rsidRPr="00AE5DF4">
        <w:rPr>
          <w:rFonts w:ascii="Verdana" w:hAnsi="Verdana"/>
          <w:sz w:val="20"/>
          <w:lang w:val="es-ES"/>
        </w:rPr>
        <w:t>Lopes</w:t>
      </w:r>
      <w:proofErr w:type="spellEnd"/>
      <w:r w:rsidR="008122E6" w:rsidRPr="00AE5DF4">
        <w:rPr>
          <w:rFonts w:ascii="Verdana" w:hAnsi="Verdana"/>
          <w:sz w:val="20"/>
          <w:lang w:val="es-ES"/>
        </w:rPr>
        <w:t xml:space="preserve"> tuvo una crisis de agresividad, por lo qu</w:t>
      </w:r>
      <w:r w:rsidR="008122E6">
        <w:rPr>
          <w:rFonts w:ascii="Verdana" w:hAnsi="Verdana"/>
          <w:sz w:val="20"/>
          <w:lang w:val="es-ES"/>
        </w:rPr>
        <w:t xml:space="preserve">e fue sometido a contención física, incluyendo la práctica de la sujeción. </w:t>
      </w:r>
      <w:r w:rsidR="00383A4B">
        <w:rPr>
          <w:rFonts w:ascii="Verdana" w:hAnsi="Verdana"/>
          <w:sz w:val="20"/>
          <w:lang w:val="es-ES"/>
        </w:rPr>
        <w:t>Al día siguiente</w:t>
      </w:r>
      <w:r w:rsidR="001E6DD2">
        <w:rPr>
          <w:rFonts w:ascii="Verdana" w:hAnsi="Verdana"/>
          <w:sz w:val="20"/>
          <w:lang w:val="es-ES"/>
        </w:rPr>
        <w:t xml:space="preserve">, su madre fue a visitarlo y lo encontró </w:t>
      </w:r>
      <w:r w:rsidR="008122E6" w:rsidRPr="008122E6">
        <w:rPr>
          <w:rFonts w:ascii="Verdana" w:hAnsi="Verdana"/>
          <w:sz w:val="20"/>
          <w:lang w:val="es-ES"/>
        </w:rPr>
        <w:t>sangrando, con hematomas, con la ropa rota, sucio y oliendo a excremento, con las manos amarradas hacia atrás, con dificul</w:t>
      </w:r>
      <w:r w:rsidR="00EB7E7D">
        <w:rPr>
          <w:rFonts w:ascii="Verdana" w:hAnsi="Verdana"/>
          <w:sz w:val="20"/>
          <w:lang w:val="es-ES"/>
        </w:rPr>
        <w:t>tad para respirar, agonizante,</w:t>
      </w:r>
      <w:r w:rsidR="008122E6" w:rsidRPr="008122E6">
        <w:rPr>
          <w:rFonts w:ascii="Verdana" w:hAnsi="Verdana"/>
          <w:sz w:val="20"/>
          <w:lang w:val="es-ES"/>
        </w:rPr>
        <w:t xml:space="preserve"> gritando y pidiendo auxilio a la policía.</w:t>
      </w:r>
      <w:r w:rsidR="008122E6">
        <w:rPr>
          <w:rFonts w:ascii="Verdana" w:hAnsi="Verdana"/>
          <w:sz w:val="20"/>
          <w:lang w:val="es-ES"/>
        </w:rPr>
        <w:t xml:space="preserve"> </w:t>
      </w:r>
      <w:r w:rsidR="001E6DD2">
        <w:rPr>
          <w:rFonts w:ascii="Verdana" w:hAnsi="Verdana"/>
          <w:sz w:val="20"/>
          <w:lang w:val="es-ES"/>
        </w:rPr>
        <w:t>S</w:t>
      </w:r>
      <w:r w:rsidR="008122E6" w:rsidRPr="008122E6">
        <w:rPr>
          <w:rFonts w:ascii="Verdana" w:hAnsi="Verdana"/>
          <w:sz w:val="20"/>
          <w:lang w:val="es-ES"/>
        </w:rPr>
        <w:t>eguía sometido a la contención física que le había sido aplicada desde la noch</w:t>
      </w:r>
      <w:r w:rsidR="008122E6">
        <w:rPr>
          <w:rFonts w:ascii="Verdana" w:hAnsi="Verdana"/>
          <w:sz w:val="20"/>
          <w:lang w:val="es-ES"/>
        </w:rPr>
        <w:t>e anterior</w:t>
      </w:r>
      <w:r w:rsidR="00AE5DF4">
        <w:rPr>
          <w:rFonts w:ascii="Verdana" w:hAnsi="Verdana"/>
          <w:sz w:val="20"/>
          <w:lang w:val="es-ES"/>
        </w:rPr>
        <w:t>,</w:t>
      </w:r>
      <w:r w:rsidR="00EB7E7D">
        <w:rPr>
          <w:rFonts w:ascii="Verdana" w:hAnsi="Verdana"/>
          <w:sz w:val="20"/>
          <w:lang w:val="es-ES"/>
        </w:rPr>
        <w:t xml:space="preserve"> se le había dejado caminar sin la supe</w:t>
      </w:r>
      <w:r w:rsidR="00C11A3E">
        <w:rPr>
          <w:rFonts w:ascii="Verdana" w:hAnsi="Verdana"/>
          <w:sz w:val="20"/>
          <w:lang w:val="es-ES"/>
        </w:rPr>
        <w:t>r</w:t>
      </w:r>
      <w:r w:rsidR="00EB7E7D">
        <w:rPr>
          <w:rFonts w:ascii="Verdana" w:hAnsi="Verdana"/>
          <w:sz w:val="20"/>
          <w:lang w:val="es-ES"/>
        </w:rPr>
        <w:t xml:space="preserve">visión adecuada, y </w:t>
      </w:r>
      <w:r w:rsidR="00AE5DF4">
        <w:rPr>
          <w:rFonts w:ascii="Verdana" w:hAnsi="Verdana"/>
          <w:sz w:val="20"/>
          <w:lang w:val="es-ES"/>
        </w:rPr>
        <w:t>p</w:t>
      </w:r>
      <w:r w:rsidR="008122E6" w:rsidRPr="008122E6">
        <w:rPr>
          <w:rFonts w:ascii="Verdana" w:hAnsi="Verdana"/>
          <w:sz w:val="20"/>
          <w:lang w:val="es-ES"/>
        </w:rPr>
        <w:t>resentaba excoriaciones y heridas</w:t>
      </w:r>
      <w:r w:rsidR="008122E6">
        <w:rPr>
          <w:rFonts w:ascii="Verdana" w:hAnsi="Verdana"/>
          <w:sz w:val="20"/>
          <w:lang w:val="es-ES"/>
        </w:rPr>
        <w:t xml:space="preserve">. </w:t>
      </w:r>
      <w:r w:rsidR="00010607">
        <w:rPr>
          <w:rFonts w:ascii="Verdana" w:hAnsi="Verdana"/>
          <w:sz w:val="20"/>
          <w:lang w:val="es-ES"/>
        </w:rPr>
        <w:t xml:space="preserve">Ante el pedido de ayuda de su madre, el señor </w:t>
      </w:r>
      <w:proofErr w:type="spellStart"/>
      <w:r w:rsidR="00010607">
        <w:rPr>
          <w:rFonts w:ascii="Verdana" w:hAnsi="Verdana"/>
          <w:sz w:val="20"/>
          <w:lang w:val="es-ES"/>
        </w:rPr>
        <w:t>Ximenes</w:t>
      </w:r>
      <w:proofErr w:type="spellEnd"/>
      <w:r w:rsidR="00010607">
        <w:rPr>
          <w:rFonts w:ascii="Verdana" w:hAnsi="Verdana"/>
          <w:sz w:val="20"/>
          <w:lang w:val="es-ES"/>
        </w:rPr>
        <w:t xml:space="preserve"> </w:t>
      </w:r>
      <w:proofErr w:type="spellStart"/>
      <w:r w:rsidR="00010607">
        <w:rPr>
          <w:rFonts w:ascii="Verdana" w:hAnsi="Verdana"/>
          <w:sz w:val="20"/>
          <w:lang w:val="es-ES"/>
        </w:rPr>
        <w:t>Lopes</w:t>
      </w:r>
      <w:proofErr w:type="spellEnd"/>
      <w:r w:rsidR="00010607">
        <w:rPr>
          <w:rFonts w:ascii="Verdana" w:hAnsi="Verdana"/>
          <w:sz w:val="20"/>
          <w:lang w:val="es-ES"/>
        </w:rPr>
        <w:t xml:space="preserve"> fue </w:t>
      </w:r>
      <w:r w:rsidR="008122E6" w:rsidRPr="008122E6">
        <w:rPr>
          <w:rFonts w:ascii="Verdana" w:hAnsi="Verdana"/>
          <w:sz w:val="20"/>
          <w:lang w:val="es-ES"/>
        </w:rPr>
        <w:t xml:space="preserve">medicado por el director clínico del hospital, </w:t>
      </w:r>
      <w:r w:rsidR="00010607">
        <w:rPr>
          <w:rFonts w:ascii="Verdana" w:hAnsi="Verdana"/>
          <w:sz w:val="20"/>
          <w:lang w:val="es-ES"/>
        </w:rPr>
        <w:t xml:space="preserve">sin haberle realizado siquiera un examen físico previo. El director clínico se retiró del hospital. El señor </w:t>
      </w:r>
      <w:proofErr w:type="spellStart"/>
      <w:r w:rsidR="00010607">
        <w:rPr>
          <w:rFonts w:ascii="Verdana" w:hAnsi="Verdana"/>
          <w:sz w:val="20"/>
          <w:lang w:val="es-ES"/>
        </w:rPr>
        <w:t>Ximenes</w:t>
      </w:r>
      <w:proofErr w:type="spellEnd"/>
      <w:r w:rsidR="00010607">
        <w:rPr>
          <w:rFonts w:ascii="Verdana" w:hAnsi="Verdana"/>
          <w:sz w:val="20"/>
          <w:lang w:val="es-ES"/>
        </w:rPr>
        <w:t xml:space="preserve"> </w:t>
      </w:r>
      <w:proofErr w:type="spellStart"/>
      <w:r w:rsidR="00010607">
        <w:rPr>
          <w:rFonts w:ascii="Verdana" w:hAnsi="Verdana"/>
          <w:sz w:val="20"/>
          <w:lang w:val="es-ES"/>
        </w:rPr>
        <w:t>Lopes</w:t>
      </w:r>
      <w:proofErr w:type="spellEnd"/>
      <w:r w:rsidR="00010607">
        <w:rPr>
          <w:rFonts w:ascii="Verdana" w:hAnsi="Verdana"/>
          <w:sz w:val="20"/>
          <w:lang w:val="es-ES"/>
        </w:rPr>
        <w:t xml:space="preserve"> falleció dos horas después. </w:t>
      </w:r>
      <w:r w:rsidR="008122E6">
        <w:rPr>
          <w:rFonts w:ascii="Verdana" w:hAnsi="Verdana"/>
          <w:sz w:val="20"/>
          <w:lang w:val="es-ES"/>
        </w:rPr>
        <w:t xml:space="preserve">La Corte, tomando en cuenta </w:t>
      </w:r>
      <w:r w:rsidR="008122E6" w:rsidRPr="00C216ED">
        <w:rPr>
          <w:rFonts w:ascii="Verdana" w:hAnsi="Verdana"/>
          <w:sz w:val="20"/>
          <w:lang w:val="es-CO"/>
        </w:rPr>
        <w:t xml:space="preserve">el reconocimiento </w:t>
      </w:r>
      <w:r w:rsidR="00684356" w:rsidRPr="00AB2DEC">
        <w:rPr>
          <w:rFonts w:ascii="Verdana" w:hAnsi="Verdana"/>
          <w:sz w:val="20"/>
          <w:lang w:val="es-CO"/>
        </w:rPr>
        <w:t>parcial</w:t>
      </w:r>
      <w:r w:rsidR="00AB2DEC">
        <w:rPr>
          <w:rFonts w:ascii="Verdana" w:hAnsi="Verdana"/>
          <w:sz w:val="20"/>
          <w:lang w:val="es-CO"/>
        </w:rPr>
        <w:t xml:space="preserve"> </w:t>
      </w:r>
      <w:r w:rsidR="008122E6" w:rsidRPr="00C216ED">
        <w:rPr>
          <w:rFonts w:ascii="Verdana" w:hAnsi="Verdana"/>
          <w:sz w:val="20"/>
          <w:lang w:val="es-CO"/>
        </w:rPr>
        <w:t xml:space="preserve">de responsabilidad internacional </w:t>
      </w:r>
      <w:r w:rsidR="008122E6" w:rsidRPr="007D1E63">
        <w:rPr>
          <w:rFonts w:ascii="Verdana" w:hAnsi="Verdana"/>
          <w:sz w:val="20"/>
          <w:szCs w:val="20"/>
          <w:lang w:val="es-CO"/>
        </w:rPr>
        <w:t xml:space="preserve">efectuado por </w:t>
      </w:r>
      <w:r w:rsidR="008122E6" w:rsidRPr="007D1E63">
        <w:rPr>
          <w:rFonts w:ascii="Verdana" w:hAnsi="Verdana"/>
          <w:sz w:val="20"/>
          <w:szCs w:val="20"/>
        </w:rPr>
        <w:t xml:space="preserve">la República Federativa del Brasil </w:t>
      </w:r>
      <w:r w:rsidR="008122E6" w:rsidRPr="007D1E63">
        <w:rPr>
          <w:rFonts w:ascii="Verdana" w:hAnsi="Verdana"/>
          <w:sz w:val="20"/>
          <w:szCs w:val="20"/>
          <w:lang w:val="es-CO"/>
        </w:rPr>
        <w:t xml:space="preserve">(en adelante “Brasil” o “el Estado”), </w:t>
      </w:r>
      <w:r w:rsidR="0011572E">
        <w:rPr>
          <w:rFonts w:ascii="Verdana" w:hAnsi="Verdana"/>
          <w:sz w:val="20"/>
          <w:szCs w:val="20"/>
          <w:lang w:val="es-CO"/>
        </w:rPr>
        <w:t xml:space="preserve">declaró la violación de los derechos a la vida y a la integridad </w:t>
      </w:r>
      <w:r w:rsidR="00C7666D">
        <w:rPr>
          <w:rFonts w:ascii="Verdana" w:hAnsi="Verdana"/>
          <w:sz w:val="20"/>
          <w:szCs w:val="20"/>
          <w:lang w:val="es-CO"/>
        </w:rPr>
        <w:t>personal</w:t>
      </w:r>
      <w:r w:rsidR="0011572E">
        <w:rPr>
          <w:rFonts w:ascii="Verdana" w:hAnsi="Verdana"/>
          <w:sz w:val="20"/>
          <w:szCs w:val="20"/>
          <w:lang w:val="es-CO"/>
        </w:rPr>
        <w:t xml:space="preserve"> en p</w:t>
      </w:r>
      <w:r w:rsidR="00EB7E7D">
        <w:rPr>
          <w:rFonts w:ascii="Verdana" w:hAnsi="Verdana"/>
          <w:sz w:val="20"/>
          <w:szCs w:val="20"/>
          <w:lang w:val="es-CO"/>
        </w:rPr>
        <w:t>erju</w:t>
      </w:r>
      <w:r w:rsidR="00C11A3E">
        <w:rPr>
          <w:rFonts w:ascii="Verdana" w:hAnsi="Verdana"/>
          <w:sz w:val="20"/>
          <w:szCs w:val="20"/>
          <w:lang w:val="es-CO"/>
        </w:rPr>
        <w:t>i</w:t>
      </w:r>
      <w:r w:rsidR="00EB7E7D">
        <w:rPr>
          <w:rFonts w:ascii="Verdana" w:hAnsi="Verdana"/>
          <w:sz w:val="20"/>
          <w:szCs w:val="20"/>
          <w:lang w:val="es-CO"/>
        </w:rPr>
        <w:t xml:space="preserve">cio del señor </w:t>
      </w:r>
      <w:proofErr w:type="spellStart"/>
      <w:r w:rsidR="00EB7E7D">
        <w:rPr>
          <w:rFonts w:ascii="Verdana" w:hAnsi="Verdana"/>
          <w:sz w:val="20"/>
          <w:szCs w:val="20"/>
          <w:lang w:val="es-CO"/>
        </w:rPr>
        <w:t>Ximenes</w:t>
      </w:r>
      <w:proofErr w:type="spellEnd"/>
      <w:r w:rsidR="00EB7E7D">
        <w:rPr>
          <w:rFonts w:ascii="Verdana" w:hAnsi="Verdana"/>
          <w:sz w:val="20"/>
          <w:szCs w:val="20"/>
          <w:lang w:val="es-CO"/>
        </w:rPr>
        <w:t xml:space="preserve"> </w:t>
      </w:r>
      <w:proofErr w:type="spellStart"/>
      <w:r w:rsidR="00EB7E7D">
        <w:rPr>
          <w:rFonts w:ascii="Verdana" w:hAnsi="Verdana"/>
          <w:sz w:val="20"/>
          <w:szCs w:val="20"/>
          <w:lang w:val="es-CO"/>
        </w:rPr>
        <w:t>Lopes</w:t>
      </w:r>
      <w:proofErr w:type="spellEnd"/>
      <w:r w:rsidR="0011572E">
        <w:rPr>
          <w:rFonts w:ascii="Verdana" w:hAnsi="Verdana"/>
          <w:sz w:val="20"/>
          <w:szCs w:val="20"/>
          <w:lang w:val="es-CO"/>
        </w:rPr>
        <w:t xml:space="preserve"> </w:t>
      </w:r>
      <w:r w:rsidR="00CE5ACB">
        <w:rPr>
          <w:rFonts w:ascii="Verdana" w:hAnsi="Verdana"/>
          <w:sz w:val="20"/>
          <w:szCs w:val="20"/>
          <w:lang w:val="es-CO"/>
        </w:rPr>
        <w:t>“</w:t>
      </w:r>
      <w:r w:rsidR="00CE5ACB" w:rsidRPr="00CE5ACB">
        <w:rPr>
          <w:rFonts w:ascii="Verdana" w:hAnsi="Verdana"/>
          <w:sz w:val="20"/>
          <w:szCs w:val="20"/>
          <w:lang w:val="es-CO"/>
        </w:rPr>
        <w:t xml:space="preserve">por haber faltado a sus deberes de respeto, </w:t>
      </w:r>
      <w:proofErr w:type="spellStart"/>
      <w:r w:rsidR="00CE5ACB" w:rsidRPr="00CE5ACB">
        <w:rPr>
          <w:rFonts w:ascii="Verdana" w:hAnsi="Verdana"/>
          <w:sz w:val="20"/>
          <w:szCs w:val="20"/>
          <w:lang w:val="es-CO"/>
        </w:rPr>
        <w:t>prevención</w:t>
      </w:r>
      <w:proofErr w:type="spellEnd"/>
      <w:r w:rsidR="00CE5ACB" w:rsidRPr="00CE5ACB">
        <w:rPr>
          <w:rFonts w:ascii="Verdana" w:hAnsi="Verdana"/>
          <w:sz w:val="20"/>
          <w:szCs w:val="20"/>
          <w:lang w:val="es-CO"/>
        </w:rPr>
        <w:t xml:space="preserve"> y </w:t>
      </w:r>
      <w:proofErr w:type="spellStart"/>
      <w:r w:rsidR="00CE5ACB" w:rsidRPr="00CE5ACB">
        <w:rPr>
          <w:rFonts w:ascii="Verdana" w:hAnsi="Verdana"/>
          <w:sz w:val="20"/>
          <w:szCs w:val="20"/>
          <w:lang w:val="es-CO"/>
        </w:rPr>
        <w:t>protección</w:t>
      </w:r>
      <w:proofErr w:type="spellEnd"/>
      <w:r w:rsidR="00CE5ACB" w:rsidRPr="00CE5ACB">
        <w:rPr>
          <w:rFonts w:ascii="Verdana" w:hAnsi="Verdana"/>
          <w:sz w:val="20"/>
          <w:szCs w:val="20"/>
          <w:lang w:val="es-CO"/>
        </w:rPr>
        <w:t xml:space="preserve">, en </w:t>
      </w:r>
      <w:proofErr w:type="spellStart"/>
      <w:r w:rsidR="00CE5ACB" w:rsidRPr="00CE5ACB">
        <w:rPr>
          <w:rFonts w:ascii="Verdana" w:hAnsi="Verdana"/>
          <w:sz w:val="20"/>
          <w:szCs w:val="20"/>
          <w:lang w:val="es-CO"/>
        </w:rPr>
        <w:t>relación</w:t>
      </w:r>
      <w:proofErr w:type="spellEnd"/>
      <w:r w:rsidR="00CE5ACB" w:rsidRPr="00CE5ACB">
        <w:rPr>
          <w:rFonts w:ascii="Verdana" w:hAnsi="Verdana"/>
          <w:sz w:val="20"/>
          <w:szCs w:val="20"/>
          <w:lang w:val="es-CO"/>
        </w:rPr>
        <w:t xml:space="preserve"> con la muerte y los tratos crueles, inhumanos y degradantes sufridos por el </w:t>
      </w:r>
      <w:proofErr w:type="spellStart"/>
      <w:r w:rsidR="00CE5ACB" w:rsidRPr="00CE5ACB">
        <w:rPr>
          <w:rFonts w:ascii="Verdana" w:hAnsi="Verdana"/>
          <w:sz w:val="20"/>
          <w:szCs w:val="20"/>
          <w:lang w:val="es-CO"/>
        </w:rPr>
        <w:t>señor</w:t>
      </w:r>
      <w:proofErr w:type="spellEnd"/>
      <w:r w:rsidR="00CE5ACB" w:rsidRPr="00CE5ACB">
        <w:rPr>
          <w:rFonts w:ascii="Verdana" w:hAnsi="Verdana"/>
          <w:sz w:val="20"/>
          <w:szCs w:val="20"/>
          <w:lang w:val="es-CO"/>
        </w:rPr>
        <w:t xml:space="preserve"> </w:t>
      </w:r>
      <w:proofErr w:type="spellStart"/>
      <w:r w:rsidR="00CE5ACB" w:rsidRPr="00CE5ACB">
        <w:rPr>
          <w:rFonts w:ascii="Verdana" w:hAnsi="Verdana"/>
          <w:sz w:val="20"/>
          <w:szCs w:val="20"/>
          <w:lang w:val="es-CO"/>
        </w:rPr>
        <w:t>Damião</w:t>
      </w:r>
      <w:proofErr w:type="spellEnd"/>
      <w:r w:rsidR="00CE5ACB" w:rsidRPr="00CE5ACB">
        <w:rPr>
          <w:rFonts w:ascii="Verdana" w:hAnsi="Verdana"/>
          <w:sz w:val="20"/>
          <w:szCs w:val="20"/>
          <w:lang w:val="es-CO"/>
        </w:rPr>
        <w:t xml:space="preserve"> </w:t>
      </w:r>
      <w:proofErr w:type="spellStart"/>
      <w:r w:rsidR="00CE5ACB" w:rsidRPr="00CE5ACB">
        <w:rPr>
          <w:rFonts w:ascii="Verdana" w:hAnsi="Verdana"/>
          <w:sz w:val="20"/>
          <w:szCs w:val="20"/>
          <w:lang w:val="es-CO"/>
        </w:rPr>
        <w:t>Ximenes</w:t>
      </w:r>
      <w:proofErr w:type="spellEnd"/>
      <w:r w:rsidR="00CE5ACB" w:rsidRPr="00CE5ACB">
        <w:rPr>
          <w:rFonts w:ascii="Verdana" w:hAnsi="Verdana"/>
          <w:sz w:val="20"/>
          <w:szCs w:val="20"/>
          <w:lang w:val="es-CO"/>
        </w:rPr>
        <w:t xml:space="preserve"> </w:t>
      </w:r>
      <w:proofErr w:type="spellStart"/>
      <w:r w:rsidR="00CE5ACB" w:rsidRPr="00CE5ACB">
        <w:rPr>
          <w:rFonts w:ascii="Verdana" w:hAnsi="Verdana"/>
          <w:sz w:val="20"/>
          <w:szCs w:val="20"/>
          <w:lang w:val="es-CO"/>
        </w:rPr>
        <w:t>Lopes</w:t>
      </w:r>
      <w:proofErr w:type="spellEnd"/>
      <w:r w:rsidR="00CE5ACB">
        <w:rPr>
          <w:rFonts w:ascii="Verdana" w:hAnsi="Verdana"/>
          <w:sz w:val="20"/>
          <w:szCs w:val="20"/>
          <w:lang w:val="es-CO"/>
        </w:rPr>
        <w:t xml:space="preserve">”. Además, </w:t>
      </w:r>
      <w:r w:rsidR="00CE5ACB">
        <w:rPr>
          <w:rFonts w:ascii="Verdana" w:hAnsi="Verdana"/>
          <w:sz w:val="20"/>
          <w:szCs w:val="20"/>
        </w:rPr>
        <w:t>concluyó</w:t>
      </w:r>
      <w:r w:rsidR="00CE5ACB" w:rsidRPr="00CE5ACB">
        <w:rPr>
          <w:rFonts w:ascii="Verdana" w:hAnsi="Verdana"/>
          <w:sz w:val="20"/>
          <w:szCs w:val="20"/>
        </w:rPr>
        <w:t xml:space="preserve"> que </w:t>
      </w:r>
      <w:r w:rsidR="00CE5ACB">
        <w:rPr>
          <w:rFonts w:ascii="Verdana" w:hAnsi="Verdana"/>
          <w:sz w:val="20"/>
          <w:szCs w:val="20"/>
        </w:rPr>
        <w:t>el Estado había incumplido</w:t>
      </w:r>
      <w:r w:rsidR="00CE5ACB" w:rsidRPr="00CE5ACB">
        <w:rPr>
          <w:rFonts w:ascii="Verdana" w:hAnsi="Verdana"/>
          <w:sz w:val="20"/>
          <w:szCs w:val="20"/>
        </w:rPr>
        <w:t xml:space="preserve"> </w:t>
      </w:r>
      <w:r w:rsidR="00CE5ACB">
        <w:rPr>
          <w:rFonts w:ascii="Verdana" w:hAnsi="Verdana"/>
          <w:sz w:val="20"/>
          <w:szCs w:val="20"/>
        </w:rPr>
        <w:t>“</w:t>
      </w:r>
      <w:r w:rsidR="00CE5ACB" w:rsidRPr="00CE5ACB">
        <w:rPr>
          <w:rFonts w:ascii="Verdana" w:hAnsi="Verdana"/>
          <w:sz w:val="20"/>
          <w:szCs w:val="20"/>
        </w:rPr>
        <w:t xml:space="preserve">su deber de cuidar y de prevenir la </w:t>
      </w:r>
      <w:proofErr w:type="spellStart"/>
      <w:r w:rsidR="00CE5ACB" w:rsidRPr="00CE5ACB">
        <w:rPr>
          <w:rFonts w:ascii="Verdana" w:hAnsi="Verdana"/>
          <w:sz w:val="20"/>
          <w:szCs w:val="20"/>
        </w:rPr>
        <w:t>vulneración</w:t>
      </w:r>
      <w:proofErr w:type="spellEnd"/>
      <w:r w:rsidR="00CE5ACB" w:rsidRPr="00CE5ACB">
        <w:rPr>
          <w:rFonts w:ascii="Verdana" w:hAnsi="Verdana"/>
          <w:sz w:val="20"/>
          <w:szCs w:val="20"/>
        </w:rPr>
        <w:t xml:space="preserve"> de la vida y de la integridad personal, </w:t>
      </w:r>
      <w:proofErr w:type="spellStart"/>
      <w:r w:rsidR="00CE5ACB" w:rsidRPr="00CE5ACB">
        <w:rPr>
          <w:rFonts w:ascii="Verdana" w:hAnsi="Verdana"/>
          <w:sz w:val="20"/>
          <w:szCs w:val="20"/>
        </w:rPr>
        <w:t>asi</w:t>
      </w:r>
      <w:proofErr w:type="spellEnd"/>
      <w:r w:rsidR="00CE5ACB" w:rsidRPr="00CE5ACB">
        <w:rPr>
          <w:rFonts w:ascii="Verdana" w:hAnsi="Verdana"/>
          <w:sz w:val="20"/>
          <w:szCs w:val="20"/>
        </w:rPr>
        <w:t xml:space="preserve">́ como su deber de regular y fiscalizar la </w:t>
      </w:r>
      <w:proofErr w:type="spellStart"/>
      <w:r w:rsidR="00CE5ACB" w:rsidRPr="00CE5ACB">
        <w:rPr>
          <w:rFonts w:ascii="Verdana" w:hAnsi="Verdana"/>
          <w:sz w:val="20"/>
          <w:szCs w:val="20"/>
        </w:rPr>
        <w:t>atención</w:t>
      </w:r>
      <w:proofErr w:type="spellEnd"/>
      <w:r w:rsidR="00CE5ACB" w:rsidRPr="00CE5ACB">
        <w:rPr>
          <w:rFonts w:ascii="Verdana" w:hAnsi="Verdana"/>
          <w:sz w:val="20"/>
          <w:szCs w:val="20"/>
        </w:rPr>
        <w:t xml:space="preserve"> </w:t>
      </w:r>
      <w:proofErr w:type="spellStart"/>
      <w:r w:rsidR="00CE5ACB" w:rsidRPr="00CE5ACB">
        <w:rPr>
          <w:rFonts w:ascii="Verdana" w:hAnsi="Verdana"/>
          <w:sz w:val="20"/>
          <w:szCs w:val="20"/>
        </w:rPr>
        <w:t>médica</w:t>
      </w:r>
      <w:proofErr w:type="spellEnd"/>
      <w:r w:rsidR="00CE5ACB" w:rsidRPr="00CE5ACB">
        <w:rPr>
          <w:rFonts w:ascii="Verdana" w:hAnsi="Verdana"/>
          <w:sz w:val="20"/>
          <w:szCs w:val="20"/>
        </w:rPr>
        <w:t xml:space="preserve"> de salud, los que constituyen deberes especiales derivados de la </w:t>
      </w:r>
      <w:proofErr w:type="spellStart"/>
      <w:r w:rsidR="00CE5ACB" w:rsidRPr="00CE5ACB">
        <w:rPr>
          <w:rFonts w:ascii="Verdana" w:hAnsi="Verdana"/>
          <w:sz w:val="20"/>
          <w:szCs w:val="20"/>
        </w:rPr>
        <w:t>obligación</w:t>
      </w:r>
      <w:proofErr w:type="spellEnd"/>
      <w:r w:rsidR="00CE5ACB" w:rsidRPr="00CE5ACB">
        <w:rPr>
          <w:rFonts w:ascii="Verdana" w:hAnsi="Verdana"/>
          <w:sz w:val="20"/>
          <w:szCs w:val="20"/>
        </w:rPr>
        <w:t xml:space="preserve"> de garantizar los derechos</w:t>
      </w:r>
      <w:r w:rsidR="00CE5ACB">
        <w:rPr>
          <w:rFonts w:ascii="Verdana" w:hAnsi="Verdana"/>
          <w:sz w:val="20"/>
          <w:szCs w:val="20"/>
        </w:rPr>
        <w:t xml:space="preserve">” a la </w:t>
      </w:r>
      <w:r w:rsidR="00CE5ACB">
        <w:rPr>
          <w:rFonts w:ascii="Verdana" w:hAnsi="Verdana"/>
          <w:sz w:val="20"/>
          <w:szCs w:val="20"/>
        </w:rPr>
        <w:lastRenderedPageBreak/>
        <w:t xml:space="preserve">vida y a la integridad personal. </w:t>
      </w:r>
      <w:r w:rsidR="00407997">
        <w:rPr>
          <w:rFonts w:ascii="Verdana" w:hAnsi="Verdana"/>
          <w:sz w:val="20"/>
          <w:szCs w:val="20"/>
          <w:lang w:val="es-ES"/>
        </w:rPr>
        <w:t>También</w:t>
      </w:r>
      <w:r w:rsidR="007D1E63" w:rsidRPr="00C7666D">
        <w:rPr>
          <w:rFonts w:ascii="Verdana" w:hAnsi="Verdana"/>
          <w:sz w:val="20"/>
          <w:szCs w:val="20"/>
          <w:lang w:val="es-ES"/>
        </w:rPr>
        <w:t xml:space="preserve"> determinó que en la investigació</w:t>
      </w:r>
      <w:r w:rsidR="00CE5ACB">
        <w:rPr>
          <w:rFonts w:ascii="Verdana" w:hAnsi="Verdana"/>
          <w:sz w:val="20"/>
          <w:szCs w:val="20"/>
          <w:lang w:val="es-ES"/>
        </w:rPr>
        <w:t>n</w:t>
      </w:r>
      <w:r w:rsidR="007D1E63" w:rsidRPr="00C7666D">
        <w:rPr>
          <w:rFonts w:ascii="Verdana" w:hAnsi="Verdana"/>
          <w:sz w:val="20"/>
          <w:szCs w:val="20"/>
          <w:lang w:val="es-ES"/>
        </w:rPr>
        <w:t xml:space="preserve"> por la muerte y malos tratos sufridos por el señor </w:t>
      </w:r>
      <w:proofErr w:type="spellStart"/>
      <w:r w:rsidR="007D1E63" w:rsidRPr="00C7666D">
        <w:rPr>
          <w:rFonts w:ascii="Verdana" w:hAnsi="Verdana"/>
          <w:sz w:val="20"/>
          <w:szCs w:val="20"/>
          <w:lang w:val="es-ES"/>
        </w:rPr>
        <w:t>Ximenes</w:t>
      </w:r>
      <w:proofErr w:type="spellEnd"/>
      <w:r w:rsidR="007D1E63" w:rsidRPr="00C7666D">
        <w:rPr>
          <w:rFonts w:ascii="Verdana" w:hAnsi="Verdana"/>
          <w:sz w:val="20"/>
          <w:szCs w:val="20"/>
          <w:lang w:val="es-ES"/>
        </w:rPr>
        <w:t xml:space="preserve"> </w:t>
      </w:r>
      <w:proofErr w:type="spellStart"/>
      <w:r w:rsidR="007D1E63" w:rsidRPr="00C7666D">
        <w:rPr>
          <w:rFonts w:ascii="Verdana" w:hAnsi="Verdana"/>
          <w:sz w:val="20"/>
          <w:szCs w:val="20"/>
          <w:lang w:val="es-ES"/>
        </w:rPr>
        <w:t>Lopes</w:t>
      </w:r>
      <w:proofErr w:type="spellEnd"/>
      <w:r w:rsidR="007D1E63" w:rsidRPr="00C7666D">
        <w:rPr>
          <w:rFonts w:ascii="Verdana" w:hAnsi="Verdana"/>
          <w:sz w:val="20"/>
          <w:szCs w:val="20"/>
          <w:lang w:val="es-ES"/>
        </w:rPr>
        <w:t xml:space="preserve"> se violaron los derechos a las </w:t>
      </w:r>
      <w:proofErr w:type="spellStart"/>
      <w:r w:rsidR="007D1E63" w:rsidRPr="00C7666D">
        <w:rPr>
          <w:rFonts w:ascii="Verdana" w:hAnsi="Verdana"/>
          <w:sz w:val="20"/>
          <w:szCs w:val="20"/>
          <w:lang w:val="es-ES"/>
        </w:rPr>
        <w:t>garantías</w:t>
      </w:r>
      <w:proofErr w:type="spellEnd"/>
      <w:r w:rsidR="007D1E63" w:rsidRPr="00C7666D">
        <w:rPr>
          <w:rFonts w:ascii="Verdana" w:hAnsi="Verdana"/>
          <w:sz w:val="20"/>
          <w:szCs w:val="20"/>
          <w:lang w:val="es-ES"/>
        </w:rPr>
        <w:t xml:space="preserve"> judiciales y </w:t>
      </w:r>
      <w:r w:rsidR="00407997">
        <w:rPr>
          <w:rFonts w:ascii="Verdana" w:hAnsi="Verdana"/>
          <w:sz w:val="20"/>
          <w:szCs w:val="20"/>
          <w:lang w:val="es-ES"/>
        </w:rPr>
        <w:t xml:space="preserve">a </w:t>
      </w:r>
      <w:r w:rsidR="007D1E63" w:rsidRPr="00C7666D">
        <w:rPr>
          <w:rFonts w:ascii="Verdana" w:hAnsi="Verdana"/>
          <w:sz w:val="20"/>
          <w:szCs w:val="20"/>
          <w:lang w:val="es-ES"/>
        </w:rPr>
        <w:t xml:space="preserve">la </w:t>
      </w:r>
      <w:proofErr w:type="spellStart"/>
      <w:r w:rsidR="007D1E63" w:rsidRPr="00C7666D">
        <w:rPr>
          <w:rFonts w:ascii="Verdana" w:hAnsi="Verdana"/>
          <w:sz w:val="20"/>
          <w:szCs w:val="20"/>
          <w:lang w:val="es-ES"/>
        </w:rPr>
        <w:t>protección</w:t>
      </w:r>
      <w:proofErr w:type="spellEnd"/>
      <w:r w:rsidR="007D1E63" w:rsidRPr="00C7666D">
        <w:rPr>
          <w:rFonts w:ascii="Verdana" w:hAnsi="Verdana"/>
          <w:sz w:val="20"/>
          <w:szCs w:val="20"/>
          <w:lang w:val="es-ES"/>
        </w:rPr>
        <w:t xml:space="preserve"> judicial de sus familiares, en tanto el Estado no actuó con la debida diligencia requerida para este tipo de casos y </w:t>
      </w:r>
      <w:r w:rsidR="00407997">
        <w:rPr>
          <w:rFonts w:ascii="Verdana" w:hAnsi="Verdana"/>
          <w:sz w:val="20"/>
          <w:szCs w:val="20"/>
          <w:lang w:val="es-ES"/>
        </w:rPr>
        <w:t xml:space="preserve">la investigación </w:t>
      </w:r>
      <w:r w:rsidR="007D1E63" w:rsidRPr="00C7666D">
        <w:rPr>
          <w:rFonts w:ascii="Verdana" w:hAnsi="Verdana"/>
          <w:sz w:val="20"/>
          <w:szCs w:val="20"/>
          <w:lang w:val="es-ES"/>
        </w:rPr>
        <w:t xml:space="preserve">no fue llevada a cabo en un plazo razonable. Finalmente, la Corte declaró al Estado responsable por la </w:t>
      </w:r>
      <w:proofErr w:type="spellStart"/>
      <w:r w:rsidR="007D1E63" w:rsidRPr="00C7666D">
        <w:rPr>
          <w:rFonts w:ascii="Verdana" w:hAnsi="Verdana"/>
          <w:sz w:val="20"/>
          <w:szCs w:val="20"/>
          <w:lang w:val="es-ES"/>
        </w:rPr>
        <w:t>violación</w:t>
      </w:r>
      <w:proofErr w:type="spellEnd"/>
      <w:r w:rsidR="007D1E63" w:rsidRPr="00C7666D">
        <w:rPr>
          <w:rFonts w:ascii="Verdana" w:hAnsi="Verdana"/>
          <w:sz w:val="20"/>
          <w:szCs w:val="20"/>
          <w:lang w:val="es-ES"/>
        </w:rPr>
        <w:t xml:space="preserve"> del derecho a la integridad personal en perjuicio de l</w:t>
      </w:r>
      <w:r w:rsidR="00EE4C88">
        <w:rPr>
          <w:rFonts w:ascii="Verdana" w:hAnsi="Verdana"/>
          <w:sz w:val="20"/>
          <w:szCs w:val="20"/>
          <w:lang w:val="es-ES"/>
        </w:rPr>
        <w:t>os padres y los hermanos</w:t>
      </w:r>
      <w:r w:rsidR="007D1E63" w:rsidRPr="00C7666D">
        <w:rPr>
          <w:rFonts w:ascii="Verdana" w:hAnsi="Verdana"/>
          <w:sz w:val="20"/>
          <w:szCs w:val="20"/>
          <w:lang w:val="es-ES"/>
        </w:rPr>
        <w:t xml:space="preserve"> del señor </w:t>
      </w:r>
      <w:proofErr w:type="spellStart"/>
      <w:r w:rsidR="007D1E63" w:rsidRPr="00C7666D">
        <w:rPr>
          <w:rFonts w:ascii="Verdana" w:hAnsi="Verdana"/>
          <w:sz w:val="20"/>
          <w:szCs w:val="20"/>
          <w:lang w:val="es-ES"/>
        </w:rPr>
        <w:t>Ximenes</w:t>
      </w:r>
      <w:proofErr w:type="spellEnd"/>
      <w:r w:rsidR="007D1E63" w:rsidRPr="00C7666D">
        <w:rPr>
          <w:rFonts w:ascii="Verdana" w:hAnsi="Verdana"/>
          <w:sz w:val="20"/>
          <w:szCs w:val="20"/>
          <w:lang w:val="es-ES"/>
        </w:rPr>
        <w:t xml:space="preserve"> </w:t>
      </w:r>
      <w:proofErr w:type="spellStart"/>
      <w:r w:rsidR="007D1E63" w:rsidRPr="00C7666D">
        <w:rPr>
          <w:rFonts w:ascii="Verdana" w:hAnsi="Verdana"/>
          <w:sz w:val="20"/>
          <w:szCs w:val="20"/>
          <w:lang w:val="es-ES"/>
        </w:rPr>
        <w:t>Lopes</w:t>
      </w:r>
      <w:proofErr w:type="spellEnd"/>
      <w:r w:rsidR="007D1E63" w:rsidRPr="00C7666D">
        <w:rPr>
          <w:rFonts w:ascii="Verdana" w:hAnsi="Verdana"/>
          <w:sz w:val="20"/>
          <w:szCs w:val="20"/>
          <w:lang w:val="es-ES"/>
        </w:rPr>
        <w:t xml:space="preserve">. </w:t>
      </w:r>
      <w:r w:rsidR="00DE30DA" w:rsidRPr="00C7666D">
        <w:rPr>
          <w:rFonts w:ascii="Verdana" w:hAnsi="Verdana"/>
          <w:sz w:val="20"/>
          <w:szCs w:val="20"/>
          <w:lang w:val="es-CR"/>
        </w:rPr>
        <w:t xml:space="preserve">La Corte </w:t>
      </w:r>
      <w:proofErr w:type="spellStart"/>
      <w:r w:rsidR="00DE30DA" w:rsidRPr="00C7666D">
        <w:rPr>
          <w:rFonts w:ascii="Verdana" w:hAnsi="Verdana"/>
          <w:sz w:val="20"/>
          <w:szCs w:val="20"/>
          <w:lang w:val="es-CR"/>
        </w:rPr>
        <w:t>establecio</w:t>
      </w:r>
      <w:proofErr w:type="spellEnd"/>
      <w:r w:rsidR="00DE30DA" w:rsidRPr="00C7666D">
        <w:rPr>
          <w:rFonts w:ascii="Verdana" w:hAnsi="Verdana"/>
          <w:sz w:val="20"/>
          <w:szCs w:val="20"/>
          <w:lang w:val="es-CR"/>
        </w:rPr>
        <w:t xml:space="preserve">́ que su Sentencia constituye por sí misma una forma de </w:t>
      </w:r>
      <w:proofErr w:type="spellStart"/>
      <w:r w:rsidR="00DE30DA" w:rsidRPr="00C7666D">
        <w:rPr>
          <w:rFonts w:ascii="Verdana" w:hAnsi="Verdana"/>
          <w:sz w:val="20"/>
          <w:szCs w:val="20"/>
          <w:lang w:val="es-CR"/>
        </w:rPr>
        <w:t>reparación</w:t>
      </w:r>
      <w:proofErr w:type="spellEnd"/>
      <w:r w:rsidR="00DE30DA" w:rsidRPr="00C7666D">
        <w:rPr>
          <w:rFonts w:ascii="Verdana" w:hAnsi="Verdana"/>
          <w:sz w:val="20"/>
          <w:szCs w:val="20"/>
          <w:lang w:val="es-CR"/>
        </w:rPr>
        <w:t xml:space="preserve"> y, adicionalmente, ordenó al Estado determinadas medidas de </w:t>
      </w:r>
      <w:proofErr w:type="spellStart"/>
      <w:r w:rsidR="00DE30DA" w:rsidRPr="00C7666D">
        <w:rPr>
          <w:rFonts w:ascii="Verdana" w:hAnsi="Verdana"/>
          <w:sz w:val="20"/>
          <w:szCs w:val="20"/>
          <w:lang w:val="es-CR"/>
        </w:rPr>
        <w:t>reparación</w:t>
      </w:r>
      <w:proofErr w:type="spellEnd"/>
      <w:r w:rsidR="00DE30DA" w:rsidRPr="00C7666D">
        <w:rPr>
          <w:rFonts w:ascii="Verdana" w:hAnsi="Verdana"/>
          <w:sz w:val="20"/>
          <w:szCs w:val="20"/>
          <w:lang w:val="es-CR"/>
        </w:rPr>
        <w:t xml:space="preserve"> (</w:t>
      </w:r>
      <w:r w:rsidR="00DE30DA" w:rsidRPr="00C7666D">
        <w:rPr>
          <w:rFonts w:ascii="Verdana" w:hAnsi="Verdana"/>
          <w:i/>
          <w:iCs/>
          <w:sz w:val="20"/>
          <w:szCs w:val="20"/>
          <w:lang w:val="es-CR"/>
        </w:rPr>
        <w:t xml:space="preserve">infra </w:t>
      </w:r>
      <w:r w:rsidR="00DE30DA" w:rsidRPr="00C7666D">
        <w:rPr>
          <w:rFonts w:ascii="Verdana" w:hAnsi="Verdana"/>
          <w:sz w:val="20"/>
          <w:szCs w:val="20"/>
          <w:lang w:val="es-CR"/>
        </w:rPr>
        <w:t>Considerando 3)</w:t>
      </w:r>
      <w:r w:rsidR="007D1E63" w:rsidRPr="00C7666D">
        <w:rPr>
          <w:rFonts w:ascii="Verdana" w:hAnsi="Verdana"/>
          <w:sz w:val="20"/>
          <w:szCs w:val="20"/>
          <w:lang w:val="es-CR"/>
        </w:rPr>
        <w:t>.</w:t>
      </w:r>
    </w:p>
    <w:p w14:paraId="0D7D0999" w14:textId="78E83B51" w:rsidR="00176DB3" w:rsidRPr="00D13E7B" w:rsidRDefault="00513FC0" w:rsidP="00D13E7B">
      <w:pPr>
        <w:numPr>
          <w:ilvl w:val="0"/>
          <w:numId w:val="31"/>
        </w:numPr>
        <w:spacing w:before="120" w:after="120"/>
        <w:ind w:left="0" w:firstLine="0"/>
        <w:jc w:val="both"/>
        <w:rPr>
          <w:rFonts w:ascii="Verdana" w:hAnsi="Verdana"/>
          <w:sz w:val="20"/>
          <w:lang w:val="es-CO"/>
        </w:rPr>
      </w:pPr>
      <w:r w:rsidRPr="00D13E7B">
        <w:rPr>
          <w:rFonts w:ascii="Verdana" w:hAnsi="Verdana"/>
          <w:sz w:val="20"/>
          <w:lang w:val="es-CO"/>
        </w:rPr>
        <w:t>Las tres Resoluciones de supervisión de cumplimiento de sentencia emitidas</w:t>
      </w:r>
      <w:r w:rsidR="00DE35C9" w:rsidRPr="00D13E7B">
        <w:rPr>
          <w:rFonts w:ascii="Verdana" w:hAnsi="Verdana"/>
          <w:sz w:val="20"/>
          <w:lang w:val="es-CO"/>
        </w:rPr>
        <w:t xml:space="preserve"> el</w:t>
      </w:r>
      <w:r w:rsidR="00DE35C9" w:rsidRPr="00D13E7B">
        <w:rPr>
          <w:rFonts w:ascii="Verdana" w:hAnsi="Verdana"/>
          <w:sz w:val="20"/>
        </w:rPr>
        <w:t xml:space="preserve"> 2 de mayo de 2008, el 21 de septiembre de 2009 y el 17 de mayo de 2010</w:t>
      </w:r>
      <w:r w:rsidR="00DE35C9" w:rsidRPr="00532110">
        <w:rPr>
          <w:rStyle w:val="Refdenotaalpie"/>
          <w:rFonts w:ascii="Verdana" w:hAnsi="Verdana"/>
          <w:sz w:val="20"/>
          <w:lang w:val="es-CO"/>
        </w:rPr>
        <w:footnoteReference w:id="3"/>
      </w:r>
      <w:r w:rsidR="00DE35C9" w:rsidRPr="00D13E7B">
        <w:rPr>
          <w:rFonts w:ascii="Verdana" w:hAnsi="Verdana"/>
          <w:sz w:val="20"/>
        </w:rPr>
        <w:t>.</w:t>
      </w:r>
    </w:p>
    <w:p w14:paraId="0B7705FC" w14:textId="13E45B99" w:rsidR="00176DB3" w:rsidRPr="00532110" w:rsidRDefault="00513FC0" w:rsidP="005E63E2">
      <w:pPr>
        <w:numPr>
          <w:ilvl w:val="0"/>
          <w:numId w:val="31"/>
        </w:numPr>
        <w:spacing w:before="120" w:after="120"/>
        <w:ind w:left="0" w:firstLine="0"/>
        <w:jc w:val="both"/>
        <w:rPr>
          <w:rFonts w:ascii="Verdana" w:hAnsi="Verdana"/>
          <w:sz w:val="20"/>
          <w:lang w:val="es-CO"/>
        </w:rPr>
      </w:pPr>
      <w:r w:rsidRPr="00532110">
        <w:rPr>
          <w:rFonts w:ascii="Verdana" w:hAnsi="Verdana"/>
          <w:sz w:val="20"/>
          <w:lang w:val="es-CO"/>
        </w:rPr>
        <w:t xml:space="preserve">Los informes presentados por el Estado entre </w:t>
      </w:r>
      <w:r w:rsidR="00DE35C9" w:rsidRPr="00532110">
        <w:rPr>
          <w:rFonts w:ascii="Verdana" w:hAnsi="Verdana"/>
          <w:sz w:val="20"/>
          <w:lang w:val="es-CO"/>
        </w:rPr>
        <w:t>agosto de 2010</w:t>
      </w:r>
      <w:r w:rsidR="0015413A">
        <w:rPr>
          <w:rFonts w:ascii="Verdana" w:hAnsi="Verdana"/>
          <w:b/>
          <w:sz w:val="20"/>
          <w:lang w:val="es-CO"/>
        </w:rPr>
        <w:t xml:space="preserve"> </w:t>
      </w:r>
      <w:r w:rsidRPr="00532110">
        <w:rPr>
          <w:rFonts w:ascii="Verdana" w:hAnsi="Verdana"/>
          <w:sz w:val="20"/>
          <w:lang w:val="es-CO"/>
        </w:rPr>
        <w:t xml:space="preserve">y </w:t>
      </w:r>
      <w:r w:rsidR="00DE35C9" w:rsidRPr="00532110">
        <w:rPr>
          <w:rFonts w:ascii="Verdana" w:hAnsi="Verdana"/>
          <w:sz w:val="20"/>
          <w:lang w:val="es-CO"/>
        </w:rPr>
        <w:t>marzo de 2017</w:t>
      </w:r>
      <w:r w:rsidRPr="00532110">
        <w:rPr>
          <w:rFonts w:ascii="Verdana" w:hAnsi="Verdana"/>
          <w:sz w:val="20"/>
          <w:lang w:val="es-CO"/>
        </w:rPr>
        <w:t xml:space="preserve"> en respuesta a solicitudes </w:t>
      </w:r>
      <w:r w:rsidRPr="00532110">
        <w:rPr>
          <w:rFonts w:ascii="Verdana" w:eastAsia="Calibri" w:hAnsi="Verdana"/>
          <w:sz w:val="20"/>
          <w:lang w:val="es-CR"/>
        </w:rPr>
        <w:t>efectuadas</w:t>
      </w:r>
      <w:r w:rsidRPr="00532110">
        <w:rPr>
          <w:rFonts w:ascii="Verdana" w:hAnsi="Verdana"/>
          <w:sz w:val="20"/>
          <w:lang w:val="es-CO"/>
        </w:rPr>
        <w:t xml:space="preserve"> por la Corte o su Presidencia mediante notas de la Secretaría del Tribunal.</w:t>
      </w:r>
    </w:p>
    <w:p w14:paraId="702D4506" w14:textId="5A1C3D59" w:rsidR="00176DB3" w:rsidRPr="00532110" w:rsidRDefault="00513FC0" w:rsidP="005E63E2">
      <w:pPr>
        <w:numPr>
          <w:ilvl w:val="0"/>
          <w:numId w:val="31"/>
        </w:numPr>
        <w:spacing w:before="120" w:after="120"/>
        <w:ind w:left="0" w:firstLine="0"/>
        <w:jc w:val="both"/>
        <w:rPr>
          <w:rFonts w:ascii="Verdana" w:hAnsi="Verdana"/>
          <w:sz w:val="20"/>
          <w:lang w:val="es-CO"/>
        </w:rPr>
      </w:pPr>
      <w:r w:rsidRPr="00532110">
        <w:rPr>
          <w:rFonts w:ascii="Verdana" w:hAnsi="Verdana"/>
          <w:sz w:val="20"/>
          <w:shd w:val="clear" w:color="auto" w:fill="FFFFFF"/>
          <w:lang w:val="es-CO"/>
        </w:rPr>
        <w:t xml:space="preserve">Los </w:t>
      </w:r>
      <w:r w:rsidRPr="00532110">
        <w:rPr>
          <w:rFonts w:ascii="Verdana" w:hAnsi="Verdana"/>
          <w:sz w:val="20"/>
          <w:lang w:val="es-CO"/>
        </w:rPr>
        <w:t>escritos</w:t>
      </w:r>
      <w:r w:rsidRPr="00532110">
        <w:rPr>
          <w:rFonts w:ascii="Verdana" w:hAnsi="Verdana"/>
          <w:sz w:val="20"/>
          <w:shd w:val="clear" w:color="auto" w:fill="FFFFFF"/>
          <w:lang w:val="es-CO"/>
        </w:rPr>
        <w:t xml:space="preserve"> de observaciones </w:t>
      </w:r>
      <w:r w:rsidRPr="00532110">
        <w:rPr>
          <w:rFonts w:ascii="Verdana" w:hAnsi="Verdana"/>
          <w:sz w:val="20"/>
          <w:lang w:val="es-CO"/>
        </w:rPr>
        <w:t>presentados</w:t>
      </w:r>
      <w:r w:rsidRPr="00532110">
        <w:rPr>
          <w:rFonts w:ascii="Verdana" w:hAnsi="Verdana"/>
          <w:sz w:val="20"/>
          <w:shd w:val="clear" w:color="auto" w:fill="FFFFFF"/>
          <w:lang w:val="es-CO"/>
        </w:rPr>
        <w:t xml:space="preserve"> por los representantes de las víctimas</w:t>
      </w:r>
      <w:r w:rsidR="00083E33" w:rsidRPr="00532110">
        <w:rPr>
          <w:rStyle w:val="Refdenotaalpie"/>
          <w:rFonts w:ascii="Verdana" w:hAnsi="Verdana"/>
          <w:sz w:val="20"/>
          <w:shd w:val="clear" w:color="auto" w:fill="FFFFFF"/>
          <w:lang w:val="es-CO"/>
        </w:rPr>
        <w:footnoteReference w:id="4"/>
      </w:r>
      <w:r w:rsidRPr="00532110">
        <w:rPr>
          <w:rFonts w:ascii="Verdana" w:hAnsi="Verdana"/>
          <w:sz w:val="20"/>
          <w:shd w:val="clear" w:color="auto" w:fill="FFFFFF"/>
          <w:lang w:val="es-CO"/>
        </w:rPr>
        <w:t xml:space="preserve"> (en adelante también “los representantes”) entre </w:t>
      </w:r>
      <w:r w:rsidR="00DE35C9" w:rsidRPr="00532110">
        <w:rPr>
          <w:rFonts w:ascii="Verdana" w:hAnsi="Verdana"/>
          <w:sz w:val="20"/>
          <w:shd w:val="clear" w:color="auto" w:fill="FFFFFF"/>
          <w:lang w:val="es-CO"/>
        </w:rPr>
        <w:t>septiembre de 2010</w:t>
      </w:r>
      <w:r w:rsidRPr="00532110">
        <w:rPr>
          <w:rFonts w:ascii="Verdana" w:hAnsi="Verdana"/>
          <w:sz w:val="20"/>
          <w:shd w:val="clear" w:color="auto" w:fill="FFFFFF"/>
          <w:lang w:val="es-CO"/>
        </w:rPr>
        <w:t xml:space="preserve"> y enero de 20</w:t>
      </w:r>
      <w:r w:rsidR="00DE35C9" w:rsidRPr="00532110">
        <w:rPr>
          <w:rFonts w:ascii="Verdana" w:hAnsi="Verdana"/>
          <w:sz w:val="20"/>
          <w:shd w:val="clear" w:color="auto" w:fill="FFFFFF"/>
          <w:lang w:val="es-CO"/>
        </w:rPr>
        <w:t>19</w:t>
      </w:r>
      <w:r w:rsidRPr="00532110">
        <w:rPr>
          <w:rFonts w:ascii="Verdana" w:hAnsi="Verdana"/>
          <w:sz w:val="20"/>
          <w:shd w:val="clear" w:color="auto" w:fill="FFFFFF"/>
          <w:lang w:val="es-CO"/>
        </w:rPr>
        <w:t>.</w:t>
      </w:r>
    </w:p>
    <w:p w14:paraId="13BDE507" w14:textId="58514F6A" w:rsidR="00A7682C" w:rsidRPr="004F3C40" w:rsidRDefault="00513FC0" w:rsidP="005E63E2">
      <w:pPr>
        <w:numPr>
          <w:ilvl w:val="0"/>
          <w:numId w:val="31"/>
        </w:numPr>
        <w:spacing w:before="120" w:after="120"/>
        <w:ind w:left="0" w:firstLine="0"/>
        <w:jc w:val="both"/>
        <w:rPr>
          <w:rFonts w:ascii="Verdana" w:hAnsi="Verdana"/>
          <w:sz w:val="20"/>
          <w:lang w:val="es-CO"/>
        </w:rPr>
      </w:pPr>
      <w:r w:rsidRPr="00532110">
        <w:rPr>
          <w:rFonts w:ascii="Verdana" w:hAnsi="Verdana"/>
          <w:sz w:val="20"/>
          <w:shd w:val="clear" w:color="auto" w:fill="FFFFFF"/>
          <w:lang w:val="es-CO"/>
        </w:rPr>
        <w:t xml:space="preserve">Los </w:t>
      </w:r>
      <w:r w:rsidRPr="00532110">
        <w:rPr>
          <w:rFonts w:ascii="Verdana" w:hAnsi="Verdana"/>
          <w:sz w:val="20"/>
          <w:lang w:val="es-CO"/>
        </w:rPr>
        <w:t>escritos</w:t>
      </w:r>
      <w:r w:rsidRPr="00532110">
        <w:rPr>
          <w:rFonts w:ascii="Verdana" w:hAnsi="Verdana"/>
          <w:sz w:val="20"/>
          <w:shd w:val="clear" w:color="auto" w:fill="FFFFFF"/>
          <w:lang w:val="es-CO"/>
        </w:rPr>
        <w:t xml:space="preserve"> de observaciones </w:t>
      </w:r>
      <w:r w:rsidRPr="00532110">
        <w:rPr>
          <w:rFonts w:ascii="Verdana" w:hAnsi="Verdana"/>
          <w:sz w:val="20"/>
          <w:lang w:val="es-CO"/>
        </w:rPr>
        <w:t>presentados</w:t>
      </w:r>
      <w:r w:rsidRPr="00532110">
        <w:rPr>
          <w:rFonts w:ascii="Verdana" w:hAnsi="Verdana"/>
          <w:sz w:val="20"/>
          <w:shd w:val="clear" w:color="auto" w:fill="FFFFFF"/>
          <w:lang w:val="es-CO"/>
        </w:rPr>
        <w:t xml:space="preserve"> por la Comisión Interamericana de Derechos Humanos (en adelante “la Comisión Interamericana” o “la Comisión”) entre </w:t>
      </w:r>
      <w:r w:rsidR="00DE35C9" w:rsidRPr="00532110">
        <w:rPr>
          <w:rFonts w:ascii="Verdana" w:hAnsi="Verdana"/>
          <w:sz w:val="20"/>
          <w:shd w:val="clear" w:color="auto" w:fill="FFFFFF"/>
          <w:lang w:val="es-CO"/>
        </w:rPr>
        <w:t>mayo de 2010</w:t>
      </w:r>
      <w:r w:rsidRPr="00532110">
        <w:rPr>
          <w:rFonts w:ascii="Verdana" w:hAnsi="Verdana"/>
          <w:sz w:val="20"/>
          <w:shd w:val="clear" w:color="auto" w:fill="FFFFFF"/>
          <w:lang w:val="es-CO"/>
        </w:rPr>
        <w:t xml:space="preserve"> y</w:t>
      </w:r>
      <w:r w:rsidR="00DE35C9" w:rsidRPr="00532110">
        <w:rPr>
          <w:rFonts w:ascii="Verdana" w:hAnsi="Verdana"/>
          <w:sz w:val="20"/>
          <w:shd w:val="clear" w:color="auto" w:fill="FFFFFF"/>
          <w:lang w:val="es-CO"/>
        </w:rPr>
        <w:t xml:space="preserve"> septiembre de 2017</w:t>
      </w:r>
      <w:r w:rsidRPr="00532110">
        <w:rPr>
          <w:rFonts w:ascii="Verdana" w:hAnsi="Verdana"/>
          <w:sz w:val="20"/>
          <w:shd w:val="clear" w:color="auto" w:fill="FFFFFF"/>
          <w:lang w:val="es-CO"/>
        </w:rPr>
        <w:t>.</w:t>
      </w:r>
      <w:r w:rsidR="00083E33">
        <w:rPr>
          <w:rFonts w:ascii="Verdana" w:hAnsi="Verdana"/>
          <w:sz w:val="20"/>
          <w:shd w:val="clear" w:color="auto" w:fill="FFFFFF"/>
          <w:lang w:val="es-CO"/>
        </w:rPr>
        <w:t xml:space="preserve"> </w:t>
      </w:r>
    </w:p>
    <w:p w14:paraId="56FFFF1E" w14:textId="32232C7D" w:rsidR="004F3C40" w:rsidRPr="00F41A89" w:rsidRDefault="004F3C40" w:rsidP="005E63E2">
      <w:pPr>
        <w:numPr>
          <w:ilvl w:val="0"/>
          <w:numId w:val="31"/>
        </w:numPr>
        <w:spacing w:before="120" w:after="120"/>
        <w:ind w:left="0" w:firstLine="0"/>
        <w:jc w:val="both"/>
        <w:rPr>
          <w:rFonts w:ascii="Verdana" w:hAnsi="Verdana"/>
          <w:sz w:val="20"/>
          <w:lang w:val="es-CO"/>
        </w:rPr>
      </w:pPr>
      <w:r w:rsidRPr="00F41A89">
        <w:rPr>
          <w:rFonts w:ascii="Verdana" w:hAnsi="Verdana"/>
          <w:sz w:val="20"/>
          <w:shd w:val="clear" w:color="auto" w:fill="FFFFFF"/>
          <w:lang w:val="es-CO"/>
        </w:rPr>
        <w:t>El escrito de los representantes de 9 de octubre de 2020 mediante el cual solicitaron la realización de una audiencia de supervisión de cumplimiento de sentencia</w:t>
      </w:r>
      <w:r w:rsidR="00407997">
        <w:rPr>
          <w:rFonts w:ascii="Verdana" w:hAnsi="Verdana"/>
          <w:sz w:val="20"/>
          <w:shd w:val="clear" w:color="auto" w:fill="FFFFFF"/>
          <w:lang w:val="es-CO"/>
        </w:rPr>
        <w:t xml:space="preserve"> </w:t>
      </w:r>
      <w:r w:rsidR="00390153">
        <w:rPr>
          <w:rFonts w:ascii="Verdana" w:hAnsi="Verdana"/>
          <w:sz w:val="20"/>
          <w:shd w:val="clear" w:color="auto" w:fill="FFFFFF"/>
          <w:lang w:val="es-CO"/>
        </w:rPr>
        <w:t xml:space="preserve">y presentaron información relativa a la medida de reparación ordenada en el punto resolutivo octavo </w:t>
      </w:r>
      <w:r w:rsidR="00407997">
        <w:rPr>
          <w:rFonts w:ascii="Verdana" w:hAnsi="Verdana"/>
          <w:sz w:val="20"/>
          <w:shd w:val="clear" w:color="auto" w:fill="FFFFFF"/>
          <w:lang w:val="es-CO"/>
        </w:rPr>
        <w:t>(</w:t>
      </w:r>
      <w:r w:rsidR="00407997">
        <w:rPr>
          <w:rFonts w:ascii="Verdana" w:hAnsi="Verdana"/>
          <w:i/>
          <w:sz w:val="20"/>
          <w:shd w:val="clear" w:color="auto" w:fill="FFFFFF"/>
          <w:lang w:val="es-CO"/>
        </w:rPr>
        <w:t xml:space="preserve">infra </w:t>
      </w:r>
      <w:r w:rsidR="00407997">
        <w:rPr>
          <w:rFonts w:ascii="Verdana" w:hAnsi="Verdana"/>
          <w:sz w:val="20"/>
          <w:shd w:val="clear" w:color="auto" w:fill="FFFFFF"/>
          <w:lang w:val="es-CO"/>
        </w:rPr>
        <w:t xml:space="preserve">Considerando </w:t>
      </w:r>
      <w:r w:rsidR="00514136" w:rsidRPr="00062D6F">
        <w:rPr>
          <w:rFonts w:ascii="Verdana" w:hAnsi="Verdana"/>
          <w:sz w:val="20"/>
          <w:shd w:val="clear" w:color="auto" w:fill="FFFFFF"/>
          <w:lang w:val="es-CO"/>
        </w:rPr>
        <w:t>34</w:t>
      </w:r>
      <w:r w:rsidR="00407997" w:rsidRPr="00062D6F">
        <w:rPr>
          <w:rFonts w:ascii="Verdana" w:hAnsi="Verdana"/>
          <w:sz w:val="20"/>
          <w:shd w:val="clear" w:color="auto" w:fill="FFFFFF"/>
          <w:lang w:val="es-CO"/>
        </w:rPr>
        <w:t>)</w:t>
      </w:r>
      <w:r w:rsidRPr="00062D6F">
        <w:rPr>
          <w:rFonts w:ascii="Verdana" w:hAnsi="Verdana"/>
          <w:sz w:val="20"/>
          <w:shd w:val="clear" w:color="auto" w:fill="FFFFFF"/>
          <w:lang w:val="es-CO"/>
        </w:rPr>
        <w:t>.</w:t>
      </w:r>
    </w:p>
    <w:p w14:paraId="7707FC1B" w14:textId="77777777" w:rsidR="00176DB3" w:rsidRPr="00532110" w:rsidRDefault="00176DB3" w:rsidP="005E63E2">
      <w:pPr>
        <w:spacing w:before="120" w:after="120"/>
        <w:jc w:val="both"/>
        <w:rPr>
          <w:rFonts w:ascii="Verdana" w:hAnsi="Verdana"/>
          <w:b/>
          <w:sz w:val="20"/>
          <w:lang w:val="es-CO"/>
        </w:rPr>
      </w:pPr>
    </w:p>
    <w:p w14:paraId="085F8B5A" w14:textId="77777777" w:rsidR="004803D1" w:rsidRPr="00532110" w:rsidRDefault="004803D1" w:rsidP="005E63E2">
      <w:pPr>
        <w:spacing w:before="120" w:after="120"/>
        <w:jc w:val="both"/>
        <w:rPr>
          <w:rFonts w:ascii="Verdana" w:hAnsi="Verdana"/>
          <w:b/>
          <w:sz w:val="20"/>
          <w:lang w:val="es-CO"/>
        </w:rPr>
      </w:pPr>
      <w:r w:rsidRPr="00532110">
        <w:rPr>
          <w:rFonts w:ascii="Verdana" w:hAnsi="Verdana"/>
          <w:b/>
          <w:sz w:val="20"/>
          <w:lang w:val="es-CO"/>
        </w:rPr>
        <w:t xml:space="preserve">CONSIDERANDO QUE: </w:t>
      </w:r>
    </w:p>
    <w:p w14:paraId="14201C37" w14:textId="6D2100BB" w:rsidR="00063954" w:rsidRPr="00532110" w:rsidRDefault="00063954" w:rsidP="005E63E2">
      <w:pPr>
        <w:pStyle w:val="ColorfulList-Accent11"/>
        <w:numPr>
          <w:ilvl w:val="0"/>
          <w:numId w:val="36"/>
        </w:numPr>
        <w:spacing w:before="120" w:after="120"/>
        <w:ind w:left="0" w:firstLine="0"/>
        <w:contextualSpacing w:val="0"/>
        <w:jc w:val="both"/>
        <w:rPr>
          <w:rFonts w:ascii="Verdana" w:hAnsi="Verdana"/>
          <w:b/>
          <w:sz w:val="20"/>
          <w:lang w:val="es-CO"/>
        </w:rPr>
      </w:pPr>
      <w:r w:rsidRPr="00532110">
        <w:rPr>
          <w:rFonts w:ascii="Verdana" w:hAnsi="Verdana"/>
          <w:sz w:val="20"/>
          <w:lang w:val="es-CO"/>
        </w:rPr>
        <w:t>En el ejercicio de su función jurisdiccional de supervisar el cumplimiento de sus decisiones</w:t>
      </w:r>
      <w:r w:rsidRPr="00532110">
        <w:rPr>
          <w:rStyle w:val="Refdenotaalpie"/>
          <w:rFonts w:ascii="Verdana" w:hAnsi="Verdana"/>
          <w:sz w:val="20"/>
          <w:lang w:val="es-CO"/>
        </w:rPr>
        <w:footnoteReference w:id="5"/>
      </w:r>
      <w:r w:rsidRPr="00532110">
        <w:rPr>
          <w:rFonts w:ascii="Verdana" w:hAnsi="Verdana"/>
          <w:sz w:val="20"/>
          <w:lang w:val="es-CO"/>
        </w:rPr>
        <w:t xml:space="preserve">, la Corte ha venido supervisando la ejecución de la Sentencia emitida hace más de </w:t>
      </w:r>
      <w:r w:rsidR="000D69F1">
        <w:rPr>
          <w:rFonts w:ascii="Verdana" w:hAnsi="Verdana"/>
          <w:sz w:val="20"/>
          <w:lang w:val="es-CO"/>
        </w:rPr>
        <w:t>catorce</w:t>
      </w:r>
      <w:r w:rsidRPr="00532110">
        <w:rPr>
          <w:rFonts w:ascii="Verdana" w:hAnsi="Verdana"/>
          <w:sz w:val="20"/>
          <w:lang w:val="es-CO"/>
        </w:rPr>
        <w:t xml:space="preserve"> años (</w:t>
      </w:r>
      <w:r w:rsidRPr="00532110">
        <w:rPr>
          <w:rFonts w:ascii="Verdana" w:hAnsi="Verdana"/>
          <w:i/>
          <w:sz w:val="20"/>
          <w:lang w:val="es-CO"/>
        </w:rPr>
        <w:t>supra</w:t>
      </w:r>
      <w:r w:rsidRPr="00532110">
        <w:rPr>
          <w:rFonts w:ascii="Verdana" w:hAnsi="Verdana"/>
          <w:sz w:val="20"/>
          <w:lang w:val="es-CO"/>
        </w:rPr>
        <w:t xml:space="preserve"> Visto 1).</w:t>
      </w:r>
      <w:r w:rsidRPr="00532110">
        <w:rPr>
          <w:rFonts w:ascii="Verdana" w:hAnsi="Verdana"/>
          <w:b/>
          <w:sz w:val="20"/>
          <w:lang w:val="es-CO"/>
        </w:rPr>
        <w:t xml:space="preserve"> </w:t>
      </w:r>
      <w:r w:rsidR="00513FC0" w:rsidRPr="00532110">
        <w:rPr>
          <w:rFonts w:ascii="Verdana" w:hAnsi="Verdana"/>
          <w:sz w:val="20"/>
          <w:lang w:val="es-CO"/>
        </w:rPr>
        <w:t xml:space="preserve">En dicho Fallo, </w:t>
      </w:r>
      <w:r w:rsidR="00C756B1">
        <w:rPr>
          <w:rFonts w:ascii="Verdana" w:hAnsi="Verdana"/>
          <w:sz w:val="20"/>
          <w:lang w:val="es-CO"/>
        </w:rPr>
        <w:t>se dispusieron</w:t>
      </w:r>
      <w:r w:rsidR="00513FC0" w:rsidRPr="00532110">
        <w:rPr>
          <w:rFonts w:ascii="Verdana" w:hAnsi="Verdana"/>
          <w:sz w:val="20"/>
          <w:lang w:val="es-CO"/>
        </w:rPr>
        <w:t xml:space="preserve"> </w:t>
      </w:r>
      <w:r w:rsidR="00CE6E99">
        <w:rPr>
          <w:rFonts w:ascii="Verdana" w:hAnsi="Verdana"/>
          <w:sz w:val="20"/>
          <w:lang w:val="es-CO"/>
        </w:rPr>
        <w:t>cinco</w:t>
      </w:r>
      <w:r w:rsidR="00513FC0" w:rsidRPr="00532110">
        <w:rPr>
          <w:rFonts w:ascii="Verdana" w:hAnsi="Verdana"/>
          <w:sz w:val="20"/>
          <w:lang w:val="es-CO"/>
        </w:rPr>
        <w:t xml:space="preserve"> medidas de reparación</w:t>
      </w:r>
      <w:r w:rsidR="00C756B1">
        <w:rPr>
          <w:rFonts w:ascii="Verdana" w:hAnsi="Verdana"/>
          <w:sz w:val="20"/>
          <w:lang w:val="es-CO"/>
        </w:rPr>
        <w:t xml:space="preserve"> (</w:t>
      </w:r>
      <w:r w:rsidR="00C756B1">
        <w:rPr>
          <w:rFonts w:ascii="Verdana" w:hAnsi="Verdana"/>
          <w:i/>
          <w:sz w:val="20"/>
          <w:lang w:val="es-CO"/>
        </w:rPr>
        <w:t xml:space="preserve">infra </w:t>
      </w:r>
      <w:r w:rsidR="00C756B1" w:rsidRPr="00062D6F">
        <w:rPr>
          <w:rFonts w:ascii="Verdana" w:hAnsi="Verdana"/>
          <w:sz w:val="20"/>
          <w:lang w:val="es-CO"/>
        </w:rPr>
        <w:t xml:space="preserve">Considerando </w:t>
      </w:r>
      <w:r w:rsidR="002E0F14" w:rsidRPr="00062D6F">
        <w:rPr>
          <w:rFonts w:ascii="Verdana" w:hAnsi="Verdana"/>
          <w:sz w:val="20"/>
          <w:lang w:val="es-CO"/>
        </w:rPr>
        <w:t>3 y punto resolutivo 2</w:t>
      </w:r>
      <w:r w:rsidR="00C756B1" w:rsidRPr="00062D6F">
        <w:rPr>
          <w:rFonts w:ascii="Verdana" w:hAnsi="Verdana"/>
          <w:sz w:val="20"/>
          <w:lang w:val="es-CO"/>
        </w:rPr>
        <w:t>)</w:t>
      </w:r>
      <w:r w:rsidR="00513FC0" w:rsidRPr="00062D6F">
        <w:rPr>
          <w:rFonts w:ascii="Verdana" w:hAnsi="Verdana"/>
          <w:sz w:val="20"/>
          <w:lang w:val="es-CO"/>
        </w:rPr>
        <w:t>.</w:t>
      </w:r>
      <w:r w:rsidR="00513FC0" w:rsidRPr="00532110">
        <w:rPr>
          <w:rFonts w:ascii="Verdana" w:hAnsi="Verdana"/>
          <w:sz w:val="20"/>
          <w:lang w:val="es-CO"/>
        </w:rPr>
        <w:t xml:space="preserve"> El Tribunal </w:t>
      </w:r>
      <w:r w:rsidR="00C756B1">
        <w:rPr>
          <w:rFonts w:ascii="Verdana" w:hAnsi="Verdana"/>
          <w:sz w:val="20"/>
          <w:lang w:val="es-CO"/>
        </w:rPr>
        <w:t>emitió</w:t>
      </w:r>
      <w:r w:rsidR="00513FC0" w:rsidRPr="00532110">
        <w:rPr>
          <w:rFonts w:ascii="Verdana" w:hAnsi="Verdana"/>
          <w:sz w:val="20"/>
          <w:lang w:val="es-CO"/>
        </w:rPr>
        <w:t xml:space="preserve"> tres resoluciones de supervisión de cumplimiento entre los años 200</w:t>
      </w:r>
      <w:r w:rsidRPr="00532110">
        <w:rPr>
          <w:rFonts w:ascii="Verdana" w:hAnsi="Verdana"/>
          <w:sz w:val="20"/>
          <w:lang w:val="es-CO"/>
        </w:rPr>
        <w:t>8</w:t>
      </w:r>
      <w:r w:rsidR="00513FC0" w:rsidRPr="00532110">
        <w:rPr>
          <w:rFonts w:ascii="Verdana" w:hAnsi="Verdana"/>
          <w:sz w:val="20"/>
          <w:lang w:val="es-CO"/>
        </w:rPr>
        <w:t xml:space="preserve"> y 201</w:t>
      </w:r>
      <w:r w:rsidRPr="00532110">
        <w:rPr>
          <w:rFonts w:ascii="Verdana" w:hAnsi="Verdana"/>
          <w:sz w:val="20"/>
          <w:lang w:val="es-CO"/>
        </w:rPr>
        <w:t>0</w:t>
      </w:r>
      <w:r w:rsidR="00513FC0" w:rsidRPr="00532110">
        <w:rPr>
          <w:rFonts w:ascii="Verdana" w:hAnsi="Verdana"/>
          <w:sz w:val="20"/>
          <w:lang w:val="es-CO"/>
        </w:rPr>
        <w:t xml:space="preserve"> (</w:t>
      </w:r>
      <w:r w:rsidR="00513FC0" w:rsidRPr="00532110">
        <w:rPr>
          <w:rFonts w:ascii="Verdana" w:hAnsi="Verdana"/>
          <w:i/>
          <w:sz w:val="20"/>
          <w:lang w:val="es-CO"/>
        </w:rPr>
        <w:t>supra</w:t>
      </w:r>
      <w:r w:rsidRPr="00532110">
        <w:rPr>
          <w:rFonts w:ascii="Verdana" w:hAnsi="Verdana"/>
          <w:sz w:val="20"/>
          <w:lang w:val="es-CO"/>
        </w:rPr>
        <w:t xml:space="preserve"> Visto 2</w:t>
      </w:r>
      <w:r w:rsidR="00513FC0" w:rsidRPr="00532110">
        <w:rPr>
          <w:rFonts w:ascii="Verdana" w:hAnsi="Verdana"/>
          <w:sz w:val="20"/>
          <w:lang w:val="es-CO"/>
        </w:rPr>
        <w:t xml:space="preserve">), en las cuales declaró que </w:t>
      </w:r>
      <w:r w:rsidRPr="00532110">
        <w:rPr>
          <w:rFonts w:ascii="Verdana" w:hAnsi="Verdana"/>
          <w:sz w:val="20"/>
          <w:lang w:val="es-CO"/>
        </w:rPr>
        <w:t xml:space="preserve">Brasil </w:t>
      </w:r>
      <w:r w:rsidR="00513FC0" w:rsidRPr="00532110">
        <w:rPr>
          <w:rFonts w:ascii="Verdana" w:hAnsi="Verdana"/>
          <w:sz w:val="20"/>
          <w:lang w:val="es-CO"/>
        </w:rPr>
        <w:t xml:space="preserve">había dado cumplimiento total a </w:t>
      </w:r>
      <w:r w:rsidR="00C756B1">
        <w:rPr>
          <w:rFonts w:ascii="Verdana" w:hAnsi="Verdana"/>
          <w:sz w:val="20"/>
          <w:lang w:val="es-CO"/>
        </w:rPr>
        <w:t>tres</w:t>
      </w:r>
      <w:r w:rsidR="00513FC0" w:rsidRPr="00532110">
        <w:rPr>
          <w:rFonts w:ascii="Verdana" w:hAnsi="Verdana"/>
          <w:sz w:val="20"/>
          <w:lang w:val="es-CO"/>
        </w:rPr>
        <w:t xml:space="preserve"> medidas de reparación</w:t>
      </w:r>
      <w:r w:rsidRPr="00532110">
        <w:rPr>
          <w:rStyle w:val="Refdenotaalpie"/>
          <w:rFonts w:ascii="Verdana" w:hAnsi="Verdana"/>
          <w:sz w:val="20"/>
          <w:lang w:val="es-CO"/>
        </w:rPr>
        <w:footnoteReference w:id="6"/>
      </w:r>
      <w:r w:rsidR="00513FC0" w:rsidRPr="00532110">
        <w:rPr>
          <w:rFonts w:ascii="Verdana" w:hAnsi="Verdana"/>
          <w:sz w:val="20"/>
        </w:rPr>
        <w:t>.</w:t>
      </w:r>
      <w:r w:rsidR="00513FC0" w:rsidRPr="00532110">
        <w:rPr>
          <w:rFonts w:ascii="Verdana" w:hAnsi="Verdana"/>
          <w:sz w:val="20"/>
          <w:lang w:val="es-CO"/>
        </w:rPr>
        <w:t xml:space="preserve"> En dichas Resoluciones, la Corte determinó que se encontraban pendientes de cumplimiento </w:t>
      </w:r>
      <w:r w:rsidRPr="00532110">
        <w:rPr>
          <w:rFonts w:ascii="Verdana" w:hAnsi="Verdana"/>
          <w:sz w:val="20"/>
          <w:lang w:val="es-CO"/>
        </w:rPr>
        <w:t xml:space="preserve">dos </w:t>
      </w:r>
      <w:r w:rsidR="00513FC0" w:rsidRPr="00532110">
        <w:rPr>
          <w:rFonts w:ascii="Verdana" w:hAnsi="Verdana"/>
          <w:sz w:val="20"/>
          <w:lang w:val="es-CO"/>
        </w:rPr>
        <w:t>reparaciones (</w:t>
      </w:r>
      <w:r w:rsidR="00513FC0" w:rsidRPr="00532110">
        <w:rPr>
          <w:rFonts w:ascii="Verdana" w:hAnsi="Verdana"/>
          <w:i/>
          <w:sz w:val="20"/>
          <w:lang w:val="es-CO"/>
        </w:rPr>
        <w:t>infra</w:t>
      </w:r>
      <w:r w:rsidRPr="00532110">
        <w:rPr>
          <w:rFonts w:ascii="Verdana" w:hAnsi="Verdana"/>
          <w:sz w:val="20"/>
          <w:lang w:val="es-CO"/>
        </w:rPr>
        <w:t xml:space="preserve"> </w:t>
      </w:r>
      <w:r w:rsidRPr="00605A78">
        <w:rPr>
          <w:rFonts w:ascii="Verdana" w:hAnsi="Verdana"/>
          <w:sz w:val="20"/>
          <w:lang w:val="es-CO"/>
        </w:rPr>
        <w:t xml:space="preserve">Considerando </w:t>
      </w:r>
      <w:r w:rsidR="00605A78" w:rsidRPr="00605A78">
        <w:rPr>
          <w:rFonts w:ascii="Verdana" w:hAnsi="Verdana"/>
          <w:sz w:val="20"/>
          <w:lang w:val="es-CO"/>
        </w:rPr>
        <w:t>3</w:t>
      </w:r>
      <w:r w:rsidR="00513FC0" w:rsidRPr="00605A78">
        <w:rPr>
          <w:rFonts w:ascii="Verdana" w:hAnsi="Verdana"/>
          <w:sz w:val="20"/>
          <w:lang w:val="es-CO"/>
        </w:rPr>
        <w:t xml:space="preserve"> y punto resolutivo </w:t>
      </w:r>
      <w:r w:rsidR="004B4DF3" w:rsidRPr="00605A78">
        <w:rPr>
          <w:rFonts w:ascii="Verdana" w:hAnsi="Verdana"/>
          <w:sz w:val="20"/>
          <w:lang w:val="es-CO"/>
        </w:rPr>
        <w:t>2</w:t>
      </w:r>
      <w:r w:rsidR="00513FC0" w:rsidRPr="00605A78">
        <w:rPr>
          <w:rFonts w:ascii="Verdana" w:hAnsi="Verdana"/>
          <w:sz w:val="20"/>
          <w:lang w:val="es-CO"/>
        </w:rPr>
        <w:t>).</w:t>
      </w:r>
    </w:p>
    <w:p w14:paraId="32CEEDA7" w14:textId="30499274" w:rsidR="001914FF" w:rsidRPr="001914FF" w:rsidRDefault="00063954" w:rsidP="001914FF">
      <w:pPr>
        <w:pStyle w:val="ColorfulList-Accent11"/>
        <w:numPr>
          <w:ilvl w:val="0"/>
          <w:numId w:val="36"/>
        </w:numPr>
        <w:spacing w:before="120" w:after="120"/>
        <w:ind w:left="0" w:firstLine="0"/>
        <w:contextualSpacing w:val="0"/>
        <w:jc w:val="both"/>
        <w:rPr>
          <w:rFonts w:ascii="Verdana" w:hAnsi="Verdana"/>
          <w:b/>
          <w:sz w:val="20"/>
          <w:lang w:val="es-CO"/>
        </w:rPr>
      </w:pPr>
      <w:r w:rsidRPr="00532110">
        <w:rPr>
          <w:rFonts w:ascii="Verdana" w:hAnsi="Verdana"/>
          <w:sz w:val="20"/>
          <w:lang w:val="es-CO"/>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532110">
        <w:rPr>
          <w:rStyle w:val="Refdenotaalpie"/>
          <w:rFonts w:ascii="Verdana" w:hAnsi="Verdana"/>
          <w:sz w:val="20"/>
          <w:lang w:val="es-CO"/>
        </w:rPr>
        <w:footnoteReference w:id="7"/>
      </w:r>
      <w:r w:rsidRPr="00532110">
        <w:rPr>
          <w:rFonts w:ascii="Verdana" w:hAnsi="Verdana"/>
          <w:sz w:val="20"/>
          <w:lang w:val="es-CO"/>
        </w:rPr>
        <w:t>.</w:t>
      </w:r>
      <w:r w:rsidRPr="00532110">
        <w:rPr>
          <w:rFonts w:ascii="Times New Roman" w:hAnsi="Times New Roman"/>
          <w:lang w:val="es-CO"/>
        </w:rPr>
        <w:t xml:space="preserve"> </w:t>
      </w:r>
      <w:r w:rsidR="00513FC0" w:rsidRPr="00532110">
        <w:rPr>
          <w:rFonts w:ascii="Verdana" w:hAnsi="Verdana"/>
          <w:sz w:val="20"/>
          <w:lang w:val="es-CO"/>
        </w:rPr>
        <w:t xml:space="preserve">Los </w:t>
      </w:r>
      <w:r w:rsidR="00513FC0" w:rsidRPr="00532110">
        <w:rPr>
          <w:rFonts w:ascii="Verdana" w:hAnsi="Verdana"/>
          <w:sz w:val="20"/>
          <w:lang w:val="es-CO"/>
        </w:rPr>
        <w:lastRenderedPageBreak/>
        <w:t>Estados Parte en la Convención deben garantizar el cumplimiento de las disposiciones convencionales y sus efectos propios (</w:t>
      </w:r>
      <w:proofErr w:type="spellStart"/>
      <w:r w:rsidR="00513FC0" w:rsidRPr="00532110">
        <w:rPr>
          <w:rFonts w:ascii="Verdana" w:hAnsi="Verdana"/>
          <w:i/>
          <w:sz w:val="20"/>
          <w:lang w:val="es-CO"/>
        </w:rPr>
        <w:t>effet</w:t>
      </w:r>
      <w:proofErr w:type="spellEnd"/>
      <w:r w:rsidR="00513FC0" w:rsidRPr="00532110">
        <w:rPr>
          <w:rFonts w:ascii="Verdana" w:hAnsi="Verdana"/>
          <w:i/>
          <w:sz w:val="20"/>
          <w:lang w:val="es-CO"/>
        </w:rPr>
        <w:t xml:space="preserve"> </w:t>
      </w:r>
      <w:proofErr w:type="spellStart"/>
      <w:r w:rsidR="00513FC0" w:rsidRPr="00532110">
        <w:rPr>
          <w:rFonts w:ascii="Verdana" w:hAnsi="Verdana"/>
          <w:i/>
          <w:sz w:val="20"/>
          <w:lang w:val="es-CO"/>
        </w:rPr>
        <w:t>utile</w:t>
      </w:r>
      <w:proofErr w:type="spellEnd"/>
      <w:r w:rsidR="00513FC0" w:rsidRPr="00532110">
        <w:rPr>
          <w:rFonts w:ascii="Verdana" w:hAnsi="Verdana"/>
          <w:sz w:val="20"/>
          <w:lang w:val="es-CO"/>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513FC0" w:rsidRPr="00532110">
        <w:rPr>
          <w:rStyle w:val="Refdenotaalpie"/>
          <w:rFonts w:ascii="Verdana" w:hAnsi="Verdana"/>
          <w:sz w:val="20"/>
          <w:lang w:val="es-CO"/>
        </w:rPr>
        <w:footnoteReference w:id="8"/>
      </w:r>
      <w:r w:rsidR="00513FC0" w:rsidRPr="00532110">
        <w:rPr>
          <w:rFonts w:ascii="Verdana" w:hAnsi="Verdana"/>
          <w:sz w:val="20"/>
          <w:lang w:val="es-CO"/>
        </w:rPr>
        <w:t>.</w:t>
      </w:r>
    </w:p>
    <w:p w14:paraId="68ECABB6" w14:textId="124A09B4" w:rsidR="00571F26" w:rsidRDefault="00513FC0" w:rsidP="00571F26">
      <w:pPr>
        <w:pStyle w:val="ColorfulList-Accent11"/>
        <w:numPr>
          <w:ilvl w:val="0"/>
          <w:numId w:val="36"/>
        </w:numPr>
        <w:spacing w:before="120" w:after="120"/>
        <w:ind w:left="0" w:firstLine="0"/>
        <w:contextualSpacing w:val="0"/>
        <w:jc w:val="both"/>
        <w:rPr>
          <w:rFonts w:ascii="Verdana" w:hAnsi="Verdana"/>
          <w:b/>
          <w:sz w:val="20"/>
          <w:lang w:val="es-CO"/>
        </w:rPr>
      </w:pPr>
      <w:r w:rsidRPr="00532110">
        <w:rPr>
          <w:rFonts w:ascii="Verdana" w:hAnsi="Verdana"/>
          <w:sz w:val="20"/>
        </w:rPr>
        <w:t xml:space="preserve">En la presente Resolución la Corte se pronunciará sobre </w:t>
      </w:r>
      <w:r w:rsidR="00732C74">
        <w:rPr>
          <w:rFonts w:ascii="Verdana" w:hAnsi="Verdana"/>
          <w:sz w:val="20"/>
        </w:rPr>
        <w:t>la obligación de investigar, y realizará un pedido de información respecto de la garantía de no repetición relativa al establecimiento de programas de capacitación.</w:t>
      </w:r>
      <w:r w:rsidR="00D772F1">
        <w:rPr>
          <w:rFonts w:ascii="Verdana" w:hAnsi="Verdana"/>
          <w:sz w:val="20"/>
        </w:rPr>
        <w:t xml:space="preserve"> </w:t>
      </w:r>
      <w:r w:rsidR="00732C74">
        <w:rPr>
          <w:rFonts w:ascii="Verdana" w:hAnsi="Verdana"/>
          <w:sz w:val="20"/>
        </w:rPr>
        <w:t xml:space="preserve">El Tribunal </w:t>
      </w:r>
      <w:r w:rsidR="00D772F1">
        <w:rPr>
          <w:rFonts w:ascii="Verdana" w:hAnsi="Verdana"/>
          <w:sz w:val="20"/>
        </w:rPr>
        <w:t>estructurará sus consideraciones en el siguiente orden:</w:t>
      </w:r>
      <w:r w:rsidR="00E330AB" w:rsidRPr="00532110">
        <w:rPr>
          <w:rFonts w:ascii="Verdana" w:hAnsi="Verdana"/>
          <w:b/>
          <w:sz w:val="20"/>
          <w:lang w:val="es-CO"/>
        </w:rPr>
        <w:t xml:space="preserve"> </w:t>
      </w:r>
    </w:p>
    <w:p w14:paraId="23399E73" w14:textId="77777777" w:rsidR="00571F26" w:rsidRPr="00571F26" w:rsidRDefault="00571F26" w:rsidP="00571F26">
      <w:pPr>
        <w:pStyle w:val="ColorfulList-Accent11"/>
        <w:spacing w:before="120" w:after="120"/>
        <w:ind w:left="0"/>
        <w:contextualSpacing w:val="0"/>
        <w:jc w:val="both"/>
        <w:rPr>
          <w:rFonts w:ascii="Verdana" w:hAnsi="Verdana"/>
          <w:b/>
          <w:sz w:val="20"/>
          <w:lang w:val="es-CO"/>
        </w:rPr>
      </w:pPr>
    </w:p>
    <w:p w14:paraId="0486A8D7" w14:textId="137E83F8" w:rsidR="00CB3F89" w:rsidRPr="00CB3F89" w:rsidRDefault="00571F26">
      <w:pPr>
        <w:pStyle w:val="TDC1"/>
        <w:rPr>
          <w:rFonts w:asciiTheme="minorHAnsi" w:eastAsiaTheme="minorEastAsia" w:hAnsiTheme="minorHAnsi" w:cstheme="minorBidi"/>
          <w:b w:val="0"/>
          <w:i w:val="0"/>
          <w:sz w:val="22"/>
          <w:szCs w:val="22"/>
          <w:lang w:val="es-CR" w:eastAsia="es-CR"/>
        </w:rPr>
      </w:pPr>
      <w:r w:rsidRPr="00CB3F89">
        <w:rPr>
          <w:b w:val="0"/>
          <w:bCs/>
          <w:caps/>
          <w:lang w:val="es-CR" w:eastAsia="es-ES"/>
        </w:rPr>
        <w:fldChar w:fldCharType="begin"/>
      </w:r>
      <w:r w:rsidRPr="00CB3F89">
        <w:rPr>
          <w:rFonts w:eastAsia="Times New Roman"/>
          <w:b w:val="0"/>
          <w:bCs/>
          <w:caps/>
          <w:lang w:val="es-CR" w:eastAsia="es-ES"/>
        </w:rPr>
        <w:instrText xml:space="preserve"> TOC \o "1-3" \h \z \u </w:instrText>
      </w:r>
      <w:r w:rsidRPr="00CB3F89">
        <w:rPr>
          <w:b w:val="0"/>
          <w:bCs/>
          <w:caps/>
          <w:lang w:val="es-CR" w:eastAsia="es-ES"/>
        </w:rPr>
        <w:fldChar w:fldCharType="separate"/>
      </w:r>
      <w:hyperlink w:anchor="_Toc66969146" w:history="1">
        <w:r w:rsidR="00CB3F89" w:rsidRPr="00CB3F89">
          <w:rPr>
            <w:rStyle w:val="Hipervnculo"/>
            <w:b w:val="0"/>
          </w:rPr>
          <w:t>A.</w:t>
        </w:r>
        <w:r w:rsidR="00CB3F89" w:rsidRPr="00CB3F89">
          <w:rPr>
            <w:rFonts w:asciiTheme="minorHAnsi" w:eastAsiaTheme="minorEastAsia" w:hAnsiTheme="minorHAnsi" w:cstheme="minorBidi"/>
            <w:b w:val="0"/>
            <w:i w:val="0"/>
            <w:sz w:val="22"/>
            <w:szCs w:val="22"/>
            <w:lang w:val="es-CR" w:eastAsia="es-CR"/>
          </w:rPr>
          <w:tab/>
        </w:r>
        <w:r w:rsidR="00CB3F89" w:rsidRPr="00CB3F89">
          <w:rPr>
            <w:rStyle w:val="Hipervnculo"/>
            <w:b w:val="0"/>
          </w:rPr>
          <w:t xml:space="preserve">Obligación de </w:t>
        </w:r>
        <w:r w:rsidR="00CB3F89" w:rsidRPr="00CB3F89">
          <w:rPr>
            <w:rStyle w:val="Hipervnculo"/>
            <w:b w:val="0"/>
            <w:lang w:val="es-CR"/>
          </w:rPr>
          <w:t>investigar</w:t>
        </w:r>
        <w:r w:rsidR="00CB3F89" w:rsidRPr="00CB3F89">
          <w:rPr>
            <w:b w:val="0"/>
            <w:webHidden/>
          </w:rPr>
          <w:tab/>
        </w:r>
        <w:r w:rsidR="00CB3F89" w:rsidRPr="00CB3F89">
          <w:rPr>
            <w:b w:val="0"/>
            <w:webHidden/>
          </w:rPr>
          <w:fldChar w:fldCharType="begin"/>
        </w:r>
        <w:r w:rsidR="00CB3F89" w:rsidRPr="00CB3F89">
          <w:rPr>
            <w:b w:val="0"/>
            <w:webHidden/>
          </w:rPr>
          <w:instrText xml:space="preserve"> PAGEREF _Toc66969146 \h </w:instrText>
        </w:r>
        <w:r w:rsidR="00CB3F89" w:rsidRPr="00CB3F89">
          <w:rPr>
            <w:b w:val="0"/>
            <w:webHidden/>
          </w:rPr>
        </w:r>
        <w:r w:rsidR="00CB3F89" w:rsidRPr="00CB3F89">
          <w:rPr>
            <w:b w:val="0"/>
            <w:webHidden/>
          </w:rPr>
          <w:fldChar w:fldCharType="separate"/>
        </w:r>
        <w:r w:rsidR="00BC749F">
          <w:rPr>
            <w:b w:val="0"/>
            <w:webHidden/>
          </w:rPr>
          <w:t>3</w:t>
        </w:r>
        <w:r w:rsidR="00CB3F89" w:rsidRPr="00CB3F89">
          <w:rPr>
            <w:b w:val="0"/>
            <w:webHidden/>
          </w:rPr>
          <w:fldChar w:fldCharType="end"/>
        </w:r>
      </w:hyperlink>
    </w:p>
    <w:p w14:paraId="3D07F621" w14:textId="0C41EB5F" w:rsidR="00CB3F89" w:rsidRPr="00CB3F89" w:rsidRDefault="00AB55AD">
      <w:pPr>
        <w:pStyle w:val="TDC1"/>
        <w:rPr>
          <w:rFonts w:asciiTheme="minorHAnsi" w:eastAsiaTheme="minorEastAsia" w:hAnsiTheme="minorHAnsi" w:cstheme="minorBidi"/>
          <w:b w:val="0"/>
          <w:i w:val="0"/>
          <w:sz w:val="22"/>
          <w:szCs w:val="22"/>
          <w:lang w:val="es-CR" w:eastAsia="es-CR"/>
        </w:rPr>
      </w:pPr>
      <w:hyperlink w:anchor="_Toc66969147" w:history="1">
        <w:r w:rsidR="00CB3F89" w:rsidRPr="00CB3F89">
          <w:rPr>
            <w:rStyle w:val="Hipervnculo"/>
            <w:b w:val="0"/>
          </w:rPr>
          <w:t>B.</w:t>
        </w:r>
        <w:r w:rsidR="00CB3F89" w:rsidRPr="00CB3F89">
          <w:rPr>
            <w:rFonts w:asciiTheme="minorHAnsi" w:eastAsiaTheme="minorEastAsia" w:hAnsiTheme="minorHAnsi" w:cstheme="minorBidi"/>
            <w:b w:val="0"/>
            <w:i w:val="0"/>
            <w:sz w:val="22"/>
            <w:szCs w:val="22"/>
            <w:lang w:val="es-CR" w:eastAsia="es-CR"/>
          </w:rPr>
          <w:tab/>
        </w:r>
        <w:r w:rsidR="00CB3F89" w:rsidRPr="00CB3F89">
          <w:rPr>
            <w:rStyle w:val="Hipervnculo"/>
            <w:b w:val="0"/>
          </w:rPr>
          <w:t>Solicitud de información sobre la reparación relativa al desarrollo de un programa de capacitación</w:t>
        </w:r>
        <w:r w:rsidR="00CB3F89" w:rsidRPr="00CB3F89">
          <w:rPr>
            <w:b w:val="0"/>
            <w:webHidden/>
          </w:rPr>
          <w:tab/>
        </w:r>
        <w:r w:rsidR="00CB3F89" w:rsidRPr="00CB3F89">
          <w:rPr>
            <w:b w:val="0"/>
            <w:webHidden/>
          </w:rPr>
          <w:fldChar w:fldCharType="begin"/>
        </w:r>
        <w:r w:rsidR="00CB3F89" w:rsidRPr="00CB3F89">
          <w:rPr>
            <w:b w:val="0"/>
            <w:webHidden/>
          </w:rPr>
          <w:instrText xml:space="preserve"> PAGEREF _Toc66969147 \h </w:instrText>
        </w:r>
        <w:r w:rsidR="00CB3F89" w:rsidRPr="00CB3F89">
          <w:rPr>
            <w:b w:val="0"/>
            <w:webHidden/>
          </w:rPr>
        </w:r>
        <w:r w:rsidR="00CB3F89" w:rsidRPr="00CB3F89">
          <w:rPr>
            <w:b w:val="0"/>
            <w:webHidden/>
          </w:rPr>
          <w:fldChar w:fldCharType="separate"/>
        </w:r>
        <w:r w:rsidR="00BC749F">
          <w:rPr>
            <w:b w:val="0"/>
            <w:webHidden/>
          </w:rPr>
          <w:t>14</w:t>
        </w:r>
        <w:r w:rsidR="00CB3F89" w:rsidRPr="00CB3F89">
          <w:rPr>
            <w:b w:val="0"/>
            <w:webHidden/>
          </w:rPr>
          <w:fldChar w:fldCharType="end"/>
        </w:r>
      </w:hyperlink>
    </w:p>
    <w:p w14:paraId="28476755" w14:textId="58D1D289" w:rsidR="007D0E29" w:rsidRPr="00571F26" w:rsidRDefault="00571F26" w:rsidP="00571F26">
      <w:pPr>
        <w:pStyle w:val="ColorfulList-Accent11"/>
        <w:spacing w:before="120" w:after="120"/>
        <w:ind w:left="0" w:right="288"/>
        <w:contextualSpacing w:val="0"/>
        <w:jc w:val="both"/>
        <w:rPr>
          <w:rFonts w:ascii="Verdana" w:eastAsia="Calibri" w:hAnsi="Verdana"/>
          <w:bCs/>
          <w:caps/>
          <w:noProof/>
          <w:sz w:val="18"/>
          <w:szCs w:val="18"/>
          <w:lang w:val="es-CR"/>
        </w:rPr>
      </w:pPr>
      <w:r w:rsidRPr="00CB3F89">
        <w:rPr>
          <w:rFonts w:ascii="Verdana" w:eastAsia="Times New Roman" w:hAnsi="Verdana"/>
          <w:bCs/>
          <w:sz w:val="16"/>
          <w:szCs w:val="16"/>
          <w:lang w:val="es-CR" w:eastAsia="es-ES"/>
        </w:rPr>
        <w:fldChar w:fldCharType="end"/>
      </w:r>
    </w:p>
    <w:p w14:paraId="5899EE10" w14:textId="6B8D75C6" w:rsidR="00594CBB" w:rsidRPr="001F116F" w:rsidRDefault="00594CBB" w:rsidP="00571F26">
      <w:pPr>
        <w:pStyle w:val="Ttulo1"/>
        <w:keepNext w:val="0"/>
        <w:widowControl w:val="0"/>
        <w:numPr>
          <w:ilvl w:val="1"/>
          <w:numId w:val="31"/>
        </w:numPr>
        <w:spacing w:before="120" w:after="120"/>
        <w:ind w:left="1134" w:hanging="425"/>
        <w:jc w:val="both"/>
        <w:rPr>
          <w:rFonts w:ascii="Verdana" w:hAnsi="Verdana"/>
          <w:b w:val="0"/>
          <w:i/>
          <w:sz w:val="20"/>
          <w:lang w:val="es-CO"/>
        </w:rPr>
      </w:pPr>
      <w:bookmarkStart w:id="0" w:name="_Toc66969146"/>
      <w:r w:rsidRPr="001F116F">
        <w:rPr>
          <w:rFonts w:ascii="Verdana" w:hAnsi="Verdana"/>
          <w:i/>
          <w:sz w:val="20"/>
          <w:lang w:val="es-CO"/>
        </w:rPr>
        <w:t xml:space="preserve">Obligación de </w:t>
      </w:r>
      <w:r w:rsidRPr="001F116F">
        <w:rPr>
          <w:rFonts w:ascii="Verdana" w:hAnsi="Verdana"/>
          <w:i/>
          <w:sz w:val="20"/>
          <w:szCs w:val="20"/>
          <w:lang w:val="es-CR"/>
        </w:rPr>
        <w:t>investigar</w:t>
      </w:r>
      <w:bookmarkEnd w:id="0"/>
    </w:p>
    <w:p w14:paraId="5653FC3F" w14:textId="2AA190B6" w:rsidR="004803D1" w:rsidRPr="00583DCB" w:rsidRDefault="00594CBB" w:rsidP="005E63E2">
      <w:pPr>
        <w:pStyle w:val="ColorfulList-Accent11"/>
        <w:spacing w:before="120" w:after="120"/>
        <w:contextualSpacing w:val="0"/>
        <w:jc w:val="both"/>
        <w:rPr>
          <w:rFonts w:ascii="Verdana" w:hAnsi="Verdana"/>
          <w:i/>
          <w:sz w:val="20"/>
          <w:lang w:val="es-CO"/>
        </w:rPr>
      </w:pPr>
      <w:r w:rsidRPr="00583DCB">
        <w:rPr>
          <w:rFonts w:ascii="Verdana" w:hAnsi="Verdana"/>
          <w:i/>
          <w:sz w:val="20"/>
          <w:lang w:val="es-CO"/>
        </w:rPr>
        <w:t xml:space="preserve">A.1. </w:t>
      </w:r>
      <w:r w:rsidR="004803D1" w:rsidRPr="00583DCB">
        <w:rPr>
          <w:rFonts w:ascii="Verdana" w:hAnsi="Verdana"/>
          <w:i/>
          <w:sz w:val="20"/>
          <w:lang w:val="es-CO"/>
        </w:rPr>
        <w:t xml:space="preserve">Medida ordenada por la Corte </w:t>
      </w:r>
      <w:r w:rsidRPr="00583DCB">
        <w:rPr>
          <w:rFonts w:ascii="Verdana" w:hAnsi="Verdana"/>
          <w:i/>
          <w:sz w:val="20"/>
          <w:lang w:val="es-CO"/>
        </w:rPr>
        <w:t>y supervisión realizada en resoluciones anteriores</w:t>
      </w:r>
    </w:p>
    <w:p w14:paraId="0D627C3B" w14:textId="559C97DD" w:rsidR="00F36929" w:rsidRPr="00583DCB" w:rsidRDefault="00594CBB" w:rsidP="00C306C3">
      <w:pPr>
        <w:pStyle w:val="ColorfulList-Accent11"/>
        <w:numPr>
          <w:ilvl w:val="0"/>
          <w:numId w:val="36"/>
        </w:numPr>
        <w:spacing w:before="120" w:after="120"/>
        <w:ind w:left="0" w:firstLine="0"/>
        <w:contextualSpacing w:val="0"/>
        <w:jc w:val="both"/>
        <w:rPr>
          <w:rFonts w:ascii="Verdana" w:hAnsi="Verdana"/>
          <w:sz w:val="20"/>
          <w:lang w:val="es-CO"/>
        </w:rPr>
      </w:pPr>
      <w:bookmarkStart w:id="1" w:name="_Ref58575572"/>
      <w:r>
        <w:rPr>
          <w:rFonts w:ascii="Verdana" w:hAnsi="Verdana"/>
          <w:sz w:val="20"/>
          <w:lang w:val="es-CO"/>
        </w:rPr>
        <w:t xml:space="preserve">En la Sentencia, el Tribunal constató que el </w:t>
      </w:r>
      <w:r w:rsidR="00A87262">
        <w:rPr>
          <w:rFonts w:ascii="Verdana" w:hAnsi="Verdana"/>
          <w:sz w:val="20"/>
          <w:lang w:val="es-CO"/>
        </w:rPr>
        <w:t xml:space="preserve">9 de noviembre de 1999, 36 días después de la muerte del señor </w:t>
      </w:r>
      <w:proofErr w:type="spellStart"/>
      <w:r w:rsidR="00A87262">
        <w:rPr>
          <w:rFonts w:ascii="Verdana" w:hAnsi="Verdana"/>
          <w:sz w:val="20"/>
          <w:lang w:val="es-CO"/>
        </w:rPr>
        <w:t>Ximenes</w:t>
      </w:r>
      <w:proofErr w:type="spellEnd"/>
      <w:r w:rsidR="00A87262">
        <w:rPr>
          <w:rFonts w:ascii="Verdana" w:hAnsi="Verdana"/>
          <w:sz w:val="20"/>
          <w:lang w:val="es-CO"/>
        </w:rPr>
        <w:t xml:space="preserve"> </w:t>
      </w:r>
      <w:proofErr w:type="spellStart"/>
      <w:r w:rsidR="00A87262">
        <w:rPr>
          <w:rFonts w:ascii="Verdana" w:hAnsi="Verdana"/>
          <w:sz w:val="20"/>
          <w:lang w:val="es-CO"/>
        </w:rPr>
        <w:t>Lopes</w:t>
      </w:r>
      <w:proofErr w:type="spellEnd"/>
      <w:r w:rsidR="00A87262">
        <w:rPr>
          <w:rFonts w:ascii="Verdana" w:hAnsi="Verdana"/>
          <w:sz w:val="20"/>
          <w:lang w:val="es-CO"/>
        </w:rPr>
        <w:t>, se dio inicio a una investigación</w:t>
      </w:r>
      <w:r w:rsidR="007B1339">
        <w:rPr>
          <w:rFonts w:ascii="Verdana" w:hAnsi="Verdana"/>
          <w:sz w:val="20"/>
          <w:lang w:val="es-CO"/>
        </w:rPr>
        <w:t xml:space="preserve"> policial</w:t>
      </w:r>
      <w:r w:rsidR="00A87262">
        <w:rPr>
          <w:rFonts w:ascii="Verdana" w:hAnsi="Verdana"/>
          <w:sz w:val="20"/>
          <w:lang w:val="es-CO"/>
        </w:rPr>
        <w:t xml:space="preserve">. </w:t>
      </w:r>
      <w:r w:rsidR="001E5DE9">
        <w:rPr>
          <w:rFonts w:ascii="Verdana" w:hAnsi="Verdana"/>
          <w:sz w:val="20"/>
          <w:lang w:val="es-CO"/>
        </w:rPr>
        <w:t>E</w:t>
      </w:r>
      <w:r w:rsidR="00D4383D">
        <w:rPr>
          <w:rFonts w:ascii="Verdana" w:hAnsi="Verdana"/>
          <w:sz w:val="20"/>
          <w:lang w:val="es-CO"/>
        </w:rPr>
        <w:t>l proceso penal no inició hasta el 27 de marzo de 2000</w:t>
      </w:r>
      <w:r w:rsidR="007B1339">
        <w:rPr>
          <w:rFonts w:ascii="Verdana" w:hAnsi="Verdana"/>
          <w:sz w:val="20"/>
          <w:lang w:val="es-CO"/>
        </w:rPr>
        <w:t>,</w:t>
      </w:r>
      <w:r w:rsidR="00D4383D">
        <w:rPr>
          <w:rFonts w:ascii="Verdana" w:hAnsi="Verdana"/>
          <w:sz w:val="20"/>
          <w:lang w:val="es-CO"/>
        </w:rPr>
        <w:t xml:space="preserve"> con la interposición de </w:t>
      </w:r>
      <w:r w:rsidR="004441F7">
        <w:rPr>
          <w:rFonts w:ascii="Verdana" w:hAnsi="Verdana"/>
          <w:sz w:val="20"/>
          <w:lang w:val="es-CO"/>
        </w:rPr>
        <w:t>una acusación criminal</w:t>
      </w:r>
      <w:r w:rsidR="00D4383D">
        <w:rPr>
          <w:rFonts w:ascii="Verdana" w:hAnsi="Verdana"/>
          <w:sz w:val="20"/>
          <w:lang w:val="es-CO"/>
        </w:rPr>
        <w:t xml:space="preserve"> por parte del Ministerio </w:t>
      </w:r>
      <w:r w:rsidR="00D4383D" w:rsidRPr="00C7666D">
        <w:rPr>
          <w:rFonts w:ascii="Verdana" w:hAnsi="Verdana"/>
          <w:sz w:val="20"/>
          <w:lang w:val="es-CO"/>
        </w:rPr>
        <w:t>Público contra</w:t>
      </w:r>
      <w:r w:rsidR="002345DB" w:rsidRPr="00C7666D">
        <w:rPr>
          <w:rFonts w:ascii="Verdana" w:hAnsi="Verdana"/>
          <w:sz w:val="20"/>
          <w:lang w:val="es-CO"/>
        </w:rPr>
        <w:t xml:space="preserve"> el propietario de la Casa de Reposo </w:t>
      </w:r>
      <w:proofErr w:type="spellStart"/>
      <w:r w:rsidR="002345DB" w:rsidRPr="00C7666D">
        <w:rPr>
          <w:rFonts w:ascii="Verdana" w:hAnsi="Verdana"/>
          <w:sz w:val="20"/>
          <w:lang w:val="es-CO"/>
        </w:rPr>
        <w:t>Guararapes</w:t>
      </w:r>
      <w:proofErr w:type="spellEnd"/>
      <w:r w:rsidR="00C7666D" w:rsidRPr="00C7666D">
        <w:rPr>
          <w:rFonts w:ascii="Verdana" w:hAnsi="Verdana"/>
          <w:sz w:val="20"/>
          <w:lang w:val="es-CO"/>
        </w:rPr>
        <w:t xml:space="preserve">, la jefa de enfermería y dos auxiliares </w:t>
      </w:r>
      <w:r w:rsidR="002D0000" w:rsidRPr="00C7666D">
        <w:rPr>
          <w:rFonts w:ascii="Verdana" w:hAnsi="Verdana"/>
          <w:sz w:val="20"/>
          <w:lang w:val="es-CO"/>
        </w:rPr>
        <w:t xml:space="preserve">que trabajaban en dicha </w:t>
      </w:r>
      <w:proofErr w:type="spellStart"/>
      <w:r w:rsidR="002D0000" w:rsidRPr="00C7666D">
        <w:rPr>
          <w:rFonts w:ascii="Verdana" w:hAnsi="Verdana"/>
          <w:sz w:val="20"/>
          <w:lang w:val="es-CO"/>
        </w:rPr>
        <w:t>instutución</w:t>
      </w:r>
      <w:proofErr w:type="spellEnd"/>
      <w:r w:rsidR="002345DB" w:rsidRPr="00C7666D">
        <w:rPr>
          <w:rFonts w:ascii="Verdana" w:hAnsi="Verdana"/>
          <w:sz w:val="20"/>
          <w:lang w:val="es-CO"/>
        </w:rPr>
        <w:t xml:space="preserve">, </w:t>
      </w:r>
      <w:r w:rsidR="00D4383D" w:rsidRPr="00C7666D">
        <w:rPr>
          <w:rFonts w:ascii="Verdana" w:hAnsi="Verdana"/>
          <w:sz w:val="20"/>
          <w:lang w:val="es-CO"/>
        </w:rPr>
        <w:t>por</w:t>
      </w:r>
      <w:r w:rsidR="00D4383D">
        <w:rPr>
          <w:rFonts w:ascii="Verdana" w:hAnsi="Verdana"/>
          <w:sz w:val="20"/>
          <w:lang w:val="es-CO"/>
        </w:rPr>
        <w:t xml:space="preserve"> suponerlos culpables del delito de “malos tratos con resultado de muerte”, tipificado en el artículo 136, párrafo segundo, del Código Penal del Brasil, en perjuicio del señor </w:t>
      </w:r>
      <w:proofErr w:type="spellStart"/>
      <w:r w:rsidR="00D4383D">
        <w:rPr>
          <w:rFonts w:ascii="Verdana" w:hAnsi="Verdana"/>
          <w:sz w:val="20"/>
          <w:lang w:val="es-CO"/>
        </w:rPr>
        <w:t>Ximenes</w:t>
      </w:r>
      <w:proofErr w:type="spellEnd"/>
      <w:r w:rsidR="00D4383D">
        <w:rPr>
          <w:rFonts w:ascii="Verdana" w:hAnsi="Verdana"/>
          <w:sz w:val="20"/>
          <w:lang w:val="es-CO"/>
        </w:rPr>
        <w:t xml:space="preserve"> </w:t>
      </w:r>
      <w:proofErr w:type="spellStart"/>
      <w:r w:rsidR="00D4383D">
        <w:rPr>
          <w:rFonts w:ascii="Verdana" w:hAnsi="Verdana"/>
          <w:sz w:val="20"/>
          <w:lang w:val="es-CO"/>
        </w:rPr>
        <w:t>Lopes</w:t>
      </w:r>
      <w:proofErr w:type="spellEnd"/>
      <w:r w:rsidR="00D4383D">
        <w:rPr>
          <w:rFonts w:ascii="Verdana" w:hAnsi="Verdana"/>
          <w:sz w:val="20"/>
          <w:lang w:val="es-CO"/>
        </w:rPr>
        <w:t xml:space="preserve">. </w:t>
      </w:r>
      <w:r w:rsidR="0020504C">
        <w:rPr>
          <w:rFonts w:ascii="Verdana" w:hAnsi="Verdana"/>
          <w:sz w:val="20"/>
          <w:lang w:val="es-CO"/>
        </w:rPr>
        <w:t xml:space="preserve">Dicha denuncia fue ampliada en </w:t>
      </w:r>
      <w:r w:rsidR="00BA43AE">
        <w:rPr>
          <w:rFonts w:ascii="Verdana" w:hAnsi="Verdana"/>
          <w:sz w:val="20"/>
          <w:lang w:val="es-CO"/>
        </w:rPr>
        <w:t xml:space="preserve">el </w:t>
      </w:r>
      <w:r w:rsidR="0020504C">
        <w:rPr>
          <w:rFonts w:ascii="Verdana" w:hAnsi="Verdana"/>
          <w:sz w:val="20"/>
          <w:lang w:val="es-CO"/>
        </w:rPr>
        <w:t xml:space="preserve">2004 </w:t>
      </w:r>
      <w:r w:rsidR="0020504C" w:rsidRPr="0020504C">
        <w:rPr>
          <w:rFonts w:ascii="Verdana" w:hAnsi="Verdana"/>
          <w:sz w:val="20"/>
          <w:lang w:val="es-ES"/>
        </w:rPr>
        <w:t xml:space="preserve">para incluir </w:t>
      </w:r>
      <w:proofErr w:type="gramStart"/>
      <w:r w:rsidR="0020504C" w:rsidRPr="0020504C">
        <w:rPr>
          <w:rFonts w:ascii="Verdana" w:hAnsi="Verdana"/>
          <w:sz w:val="20"/>
          <w:lang w:val="es-ES"/>
        </w:rPr>
        <w:t xml:space="preserve">al </w:t>
      </w:r>
      <w:r w:rsidR="0020504C">
        <w:rPr>
          <w:rFonts w:ascii="Verdana" w:hAnsi="Verdana"/>
          <w:sz w:val="20"/>
          <w:lang w:val="es-ES"/>
        </w:rPr>
        <w:t xml:space="preserve"> médico</w:t>
      </w:r>
      <w:proofErr w:type="gramEnd"/>
      <w:r w:rsidR="0020504C">
        <w:rPr>
          <w:rFonts w:ascii="Verdana" w:hAnsi="Verdana"/>
          <w:sz w:val="20"/>
          <w:lang w:val="es-ES"/>
        </w:rPr>
        <w:t xml:space="preserve"> del establecimiento</w:t>
      </w:r>
      <w:r w:rsidR="00BA43AE">
        <w:rPr>
          <w:rFonts w:ascii="Verdana" w:hAnsi="Verdana"/>
          <w:sz w:val="20"/>
          <w:lang w:val="es-ES"/>
        </w:rPr>
        <w:t>, quien también fungía como director clínico,</w:t>
      </w:r>
      <w:r w:rsidR="0020504C">
        <w:rPr>
          <w:rFonts w:ascii="Verdana" w:hAnsi="Verdana"/>
          <w:sz w:val="20"/>
          <w:lang w:val="es-ES"/>
        </w:rPr>
        <w:t xml:space="preserve"> y a otro auxiliar de enfermería. </w:t>
      </w:r>
      <w:r w:rsidR="00D4383D">
        <w:rPr>
          <w:rFonts w:ascii="Verdana" w:hAnsi="Verdana"/>
          <w:sz w:val="20"/>
          <w:lang w:val="es-CO"/>
        </w:rPr>
        <w:t xml:space="preserve">La Corte también constató que, adicionalmente al proceso penal, el 6 de julio de 2000 la señora Albertina Viana </w:t>
      </w:r>
      <w:proofErr w:type="spellStart"/>
      <w:r w:rsidR="00D4383D">
        <w:rPr>
          <w:rFonts w:ascii="Verdana" w:hAnsi="Verdana"/>
          <w:sz w:val="20"/>
          <w:lang w:val="es-CO"/>
        </w:rPr>
        <w:t>Lopes</w:t>
      </w:r>
      <w:proofErr w:type="spellEnd"/>
      <w:r w:rsidR="00D4383D">
        <w:rPr>
          <w:rFonts w:ascii="Verdana" w:hAnsi="Verdana"/>
          <w:sz w:val="20"/>
          <w:lang w:val="es-CO"/>
        </w:rPr>
        <w:t xml:space="preserve">, madre del señor </w:t>
      </w:r>
      <w:proofErr w:type="spellStart"/>
      <w:r w:rsidR="00D4383D">
        <w:rPr>
          <w:rFonts w:ascii="Verdana" w:hAnsi="Verdana"/>
          <w:sz w:val="20"/>
          <w:lang w:val="es-CO"/>
        </w:rPr>
        <w:t>Ximenes</w:t>
      </w:r>
      <w:proofErr w:type="spellEnd"/>
      <w:r w:rsidR="00D4383D">
        <w:rPr>
          <w:rFonts w:ascii="Verdana" w:hAnsi="Verdana"/>
          <w:sz w:val="20"/>
          <w:lang w:val="es-CO"/>
        </w:rPr>
        <w:t xml:space="preserve"> </w:t>
      </w:r>
      <w:proofErr w:type="spellStart"/>
      <w:r w:rsidR="00D4383D">
        <w:rPr>
          <w:rFonts w:ascii="Verdana" w:hAnsi="Verdana"/>
          <w:sz w:val="20"/>
          <w:lang w:val="es-CO"/>
        </w:rPr>
        <w:t>Lopes</w:t>
      </w:r>
      <w:proofErr w:type="spellEnd"/>
      <w:r w:rsidR="00D4383D">
        <w:rPr>
          <w:rFonts w:ascii="Verdana" w:hAnsi="Verdana"/>
          <w:sz w:val="20"/>
          <w:lang w:val="es-CO"/>
        </w:rPr>
        <w:t xml:space="preserve">, promovió una acción civil de resarcimiento contra la Casa de Reposo </w:t>
      </w:r>
      <w:proofErr w:type="spellStart"/>
      <w:r w:rsidR="00D4383D">
        <w:rPr>
          <w:rFonts w:ascii="Verdana" w:hAnsi="Verdana"/>
          <w:sz w:val="20"/>
          <w:lang w:val="es-CO"/>
        </w:rPr>
        <w:t>Guararapes</w:t>
      </w:r>
      <w:proofErr w:type="spellEnd"/>
      <w:r w:rsidR="003F1D01">
        <w:rPr>
          <w:rFonts w:ascii="Verdana" w:hAnsi="Verdana"/>
          <w:sz w:val="20"/>
          <w:lang w:val="es-CO"/>
        </w:rPr>
        <w:t xml:space="preserve">, su propietario y </w:t>
      </w:r>
      <w:r w:rsidR="00BA43AE">
        <w:rPr>
          <w:rFonts w:ascii="Verdana" w:hAnsi="Verdana"/>
          <w:sz w:val="20"/>
          <w:lang w:val="es-CO"/>
        </w:rPr>
        <w:t>a</w:t>
      </w:r>
      <w:r w:rsidR="003F1D01">
        <w:rPr>
          <w:rFonts w:ascii="Verdana" w:hAnsi="Verdana"/>
          <w:sz w:val="20"/>
          <w:lang w:val="es-CO"/>
        </w:rPr>
        <w:t xml:space="preserve">l </w:t>
      </w:r>
      <w:r w:rsidR="00BA43AE">
        <w:rPr>
          <w:rFonts w:ascii="Verdana" w:hAnsi="Verdana"/>
          <w:sz w:val="20"/>
          <w:lang w:val="es-CO"/>
        </w:rPr>
        <w:t xml:space="preserve">referido </w:t>
      </w:r>
      <w:r w:rsidR="003F1D01">
        <w:rPr>
          <w:rFonts w:ascii="Verdana" w:hAnsi="Verdana"/>
          <w:sz w:val="20"/>
          <w:lang w:val="es-CO"/>
        </w:rPr>
        <w:t>director clínico</w:t>
      </w:r>
      <w:r w:rsidR="00D4383D">
        <w:rPr>
          <w:rFonts w:ascii="Verdana" w:hAnsi="Verdana"/>
          <w:sz w:val="20"/>
          <w:lang w:val="es-CO"/>
        </w:rPr>
        <w:t xml:space="preserve">. Al momento de la emisión de la Sentencia, no se había dictado fallo en ninguno de los dos procesos, penal o civil. </w:t>
      </w:r>
      <w:r w:rsidR="003F1D01">
        <w:rPr>
          <w:rFonts w:ascii="Verdana" w:hAnsi="Verdana"/>
          <w:sz w:val="20"/>
          <w:lang w:val="es-CO"/>
        </w:rPr>
        <w:t>Teniendo en cuenta que</w:t>
      </w:r>
      <w:r w:rsidR="00C306C3">
        <w:rPr>
          <w:rFonts w:ascii="Verdana" w:hAnsi="Verdana"/>
          <w:sz w:val="20"/>
          <w:lang w:val="es-CO"/>
        </w:rPr>
        <w:t xml:space="preserve"> </w:t>
      </w:r>
      <w:r w:rsidR="003F1D01">
        <w:rPr>
          <w:rFonts w:ascii="Verdana" w:hAnsi="Verdana"/>
          <w:sz w:val="20"/>
          <w:lang w:val="es-CO"/>
        </w:rPr>
        <w:t>“</w:t>
      </w:r>
      <w:r w:rsidR="00C306C3">
        <w:rPr>
          <w:rFonts w:ascii="Verdana" w:hAnsi="Verdana"/>
          <w:sz w:val="20"/>
          <w:lang w:val="es-CO"/>
        </w:rPr>
        <w:t xml:space="preserve">transcurridos más de seis años de los hechos, los autores de los tratos crueles, inhumanos y degradantes así como </w:t>
      </w:r>
      <w:r w:rsidR="00BA43AE">
        <w:rPr>
          <w:rFonts w:ascii="Verdana" w:hAnsi="Verdana"/>
          <w:sz w:val="20"/>
          <w:lang w:val="es-CO"/>
        </w:rPr>
        <w:t xml:space="preserve">de </w:t>
      </w:r>
      <w:r w:rsidR="00C306C3">
        <w:rPr>
          <w:rFonts w:ascii="Verdana" w:hAnsi="Verdana"/>
          <w:sz w:val="20"/>
          <w:lang w:val="es-CO"/>
        </w:rPr>
        <w:t xml:space="preserve">la muerte del señor </w:t>
      </w:r>
      <w:proofErr w:type="spellStart"/>
      <w:r w:rsidR="00C306C3">
        <w:rPr>
          <w:rFonts w:ascii="Verdana" w:hAnsi="Verdana"/>
          <w:sz w:val="20"/>
          <w:lang w:val="es-CO"/>
        </w:rPr>
        <w:t>Ximenes</w:t>
      </w:r>
      <w:proofErr w:type="spellEnd"/>
      <w:r w:rsidR="00C306C3">
        <w:rPr>
          <w:rFonts w:ascii="Verdana" w:hAnsi="Verdana"/>
          <w:sz w:val="20"/>
          <w:lang w:val="es-CO"/>
        </w:rPr>
        <w:t xml:space="preserve"> </w:t>
      </w:r>
      <w:proofErr w:type="spellStart"/>
      <w:r w:rsidR="00C306C3">
        <w:rPr>
          <w:rFonts w:ascii="Verdana" w:hAnsi="Verdana"/>
          <w:sz w:val="20"/>
          <w:lang w:val="es-CO"/>
        </w:rPr>
        <w:t>Lopes</w:t>
      </w:r>
      <w:proofErr w:type="spellEnd"/>
      <w:r w:rsidR="00C306C3">
        <w:rPr>
          <w:rFonts w:ascii="Verdana" w:hAnsi="Verdana"/>
          <w:sz w:val="20"/>
          <w:lang w:val="es-CO"/>
        </w:rPr>
        <w:t xml:space="preserve"> no ha</w:t>
      </w:r>
      <w:r w:rsidR="003F1D01">
        <w:rPr>
          <w:rFonts w:ascii="Verdana" w:hAnsi="Verdana"/>
          <w:sz w:val="20"/>
          <w:lang w:val="es-CO"/>
        </w:rPr>
        <w:t>[</w:t>
      </w:r>
      <w:proofErr w:type="spellStart"/>
      <w:r w:rsidR="00C306C3">
        <w:rPr>
          <w:rFonts w:ascii="Verdana" w:hAnsi="Verdana"/>
          <w:sz w:val="20"/>
          <w:lang w:val="es-CO"/>
        </w:rPr>
        <w:t>bían</w:t>
      </w:r>
      <w:proofErr w:type="spellEnd"/>
      <w:r w:rsidR="003F1D01">
        <w:rPr>
          <w:rFonts w:ascii="Verdana" w:hAnsi="Verdana"/>
          <w:sz w:val="20"/>
          <w:lang w:val="es-CO"/>
        </w:rPr>
        <w:t>]</w:t>
      </w:r>
      <w:r w:rsidR="00C306C3">
        <w:rPr>
          <w:rFonts w:ascii="Verdana" w:hAnsi="Verdana"/>
          <w:sz w:val="20"/>
          <w:lang w:val="es-CO"/>
        </w:rPr>
        <w:t xml:space="preserve"> sido </w:t>
      </w:r>
      <w:r w:rsidR="00C306C3" w:rsidRPr="003F1D01">
        <w:rPr>
          <w:rFonts w:ascii="Verdana" w:hAnsi="Verdana"/>
          <w:sz w:val="20"/>
          <w:lang w:val="es-CO"/>
        </w:rPr>
        <w:t>responsabilizados</w:t>
      </w:r>
      <w:r w:rsidR="00C306C3">
        <w:rPr>
          <w:rFonts w:ascii="Verdana" w:hAnsi="Verdana"/>
          <w:sz w:val="20"/>
          <w:lang w:val="es-CO"/>
        </w:rPr>
        <w:t>, prevaleciendo la impunidad</w:t>
      </w:r>
      <w:r w:rsidR="003F1D01">
        <w:rPr>
          <w:rFonts w:ascii="Verdana" w:hAnsi="Verdana"/>
          <w:sz w:val="20"/>
          <w:lang w:val="es-CO"/>
        </w:rPr>
        <w:t>”</w:t>
      </w:r>
      <w:r w:rsidR="00C306C3">
        <w:rPr>
          <w:rFonts w:ascii="Verdana" w:hAnsi="Verdana"/>
          <w:sz w:val="20"/>
          <w:lang w:val="es-CO"/>
        </w:rPr>
        <w:t>, e</w:t>
      </w:r>
      <w:r w:rsidR="004803D1" w:rsidRPr="00532110">
        <w:rPr>
          <w:rFonts w:ascii="Verdana" w:hAnsi="Verdana"/>
          <w:sz w:val="20"/>
          <w:lang w:val="es-CO"/>
        </w:rPr>
        <w:t xml:space="preserve">n el punto resolutivo </w:t>
      </w:r>
      <w:r w:rsidR="00735542" w:rsidRPr="00532110">
        <w:rPr>
          <w:rFonts w:ascii="Verdana" w:hAnsi="Verdana"/>
          <w:sz w:val="20"/>
          <w:lang w:val="es-CO"/>
        </w:rPr>
        <w:t>sexto</w:t>
      </w:r>
      <w:r w:rsidR="00812FF2" w:rsidRPr="00532110">
        <w:rPr>
          <w:rFonts w:ascii="Verdana" w:hAnsi="Verdana"/>
          <w:sz w:val="20"/>
          <w:lang w:val="es-CO"/>
        </w:rPr>
        <w:t xml:space="preserve"> y en los</w:t>
      </w:r>
      <w:r w:rsidR="004803D1" w:rsidRPr="00532110">
        <w:rPr>
          <w:rFonts w:ascii="Verdana" w:hAnsi="Verdana"/>
          <w:sz w:val="20"/>
          <w:lang w:val="es-CO"/>
        </w:rPr>
        <w:t xml:space="preserve"> párrafo</w:t>
      </w:r>
      <w:r w:rsidR="00812FF2" w:rsidRPr="00532110">
        <w:rPr>
          <w:rFonts w:ascii="Verdana" w:hAnsi="Verdana"/>
          <w:sz w:val="20"/>
          <w:lang w:val="es-CO"/>
        </w:rPr>
        <w:t>s</w:t>
      </w:r>
      <w:r w:rsidR="004803D1" w:rsidRPr="00532110">
        <w:rPr>
          <w:rFonts w:ascii="Verdana" w:hAnsi="Verdana"/>
          <w:sz w:val="20"/>
          <w:lang w:val="es-CO"/>
        </w:rPr>
        <w:t xml:space="preserve"> </w:t>
      </w:r>
      <w:r w:rsidR="00735542" w:rsidRPr="00532110">
        <w:rPr>
          <w:rFonts w:ascii="Verdana" w:hAnsi="Verdana"/>
          <w:sz w:val="20"/>
          <w:lang w:val="es-CO"/>
        </w:rPr>
        <w:t>245</w:t>
      </w:r>
      <w:r w:rsidR="0037119C" w:rsidRPr="00532110">
        <w:rPr>
          <w:rFonts w:ascii="Verdana" w:hAnsi="Verdana"/>
          <w:sz w:val="20"/>
          <w:lang w:val="es-CO"/>
        </w:rPr>
        <w:t xml:space="preserve"> a 2</w:t>
      </w:r>
      <w:r w:rsidR="00735542" w:rsidRPr="00532110">
        <w:rPr>
          <w:rFonts w:ascii="Verdana" w:hAnsi="Verdana"/>
          <w:sz w:val="20"/>
          <w:lang w:val="es-CO"/>
        </w:rPr>
        <w:t>48</w:t>
      </w:r>
      <w:r w:rsidR="004803D1" w:rsidRPr="00532110">
        <w:rPr>
          <w:rFonts w:ascii="Verdana" w:hAnsi="Verdana"/>
          <w:sz w:val="20"/>
          <w:lang w:val="es-CO"/>
        </w:rPr>
        <w:t xml:space="preserve"> de la Sentencia, la Corte dispuso que</w:t>
      </w:r>
      <w:r w:rsidR="000962F2" w:rsidRPr="00532110">
        <w:rPr>
          <w:rFonts w:ascii="Verdana" w:hAnsi="Verdana"/>
          <w:sz w:val="20"/>
          <w:lang w:val="es-CO"/>
        </w:rPr>
        <w:t xml:space="preserve"> el Estado deb</w:t>
      </w:r>
      <w:r w:rsidR="00801FE7" w:rsidRPr="00532110">
        <w:rPr>
          <w:rFonts w:ascii="Verdana" w:hAnsi="Verdana"/>
          <w:sz w:val="20"/>
          <w:lang w:val="es-CO"/>
        </w:rPr>
        <w:t>ía</w:t>
      </w:r>
      <w:r w:rsidR="000962F2" w:rsidRPr="00532110">
        <w:rPr>
          <w:rFonts w:ascii="Verdana" w:hAnsi="Verdana"/>
          <w:sz w:val="20"/>
          <w:lang w:val="es-CO"/>
        </w:rPr>
        <w:t xml:space="preserve"> </w:t>
      </w:r>
      <w:r w:rsidR="0096576D" w:rsidRPr="00532110">
        <w:rPr>
          <w:rFonts w:ascii="Verdana" w:hAnsi="Verdana"/>
          <w:sz w:val="20"/>
          <w:lang w:val="es-CO"/>
        </w:rPr>
        <w:t>“</w:t>
      </w:r>
      <w:r w:rsidR="00735542" w:rsidRPr="00532110">
        <w:rPr>
          <w:rFonts w:ascii="Verdana" w:hAnsi="Verdana"/>
          <w:sz w:val="20"/>
        </w:rPr>
        <w:t>garantizar, en un plazo razonable, que el proceso interno tendiente a investigar y sancionar a los responsables de los hechos de este caso surta sus debidos efectos</w:t>
      </w:r>
      <w:r w:rsidR="00C306C3">
        <w:rPr>
          <w:rFonts w:ascii="Verdana" w:hAnsi="Verdana"/>
          <w:sz w:val="20"/>
        </w:rPr>
        <w:t xml:space="preserve">, dando </w:t>
      </w:r>
      <w:r w:rsidR="00AE2BD3" w:rsidRPr="00532110">
        <w:rPr>
          <w:rFonts w:ascii="Verdana" w:hAnsi="Verdana"/>
          <w:sz w:val="20"/>
        </w:rPr>
        <w:t>aplicabilidad directa en el derecho interno a la normativa de protección de la Convención Americana</w:t>
      </w:r>
      <w:r w:rsidR="00D76CDF" w:rsidRPr="00532110">
        <w:rPr>
          <w:rFonts w:ascii="Verdana" w:hAnsi="Verdana"/>
          <w:sz w:val="20"/>
          <w:lang w:val="es-ES"/>
        </w:rPr>
        <w:t>”.</w:t>
      </w:r>
      <w:bookmarkEnd w:id="1"/>
      <w:r w:rsidR="00D76CDF" w:rsidRPr="00532110">
        <w:rPr>
          <w:rFonts w:ascii="Verdana" w:hAnsi="Verdana"/>
          <w:sz w:val="20"/>
          <w:lang w:val="es-ES"/>
        </w:rPr>
        <w:t xml:space="preserve"> </w:t>
      </w:r>
    </w:p>
    <w:p w14:paraId="6F00EAF4" w14:textId="4898313E" w:rsidR="00C93BB5" w:rsidRPr="009F7C23" w:rsidRDefault="00E61DE9" w:rsidP="00583DCB">
      <w:pPr>
        <w:pStyle w:val="ColorfulList-Accent11"/>
        <w:numPr>
          <w:ilvl w:val="0"/>
          <w:numId w:val="36"/>
        </w:numPr>
        <w:spacing w:before="120" w:after="120"/>
        <w:ind w:left="0" w:firstLine="0"/>
        <w:contextualSpacing w:val="0"/>
        <w:jc w:val="both"/>
        <w:rPr>
          <w:rFonts w:ascii="Verdana" w:hAnsi="Verdana"/>
          <w:sz w:val="20"/>
          <w:lang w:val="es-CO"/>
        </w:rPr>
      </w:pPr>
      <w:bookmarkStart w:id="2" w:name="_Ref58515684"/>
      <w:r>
        <w:rPr>
          <w:rFonts w:ascii="Verdana" w:hAnsi="Verdana"/>
          <w:sz w:val="20"/>
          <w:lang w:val="es-ES"/>
        </w:rPr>
        <w:t xml:space="preserve">En las Resoluciones de supervisión de cumplimiento de Sentencia emitidas entre los años 2008 y 2010, </w:t>
      </w:r>
      <w:r w:rsidR="00BA24CC" w:rsidRPr="009F7C23">
        <w:rPr>
          <w:rFonts w:ascii="Verdana" w:hAnsi="Verdana"/>
          <w:sz w:val="20"/>
          <w:lang w:val="es-ES"/>
        </w:rPr>
        <w:t>el Tribunal</w:t>
      </w:r>
      <w:r>
        <w:rPr>
          <w:rFonts w:ascii="Verdana" w:hAnsi="Verdana"/>
          <w:sz w:val="20"/>
          <w:lang w:val="es-ES"/>
        </w:rPr>
        <w:t xml:space="preserve"> valoró “</w:t>
      </w:r>
      <w:r w:rsidRPr="009F7C23">
        <w:rPr>
          <w:rFonts w:ascii="Verdana" w:hAnsi="Verdana"/>
          <w:sz w:val="20"/>
        </w:rPr>
        <w:t xml:space="preserve">la realización por parte del Estado de diversas gestiones </w:t>
      </w:r>
      <w:r w:rsidRPr="00F41A89">
        <w:rPr>
          <w:rFonts w:ascii="Verdana" w:hAnsi="Verdana"/>
          <w:sz w:val="20"/>
        </w:rPr>
        <w:t>con el fin de impulsar el avance del proceso penal”</w:t>
      </w:r>
      <w:r w:rsidR="00232C9B" w:rsidRPr="00F41A89">
        <w:rPr>
          <w:rStyle w:val="Refdenotaalpie"/>
          <w:rFonts w:ascii="Verdana" w:hAnsi="Verdana"/>
          <w:sz w:val="20"/>
        </w:rPr>
        <w:footnoteReference w:id="9"/>
      </w:r>
      <w:r w:rsidR="002E42B9" w:rsidRPr="00F41A89">
        <w:rPr>
          <w:rFonts w:ascii="Verdana" w:hAnsi="Verdana"/>
          <w:sz w:val="20"/>
        </w:rPr>
        <w:t xml:space="preserve">, incluyendo </w:t>
      </w:r>
      <w:r w:rsidR="00366C61" w:rsidRPr="00F41A89">
        <w:rPr>
          <w:rFonts w:ascii="Verdana" w:hAnsi="Verdana"/>
          <w:sz w:val="20"/>
        </w:rPr>
        <w:t xml:space="preserve">la instauración de un </w:t>
      </w:r>
      <w:r w:rsidR="00366C61" w:rsidRPr="00F41A89">
        <w:rPr>
          <w:rFonts w:ascii="Verdana" w:hAnsi="Verdana"/>
          <w:sz w:val="20"/>
        </w:rPr>
        <w:lastRenderedPageBreak/>
        <w:t xml:space="preserve">procedimiento para “verificar la existencia de dilaciones </w:t>
      </w:r>
      <w:r w:rsidR="00055104">
        <w:rPr>
          <w:rFonts w:ascii="Verdana" w:hAnsi="Verdana"/>
          <w:sz w:val="20"/>
        </w:rPr>
        <w:t>en el proceso</w:t>
      </w:r>
      <w:r w:rsidR="00366C61" w:rsidRPr="00F41A89">
        <w:rPr>
          <w:rFonts w:ascii="Verdana" w:hAnsi="Verdana"/>
          <w:sz w:val="20"/>
        </w:rPr>
        <w:t>”</w:t>
      </w:r>
      <w:r w:rsidR="004D732E" w:rsidRPr="00F41A89">
        <w:rPr>
          <w:rStyle w:val="Refdenotaalpie"/>
          <w:rFonts w:ascii="Verdana" w:hAnsi="Verdana"/>
          <w:sz w:val="20"/>
        </w:rPr>
        <w:footnoteReference w:id="10"/>
      </w:r>
      <w:r w:rsidR="004D732E" w:rsidRPr="00F41A89">
        <w:rPr>
          <w:rFonts w:ascii="Verdana" w:hAnsi="Verdana"/>
          <w:sz w:val="20"/>
        </w:rPr>
        <w:t>.</w:t>
      </w:r>
      <w:r w:rsidR="006D74CB" w:rsidRPr="00F41A89">
        <w:rPr>
          <w:rFonts w:ascii="Verdana" w:hAnsi="Verdana"/>
          <w:sz w:val="20"/>
          <w:lang w:val="es-ES"/>
        </w:rPr>
        <w:t xml:space="preserve"> </w:t>
      </w:r>
      <w:r w:rsidR="00764F78" w:rsidRPr="00F41A89">
        <w:rPr>
          <w:rFonts w:ascii="Verdana" w:hAnsi="Verdana"/>
          <w:sz w:val="20"/>
          <w:lang w:val="es-ES"/>
        </w:rPr>
        <w:t xml:space="preserve">En </w:t>
      </w:r>
      <w:r w:rsidR="00F36929" w:rsidRPr="00F41A89">
        <w:rPr>
          <w:rFonts w:ascii="Verdana" w:hAnsi="Verdana"/>
          <w:sz w:val="20"/>
          <w:lang w:val="es-ES"/>
        </w:rPr>
        <w:t xml:space="preserve">la </w:t>
      </w:r>
      <w:r w:rsidR="00764F78" w:rsidRPr="00F41A89">
        <w:rPr>
          <w:rFonts w:ascii="Verdana" w:hAnsi="Verdana"/>
          <w:sz w:val="20"/>
          <w:lang w:val="es-ES"/>
        </w:rPr>
        <w:t>R</w:t>
      </w:r>
      <w:r w:rsidR="00F36929" w:rsidRPr="00F41A89">
        <w:rPr>
          <w:rFonts w:ascii="Verdana" w:hAnsi="Verdana"/>
          <w:sz w:val="20"/>
          <w:lang w:val="es-ES"/>
        </w:rPr>
        <w:t xml:space="preserve">esolución de 2008, </w:t>
      </w:r>
      <w:r w:rsidR="00764F78" w:rsidRPr="00F41A89">
        <w:rPr>
          <w:rFonts w:ascii="Verdana" w:hAnsi="Verdana"/>
          <w:sz w:val="20"/>
          <w:lang w:val="es-ES"/>
        </w:rPr>
        <w:t xml:space="preserve">la Corte </w:t>
      </w:r>
      <w:r w:rsidR="00F36929" w:rsidRPr="00F41A89">
        <w:rPr>
          <w:rFonts w:ascii="Verdana" w:hAnsi="Verdana"/>
          <w:sz w:val="20"/>
          <w:lang w:val="es-ES"/>
        </w:rPr>
        <w:t xml:space="preserve">observó que </w:t>
      </w:r>
      <w:r w:rsidR="00764F78" w:rsidRPr="00F41A89">
        <w:rPr>
          <w:rFonts w:ascii="Verdana" w:hAnsi="Verdana"/>
          <w:sz w:val="20"/>
        </w:rPr>
        <w:t>Brasil</w:t>
      </w:r>
      <w:r w:rsidR="00F36929" w:rsidRPr="00F41A89">
        <w:rPr>
          <w:rFonts w:ascii="Verdana" w:hAnsi="Verdana"/>
          <w:sz w:val="20"/>
        </w:rPr>
        <w:t xml:space="preserve"> no </w:t>
      </w:r>
      <w:r w:rsidR="00295F82" w:rsidRPr="00F41A89">
        <w:rPr>
          <w:rFonts w:ascii="Verdana" w:hAnsi="Verdana"/>
          <w:sz w:val="20"/>
        </w:rPr>
        <w:t xml:space="preserve">había </w:t>
      </w:r>
      <w:r w:rsidR="00F36929" w:rsidRPr="00F41A89">
        <w:rPr>
          <w:rFonts w:ascii="Verdana" w:hAnsi="Verdana"/>
          <w:sz w:val="20"/>
        </w:rPr>
        <w:t>brind</w:t>
      </w:r>
      <w:r w:rsidR="00295F82" w:rsidRPr="00F41A89">
        <w:rPr>
          <w:rFonts w:ascii="Verdana" w:hAnsi="Verdana"/>
          <w:sz w:val="20"/>
        </w:rPr>
        <w:t>ado</w:t>
      </w:r>
      <w:r w:rsidR="00F36929" w:rsidRPr="00F41A89">
        <w:rPr>
          <w:rFonts w:ascii="Verdana" w:hAnsi="Verdana"/>
          <w:sz w:val="20"/>
        </w:rPr>
        <w:t xml:space="preserve"> </w:t>
      </w:r>
      <w:r w:rsidR="00295F82" w:rsidRPr="00F41A89">
        <w:rPr>
          <w:rFonts w:ascii="Verdana" w:hAnsi="Verdana"/>
          <w:sz w:val="20"/>
        </w:rPr>
        <w:t>“</w:t>
      </w:r>
      <w:r w:rsidR="00F36929" w:rsidRPr="00F41A89">
        <w:rPr>
          <w:rFonts w:ascii="Verdana" w:hAnsi="Verdana"/>
          <w:sz w:val="20"/>
        </w:rPr>
        <w:t>información detallada sobre la situa</w:t>
      </w:r>
      <w:r w:rsidR="0066547F" w:rsidRPr="00F41A89">
        <w:rPr>
          <w:rFonts w:ascii="Verdana" w:hAnsi="Verdana"/>
          <w:sz w:val="20"/>
        </w:rPr>
        <w:t>ción</w:t>
      </w:r>
      <w:r w:rsidR="0066547F" w:rsidRPr="009F7C23">
        <w:rPr>
          <w:rFonts w:ascii="Verdana" w:hAnsi="Verdana"/>
          <w:sz w:val="20"/>
        </w:rPr>
        <w:t xml:space="preserve"> procesal en la que se </w:t>
      </w:r>
      <w:proofErr w:type="spellStart"/>
      <w:r w:rsidR="0066547F" w:rsidRPr="009F7C23">
        <w:rPr>
          <w:rFonts w:ascii="Verdana" w:hAnsi="Verdana"/>
          <w:sz w:val="20"/>
        </w:rPr>
        <w:t>enc</w:t>
      </w:r>
      <w:proofErr w:type="spellEnd"/>
      <w:r w:rsidR="0066547F" w:rsidRPr="009F7C23">
        <w:rPr>
          <w:rFonts w:ascii="Verdana" w:hAnsi="Verdana"/>
          <w:sz w:val="20"/>
        </w:rPr>
        <w:t>[o]</w:t>
      </w:r>
      <w:proofErr w:type="spellStart"/>
      <w:r w:rsidR="00F36929" w:rsidRPr="009F7C23">
        <w:rPr>
          <w:rFonts w:ascii="Verdana" w:hAnsi="Verdana"/>
          <w:sz w:val="20"/>
        </w:rPr>
        <w:t>ntra</w:t>
      </w:r>
      <w:proofErr w:type="spellEnd"/>
      <w:r w:rsidR="00F36929" w:rsidRPr="009F7C23">
        <w:rPr>
          <w:rFonts w:ascii="Verdana" w:hAnsi="Verdana"/>
          <w:sz w:val="20"/>
        </w:rPr>
        <w:t>[</w:t>
      </w:r>
      <w:proofErr w:type="spellStart"/>
      <w:r w:rsidR="00F36929" w:rsidRPr="009F7C23">
        <w:rPr>
          <w:rFonts w:ascii="Verdana" w:hAnsi="Verdana"/>
          <w:sz w:val="20"/>
        </w:rPr>
        <w:t>ba</w:t>
      </w:r>
      <w:proofErr w:type="spellEnd"/>
      <w:r w:rsidR="00F36929" w:rsidRPr="009F7C23">
        <w:rPr>
          <w:rFonts w:ascii="Verdana" w:hAnsi="Verdana"/>
          <w:sz w:val="20"/>
        </w:rPr>
        <w:t>] [...] dicha investigación ni sobre los [...] avances producidos desde el dictado de la Sentencia</w:t>
      </w:r>
      <w:r w:rsidR="00F36929" w:rsidRPr="009F7C23">
        <w:rPr>
          <w:rFonts w:ascii="Verdana" w:hAnsi="Verdana"/>
          <w:sz w:val="20"/>
          <w:lang w:val="es-ES"/>
        </w:rPr>
        <w:t>”</w:t>
      </w:r>
      <w:r w:rsidR="003F1DD0" w:rsidRPr="009F7C23">
        <w:rPr>
          <w:rFonts w:ascii="Verdana" w:hAnsi="Verdana"/>
          <w:sz w:val="20"/>
          <w:lang w:val="es-CO"/>
        </w:rPr>
        <w:t xml:space="preserve">. </w:t>
      </w:r>
      <w:r w:rsidR="00764F78">
        <w:rPr>
          <w:rFonts w:ascii="Verdana" w:hAnsi="Verdana"/>
          <w:sz w:val="20"/>
          <w:lang w:val="es-CO"/>
        </w:rPr>
        <w:t>E</w:t>
      </w:r>
      <w:r w:rsidR="003F1DD0" w:rsidRPr="009F7C23">
        <w:rPr>
          <w:rFonts w:ascii="Verdana" w:hAnsi="Verdana"/>
          <w:sz w:val="20"/>
          <w:lang w:val="es-CO"/>
        </w:rPr>
        <w:t xml:space="preserve">n la </w:t>
      </w:r>
      <w:r w:rsidR="00764F78">
        <w:rPr>
          <w:rFonts w:ascii="Verdana" w:hAnsi="Verdana"/>
          <w:sz w:val="20"/>
          <w:lang w:val="es-CO"/>
        </w:rPr>
        <w:t>R</w:t>
      </w:r>
      <w:r w:rsidR="003F1DD0" w:rsidRPr="009F7C23">
        <w:rPr>
          <w:rFonts w:ascii="Verdana" w:hAnsi="Verdana"/>
          <w:sz w:val="20"/>
          <w:lang w:val="es-CO"/>
        </w:rPr>
        <w:t xml:space="preserve">esolución de 2009, </w:t>
      </w:r>
      <w:r w:rsidR="00295F82">
        <w:rPr>
          <w:rFonts w:ascii="Verdana" w:hAnsi="Verdana"/>
          <w:sz w:val="20"/>
          <w:lang w:val="es-CO"/>
        </w:rPr>
        <w:t>el Tribunal</w:t>
      </w:r>
      <w:r w:rsidR="003F1DD0" w:rsidRPr="009F7C23">
        <w:rPr>
          <w:rFonts w:ascii="Verdana" w:hAnsi="Verdana"/>
          <w:sz w:val="20"/>
          <w:lang w:val="es-CO"/>
        </w:rPr>
        <w:t xml:space="preserve"> tomó nota de</w:t>
      </w:r>
      <w:r w:rsidR="009F7C23">
        <w:rPr>
          <w:rFonts w:ascii="Verdana" w:hAnsi="Verdana"/>
          <w:sz w:val="20"/>
          <w:lang w:val="es-CO"/>
        </w:rPr>
        <w:t xml:space="preserve"> </w:t>
      </w:r>
      <w:r w:rsidR="00295F82">
        <w:rPr>
          <w:rFonts w:ascii="Verdana" w:hAnsi="Verdana"/>
          <w:sz w:val="20"/>
          <w:lang w:val="es-CO"/>
        </w:rPr>
        <w:t>la</w:t>
      </w:r>
      <w:r w:rsidR="009779E6">
        <w:rPr>
          <w:rFonts w:ascii="Verdana" w:hAnsi="Verdana"/>
          <w:sz w:val="20"/>
          <w:lang w:val="es-CO"/>
        </w:rPr>
        <w:t xml:space="preserve"> decisión de primera instancia emitida en </w:t>
      </w:r>
      <w:r w:rsidR="00EE4C88">
        <w:rPr>
          <w:rFonts w:ascii="Verdana" w:hAnsi="Verdana"/>
          <w:sz w:val="20"/>
          <w:lang w:val="es-CO"/>
        </w:rPr>
        <w:t xml:space="preserve">el proceso </w:t>
      </w:r>
      <w:r w:rsidR="009779E6">
        <w:rPr>
          <w:rFonts w:ascii="Verdana" w:hAnsi="Verdana"/>
          <w:sz w:val="20"/>
          <w:lang w:val="es-CO"/>
        </w:rPr>
        <w:t xml:space="preserve">civil </w:t>
      </w:r>
      <w:r w:rsidR="009F7C23">
        <w:rPr>
          <w:rFonts w:ascii="Verdana" w:hAnsi="Verdana"/>
          <w:sz w:val="20"/>
          <w:lang w:val="es-CO"/>
        </w:rPr>
        <w:t xml:space="preserve">el </w:t>
      </w:r>
      <w:r w:rsidR="009F7C23" w:rsidRPr="009F7C23">
        <w:rPr>
          <w:rFonts w:ascii="Verdana" w:hAnsi="Verdana"/>
          <w:sz w:val="20"/>
        </w:rPr>
        <w:t>27 de junio de 2008</w:t>
      </w:r>
      <w:r w:rsidR="009779E6">
        <w:rPr>
          <w:rFonts w:ascii="Verdana" w:hAnsi="Verdana"/>
          <w:sz w:val="20"/>
        </w:rPr>
        <w:t xml:space="preserve">, en la que se condenó </w:t>
      </w:r>
      <w:r w:rsidR="009779E6">
        <w:rPr>
          <w:rFonts w:ascii="Verdana" w:hAnsi="Verdana"/>
          <w:sz w:val="20"/>
          <w:lang w:val="es-CO"/>
        </w:rPr>
        <w:t>a</w:t>
      </w:r>
      <w:r w:rsidR="009F7C23" w:rsidRPr="009F7C23">
        <w:rPr>
          <w:rFonts w:ascii="Verdana" w:hAnsi="Verdana"/>
          <w:sz w:val="20"/>
        </w:rPr>
        <w:t>l director clínico</w:t>
      </w:r>
      <w:r w:rsidR="00295F82">
        <w:rPr>
          <w:rFonts w:ascii="Verdana" w:hAnsi="Verdana"/>
          <w:sz w:val="20"/>
        </w:rPr>
        <w:t xml:space="preserve">, </w:t>
      </w:r>
      <w:r w:rsidR="0020504C">
        <w:rPr>
          <w:rFonts w:ascii="Verdana" w:hAnsi="Verdana"/>
          <w:sz w:val="20"/>
        </w:rPr>
        <w:t>a</w:t>
      </w:r>
      <w:r w:rsidR="009F7C23" w:rsidRPr="009F7C23">
        <w:rPr>
          <w:rFonts w:ascii="Verdana" w:hAnsi="Verdana"/>
          <w:sz w:val="20"/>
        </w:rPr>
        <w:t xml:space="preserve">l director administrativo y </w:t>
      </w:r>
      <w:proofErr w:type="gramStart"/>
      <w:r w:rsidR="00CB2C15">
        <w:rPr>
          <w:rFonts w:ascii="Verdana" w:hAnsi="Verdana"/>
          <w:sz w:val="20"/>
        </w:rPr>
        <w:t xml:space="preserve">al </w:t>
      </w:r>
      <w:r w:rsidR="009F7C23" w:rsidRPr="009F7C23">
        <w:rPr>
          <w:rFonts w:ascii="Verdana" w:hAnsi="Verdana"/>
          <w:sz w:val="20"/>
        </w:rPr>
        <w:t xml:space="preserve"> propietario</w:t>
      </w:r>
      <w:proofErr w:type="gramEnd"/>
      <w:r w:rsidR="009F7C23" w:rsidRPr="009F7C23">
        <w:rPr>
          <w:rFonts w:ascii="Verdana" w:hAnsi="Verdana"/>
          <w:sz w:val="20"/>
        </w:rPr>
        <w:t xml:space="preserve"> de la Clínica Casa de Reposo</w:t>
      </w:r>
      <w:r w:rsidR="00295F82">
        <w:rPr>
          <w:rFonts w:ascii="Verdana" w:hAnsi="Verdana"/>
          <w:sz w:val="20"/>
        </w:rPr>
        <w:t xml:space="preserve"> </w:t>
      </w:r>
      <w:proofErr w:type="spellStart"/>
      <w:r w:rsidR="00295F82">
        <w:rPr>
          <w:rFonts w:ascii="Verdana" w:hAnsi="Verdana"/>
          <w:sz w:val="20"/>
        </w:rPr>
        <w:t>Guararapes</w:t>
      </w:r>
      <w:proofErr w:type="spellEnd"/>
      <w:r w:rsidR="0002098E">
        <w:rPr>
          <w:rFonts w:ascii="Verdana" w:hAnsi="Verdana"/>
          <w:sz w:val="20"/>
        </w:rPr>
        <w:t>,</w:t>
      </w:r>
      <w:r w:rsidR="009779E6">
        <w:rPr>
          <w:rFonts w:ascii="Verdana" w:hAnsi="Verdana"/>
          <w:sz w:val="20"/>
        </w:rPr>
        <w:t xml:space="preserve"> </w:t>
      </w:r>
      <w:r w:rsidR="009779E6" w:rsidRPr="009779E6">
        <w:rPr>
          <w:rFonts w:ascii="Verdana" w:hAnsi="Verdana"/>
          <w:sz w:val="20"/>
        </w:rPr>
        <w:t xml:space="preserve">al pago de una </w:t>
      </w:r>
      <w:proofErr w:type="spellStart"/>
      <w:r w:rsidR="009779E6" w:rsidRPr="009779E6">
        <w:rPr>
          <w:rFonts w:ascii="Verdana" w:hAnsi="Verdana"/>
          <w:sz w:val="20"/>
        </w:rPr>
        <w:t>indemnización</w:t>
      </w:r>
      <w:proofErr w:type="spellEnd"/>
      <w:r w:rsidR="009779E6" w:rsidRPr="009779E6">
        <w:rPr>
          <w:rFonts w:ascii="Verdana" w:hAnsi="Verdana"/>
          <w:sz w:val="20"/>
        </w:rPr>
        <w:t xml:space="preserve"> por </w:t>
      </w:r>
      <w:proofErr w:type="spellStart"/>
      <w:r w:rsidR="009779E6" w:rsidRPr="009779E6">
        <w:rPr>
          <w:rFonts w:ascii="Verdana" w:hAnsi="Verdana"/>
          <w:sz w:val="20"/>
        </w:rPr>
        <w:t>daños</w:t>
      </w:r>
      <w:proofErr w:type="spellEnd"/>
      <w:r w:rsidR="009779E6" w:rsidRPr="009779E6">
        <w:rPr>
          <w:rFonts w:ascii="Verdana" w:hAnsi="Verdana"/>
          <w:sz w:val="20"/>
        </w:rPr>
        <w:t xml:space="preserve"> inmateriales a la madre de la </w:t>
      </w:r>
      <w:proofErr w:type="spellStart"/>
      <w:r w:rsidR="009779E6" w:rsidRPr="009779E6">
        <w:rPr>
          <w:rFonts w:ascii="Verdana" w:hAnsi="Verdana"/>
          <w:sz w:val="20"/>
        </w:rPr>
        <w:t>víctima</w:t>
      </w:r>
      <w:proofErr w:type="spellEnd"/>
      <w:r w:rsidR="00295F82">
        <w:rPr>
          <w:rFonts w:ascii="Verdana" w:hAnsi="Verdana"/>
          <w:sz w:val="20"/>
        </w:rPr>
        <w:t xml:space="preserve">. </w:t>
      </w:r>
      <w:r w:rsidR="009F7C23" w:rsidRPr="009F7C23">
        <w:rPr>
          <w:rFonts w:ascii="Verdana" w:hAnsi="Verdana"/>
          <w:sz w:val="20"/>
        </w:rPr>
        <w:t xml:space="preserve">Además, tomó nota de </w:t>
      </w:r>
      <w:r w:rsidR="00300B9F">
        <w:rPr>
          <w:rFonts w:ascii="Verdana" w:hAnsi="Verdana"/>
          <w:sz w:val="20"/>
        </w:rPr>
        <w:t xml:space="preserve">la emisión de una sentencia penal de primera instancia </w:t>
      </w:r>
      <w:r w:rsidR="009F7C23">
        <w:rPr>
          <w:rFonts w:ascii="Verdana" w:hAnsi="Verdana"/>
          <w:sz w:val="20"/>
          <w:lang w:val="es-CO"/>
        </w:rPr>
        <w:t>e</w:t>
      </w:r>
      <w:r w:rsidR="003F1DD0" w:rsidRPr="009F7C23">
        <w:rPr>
          <w:rFonts w:ascii="Verdana" w:hAnsi="Verdana"/>
          <w:sz w:val="20"/>
        </w:rPr>
        <w:t xml:space="preserve">l 29 de junio de 2009, la cual consideró probado que </w:t>
      </w:r>
      <w:proofErr w:type="spellStart"/>
      <w:r w:rsidR="003F1DD0" w:rsidRPr="009F7C23">
        <w:rPr>
          <w:rFonts w:ascii="Verdana" w:hAnsi="Verdana"/>
          <w:sz w:val="20"/>
        </w:rPr>
        <w:t>Damião</w:t>
      </w:r>
      <w:proofErr w:type="spellEnd"/>
      <w:r w:rsidR="003F1DD0" w:rsidRPr="009F7C23">
        <w:rPr>
          <w:rFonts w:ascii="Verdana" w:hAnsi="Verdana"/>
          <w:sz w:val="20"/>
        </w:rPr>
        <w:t xml:space="preserve"> </w:t>
      </w:r>
      <w:proofErr w:type="spellStart"/>
      <w:r w:rsidR="003F1DD0" w:rsidRPr="009F7C23">
        <w:rPr>
          <w:rFonts w:ascii="Verdana" w:hAnsi="Verdana"/>
          <w:sz w:val="20"/>
        </w:rPr>
        <w:t>Ximenes</w:t>
      </w:r>
      <w:proofErr w:type="spellEnd"/>
      <w:r w:rsidR="003F1DD0" w:rsidRPr="009F7C23">
        <w:rPr>
          <w:rFonts w:ascii="Verdana" w:hAnsi="Verdana"/>
          <w:sz w:val="20"/>
        </w:rPr>
        <w:t xml:space="preserve"> </w:t>
      </w:r>
      <w:proofErr w:type="spellStart"/>
      <w:r w:rsidR="003F1DD0" w:rsidRPr="009F7C23">
        <w:rPr>
          <w:rFonts w:ascii="Verdana" w:hAnsi="Verdana"/>
          <w:sz w:val="20"/>
        </w:rPr>
        <w:t>Lopes</w:t>
      </w:r>
      <w:proofErr w:type="spellEnd"/>
      <w:r w:rsidR="003F1DD0" w:rsidRPr="009F7C23">
        <w:rPr>
          <w:rFonts w:ascii="Verdana" w:hAnsi="Verdana"/>
          <w:sz w:val="20"/>
        </w:rPr>
        <w:t xml:space="preserve"> fue víctima de</w:t>
      </w:r>
      <w:r w:rsidR="006056A1">
        <w:rPr>
          <w:rFonts w:ascii="Verdana" w:hAnsi="Verdana"/>
          <w:sz w:val="20"/>
        </w:rPr>
        <w:t>l delito de</w:t>
      </w:r>
      <w:r w:rsidR="003F1DD0" w:rsidRPr="009F7C23">
        <w:rPr>
          <w:rFonts w:ascii="Verdana" w:hAnsi="Verdana"/>
          <w:sz w:val="20"/>
        </w:rPr>
        <w:t xml:space="preserve"> </w:t>
      </w:r>
      <w:r w:rsidR="009B16F0">
        <w:rPr>
          <w:rFonts w:ascii="Verdana" w:hAnsi="Verdana"/>
          <w:sz w:val="20"/>
        </w:rPr>
        <w:t>“</w:t>
      </w:r>
      <w:r w:rsidR="003F1DD0" w:rsidRPr="009F7C23">
        <w:rPr>
          <w:rFonts w:ascii="Verdana" w:hAnsi="Verdana"/>
          <w:sz w:val="20"/>
        </w:rPr>
        <w:t>malos tratos</w:t>
      </w:r>
      <w:r w:rsidR="0002098E">
        <w:rPr>
          <w:rFonts w:ascii="Verdana" w:hAnsi="Verdana"/>
          <w:sz w:val="20"/>
        </w:rPr>
        <w:t xml:space="preserve"> con resultado de </w:t>
      </w:r>
      <w:r w:rsidR="0002098E" w:rsidRPr="00BC4D77">
        <w:rPr>
          <w:rFonts w:ascii="Verdana" w:hAnsi="Verdana"/>
          <w:sz w:val="20"/>
        </w:rPr>
        <w:t>muerte</w:t>
      </w:r>
      <w:r w:rsidR="009B16F0">
        <w:rPr>
          <w:rFonts w:ascii="Verdana" w:hAnsi="Verdana"/>
          <w:sz w:val="20"/>
        </w:rPr>
        <w:t>”</w:t>
      </w:r>
      <w:r w:rsidR="0051042E" w:rsidRPr="00BC4D77">
        <w:rPr>
          <w:rFonts w:ascii="Verdana" w:hAnsi="Verdana"/>
          <w:sz w:val="20"/>
        </w:rPr>
        <w:t xml:space="preserve"> (</w:t>
      </w:r>
      <w:r w:rsidR="0051042E" w:rsidRPr="00BC4D77">
        <w:rPr>
          <w:rFonts w:ascii="Verdana" w:hAnsi="Verdana"/>
          <w:i/>
          <w:sz w:val="20"/>
        </w:rPr>
        <w:t xml:space="preserve">infra </w:t>
      </w:r>
      <w:r w:rsidR="0051042E" w:rsidRPr="00BC4D77">
        <w:rPr>
          <w:rFonts w:ascii="Verdana" w:hAnsi="Verdana"/>
          <w:sz w:val="20"/>
        </w:rPr>
        <w:t>Consider</w:t>
      </w:r>
      <w:r w:rsidR="00CB2C15">
        <w:rPr>
          <w:rFonts w:ascii="Verdana" w:hAnsi="Verdana"/>
          <w:sz w:val="20"/>
        </w:rPr>
        <w:t>an</w:t>
      </w:r>
      <w:r w:rsidR="0051042E" w:rsidRPr="00BC4D77">
        <w:rPr>
          <w:rFonts w:ascii="Verdana" w:hAnsi="Verdana"/>
          <w:sz w:val="20"/>
        </w:rPr>
        <w:t xml:space="preserve">do </w:t>
      </w:r>
      <w:r w:rsidR="00C7272F" w:rsidRPr="00BC4D77">
        <w:rPr>
          <w:rFonts w:ascii="Verdana" w:hAnsi="Verdana"/>
          <w:sz w:val="20"/>
        </w:rPr>
        <w:t>6</w:t>
      </w:r>
      <w:r w:rsidR="0051042E" w:rsidRPr="00BC4D77">
        <w:rPr>
          <w:rFonts w:ascii="Verdana" w:hAnsi="Verdana"/>
          <w:sz w:val="20"/>
        </w:rPr>
        <w:t>)</w:t>
      </w:r>
      <w:r w:rsidR="003F1DD0" w:rsidRPr="00BC4D77">
        <w:rPr>
          <w:rFonts w:ascii="Verdana" w:hAnsi="Verdana"/>
          <w:sz w:val="20"/>
        </w:rPr>
        <w:t>.</w:t>
      </w:r>
      <w:r w:rsidR="003F1DD0" w:rsidRPr="009F7C23">
        <w:rPr>
          <w:rFonts w:ascii="Verdana" w:hAnsi="Verdana"/>
          <w:sz w:val="20"/>
        </w:rPr>
        <w:t xml:space="preserve"> </w:t>
      </w:r>
      <w:r w:rsidR="003F1DD0" w:rsidRPr="009F7C23">
        <w:rPr>
          <w:rFonts w:ascii="Verdana" w:hAnsi="Verdana"/>
          <w:sz w:val="20"/>
          <w:lang w:val="es-CO"/>
        </w:rPr>
        <w:t xml:space="preserve">Finalmente, en </w:t>
      </w:r>
      <w:r w:rsidR="00F36929" w:rsidRPr="009F7C23">
        <w:rPr>
          <w:rFonts w:ascii="Verdana" w:hAnsi="Verdana"/>
          <w:sz w:val="20"/>
          <w:lang w:val="es-ES"/>
        </w:rPr>
        <w:t xml:space="preserve">la </w:t>
      </w:r>
      <w:r w:rsidR="00300B9F">
        <w:rPr>
          <w:rFonts w:ascii="Verdana" w:hAnsi="Verdana"/>
          <w:sz w:val="20"/>
          <w:lang w:val="es-ES"/>
        </w:rPr>
        <w:t>R</w:t>
      </w:r>
      <w:r w:rsidR="00F36929" w:rsidRPr="009F7C23">
        <w:rPr>
          <w:rFonts w:ascii="Verdana" w:hAnsi="Verdana"/>
          <w:sz w:val="20"/>
          <w:lang w:val="es-ES"/>
        </w:rPr>
        <w:t>esolución de 2010</w:t>
      </w:r>
      <w:r w:rsidR="0002098E">
        <w:rPr>
          <w:rFonts w:ascii="Verdana" w:hAnsi="Verdana"/>
          <w:sz w:val="20"/>
          <w:lang w:val="es-ES"/>
        </w:rPr>
        <w:t>,</w:t>
      </w:r>
      <w:r w:rsidR="00F36929" w:rsidRPr="009F7C23">
        <w:rPr>
          <w:rFonts w:ascii="Verdana" w:hAnsi="Verdana"/>
          <w:sz w:val="20"/>
          <w:lang w:val="es-ES"/>
        </w:rPr>
        <w:t xml:space="preserve"> observó que </w:t>
      </w:r>
      <w:r w:rsidR="00300B9F">
        <w:rPr>
          <w:rFonts w:ascii="Verdana" w:hAnsi="Verdana"/>
          <w:sz w:val="20"/>
          <w:lang w:val="es-ES"/>
        </w:rPr>
        <w:t xml:space="preserve">la referida </w:t>
      </w:r>
      <w:r w:rsidR="00F36929" w:rsidRPr="00583DCB">
        <w:rPr>
          <w:rFonts w:ascii="Verdana" w:hAnsi="Verdana"/>
          <w:sz w:val="20"/>
        </w:rPr>
        <w:t xml:space="preserve">sentencia penal </w:t>
      </w:r>
      <w:r w:rsidR="00300B9F">
        <w:rPr>
          <w:rFonts w:ascii="Verdana" w:hAnsi="Verdana"/>
          <w:sz w:val="20"/>
        </w:rPr>
        <w:t>“</w:t>
      </w:r>
      <w:r w:rsidR="009779E6">
        <w:rPr>
          <w:rFonts w:ascii="Verdana" w:hAnsi="Verdana"/>
          <w:sz w:val="20"/>
        </w:rPr>
        <w:t>no t[</w:t>
      </w:r>
      <w:proofErr w:type="spellStart"/>
      <w:r w:rsidR="009779E6">
        <w:rPr>
          <w:rFonts w:ascii="Verdana" w:hAnsi="Verdana"/>
          <w:sz w:val="20"/>
        </w:rPr>
        <w:t>enía</w:t>
      </w:r>
      <w:proofErr w:type="spellEnd"/>
      <w:r w:rsidR="009779E6">
        <w:rPr>
          <w:rFonts w:ascii="Verdana" w:hAnsi="Verdana"/>
          <w:sz w:val="20"/>
        </w:rPr>
        <w:t>]</w:t>
      </w:r>
      <w:r w:rsidR="00F36929" w:rsidRPr="00583DCB">
        <w:rPr>
          <w:rFonts w:ascii="Verdana" w:hAnsi="Verdana"/>
          <w:sz w:val="20"/>
        </w:rPr>
        <w:t xml:space="preserve"> carácter definitivo”, ya que </w:t>
      </w:r>
      <w:r w:rsidR="00300B9F">
        <w:rPr>
          <w:rFonts w:ascii="Verdana" w:hAnsi="Verdana"/>
          <w:sz w:val="20"/>
        </w:rPr>
        <w:t xml:space="preserve">estaban </w:t>
      </w:r>
      <w:r w:rsidR="00F36929" w:rsidRPr="00583DCB">
        <w:rPr>
          <w:rFonts w:ascii="Verdana" w:hAnsi="Verdana"/>
          <w:sz w:val="20"/>
        </w:rPr>
        <w:t xml:space="preserve">pendientes de </w:t>
      </w:r>
      <w:r w:rsidR="006056A1">
        <w:rPr>
          <w:rFonts w:ascii="Verdana" w:hAnsi="Verdana"/>
          <w:sz w:val="20"/>
        </w:rPr>
        <w:t>resolución</w:t>
      </w:r>
      <w:r w:rsidR="00F36929" w:rsidRPr="00583DCB">
        <w:rPr>
          <w:rFonts w:ascii="Verdana" w:hAnsi="Verdana"/>
          <w:sz w:val="20"/>
        </w:rPr>
        <w:t xml:space="preserve"> </w:t>
      </w:r>
      <w:r w:rsidR="008D5B14">
        <w:rPr>
          <w:rFonts w:ascii="Verdana" w:hAnsi="Verdana"/>
          <w:sz w:val="20"/>
        </w:rPr>
        <w:t xml:space="preserve">dos </w:t>
      </w:r>
      <w:r w:rsidR="00300B9F">
        <w:rPr>
          <w:rFonts w:ascii="Verdana" w:hAnsi="Verdana"/>
          <w:sz w:val="20"/>
        </w:rPr>
        <w:t>recursos</w:t>
      </w:r>
      <w:r w:rsidR="008D5B14">
        <w:rPr>
          <w:rFonts w:ascii="Verdana" w:hAnsi="Verdana"/>
          <w:sz w:val="20"/>
        </w:rPr>
        <w:t>: un recurso</w:t>
      </w:r>
      <w:r w:rsidR="00300B9F">
        <w:rPr>
          <w:rFonts w:ascii="Verdana" w:hAnsi="Verdana"/>
          <w:sz w:val="20"/>
        </w:rPr>
        <w:t xml:space="preserve"> en sentido estricto y </w:t>
      </w:r>
      <w:r w:rsidR="00940A96">
        <w:rPr>
          <w:rFonts w:ascii="Verdana" w:hAnsi="Verdana"/>
          <w:sz w:val="20"/>
        </w:rPr>
        <w:t xml:space="preserve">una </w:t>
      </w:r>
      <w:r w:rsidR="00300B9F">
        <w:rPr>
          <w:rFonts w:ascii="Verdana" w:hAnsi="Verdana"/>
          <w:sz w:val="20"/>
        </w:rPr>
        <w:t>apelación.</w:t>
      </w:r>
      <w:bookmarkEnd w:id="2"/>
    </w:p>
    <w:p w14:paraId="11428C54" w14:textId="77777777" w:rsidR="00735542" w:rsidRPr="00532110" w:rsidRDefault="00735542" w:rsidP="005E63E2">
      <w:pPr>
        <w:pStyle w:val="ColorfulList-Accent11"/>
        <w:spacing w:before="120" w:after="120"/>
        <w:ind w:left="0"/>
        <w:contextualSpacing w:val="0"/>
        <w:jc w:val="both"/>
        <w:rPr>
          <w:rFonts w:ascii="Verdana" w:hAnsi="Verdana"/>
          <w:sz w:val="20"/>
          <w:lang w:val="es-CO"/>
        </w:rPr>
      </w:pPr>
    </w:p>
    <w:p w14:paraId="20C780BE" w14:textId="57580C62" w:rsidR="009B300F" w:rsidRPr="005E60F6" w:rsidRDefault="00571F26" w:rsidP="005E60F6">
      <w:pPr>
        <w:pStyle w:val="ColorfulList-Accent11"/>
        <w:spacing w:before="120" w:after="120"/>
        <w:ind w:left="0" w:firstLine="720"/>
        <w:contextualSpacing w:val="0"/>
        <w:jc w:val="both"/>
        <w:rPr>
          <w:rFonts w:ascii="Verdana" w:hAnsi="Verdana"/>
          <w:i/>
          <w:sz w:val="20"/>
          <w:lang w:val="es-CO"/>
        </w:rPr>
      </w:pPr>
      <w:r w:rsidRPr="00571F26">
        <w:rPr>
          <w:rFonts w:ascii="Verdana" w:hAnsi="Verdana"/>
          <w:i/>
          <w:sz w:val="20"/>
          <w:lang w:val="es-CO"/>
        </w:rPr>
        <w:t>A</w:t>
      </w:r>
      <w:r w:rsidR="00C93BB5" w:rsidRPr="00571F26">
        <w:rPr>
          <w:rFonts w:ascii="Verdana" w:hAnsi="Verdana"/>
          <w:i/>
          <w:sz w:val="20"/>
          <w:lang w:val="es-CO"/>
        </w:rPr>
        <w:t>.</w:t>
      </w:r>
      <w:r w:rsidRPr="00571F26">
        <w:rPr>
          <w:rFonts w:ascii="Verdana" w:hAnsi="Verdana"/>
          <w:i/>
          <w:sz w:val="20"/>
          <w:lang w:val="es-CO"/>
        </w:rPr>
        <w:t>2</w:t>
      </w:r>
      <w:r w:rsidR="001F116F">
        <w:rPr>
          <w:rFonts w:ascii="Verdana" w:hAnsi="Verdana"/>
          <w:i/>
          <w:sz w:val="20"/>
          <w:lang w:val="es-CO"/>
        </w:rPr>
        <w:t>.</w:t>
      </w:r>
      <w:r w:rsidR="00C93BB5" w:rsidRPr="00571F26">
        <w:rPr>
          <w:rFonts w:ascii="Verdana" w:hAnsi="Verdana"/>
          <w:i/>
          <w:sz w:val="20"/>
          <w:lang w:val="es-CO"/>
        </w:rPr>
        <w:t xml:space="preserve"> Información </w:t>
      </w:r>
      <w:r>
        <w:rPr>
          <w:rFonts w:ascii="Verdana" w:hAnsi="Verdana"/>
          <w:i/>
          <w:sz w:val="20"/>
          <w:lang w:val="es-CO"/>
        </w:rPr>
        <w:t xml:space="preserve">y observaciones </w:t>
      </w:r>
      <w:r w:rsidR="00C93BB5" w:rsidRPr="00571F26">
        <w:rPr>
          <w:rFonts w:ascii="Verdana" w:hAnsi="Verdana"/>
          <w:i/>
          <w:sz w:val="20"/>
          <w:lang w:val="es-CO"/>
        </w:rPr>
        <w:t>de las partes y de la Comisión</w:t>
      </w:r>
      <w:bookmarkStart w:id="3" w:name="_Ref58529931"/>
    </w:p>
    <w:p w14:paraId="28C4FB05" w14:textId="4702C08E" w:rsidR="0051042E" w:rsidRPr="0001584F" w:rsidRDefault="0051042E" w:rsidP="00743E64">
      <w:pPr>
        <w:pStyle w:val="ColorfulList-Accent11"/>
        <w:numPr>
          <w:ilvl w:val="0"/>
          <w:numId w:val="36"/>
        </w:numPr>
        <w:spacing w:before="120" w:after="120"/>
        <w:ind w:left="0" w:firstLine="0"/>
        <w:jc w:val="both"/>
        <w:rPr>
          <w:rFonts w:ascii="Verdana" w:hAnsi="Verdana"/>
          <w:sz w:val="20"/>
        </w:rPr>
      </w:pPr>
      <w:r>
        <w:rPr>
          <w:rFonts w:ascii="Verdana" w:hAnsi="Verdana"/>
          <w:sz w:val="20"/>
        </w:rPr>
        <w:t xml:space="preserve">El </w:t>
      </w:r>
      <w:r w:rsidR="00106B39" w:rsidRPr="009B16F0">
        <w:rPr>
          <w:rFonts w:ascii="Verdana" w:hAnsi="Verdana"/>
          <w:sz w:val="20"/>
        </w:rPr>
        <w:t>29</w:t>
      </w:r>
      <w:r>
        <w:rPr>
          <w:rFonts w:ascii="Verdana" w:hAnsi="Verdana"/>
          <w:sz w:val="20"/>
        </w:rPr>
        <w:t xml:space="preserve"> de junio de 2009</w:t>
      </w:r>
      <w:r w:rsidR="0002098E">
        <w:rPr>
          <w:rFonts w:ascii="Verdana" w:hAnsi="Verdana"/>
          <w:sz w:val="20"/>
        </w:rPr>
        <w:t xml:space="preserve">, el </w:t>
      </w:r>
      <w:r w:rsidR="00745FE7">
        <w:rPr>
          <w:rFonts w:ascii="Verdana" w:hAnsi="Verdana"/>
          <w:sz w:val="20"/>
        </w:rPr>
        <w:t xml:space="preserve">Tercer Juzgado del Distrito de Sobral condenó en primera instancia a </w:t>
      </w:r>
      <w:r w:rsidR="0002098E">
        <w:rPr>
          <w:rFonts w:ascii="Verdana" w:hAnsi="Verdana"/>
          <w:sz w:val="20"/>
        </w:rPr>
        <w:t>los seis imputados (e</w:t>
      </w:r>
      <w:r>
        <w:rPr>
          <w:rFonts w:ascii="Verdana" w:hAnsi="Verdana"/>
          <w:sz w:val="20"/>
        </w:rPr>
        <w:t xml:space="preserve">l </w:t>
      </w:r>
      <w:r w:rsidR="00664B07">
        <w:rPr>
          <w:rFonts w:ascii="Verdana" w:hAnsi="Verdana"/>
          <w:sz w:val="20"/>
        </w:rPr>
        <w:t>dueño de la Casa de R</w:t>
      </w:r>
      <w:r w:rsidR="0002098E">
        <w:rPr>
          <w:rFonts w:ascii="Verdana" w:hAnsi="Verdana"/>
          <w:sz w:val="20"/>
        </w:rPr>
        <w:t xml:space="preserve">eposo </w:t>
      </w:r>
      <w:proofErr w:type="spellStart"/>
      <w:r w:rsidR="0002098E">
        <w:rPr>
          <w:rFonts w:ascii="Verdana" w:hAnsi="Verdana"/>
          <w:sz w:val="20"/>
        </w:rPr>
        <w:t>Guararapes</w:t>
      </w:r>
      <w:proofErr w:type="spellEnd"/>
      <w:r w:rsidR="0002098E">
        <w:rPr>
          <w:rFonts w:ascii="Verdana" w:hAnsi="Verdana"/>
          <w:sz w:val="20"/>
        </w:rPr>
        <w:t>, su director clí</w:t>
      </w:r>
      <w:r w:rsidR="00664B07">
        <w:rPr>
          <w:rFonts w:ascii="Verdana" w:hAnsi="Verdana"/>
          <w:sz w:val="20"/>
        </w:rPr>
        <w:t>nico y médico, la jefa de enfermería y tres auxiliares</w:t>
      </w:r>
      <w:r w:rsidR="0002098E">
        <w:rPr>
          <w:rFonts w:ascii="Verdana" w:hAnsi="Verdana"/>
          <w:sz w:val="20"/>
        </w:rPr>
        <w:t>)</w:t>
      </w:r>
      <w:r w:rsidR="00745FE7">
        <w:rPr>
          <w:rFonts w:ascii="Verdana" w:hAnsi="Verdana"/>
          <w:sz w:val="20"/>
        </w:rPr>
        <w:t xml:space="preserve"> por</w:t>
      </w:r>
      <w:r w:rsidR="00664B07">
        <w:rPr>
          <w:rFonts w:ascii="Verdana" w:hAnsi="Verdana"/>
          <w:sz w:val="20"/>
        </w:rPr>
        <w:t xml:space="preserve"> </w:t>
      </w:r>
      <w:r w:rsidR="0002098E">
        <w:rPr>
          <w:rFonts w:ascii="Verdana" w:hAnsi="Verdana"/>
          <w:sz w:val="20"/>
        </w:rPr>
        <w:t>el delito de “malos tratos con resultado de muerte”, previsto en el artículo 136, inciso 2 del Código Penal de Brasil</w:t>
      </w:r>
      <w:r w:rsidR="0002098E">
        <w:rPr>
          <w:rStyle w:val="Refdenotaalpie"/>
          <w:rFonts w:ascii="Verdana" w:hAnsi="Verdana"/>
          <w:sz w:val="20"/>
        </w:rPr>
        <w:footnoteReference w:id="11"/>
      </w:r>
      <w:r w:rsidR="00745FE7">
        <w:rPr>
          <w:rFonts w:ascii="Verdana" w:hAnsi="Verdana"/>
          <w:sz w:val="20"/>
        </w:rPr>
        <w:t xml:space="preserve">, cometido en perjuicio del señor </w:t>
      </w:r>
      <w:proofErr w:type="spellStart"/>
      <w:r w:rsidR="00745FE7">
        <w:rPr>
          <w:rFonts w:ascii="Verdana" w:hAnsi="Verdana"/>
          <w:sz w:val="20"/>
        </w:rPr>
        <w:t>Ximenes</w:t>
      </w:r>
      <w:proofErr w:type="spellEnd"/>
      <w:r w:rsidR="00745FE7">
        <w:rPr>
          <w:rFonts w:ascii="Verdana" w:hAnsi="Verdana"/>
          <w:sz w:val="20"/>
        </w:rPr>
        <w:t xml:space="preserve"> </w:t>
      </w:r>
      <w:proofErr w:type="spellStart"/>
      <w:r w:rsidR="00745FE7">
        <w:rPr>
          <w:rFonts w:ascii="Verdana" w:hAnsi="Verdana"/>
          <w:sz w:val="20"/>
        </w:rPr>
        <w:t>Lopes</w:t>
      </w:r>
      <w:proofErr w:type="spellEnd"/>
      <w:r w:rsidR="00745FE7">
        <w:rPr>
          <w:rFonts w:ascii="Verdana" w:hAnsi="Verdana"/>
          <w:sz w:val="20"/>
        </w:rPr>
        <w:t>, por lo cual les impuso una sentencia de</w:t>
      </w:r>
      <w:r w:rsidR="00664B07">
        <w:rPr>
          <w:rFonts w:ascii="Verdana" w:hAnsi="Verdana"/>
          <w:sz w:val="20"/>
        </w:rPr>
        <w:t xml:space="preserve"> </w:t>
      </w:r>
      <w:r w:rsidR="00743E64">
        <w:rPr>
          <w:rFonts w:ascii="Verdana" w:hAnsi="Verdana"/>
          <w:sz w:val="20"/>
        </w:rPr>
        <w:t>6 años de prisión</w:t>
      </w:r>
      <w:r w:rsidR="004A452C">
        <w:rPr>
          <w:rStyle w:val="Refdenotaalpie"/>
          <w:rFonts w:ascii="Verdana" w:hAnsi="Verdana"/>
          <w:sz w:val="20"/>
        </w:rPr>
        <w:footnoteReference w:id="12"/>
      </w:r>
      <w:r w:rsidR="00405461">
        <w:rPr>
          <w:rFonts w:ascii="Verdana" w:hAnsi="Verdana"/>
          <w:sz w:val="20"/>
        </w:rPr>
        <w:t xml:space="preserve">. </w:t>
      </w:r>
      <w:r w:rsidR="00CB2C15">
        <w:rPr>
          <w:rFonts w:ascii="Verdana" w:hAnsi="Verdana"/>
          <w:sz w:val="20"/>
        </w:rPr>
        <w:t xml:space="preserve">En la sentencia </w:t>
      </w:r>
      <w:proofErr w:type="gramStart"/>
      <w:r w:rsidR="00CB2C15">
        <w:rPr>
          <w:rFonts w:ascii="Verdana" w:hAnsi="Verdana"/>
          <w:sz w:val="20"/>
        </w:rPr>
        <w:t xml:space="preserve">se </w:t>
      </w:r>
      <w:r w:rsidR="00BD45A7">
        <w:rPr>
          <w:rFonts w:ascii="Verdana" w:hAnsi="Verdana"/>
          <w:sz w:val="20"/>
        </w:rPr>
        <w:t xml:space="preserve"> tuvo</w:t>
      </w:r>
      <w:proofErr w:type="gramEnd"/>
      <w:r w:rsidR="00BD45A7">
        <w:rPr>
          <w:rFonts w:ascii="Verdana" w:hAnsi="Verdana"/>
          <w:sz w:val="20"/>
        </w:rPr>
        <w:t xml:space="preserve"> en cuenta que el señor </w:t>
      </w:r>
      <w:proofErr w:type="spellStart"/>
      <w:r w:rsidR="00BD45A7">
        <w:rPr>
          <w:rFonts w:ascii="Verdana" w:hAnsi="Verdana"/>
          <w:sz w:val="20"/>
        </w:rPr>
        <w:t>Ximenes</w:t>
      </w:r>
      <w:proofErr w:type="spellEnd"/>
      <w:r w:rsidR="00BD45A7">
        <w:rPr>
          <w:rFonts w:ascii="Verdana" w:hAnsi="Verdana"/>
          <w:sz w:val="20"/>
        </w:rPr>
        <w:t xml:space="preserve"> </w:t>
      </w:r>
      <w:proofErr w:type="spellStart"/>
      <w:r w:rsidR="00BD45A7">
        <w:rPr>
          <w:rFonts w:ascii="Verdana" w:hAnsi="Verdana"/>
          <w:sz w:val="20"/>
        </w:rPr>
        <w:t>Lopes</w:t>
      </w:r>
      <w:proofErr w:type="spellEnd"/>
      <w:r w:rsidR="00BD45A7">
        <w:rPr>
          <w:rFonts w:ascii="Verdana" w:hAnsi="Verdana"/>
          <w:sz w:val="20"/>
        </w:rPr>
        <w:t xml:space="preserve"> </w:t>
      </w:r>
      <w:r w:rsidR="006E24F9">
        <w:rPr>
          <w:rFonts w:ascii="Verdana" w:hAnsi="Verdana"/>
          <w:sz w:val="20"/>
        </w:rPr>
        <w:t>“fue admitido en el hospital sin lesiones externas ni señales de agresividad, pese a lo cual fue encontrado, dos días después, con div</w:t>
      </w:r>
      <w:r w:rsidR="00BD45A7">
        <w:rPr>
          <w:rFonts w:ascii="Verdana" w:hAnsi="Verdana"/>
          <w:sz w:val="20"/>
        </w:rPr>
        <w:t>e</w:t>
      </w:r>
      <w:r w:rsidR="006E24F9">
        <w:rPr>
          <w:rFonts w:ascii="Verdana" w:hAnsi="Verdana"/>
          <w:sz w:val="20"/>
        </w:rPr>
        <w:t xml:space="preserve">rsas lesiones, siendo posible establecer claro vínculo en el sentido de que </w:t>
      </w:r>
      <w:r w:rsidR="00785B96">
        <w:rPr>
          <w:rFonts w:ascii="Verdana" w:hAnsi="Verdana"/>
          <w:sz w:val="20"/>
        </w:rPr>
        <w:t xml:space="preserve">[éstas] </w:t>
      </w:r>
      <w:r w:rsidR="006E24F9">
        <w:rPr>
          <w:rFonts w:ascii="Verdana" w:hAnsi="Verdana"/>
          <w:sz w:val="20"/>
        </w:rPr>
        <w:t xml:space="preserve">fueron producidas durante el período de internación en la Casa de Reposo </w:t>
      </w:r>
      <w:proofErr w:type="spellStart"/>
      <w:r w:rsidR="006E24F9">
        <w:rPr>
          <w:rFonts w:ascii="Verdana" w:hAnsi="Verdana"/>
          <w:sz w:val="20"/>
        </w:rPr>
        <w:t>Guararapes</w:t>
      </w:r>
      <w:proofErr w:type="spellEnd"/>
      <w:r w:rsidR="006E24F9">
        <w:rPr>
          <w:rFonts w:ascii="Verdana" w:hAnsi="Verdana"/>
          <w:sz w:val="20"/>
        </w:rPr>
        <w:t>”</w:t>
      </w:r>
      <w:r w:rsidR="00A111DF">
        <w:rPr>
          <w:rFonts w:ascii="Verdana" w:hAnsi="Verdana"/>
          <w:sz w:val="20"/>
        </w:rPr>
        <w:t xml:space="preserve">. Hizo notar que “algunas de las lesiones son compatibles, según la prueba técnica, con las producidas por </w:t>
      </w:r>
      <w:r w:rsidR="00743E64">
        <w:rPr>
          <w:rFonts w:ascii="Verdana" w:hAnsi="Verdana"/>
          <w:sz w:val="20"/>
        </w:rPr>
        <w:t>[la práctica de]</w:t>
      </w:r>
      <w:r w:rsidR="00785B96">
        <w:rPr>
          <w:rFonts w:ascii="Verdana" w:hAnsi="Verdana"/>
          <w:sz w:val="20"/>
        </w:rPr>
        <w:t xml:space="preserve"> </w:t>
      </w:r>
      <w:r w:rsidR="00743E64">
        <w:rPr>
          <w:rFonts w:ascii="Verdana" w:hAnsi="Verdana"/>
          <w:sz w:val="20"/>
        </w:rPr>
        <w:t>sujeción</w:t>
      </w:r>
      <w:r w:rsidR="00BD45A7">
        <w:rPr>
          <w:rFonts w:ascii="Verdana" w:hAnsi="Verdana"/>
          <w:sz w:val="20"/>
        </w:rPr>
        <w:t>, habiend</w:t>
      </w:r>
      <w:r w:rsidR="00A111DF">
        <w:rPr>
          <w:rFonts w:ascii="Verdana" w:hAnsi="Verdana"/>
          <w:sz w:val="20"/>
        </w:rPr>
        <w:t xml:space="preserve">o </w:t>
      </w:r>
      <w:r w:rsidR="00785B96">
        <w:rPr>
          <w:rFonts w:ascii="Verdana" w:hAnsi="Verdana"/>
          <w:sz w:val="20"/>
        </w:rPr>
        <w:t>amplia</w:t>
      </w:r>
      <w:r w:rsidR="00A111DF">
        <w:rPr>
          <w:rFonts w:ascii="Verdana" w:hAnsi="Verdana"/>
          <w:sz w:val="20"/>
        </w:rPr>
        <w:t xml:space="preserve"> alusión de prueba testimonial en el sentido de que </w:t>
      </w:r>
      <w:r w:rsidR="00785B96">
        <w:rPr>
          <w:rFonts w:ascii="Verdana" w:hAnsi="Verdana"/>
          <w:sz w:val="20"/>
        </w:rPr>
        <w:t xml:space="preserve">[la víctima] </w:t>
      </w:r>
      <w:r w:rsidR="00A111DF">
        <w:rPr>
          <w:rFonts w:ascii="Verdana" w:hAnsi="Verdana"/>
          <w:sz w:val="20"/>
        </w:rPr>
        <w:t>tenía las manos amarradas (hacia atrás) con tiras de tela”</w:t>
      </w:r>
      <w:r w:rsidR="00BD45A7">
        <w:rPr>
          <w:rFonts w:ascii="Verdana" w:hAnsi="Verdana"/>
          <w:sz w:val="20"/>
        </w:rPr>
        <w:t>,</w:t>
      </w:r>
      <w:r w:rsidR="00A111DF">
        <w:rPr>
          <w:rFonts w:ascii="Verdana" w:hAnsi="Verdana"/>
          <w:sz w:val="20"/>
        </w:rPr>
        <w:t xml:space="preserve"> procedimiento que “no habría sido orientado por </w:t>
      </w:r>
      <w:r w:rsidR="00E773C5">
        <w:rPr>
          <w:rFonts w:ascii="Verdana" w:hAnsi="Verdana"/>
          <w:sz w:val="20"/>
        </w:rPr>
        <w:t xml:space="preserve">ningún </w:t>
      </w:r>
      <w:r w:rsidR="00A111DF">
        <w:rPr>
          <w:rFonts w:ascii="Verdana" w:hAnsi="Verdana"/>
          <w:sz w:val="20"/>
        </w:rPr>
        <w:t xml:space="preserve">profesional médico, [ni] supervisado”. </w:t>
      </w:r>
      <w:r w:rsidR="00E773C5">
        <w:rPr>
          <w:rFonts w:ascii="Verdana" w:hAnsi="Verdana"/>
          <w:sz w:val="20"/>
        </w:rPr>
        <w:t>Añadió que</w:t>
      </w:r>
      <w:r w:rsidR="00A111DF">
        <w:rPr>
          <w:rFonts w:ascii="Verdana" w:hAnsi="Verdana"/>
          <w:sz w:val="20"/>
        </w:rPr>
        <w:t xml:space="preserve"> </w:t>
      </w:r>
      <w:r w:rsidR="00E773C5">
        <w:rPr>
          <w:rFonts w:ascii="Verdana" w:hAnsi="Verdana"/>
          <w:sz w:val="20"/>
        </w:rPr>
        <w:t>“</w:t>
      </w:r>
      <w:r w:rsidR="00A111DF">
        <w:rPr>
          <w:rFonts w:ascii="Verdana" w:hAnsi="Verdana"/>
          <w:sz w:val="20"/>
        </w:rPr>
        <w:t>[i]</w:t>
      </w:r>
      <w:proofErr w:type="spellStart"/>
      <w:proofErr w:type="gramStart"/>
      <w:r w:rsidR="00A111DF">
        <w:rPr>
          <w:rFonts w:ascii="Verdana" w:hAnsi="Verdana"/>
          <w:sz w:val="20"/>
        </w:rPr>
        <w:t>ncluso</w:t>
      </w:r>
      <w:proofErr w:type="spellEnd"/>
      <w:proofErr w:type="gramEnd"/>
      <w:r w:rsidR="00A111DF">
        <w:rPr>
          <w:rFonts w:ascii="Verdana" w:hAnsi="Verdana"/>
          <w:sz w:val="20"/>
        </w:rPr>
        <w:t xml:space="preserve"> aunque la prueba técnica no haya sido capaz de determinar la causa de muerte […] ello no asume la condición de excluir el nexo de causalidad entre los malos tratos de los que fue víctima durante [su] internación […], cuando fue privado de los cuidados indispensables por quien estaba obligado a garantizar su </w:t>
      </w:r>
      <w:r w:rsidR="00BD45A7">
        <w:rPr>
          <w:rFonts w:ascii="Verdana" w:hAnsi="Verdana"/>
          <w:sz w:val="20"/>
        </w:rPr>
        <w:t>indemnidad</w:t>
      </w:r>
      <w:r w:rsidR="00A111DF">
        <w:rPr>
          <w:rFonts w:ascii="Verdana" w:hAnsi="Verdana"/>
          <w:sz w:val="20"/>
        </w:rPr>
        <w:t xml:space="preserve">, y el evento </w:t>
      </w:r>
      <w:r w:rsidR="007651B3">
        <w:rPr>
          <w:rFonts w:ascii="Verdana" w:hAnsi="Verdana"/>
          <w:sz w:val="20"/>
        </w:rPr>
        <w:t xml:space="preserve">de la </w:t>
      </w:r>
      <w:r w:rsidR="00A111DF">
        <w:rPr>
          <w:rFonts w:ascii="Verdana" w:hAnsi="Verdana"/>
          <w:sz w:val="20"/>
        </w:rPr>
        <w:t>muerte”.</w:t>
      </w:r>
      <w:r w:rsidR="00686F8E">
        <w:rPr>
          <w:rFonts w:ascii="Verdana" w:hAnsi="Verdana"/>
          <w:sz w:val="20"/>
        </w:rPr>
        <w:t xml:space="preserve"> Hizo notar que “incluso aunque se acoja como verosímil la tesis de que [el señor </w:t>
      </w:r>
      <w:proofErr w:type="spellStart"/>
      <w:r w:rsidR="00686F8E">
        <w:rPr>
          <w:rFonts w:ascii="Verdana" w:hAnsi="Verdana"/>
          <w:sz w:val="20"/>
        </w:rPr>
        <w:t>Ximenes</w:t>
      </w:r>
      <w:proofErr w:type="spellEnd"/>
      <w:r w:rsidR="00686F8E">
        <w:rPr>
          <w:rFonts w:ascii="Verdana" w:hAnsi="Verdana"/>
          <w:sz w:val="20"/>
        </w:rPr>
        <w:t xml:space="preserve"> </w:t>
      </w:r>
      <w:proofErr w:type="spellStart"/>
      <w:r w:rsidR="00686F8E">
        <w:rPr>
          <w:rFonts w:ascii="Verdana" w:hAnsi="Verdana"/>
          <w:sz w:val="20"/>
        </w:rPr>
        <w:t>Lopes</w:t>
      </w:r>
      <w:proofErr w:type="spellEnd"/>
      <w:r w:rsidR="00686F8E">
        <w:rPr>
          <w:rFonts w:ascii="Verdana" w:hAnsi="Verdana"/>
          <w:sz w:val="20"/>
        </w:rPr>
        <w:t>] tuvo una crisis de agresividad</w:t>
      </w:r>
      <w:r w:rsidR="00743E64">
        <w:rPr>
          <w:rFonts w:ascii="Verdana" w:hAnsi="Verdana"/>
          <w:sz w:val="20"/>
        </w:rPr>
        <w:t>” durante su internación, “</w:t>
      </w:r>
      <w:r w:rsidR="00686F8E" w:rsidRPr="00BD45A7">
        <w:rPr>
          <w:rFonts w:ascii="Verdana" w:hAnsi="Verdana"/>
          <w:sz w:val="20"/>
        </w:rPr>
        <w:t xml:space="preserve">los procedimientos adoptados </w:t>
      </w:r>
      <w:r w:rsidR="00E773C5">
        <w:rPr>
          <w:rFonts w:ascii="Verdana" w:hAnsi="Verdana"/>
          <w:sz w:val="20"/>
        </w:rPr>
        <w:t xml:space="preserve">[por los imputados] </w:t>
      </w:r>
      <w:r w:rsidR="00686F8E" w:rsidRPr="00BD45A7">
        <w:rPr>
          <w:rFonts w:ascii="Verdana" w:hAnsi="Verdana"/>
          <w:sz w:val="20"/>
        </w:rPr>
        <w:t>a partir de en</w:t>
      </w:r>
      <w:r w:rsidR="00E773C5">
        <w:rPr>
          <w:rFonts w:ascii="Verdana" w:hAnsi="Verdana"/>
          <w:sz w:val="20"/>
        </w:rPr>
        <w:t>tonces concurrieron directamente</w:t>
      </w:r>
      <w:r w:rsidR="00686F8E" w:rsidRPr="00BD45A7">
        <w:rPr>
          <w:rFonts w:ascii="Verdana" w:hAnsi="Verdana"/>
          <w:sz w:val="20"/>
        </w:rPr>
        <w:t xml:space="preserve"> </w:t>
      </w:r>
      <w:r w:rsidR="00C21AB5">
        <w:rPr>
          <w:rFonts w:ascii="Verdana" w:hAnsi="Verdana"/>
          <w:sz w:val="20"/>
        </w:rPr>
        <w:t>a</w:t>
      </w:r>
      <w:r w:rsidR="00686F8E" w:rsidRPr="00BD45A7">
        <w:rPr>
          <w:rFonts w:ascii="Verdana" w:hAnsi="Verdana"/>
          <w:sz w:val="20"/>
        </w:rPr>
        <w:t>l resultado de muerte”.</w:t>
      </w:r>
      <w:r w:rsidR="00686F8E">
        <w:rPr>
          <w:rFonts w:ascii="Verdana" w:hAnsi="Verdana"/>
          <w:sz w:val="20"/>
        </w:rPr>
        <w:t xml:space="preserve"> En este sentido, resaltó que “a los profesionales del nosocomio: médicos y enfermeros, competía adoptar los cuidados necesarios para que, incluso ante una crisis de agresividad, la víctima fuese preservada”, siendo ésta “la propia razón de existencia </w:t>
      </w:r>
      <w:r w:rsidR="00686F8E">
        <w:rPr>
          <w:rFonts w:ascii="Verdana" w:hAnsi="Verdana"/>
          <w:sz w:val="20"/>
        </w:rPr>
        <w:lastRenderedPageBreak/>
        <w:t xml:space="preserve">del hospital psiquiátrico”. Por el contrario, el </w:t>
      </w:r>
      <w:r w:rsidR="007651B3">
        <w:rPr>
          <w:rFonts w:ascii="Verdana" w:hAnsi="Verdana"/>
          <w:sz w:val="20"/>
        </w:rPr>
        <w:t>juzgado</w:t>
      </w:r>
      <w:r w:rsidR="00686F8E">
        <w:rPr>
          <w:rFonts w:ascii="Verdana" w:hAnsi="Verdana"/>
          <w:sz w:val="20"/>
        </w:rPr>
        <w:t xml:space="preserve"> concluyó que en este caso “faltaron los cuidados indispensables” por parte de quienes tenían al señor </w:t>
      </w:r>
      <w:proofErr w:type="spellStart"/>
      <w:r w:rsidR="00686F8E">
        <w:rPr>
          <w:rFonts w:ascii="Verdana" w:hAnsi="Verdana"/>
          <w:sz w:val="20"/>
        </w:rPr>
        <w:t>Ximenes</w:t>
      </w:r>
      <w:proofErr w:type="spellEnd"/>
      <w:r w:rsidR="00686F8E">
        <w:rPr>
          <w:rFonts w:ascii="Verdana" w:hAnsi="Verdana"/>
          <w:sz w:val="20"/>
        </w:rPr>
        <w:t xml:space="preserve"> </w:t>
      </w:r>
      <w:proofErr w:type="spellStart"/>
      <w:r w:rsidR="00686F8E">
        <w:rPr>
          <w:rFonts w:ascii="Verdana" w:hAnsi="Verdana"/>
          <w:sz w:val="20"/>
        </w:rPr>
        <w:t>Lopes</w:t>
      </w:r>
      <w:proofErr w:type="spellEnd"/>
      <w:r w:rsidR="00686F8E">
        <w:rPr>
          <w:rFonts w:ascii="Verdana" w:hAnsi="Verdana"/>
          <w:sz w:val="20"/>
        </w:rPr>
        <w:t xml:space="preserve"> “bajo su asistencia y vigilancia y que estaban obligados a resguardar su integridad”</w:t>
      </w:r>
      <w:r w:rsidR="00266902">
        <w:rPr>
          <w:rFonts w:ascii="Verdana" w:hAnsi="Verdana"/>
          <w:sz w:val="20"/>
        </w:rPr>
        <w:t xml:space="preserve">; </w:t>
      </w:r>
      <w:r w:rsidR="008A0B5B">
        <w:rPr>
          <w:rFonts w:ascii="Verdana" w:hAnsi="Verdana"/>
          <w:sz w:val="20"/>
        </w:rPr>
        <w:t xml:space="preserve">y </w:t>
      </w:r>
      <w:r w:rsidR="005A2A01">
        <w:rPr>
          <w:rFonts w:ascii="Verdana" w:hAnsi="Verdana"/>
          <w:sz w:val="20"/>
        </w:rPr>
        <w:t xml:space="preserve">que era deber de la “entidad hospitalaria evitar que [el señor </w:t>
      </w:r>
      <w:proofErr w:type="spellStart"/>
      <w:r w:rsidR="005A2A01">
        <w:rPr>
          <w:rFonts w:ascii="Verdana" w:hAnsi="Verdana"/>
          <w:sz w:val="20"/>
        </w:rPr>
        <w:t>Ximenes</w:t>
      </w:r>
      <w:proofErr w:type="spellEnd"/>
      <w:r w:rsidR="005A2A01">
        <w:rPr>
          <w:rFonts w:ascii="Verdana" w:hAnsi="Verdana"/>
          <w:sz w:val="20"/>
        </w:rPr>
        <w:t xml:space="preserve"> </w:t>
      </w:r>
      <w:proofErr w:type="spellStart"/>
      <w:r w:rsidR="005A2A01">
        <w:rPr>
          <w:rFonts w:ascii="Verdana" w:hAnsi="Verdana"/>
          <w:sz w:val="20"/>
        </w:rPr>
        <w:t>Lopes</w:t>
      </w:r>
      <w:proofErr w:type="spellEnd"/>
      <w:r w:rsidR="005A2A01">
        <w:rPr>
          <w:rFonts w:ascii="Verdana" w:hAnsi="Verdana"/>
          <w:sz w:val="20"/>
        </w:rPr>
        <w:t>] se enfrentara con otros pacientes e, inclusive, proveer para que fuese contenido de forma correcta, moderada y durante el tiempo exclusivamente necesario para que cesase la agitación psicomotora”</w:t>
      </w:r>
      <w:r w:rsidR="007C45A9">
        <w:rPr>
          <w:rFonts w:ascii="Verdana" w:hAnsi="Verdana"/>
          <w:sz w:val="20"/>
        </w:rPr>
        <w:t>, lo cual no había ocurrido en el presente caso</w:t>
      </w:r>
      <w:r w:rsidR="007C45A9">
        <w:rPr>
          <w:rStyle w:val="Refdenotaalpie"/>
          <w:rFonts w:ascii="Verdana" w:hAnsi="Verdana"/>
          <w:sz w:val="20"/>
        </w:rPr>
        <w:footnoteReference w:id="13"/>
      </w:r>
      <w:r w:rsidR="005A2A01">
        <w:rPr>
          <w:rFonts w:ascii="Verdana" w:hAnsi="Verdana"/>
          <w:sz w:val="20"/>
        </w:rPr>
        <w:t xml:space="preserve">. </w:t>
      </w:r>
      <w:r w:rsidR="0001584F">
        <w:rPr>
          <w:rFonts w:ascii="Verdana" w:hAnsi="Verdana"/>
          <w:sz w:val="20"/>
        </w:rPr>
        <w:t xml:space="preserve">Por eso, concluyó que resultaba evidente que, durante su internación, el señor </w:t>
      </w:r>
      <w:proofErr w:type="spellStart"/>
      <w:r w:rsidR="0001584F">
        <w:rPr>
          <w:rFonts w:ascii="Verdana" w:hAnsi="Verdana"/>
          <w:sz w:val="20"/>
        </w:rPr>
        <w:t>Ximenes</w:t>
      </w:r>
      <w:proofErr w:type="spellEnd"/>
      <w:r w:rsidR="0001584F">
        <w:rPr>
          <w:rFonts w:ascii="Verdana" w:hAnsi="Verdana"/>
          <w:sz w:val="20"/>
        </w:rPr>
        <w:t xml:space="preserve"> </w:t>
      </w:r>
      <w:proofErr w:type="spellStart"/>
      <w:r w:rsidR="0001584F">
        <w:rPr>
          <w:rFonts w:ascii="Verdana" w:hAnsi="Verdana"/>
          <w:sz w:val="20"/>
        </w:rPr>
        <w:t>Lopes</w:t>
      </w:r>
      <w:proofErr w:type="spellEnd"/>
      <w:r w:rsidR="0001584F">
        <w:rPr>
          <w:rFonts w:ascii="Verdana" w:hAnsi="Verdana"/>
          <w:sz w:val="20"/>
        </w:rPr>
        <w:t xml:space="preserve"> había sido “víctima de malos tratos, experimentando diversas lesiones corporales, causadas por el comportamiento omisivo de representantes de la Casa de Reposo </w:t>
      </w:r>
      <w:proofErr w:type="spellStart"/>
      <w:r w:rsidR="0001584F">
        <w:rPr>
          <w:rFonts w:ascii="Verdana" w:hAnsi="Verdana"/>
          <w:sz w:val="20"/>
        </w:rPr>
        <w:t>Guararapes</w:t>
      </w:r>
      <w:proofErr w:type="spellEnd"/>
      <w:r w:rsidR="0001584F">
        <w:rPr>
          <w:rFonts w:ascii="Verdana" w:hAnsi="Verdana"/>
          <w:sz w:val="20"/>
        </w:rPr>
        <w:t xml:space="preserve">, que no le dispensaron los cuidados indispensables”. </w:t>
      </w:r>
      <w:r w:rsidR="00405461">
        <w:rPr>
          <w:rFonts w:ascii="Verdana" w:hAnsi="Verdana"/>
          <w:sz w:val="20"/>
        </w:rPr>
        <w:t xml:space="preserve">El </w:t>
      </w:r>
      <w:r w:rsidR="00706972">
        <w:rPr>
          <w:rFonts w:ascii="Verdana" w:hAnsi="Verdana"/>
          <w:sz w:val="20"/>
        </w:rPr>
        <w:t>j</w:t>
      </w:r>
      <w:r w:rsidR="00405461">
        <w:rPr>
          <w:rFonts w:ascii="Verdana" w:hAnsi="Verdana"/>
          <w:sz w:val="20"/>
        </w:rPr>
        <w:t>uez determinó que</w:t>
      </w:r>
      <w:r w:rsidR="00706972">
        <w:rPr>
          <w:rFonts w:ascii="Verdana" w:hAnsi="Verdana"/>
          <w:sz w:val="20"/>
        </w:rPr>
        <w:t>,</w:t>
      </w:r>
      <w:r w:rsidR="008407F0">
        <w:rPr>
          <w:rFonts w:ascii="Verdana" w:hAnsi="Verdana"/>
          <w:sz w:val="20"/>
        </w:rPr>
        <w:t xml:space="preserve"> “actuando con dolo (aunque sea eventual), los agentes asumieron el riesgo de poner la vida de la víctima en peligro”</w:t>
      </w:r>
      <w:r w:rsidR="00405461">
        <w:rPr>
          <w:rFonts w:ascii="Verdana" w:hAnsi="Verdana"/>
          <w:sz w:val="20"/>
        </w:rPr>
        <w:t>.</w:t>
      </w:r>
    </w:p>
    <w:p w14:paraId="5DAE04ED" w14:textId="77777777" w:rsidR="004322A7" w:rsidRPr="0051042E" w:rsidRDefault="004322A7" w:rsidP="003D5DEF">
      <w:pPr>
        <w:pStyle w:val="ColorfulList-Accent11"/>
        <w:spacing w:before="120" w:after="120"/>
        <w:ind w:left="0"/>
        <w:jc w:val="both"/>
        <w:rPr>
          <w:rFonts w:ascii="Verdana" w:hAnsi="Verdana"/>
          <w:sz w:val="20"/>
        </w:rPr>
      </w:pPr>
    </w:p>
    <w:p w14:paraId="02E5DBF5" w14:textId="7F525B84" w:rsidR="004C25C1" w:rsidRDefault="007B15D0" w:rsidP="004C25C1">
      <w:pPr>
        <w:pStyle w:val="ColorfulList-Accent11"/>
        <w:numPr>
          <w:ilvl w:val="0"/>
          <w:numId w:val="36"/>
        </w:numPr>
        <w:spacing w:before="120" w:after="120"/>
        <w:ind w:left="0" w:firstLine="0"/>
        <w:jc w:val="both"/>
        <w:rPr>
          <w:rFonts w:ascii="Verdana" w:hAnsi="Verdana"/>
          <w:sz w:val="20"/>
        </w:rPr>
      </w:pPr>
      <w:r>
        <w:rPr>
          <w:rFonts w:ascii="Verdana" w:hAnsi="Verdana"/>
          <w:sz w:val="20"/>
          <w:lang w:val="es-ES"/>
        </w:rPr>
        <w:t xml:space="preserve">En </w:t>
      </w:r>
      <w:r w:rsidR="004C25C1">
        <w:rPr>
          <w:rFonts w:ascii="Verdana" w:hAnsi="Verdana"/>
          <w:sz w:val="20"/>
          <w:lang w:val="es-ES"/>
        </w:rPr>
        <w:t>octubre de 2011</w:t>
      </w:r>
      <w:r w:rsidR="00821356">
        <w:rPr>
          <w:rFonts w:ascii="Verdana" w:hAnsi="Verdana"/>
          <w:sz w:val="20"/>
          <w:lang w:val="es-ES"/>
        </w:rPr>
        <w:t>,</w:t>
      </w:r>
      <w:r w:rsidR="004C25C1">
        <w:rPr>
          <w:rFonts w:ascii="Verdana" w:hAnsi="Verdana"/>
          <w:sz w:val="20"/>
          <w:lang w:val="es-ES"/>
        </w:rPr>
        <w:t xml:space="preserve"> </w:t>
      </w:r>
      <w:r w:rsidR="003D79EE">
        <w:rPr>
          <w:rFonts w:ascii="Verdana" w:hAnsi="Verdana"/>
          <w:sz w:val="20"/>
          <w:lang w:val="es-ES"/>
        </w:rPr>
        <w:t>el Estado</w:t>
      </w:r>
      <w:r w:rsidR="00AF3846">
        <w:rPr>
          <w:rFonts w:ascii="Verdana" w:hAnsi="Verdana"/>
          <w:sz w:val="20"/>
          <w:lang w:val="es-ES"/>
        </w:rPr>
        <w:t xml:space="preserve"> </w:t>
      </w:r>
      <w:r w:rsidR="00AF3846" w:rsidRPr="00AF3846">
        <w:rPr>
          <w:rFonts w:ascii="Verdana" w:hAnsi="Verdana"/>
          <w:sz w:val="20"/>
          <w:lang w:val="es-CR"/>
        </w:rPr>
        <w:t xml:space="preserve">indicó que </w:t>
      </w:r>
      <w:r w:rsidR="008618B7">
        <w:rPr>
          <w:rFonts w:ascii="Verdana" w:hAnsi="Verdana"/>
          <w:sz w:val="20"/>
          <w:lang w:val="es-CR"/>
        </w:rPr>
        <w:t xml:space="preserve">la </w:t>
      </w:r>
      <w:r w:rsidR="00F77EE8">
        <w:rPr>
          <w:rFonts w:ascii="Verdana" w:hAnsi="Verdana"/>
          <w:sz w:val="20"/>
          <w:lang w:val="es-CR"/>
        </w:rPr>
        <w:t>investigación penal</w:t>
      </w:r>
      <w:r w:rsidR="00821356">
        <w:rPr>
          <w:rFonts w:ascii="Verdana" w:hAnsi="Verdana"/>
          <w:sz w:val="20"/>
          <w:lang w:val="es-ES"/>
        </w:rPr>
        <w:t xml:space="preserve"> por la muerte del señor </w:t>
      </w:r>
      <w:proofErr w:type="spellStart"/>
      <w:r w:rsidR="00821356">
        <w:rPr>
          <w:rFonts w:ascii="Verdana" w:hAnsi="Verdana"/>
          <w:sz w:val="20"/>
          <w:lang w:val="es-ES"/>
        </w:rPr>
        <w:t>Ximenes</w:t>
      </w:r>
      <w:proofErr w:type="spellEnd"/>
      <w:r w:rsidR="00821356">
        <w:rPr>
          <w:rFonts w:ascii="Verdana" w:hAnsi="Verdana"/>
          <w:sz w:val="20"/>
          <w:lang w:val="es-ES"/>
        </w:rPr>
        <w:t xml:space="preserve"> </w:t>
      </w:r>
      <w:proofErr w:type="spellStart"/>
      <w:r w:rsidR="00821356">
        <w:rPr>
          <w:rFonts w:ascii="Verdana" w:hAnsi="Verdana"/>
          <w:sz w:val="20"/>
          <w:lang w:val="es-ES"/>
        </w:rPr>
        <w:t>Lopes</w:t>
      </w:r>
      <w:proofErr w:type="spellEnd"/>
      <w:r w:rsidR="00821356">
        <w:rPr>
          <w:rFonts w:ascii="Verdana" w:hAnsi="Verdana"/>
          <w:sz w:val="20"/>
          <w:lang w:val="es-CR"/>
        </w:rPr>
        <w:t xml:space="preserve"> </w:t>
      </w:r>
      <w:r w:rsidR="00747E8C">
        <w:rPr>
          <w:rFonts w:ascii="Verdana" w:hAnsi="Verdana"/>
          <w:sz w:val="20"/>
          <w:lang w:val="es-CR"/>
        </w:rPr>
        <w:t>había sido</w:t>
      </w:r>
      <w:r w:rsidR="00AF3846" w:rsidRPr="00AF3846">
        <w:rPr>
          <w:rFonts w:ascii="Verdana" w:hAnsi="Verdana"/>
          <w:sz w:val="20"/>
          <w:lang w:val="es-CR"/>
        </w:rPr>
        <w:t xml:space="preserve"> inclu</w:t>
      </w:r>
      <w:r w:rsidR="008618B7">
        <w:rPr>
          <w:rFonts w:ascii="Verdana" w:hAnsi="Verdana"/>
          <w:sz w:val="20"/>
          <w:lang w:val="es-CR"/>
        </w:rPr>
        <w:t>ida</w:t>
      </w:r>
      <w:r w:rsidR="00AF3846" w:rsidRPr="00AF3846">
        <w:rPr>
          <w:rFonts w:ascii="Verdana" w:hAnsi="Verdana"/>
          <w:sz w:val="20"/>
          <w:lang w:val="es-CR"/>
        </w:rPr>
        <w:t xml:space="preserve"> en el programa </w:t>
      </w:r>
      <w:r w:rsidR="008A0B5B" w:rsidRPr="008A0B5B">
        <w:rPr>
          <w:rFonts w:ascii="Verdana" w:hAnsi="Verdana"/>
          <w:i/>
          <w:sz w:val="20"/>
          <w:lang w:val="es-CR"/>
        </w:rPr>
        <w:t>“</w:t>
      </w:r>
      <w:proofErr w:type="spellStart"/>
      <w:r w:rsidR="008A0B5B" w:rsidRPr="008A0B5B">
        <w:rPr>
          <w:rFonts w:ascii="Verdana" w:hAnsi="Verdana"/>
          <w:i/>
          <w:sz w:val="20"/>
          <w:lang w:val="es-CR"/>
        </w:rPr>
        <w:t>Justiça</w:t>
      </w:r>
      <w:proofErr w:type="spellEnd"/>
      <w:r w:rsidR="008A0B5B" w:rsidRPr="008A0B5B">
        <w:rPr>
          <w:rFonts w:ascii="Verdana" w:hAnsi="Verdana"/>
          <w:i/>
          <w:sz w:val="20"/>
          <w:lang w:val="es-CR"/>
        </w:rPr>
        <w:t xml:space="preserve"> Plena”</w:t>
      </w:r>
      <w:r w:rsidR="00AF3846" w:rsidRPr="00AF3846">
        <w:rPr>
          <w:rFonts w:ascii="Verdana" w:hAnsi="Verdana"/>
          <w:sz w:val="20"/>
          <w:lang w:val="es-CR"/>
        </w:rPr>
        <w:t xml:space="preserve">, </w:t>
      </w:r>
      <w:r w:rsidR="00747E8C">
        <w:rPr>
          <w:rFonts w:ascii="Verdana" w:hAnsi="Verdana"/>
          <w:sz w:val="20"/>
          <w:lang w:val="es-CR"/>
        </w:rPr>
        <w:t>cuyo objetivo era</w:t>
      </w:r>
      <w:r w:rsidR="00AF3846" w:rsidRPr="00AF3846">
        <w:rPr>
          <w:rFonts w:ascii="Verdana" w:hAnsi="Verdana"/>
          <w:sz w:val="20"/>
          <w:lang w:val="es-CR"/>
        </w:rPr>
        <w:t xml:space="preserve"> “monitorear y dar transparencia al avance de los procesos de gran repercusión social”</w:t>
      </w:r>
      <w:r w:rsidR="008618B7">
        <w:rPr>
          <w:rStyle w:val="Refdenotaalpie"/>
          <w:rFonts w:ascii="Verdana" w:hAnsi="Verdana"/>
          <w:sz w:val="20"/>
          <w:lang w:val="es-CR"/>
        </w:rPr>
        <w:footnoteReference w:id="14"/>
      </w:r>
      <w:r w:rsidR="00AF3846" w:rsidRPr="00AF3846">
        <w:rPr>
          <w:rFonts w:ascii="Verdana" w:hAnsi="Verdana"/>
          <w:sz w:val="20"/>
          <w:lang w:val="es-CR"/>
        </w:rPr>
        <w:t xml:space="preserve">. </w:t>
      </w:r>
      <w:r w:rsidR="00AF3846">
        <w:rPr>
          <w:rFonts w:ascii="Verdana" w:hAnsi="Verdana"/>
          <w:sz w:val="20"/>
          <w:lang w:val="es-CR"/>
        </w:rPr>
        <w:t>En</w:t>
      </w:r>
      <w:r w:rsidR="008618B7">
        <w:rPr>
          <w:rFonts w:ascii="Verdana" w:hAnsi="Verdana"/>
          <w:sz w:val="20"/>
          <w:lang w:val="es-CR"/>
        </w:rPr>
        <w:t xml:space="preserve"> el marco de dicho programa</w:t>
      </w:r>
      <w:r w:rsidR="00AF3846">
        <w:rPr>
          <w:rFonts w:ascii="Verdana" w:hAnsi="Verdana"/>
          <w:sz w:val="20"/>
          <w:lang w:val="es-CR"/>
        </w:rPr>
        <w:t>,</w:t>
      </w:r>
      <w:r w:rsidR="005D296A">
        <w:rPr>
          <w:rFonts w:ascii="Verdana" w:hAnsi="Verdana"/>
          <w:sz w:val="20"/>
          <w:lang w:val="es-CR"/>
        </w:rPr>
        <w:t xml:space="preserve"> </w:t>
      </w:r>
      <w:r w:rsidR="00747E8C">
        <w:rPr>
          <w:rFonts w:ascii="Verdana" w:hAnsi="Verdana"/>
          <w:sz w:val="20"/>
          <w:lang w:val="es-CR"/>
        </w:rPr>
        <w:t xml:space="preserve">en septiembre de 2011, </w:t>
      </w:r>
      <w:r w:rsidR="008618B7" w:rsidRPr="001962FF">
        <w:rPr>
          <w:rFonts w:ascii="Verdana" w:hAnsi="Verdana"/>
          <w:sz w:val="20"/>
          <w:lang w:val="es-CR"/>
        </w:rPr>
        <w:t xml:space="preserve">la </w:t>
      </w:r>
      <w:r w:rsidR="00900FBF" w:rsidRPr="001962FF">
        <w:rPr>
          <w:rFonts w:ascii="Verdana" w:hAnsi="Verdana"/>
          <w:sz w:val="20"/>
          <w:lang w:val="es-CR"/>
        </w:rPr>
        <w:t>“</w:t>
      </w:r>
      <w:proofErr w:type="spellStart"/>
      <w:r w:rsidR="00900FBF" w:rsidRPr="001962FF">
        <w:rPr>
          <w:rFonts w:ascii="Verdana" w:hAnsi="Verdana"/>
          <w:i/>
          <w:sz w:val="20"/>
          <w:lang w:val="es-CR"/>
        </w:rPr>
        <w:t>Corregedoria</w:t>
      </w:r>
      <w:proofErr w:type="spellEnd"/>
      <w:r w:rsidR="00900FBF" w:rsidRPr="001962FF">
        <w:rPr>
          <w:rFonts w:ascii="Verdana" w:hAnsi="Verdana"/>
          <w:i/>
          <w:sz w:val="20"/>
          <w:lang w:val="es-CR"/>
        </w:rPr>
        <w:t xml:space="preserve"> </w:t>
      </w:r>
      <w:r w:rsidR="001962FF" w:rsidRPr="001962FF">
        <w:rPr>
          <w:rFonts w:ascii="Verdana" w:hAnsi="Verdana"/>
          <w:i/>
          <w:sz w:val="20"/>
          <w:lang w:val="es-CR"/>
        </w:rPr>
        <w:t xml:space="preserve">Nacional de </w:t>
      </w:r>
      <w:proofErr w:type="spellStart"/>
      <w:r w:rsidR="001962FF" w:rsidRPr="001962FF">
        <w:rPr>
          <w:rFonts w:ascii="Verdana" w:hAnsi="Verdana"/>
          <w:i/>
          <w:sz w:val="20"/>
          <w:lang w:val="es-CR"/>
        </w:rPr>
        <w:t>Justiça</w:t>
      </w:r>
      <w:proofErr w:type="spellEnd"/>
      <w:r w:rsidR="001962FF" w:rsidRPr="001962FF">
        <w:rPr>
          <w:rFonts w:ascii="Verdana" w:hAnsi="Verdana"/>
          <w:sz w:val="20"/>
          <w:lang w:val="es-CR"/>
        </w:rPr>
        <w:t xml:space="preserve">” </w:t>
      </w:r>
      <w:r w:rsidR="008618B7" w:rsidRPr="001962FF">
        <w:rPr>
          <w:rFonts w:ascii="Verdana" w:hAnsi="Verdana"/>
          <w:sz w:val="20"/>
          <w:lang w:val="es-CR"/>
        </w:rPr>
        <w:t>realizó una insp</w:t>
      </w:r>
      <w:r w:rsidR="008618B7">
        <w:rPr>
          <w:rFonts w:ascii="Verdana" w:hAnsi="Verdana"/>
          <w:sz w:val="20"/>
          <w:lang w:val="es-CR"/>
        </w:rPr>
        <w:t>ección del expediente e</w:t>
      </w:r>
      <w:r w:rsidR="00747E8C">
        <w:rPr>
          <w:rFonts w:ascii="Verdana" w:hAnsi="Verdana"/>
          <w:sz w:val="20"/>
          <w:lang w:val="es-CR"/>
        </w:rPr>
        <w:t xml:space="preserve"> identificó que se </w:t>
      </w:r>
      <w:r w:rsidR="00747E8C" w:rsidRPr="00981FDD">
        <w:rPr>
          <w:rFonts w:ascii="Verdana" w:hAnsi="Verdana"/>
          <w:sz w:val="20"/>
          <w:lang w:val="es-CR"/>
        </w:rPr>
        <w:t>había</w:t>
      </w:r>
      <w:r w:rsidR="00747E8C">
        <w:rPr>
          <w:rFonts w:ascii="Verdana" w:hAnsi="Verdana"/>
          <w:sz w:val="20"/>
          <w:lang w:val="es-CR"/>
        </w:rPr>
        <w:t xml:space="preserve"> producido demora</w:t>
      </w:r>
      <w:r w:rsidR="008618B7">
        <w:rPr>
          <w:rFonts w:ascii="Verdana" w:hAnsi="Verdana"/>
          <w:sz w:val="20"/>
          <w:lang w:val="es-CR"/>
        </w:rPr>
        <w:t>s</w:t>
      </w:r>
      <w:r w:rsidR="00A538C0">
        <w:rPr>
          <w:rFonts w:ascii="Verdana" w:hAnsi="Verdana"/>
          <w:sz w:val="20"/>
          <w:lang w:val="es-CR"/>
        </w:rPr>
        <w:t>: (i)</w:t>
      </w:r>
      <w:r w:rsidR="00747E8C">
        <w:rPr>
          <w:rFonts w:ascii="Verdana" w:hAnsi="Verdana"/>
          <w:sz w:val="20"/>
          <w:lang w:val="es-CR"/>
        </w:rPr>
        <w:t xml:space="preserve"> en el período desde el cierre de la instrucción, cuando el Ministerio Público presentó la solicitud de ampliación de la denuncia</w:t>
      </w:r>
      <w:r w:rsidR="00F84017">
        <w:rPr>
          <w:rFonts w:ascii="Verdana" w:hAnsi="Verdana"/>
          <w:sz w:val="20"/>
          <w:lang w:val="es-CR"/>
        </w:rPr>
        <w:t xml:space="preserve"> (</w:t>
      </w:r>
      <w:r w:rsidR="004D7830">
        <w:rPr>
          <w:rFonts w:ascii="Verdana" w:hAnsi="Verdana"/>
          <w:sz w:val="20"/>
          <w:lang w:val="es-CR"/>
        </w:rPr>
        <w:t>septiembre de 2003)</w:t>
      </w:r>
      <w:r w:rsidR="00747E8C">
        <w:rPr>
          <w:rFonts w:ascii="Verdana" w:hAnsi="Verdana"/>
          <w:sz w:val="20"/>
          <w:lang w:val="es-CR"/>
        </w:rPr>
        <w:t xml:space="preserve">, hasta </w:t>
      </w:r>
      <w:r w:rsidR="00A538C0">
        <w:rPr>
          <w:rFonts w:ascii="Verdana" w:hAnsi="Verdana"/>
          <w:sz w:val="20"/>
          <w:lang w:val="es-CR"/>
        </w:rPr>
        <w:t>la emisión de</w:t>
      </w:r>
      <w:r w:rsidR="00747E8C">
        <w:rPr>
          <w:rFonts w:ascii="Verdana" w:hAnsi="Verdana"/>
          <w:sz w:val="20"/>
          <w:lang w:val="es-CR"/>
        </w:rPr>
        <w:t xml:space="preserve"> l</w:t>
      </w:r>
      <w:r w:rsidR="00511D05">
        <w:rPr>
          <w:rFonts w:ascii="Verdana" w:hAnsi="Verdana"/>
          <w:sz w:val="20"/>
          <w:lang w:val="es-CR"/>
        </w:rPr>
        <w:t>a sen</w:t>
      </w:r>
      <w:r w:rsidR="00F84017">
        <w:rPr>
          <w:rFonts w:ascii="Verdana" w:hAnsi="Verdana"/>
          <w:sz w:val="20"/>
          <w:lang w:val="es-CR"/>
        </w:rPr>
        <w:t>t</w:t>
      </w:r>
      <w:r w:rsidR="00511D05">
        <w:rPr>
          <w:rFonts w:ascii="Verdana" w:hAnsi="Verdana"/>
          <w:sz w:val="20"/>
          <w:lang w:val="es-CR"/>
        </w:rPr>
        <w:t>encia</w:t>
      </w:r>
      <w:r w:rsidR="003D79EE">
        <w:rPr>
          <w:rFonts w:ascii="Verdana" w:hAnsi="Verdana"/>
          <w:sz w:val="20"/>
          <w:lang w:val="es-CR"/>
        </w:rPr>
        <w:t xml:space="preserve"> de primera instancia</w:t>
      </w:r>
      <w:r w:rsidR="00F84017">
        <w:rPr>
          <w:rFonts w:ascii="Verdana" w:hAnsi="Verdana"/>
          <w:sz w:val="20"/>
          <w:lang w:val="es-CR"/>
        </w:rPr>
        <w:t xml:space="preserve"> (junio de 2009)</w:t>
      </w:r>
      <w:r w:rsidR="003D79EE">
        <w:rPr>
          <w:rFonts w:ascii="Verdana" w:hAnsi="Verdana"/>
          <w:sz w:val="20"/>
          <w:lang w:val="es-CR"/>
        </w:rPr>
        <w:t>, así como</w:t>
      </w:r>
      <w:r w:rsidR="008618B7">
        <w:rPr>
          <w:rFonts w:ascii="Verdana" w:hAnsi="Verdana"/>
          <w:sz w:val="20"/>
          <w:lang w:val="es-CR"/>
        </w:rPr>
        <w:t xml:space="preserve"> </w:t>
      </w:r>
      <w:r w:rsidR="00A538C0">
        <w:rPr>
          <w:rFonts w:ascii="Verdana" w:hAnsi="Verdana"/>
          <w:sz w:val="20"/>
          <w:lang w:val="es-CR"/>
        </w:rPr>
        <w:t xml:space="preserve">(ii) </w:t>
      </w:r>
      <w:r w:rsidR="008618B7" w:rsidRPr="002A2301">
        <w:rPr>
          <w:rFonts w:ascii="Verdana" w:hAnsi="Verdana"/>
          <w:sz w:val="20"/>
        </w:rPr>
        <w:t>en el envío de los r</w:t>
      </w:r>
      <w:r w:rsidR="008618B7">
        <w:rPr>
          <w:rFonts w:ascii="Verdana" w:hAnsi="Verdana"/>
          <w:sz w:val="20"/>
        </w:rPr>
        <w:t xml:space="preserve">ecursos interpuestos </w:t>
      </w:r>
      <w:r w:rsidR="00511D05">
        <w:rPr>
          <w:rFonts w:ascii="Verdana" w:hAnsi="Verdana"/>
          <w:sz w:val="20"/>
        </w:rPr>
        <w:t>contra dicha decisión</w:t>
      </w:r>
      <w:r w:rsidR="008618B7">
        <w:rPr>
          <w:rFonts w:ascii="Verdana" w:hAnsi="Verdana"/>
          <w:sz w:val="20"/>
        </w:rPr>
        <w:t xml:space="preserve">, como </w:t>
      </w:r>
      <w:r w:rsidR="008618B7" w:rsidRPr="002A2301">
        <w:rPr>
          <w:rFonts w:ascii="Verdana" w:hAnsi="Verdana"/>
          <w:sz w:val="20"/>
        </w:rPr>
        <w:t>consecuencia de un recurso</w:t>
      </w:r>
      <w:r w:rsidR="008618B7">
        <w:rPr>
          <w:rFonts w:ascii="Verdana" w:hAnsi="Verdana"/>
          <w:sz w:val="20"/>
        </w:rPr>
        <w:t xml:space="preserve"> extemporáneo interpuesto </w:t>
      </w:r>
      <w:r w:rsidR="008618B7" w:rsidRPr="00F84F28">
        <w:rPr>
          <w:rFonts w:ascii="Verdana" w:hAnsi="Verdana"/>
          <w:sz w:val="20"/>
        </w:rPr>
        <w:t xml:space="preserve">por la </w:t>
      </w:r>
      <w:r w:rsidR="00E2382A">
        <w:rPr>
          <w:rFonts w:ascii="Verdana" w:hAnsi="Verdana"/>
          <w:sz w:val="20"/>
        </w:rPr>
        <w:t>“</w:t>
      </w:r>
      <w:proofErr w:type="spellStart"/>
      <w:r w:rsidR="008618B7" w:rsidRPr="00E2382A">
        <w:rPr>
          <w:rFonts w:ascii="Verdana" w:hAnsi="Verdana"/>
          <w:i/>
          <w:sz w:val="20"/>
        </w:rPr>
        <w:t>a</w:t>
      </w:r>
      <w:r w:rsidR="00F078C3" w:rsidRPr="00E2382A">
        <w:rPr>
          <w:rFonts w:ascii="Verdana" w:hAnsi="Verdana"/>
          <w:i/>
          <w:sz w:val="20"/>
        </w:rPr>
        <w:t>s</w:t>
      </w:r>
      <w:r w:rsidR="008618B7" w:rsidRPr="00E2382A">
        <w:rPr>
          <w:rFonts w:ascii="Verdana" w:hAnsi="Verdana"/>
          <w:i/>
          <w:sz w:val="20"/>
        </w:rPr>
        <w:t>sistente</w:t>
      </w:r>
      <w:proofErr w:type="spellEnd"/>
      <w:r w:rsidR="008618B7" w:rsidRPr="00F84F28">
        <w:rPr>
          <w:rFonts w:ascii="Verdana" w:hAnsi="Verdana"/>
          <w:i/>
          <w:sz w:val="20"/>
        </w:rPr>
        <w:t xml:space="preserve"> de </w:t>
      </w:r>
      <w:proofErr w:type="spellStart"/>
      <w:r w:rsidR="008618B7" w:rsidRPr="00F84F28">
        <w:rPr>
          <w:rFonts w:ascii="Verdana" w:hAnsi="Verdana"/>
          <w:i/>
          <w:sz w:val="20"/>
        </w:rPr>
        <w:t>acusaçao</w:t>
      </w:r>
      <w:proofErr w:type="spellEnd"/>
      <w:r w:rsidR="008618B7" w:rsidRPr="00F84F28">
        <w:rPr>
          <w:rFonts w:ascii="Verdana" w:hAnsi="Verdana"/>
          <w:sz w:val="20"/>
        </w:rPr>
        <w:t xml:space="preserve">”, </w:t>
      </w:r>
      <w:r w:rsidR="008618B7">
        <w:rPr>
          <w:rFonts w:ascii="Verdana" w:hAnsi="Verdana"/>
          <w:sz w:val="20"/>
        </w:rPr>
        <w:t xml:space="preserve">circunstancia que persistía al momento </w:t>
      </w:r>
      <w:r w:rsidR="00511D05">
        <w:rPr>
          <w:rFonts w:ascii="Verdana" w:hAnsi="Verdana"/>
          <w:sz w:val="20"/>
        </w:rPr>
        <w:t>de</w:t>
      </w:r>
      <w:r w:rsidR="008618B7">
        <w:rPr>
          <w:rFonts w:ascii="Verdana" w:hAnsi="Verdana"/>
          <w:sz w:val="20"/>
        </w:rPr>
        <w:t xml:space="preserve"> la inspección. A la luz de esto, </w:t>
      </w:r>
      <w:r w:rsidR="008618B7">
        <w:rPr>
          <w:rFonts w:ascii="Verdana" w:hAnsi="Verdana"/>
          <w:sz w:val="20"/>
          <w:lang w:val="es-CR"/>
        </w:rPr>
        <w:t>l</w:t>
      </w:r>
      <w:r w:rsidR="001962FF">
        <w:rPr>
          <w:rFonts w:ascii="Verdana" w:hAnsi="Verdana"/>
          <w:sz w:val="20"/>
          <w:lang w:val="es-CR"/>
        </w:rPr>
        <w:t xml:space="preserve">a </w:t>
      </w:r>
      <w:proofErr w:type="spellStart"/>
      <w:r w:rsidR="001962FF" w:rsidRPr="001962FF">
        <w:rPr>
          <w:rFonts w:ascii="Verdana" w:hAnsi="Verdana"/>
          <w:i/>
          <w:sz w:val="20"/>
          <w:lang w:val="es-CR"/>
        </w:rPr>
        <w:t>Corregedoria</w:t>
      </w:r>
      <w:proofErr w:type="spellEnd"/>
      <w:r w:rsidR="001962FF">
        <w:rPr>
          <w:rFonts w:ascii="Verdana" w:hAnsi="Verdana"/>
          <w:sz w:val="20"/>
          <w:lang w:val="es-CR"/>
        </w:rPr>
        <w:t xml:space="preserve"> </w:t>
      </w:r>
      <w:r w:rsidR="008618B7">
        <w:rPr>
          <w:rFonts w:ascii="Verdana" w:hAnsi="Verdana"/>
          <w:sz w:val="20"/>
          <w:lang w:val="es-CR"/>
        </w:rPr>
        <w:t>solicitó la designación de un juez auxiliar que colaborara con la causa</w:t>
      </w:r>
      <w:r w:rsidR="00511D05">
        <w:rPr>
          <w:rStyle w:val="Refdenotaalpie"/>
          <w:rFonts w:ascii="Verdana" w:hAnsi="Verdana"/>
          <w:sz w:val="20"/>
          <w:lang w:val="es-CR"/>
        </w:rPr>
        <w:footnoteReference w:id="15"/>
      </w:r>
      <w:r w:rsidR="008618B7">
        <w:rPr>
          <w:rFonts w:ascii="Verdana" w:hAnsi="Verdana"/>
          <w:sz w:val="20"/>
          <w:lang w:val="es-CR"/>
        </w:rPr>
        <w:t>.</w:t>
      </w:r>
      <w:bookmarkEnd w:id="3"/>
    </w:p>
    <w:p w14:paraId="04FCED98" w14:textId="77777777" w:rsidR="004C25C1" w:rsidRPr="004C25C1" w:rsidRDefault="004C25C1" w:rsidP="004C25C1">
      <w:pPr>
        <w:pStyle w:val="ColorfulList-Accent11"/>
        <w:spacing w:before="120" w:after="120"/>
        <w:ind w:left="0"/>
        <w:jc w:val="both"/>
        <w:rPr>
          <w:rFonts w:ascii="Verdana" w:hAnsi="Verdana"/>
          <w:sz w:val="20"/>
        </w:rPr>
      </w:pPr>
    </w:p>
    <w:p w14:paraId="74BA1FD6" w14:textId="5131A914" w:rsidR="00851A07" w:rsidRPr="00851A07" w:rsidRDefault="004C25C1" w:rsidP="00D25A51">
      <w:pPr>
        <w:pStyle w:val="ColorfulList-Accent11"/>
        <w:numPr>
          <w:ilvl w:val="0"/>
          <w:numId w:val="36"/>
        </w:numPr>
        <w:spacing w:before="120" w:after="120"/>
        <w:ind w:left="0" w:firstLine="0"/>
        <w:jc w:val="both"/>
        <w:rPr>
          <w:rFonts w:ascii="Verdana" w:hAnsi="Verdana"/>
          <w:sz w:val="20"/>
        </w:rPr>
      </w:pPr>
      <w:r>
        <w:rPr>
          <w:rFonts w:ascii="Verdana" w:hAnsi="Verdana"/>
          <w:sz w:val="20"/>
          <w:lang w:val="es-CO"/>
        </w:rPr>
        <w:t>E</w:t>
      </w:r>
      <w:r w:rsidR="006E7C49">
        <w:rPr>
          <w:rFonts w:ascii="Verdana" w:hAnsi="Verdana"/>
          <w:sz w:val="20"/>
          <w:lang w:val="es-CO"/>
        </w:rPr>
        <w:t>l 20 de noviembre de 2012</w:t>
      </w:r>
      <w:r w:rsidR="0063463F" w:rsidRPr="004C25C1">
        <w:rPr>
          <w:rFonts w:ascii="Verdana" w:hAnsi="Verdana"/>
          <w:sz w:val="20"/>
          <w:lang w:val="es-CO"/>
        </w:rPr>
        <w:t xml:space="preserve"> la Primera Cámara </w:t>
      </w:r>
      <w:r w:rsidR="006E7C49">
        <w:rPr>
          <w:rFonts w:ascii="Verdana" w:hAnsi="Verdana"/>
          <w:sz w:val="20"/>
          <w:lang w:val="es-CO"/>
        </w:rPr>
        <w:t xml:space="preserve">Criminal </w:t>
      </w:r>
      <w:r w:rsidR="0063463F" w:rsidRPr="004C25C1">
        <w:rPr>
          <w:rFonts w:ascii="Verdana" w:hAnsi="Verdana"/>
          <w:sz w:val="20"/>
          <w:lang w:val="es-CO"/>
        </w:rPr>
        <w:t xml:space="preserve">del </w:t>
      </w:r>
      <w:r w:rsidR="0063463F" w:rsidRPr="004C25C1">
        <w:rPr>
          <w:rFonts w:ascii="Verdana" w:hAnsi="Verdana"/>
          <w:sz w:val="20"/>
          <w:lang w:val="es-CR"/>
        </w:rPr>
        <w:t>Tribunal de Justicia del Estado de Ceará</w:t>
      </w:r>
      <w:r w:rsidR="0063463F" w:rsidRPr="004C25C1">
        <w:rPr>
          <w:rFonts w:ascii="Verdana" w:hAnsi="Verdana"/>
          <w:sz w:val="20"/>
          <w:lang w:val="es-CO"/>
        </w:rPr>
        <w:t xml:space="preserve"> resolvió hacer lugar parcialmente al recurso de apelación </w:t>
      </w:r>
      <w:r w:rsidR="0063463F" w:rsidRPr="00EB623C">
        <w:rPr>
          <w:rFonts w:ascii="Verdana" w:hAnsi="Verdana"/>
          <w:sz w:val="20"/>
          <w:lang w:val="es-CO"/>
        </w:rPr>
        <w:t xml:space="preserve">interpuesto </w:t>
      </w:r>
      <w:r w:rsidR="00B13308">
        <w:rPr>
          <w:rFonts w:ascii="Verdana" w:hAnsi="Verdana"/>
          <w:sz w:val="20"/>
          <w:lang w:val="es-CO"/>
        </w:rPr>
        <w:t xml:space="preserve">por los acusados </w:t>
      </w:r>
      <w:r w:rsidR="0063463F" w:rsidRPr="00EB623C">
        <w:rPr>
          <w:rFonts w:ascii="Verdana" w:hAnsi="Verdana"/>
          <w:sz w:val="20"/>
          <w:lang w:val="es-CO"/>
        </w:rPr>
        <w:t xml:space="preserve">contra la sentencia condenatoria </w:t>
      </w:r>
      <w:r w:rsidR="00DB73AE">
        <w:rPr>
          <w:rFonts w:ascii="Verdana" w:hAnsi="Verdana"/>
          <w:sz w:val="20"/>
          <w:lang w:val="es-CO"/>
        </w:rPr>
        <w:t>emitida en</w:t>
      </w:r>
      <w:r w:rsidR="006E7C49" w:rsidRPr="00EB623C">
        <w:rPr>
          <w:rFonts w:ascii="Verdana" w:hAnsi="Verdana"/>
          <w:sz w:val="20"/>
          <w:lang w:val="es-CO"/>
        </w:rPr>
        <w:t xml:space="preserve"> primera instancia </w:t>
      </w:r>
      <w:r w:rsidR="0063463F" w:rsidRPr="00EB623C">
        <w:rPr>
          <w:rFonts w:ascii="Verdana" w:hAnsi="Verdana"/>
          <w:sz w:val="20"/>
          <w:lang w:val="es-CO"/>
        </w:rPr>
        <w:t>(</w:t>
      </w:r>
      <w:r w:rsidR="0063463F" w:rsidRPr="00EB623C">
        <w:rPr>
          <w:rFonts w:ascii="Verdana" w:hAnsi="Verdana"/>
          <w:i/>
          <w:sz w:val="20"/>
          <w:lang w:val="es-CO"/>
        </w:rPr>
        <w:t xml:space="preserve">supra </w:t>
      </w:r>
      <w:r w:rsidR="00A538C0" w:rsidRPr="00EB623C">
        <w:rPr>
          <w:rFonts w:ascii="Verdana" w:hAnsi="Verdana"/>
          <w:sz w:val="20"/>
          <w:lang w:val="es-CO"/>
        </w:rPr>
        <w:t xml:space="preserve">Considerando </w:t>
      </w:r>
      <w:r w:rsidR="00743E64">
        <w:rPr>
          <w:rFonts w:ascii="Verdana" w:hAnsi="Verdana"/>
          <w:sz w:val="20"/>
          <w:lang w:val="es-CO"/>
        </w:rPr>
        <w:t>6</w:t>
      </w:r>
      <w:r w:rsidR="0063463F" w:rsidRPr="00EB623C">
        <w:rPr>
          <w:rFonts w:ascii="Verdana" w:hAnsi="Verdana"/>
          <w:sz w:val="20"/>
          <w:lang w:val="es-CO"/>
        </w:rPr>
        <w:t>)</w:t>
      </w:r>
      <w:r w:rsidRPr="00EB623C">
        <w:rPr>
          <w:rStyle w:val="Refdenotaalpie"/>
          <w:rFonts w:ascii="Verdana" w:hAnsi="Verdana"/>
          <w:sz w:val="20"/>
          <w:lang w:val="es-CO"/>
        </w:rPr>
        <w:footnoteReference w:id="16"/>
      </w:r>
      <w:r w:rsidR="0063463F" w:rsidRPr="00EB623C">
        <w:rPr>
          <w:rFonts w:ascii="Verdana" w:hAnsi="Verdana"/>
          <w:sz w:val="20"/>
          <w:lang w:val="es-CO"/>
        </w:rPr>
        <w:t xml:space="preserve">. Ello en tanto </w:t>
      </w:r>
      <w:r w:rsidR="006E7C49" w:rsidRPr="00EB623C">
        <w:rPr>
          <w:rFonts w:ascii="Verdana" w:hAnsi="Verdana"/>
          <w:sz w:val="20"/>
          <w:lang w:val="es-CO"/>
        </w:rPr>
        <w:t xml:space="preserve">consideró que </w:t>
      </w:r>
      <w:r w:rsidR="00532340" w:rsidRPr="00EB623C">
        <w:rPr>
          <w:rFonts w:ascii="Verdana" w:hAnsi="Verdana"/>
          <w:sz w:val="20"/>
          <w:lang w:val="es-CO"/>
        </w:rPr>
        <w:t xml:space="preserve">el acervo probatorio </w:t>
      </w:r>
      <w:r w:rsidR="00661283" w:rsidRPr="00EB623C">
        <w:rPr>
          <w:rFonts w:ascii="Verdana" w:hAnsi="Verdana"/>
          <w:sz w:val="20"/>
          <w:lang w:val="es-CO"/>
        </w:rPr>
        <w:t>era incapaz de comprobar el nexo causal entre la conducta dolosa de los acusados (poner en peligro la vida o salud) y el resultado culposo (muerte)</w:t>
      </w:r>
      <w:r w:rsidR="00DB73AE">
        <w:rPr>
          <w:rFonts w:ascii="Verdana" w:hAnsi="Verdana"/>
          <w:sz w:val="20"/>
          <w:lang w:val="es-CO"/>
        </w:rPr>
        <w:t>, elemento típico del delito de “malos tratos con resultado de muerte”</w:t>
      </w:r>
      <w:r w:rsidR="00851A07">
        <w:rPr>
          <w:rFonts w:ascii="Verdana" w:hAnsi="Verdana"/>
          <w:sz w:val="20"/>
          <w:lang w:val="es-CO"/>
        </w:rPr>
        <w:t>:</w:t>
      </w:r>
      <w:r w:rsidR="00661283" w:rsidRPr="00EB623C">
        <w:rPr>
          <w:rFonts w:ascii="Verdana" w:hAnsi="Verdana"/>
          <w:sz w:val="20"/>
          <w:lang w:val="es-CO"/>
        </w:rPr>
        <w:t xml:space="preserve"> </w:t>
      </w:r>
    </w:p>
    <w:p w14:paraId="21D0116A" w14:textId="77777777" w:rsidR="00851A07" w:rsidRDefault="00851A07" w:rsidP="00851A07">
      <w:pPr>
        <w:pStyle w:val="ColorfulList-Accent11"/>
        <w:spacing w:before="120" w:after="120"/>
        <w:ind w:left="0"/>
        <w:jc w:val="both"/>
        <w:rPr>
          <w:rFonts w:ascii="Verdana" w:hAnsi="Verdana"/>
          <w:sz w:val="20"/>
        </w:rPr>
      </w:pPr>
    </w:p>
    <w:p w14:paraId="755EAF4B" w14:textId="59E22557" w:rsidR="00851A07" w:rsidRPr="00ED3E8C" w:rsidRDefault="00C80ED7" w:rsidP="00334A01">
      <w:pPr>
        <w:pStyle w:val="ColorfulList-Accent11"/>
        <w:spacing w:before="120" w:after="120"/>
        <w:ind w:left="567" w:right="567"/>
        <w:jc w:val="both"/>
        <w:rPr>
          <w:rFonts w:ascii="Verdana" w:hAnsi="Verdana"/>
          <w:sz w:val="18"/>
          <w:lang w:val="es-ES"/>
        </w:rPr>
      </w:pPr>
      <w:r>
        <w:rPr>
          <w:rFonts w:ascii="Verdana" w:hAnsi="Verdana"/>
          <w:sz w:val="18"/>
          <w:lang w:val="es-ES"/>
        </w:rPr>
        <w:t xml:space="preserve">Una vez examinadas las pruebas periciales </w:t>
      </w:r>
      <w:proofErr w:type="spellStart"/>
      <w:r>
        <w:rPr>
          <w:rFonts w:ascii="Verdana" w:hAnsi="Verdana"/>
          <w:sz w:val="18"/>
          <w:lang w:val="es-ES"/>
        </w:rPr>
        <w:t>supracitadas</w:t>
      </w:r>
      <w:proofErr w:type="spellEnd"/>
      <w:r>
        <w:rPr>
          <w:rFonts w:ascii="Verdana" w:hAnsi="Verdana"/>
          <w:sz w:val="18"/>
          <w:lang w:val="es-ES"/>
        </w:rPr>
        <w:t xml:space="preserve">, es posible vislumbrar la ausencia de elementos probatorios que, fuera de cualquier duda razonable, conecten la muerte resultante con los hechos descritos en la denuncia (caída en el baño, caída de la cama, contención con una cuerda[,] </w:t>
      </w:r>
      <w:proofErr w:type="spellStart"/>
      <w:r>
        <w:rPr>
          <w:rFonts w:ascii="Verdana" w:hAnsi="Verdana"/>
          <w:sz w:val="18"/>
          <w:lang w:val="es-ES"/>
        </w:rPr>
        <w:t>etc</w:t>
      </w:r>
      <w:proofErr w:type="spellEnd"/>
      <w:r>
        <w:rPr>
          <w:rFonts w:ascii="Verdana" w:hAnsi="Verdana"/>
          <w:sz w:val="18"/>
          <w:lang w:val="es-ES"/>
        </w:rPr>
        <w:t xml:space="preserve">[.]) y que fueron los que causaron las lesiones referidas en los informes médicos (escoriaciones, equimosis[,] </w:t>
      </w:r>
      <w:proofErr w:type="spellStart"/>
      <w:r>
        <w:rPr>
          <w:rFonts w:ascii="Verdana" w:hAnsi="Verdana"/>
          <w:sz w:val="18"/>
          <w:lang w:val="es-ES"/>
        </w:rPr>
        <w:t>etc</w:t>
      </w:r>
      <w:proofErr w:type="spellEnd"/>
      <w:r>
        <w:rPr>
          <w:rFonts w:ascii="Verdana" w:hAnsi="Verdana"/>
          <w:sz w:val="18"/>
          <w:lang w:val="es-ES"/>
        </w:rPr>
        <w:t>[.]), teniendo en consideración la indeterminación de la causa de la muerte concluida en los informes médicos (que no constataron fracturas óseas)</w:t>
      </w:r>
      <w:r w:rsidR="00851A07" w:rsidRPr="00EB623C">
        <w:rPr>
          <w:rStyle w:val="Refdenotaalpie"/>
          <w:rFonts w:ascii="Verdana" w:hAnsi="Verdana"/>
          <w:sz w:val="20"/>
          <w:lang w:val="es-CO"/>
        </w:rPr>
        <w:footnoteReference w:id="17"/>
      </w:r>
      <w:r w:rsidR="00851A07" w:rsidRPr="00851A07">
        <w:rPr>
          <w:rFonts w:ascii="Verdana" w:hAnsi="Verdana"/>
          <w:i/>
          <w:sz w:val="18"/>
        </w:rPr>
        <w:t>.</w:t>
      </w:r>
    </w:p>
    <w:p w14:paraId="323B185F" w14:textId="77777777" w:rsidR="00851A07" w:rsidRPr="00851A07" w:rsidRDefault="00851A07" w:rsidP="00851A07">
      <w:pPr>
        <w:pStyle w:val="ColorfulList-Accent11"/>
        <w:spacing w:before="120" w:after="120"/>
        <w:ind w:left="0"/>
        <w:jc w:val="both"/>
        <w:rPr>
          <w:rFonts w:ascii="Verdana" w:hAnsi="Verdana"/>
          <w:sz w:val="20"/>
        </w:rPr>
      </w:pPr>
    </w:p>
    <w:p w14:paraId="5D0522A5" w14:textId="732F59A6" w:rsidR="00D25A51" w:rsidRPr="00152521" w:rsidRDefault="00300CFC" w:rsidP="00D25A51">
      <w:pPr>
        <w:pStyle w:val="ColorfulList-Accent11"/>
        <w:numPr>
          <w:ilvl w:val="0"/>
          <w:numId w:val="36"/>
        </w:numPr>
        <w:spacing w:before="120" w:after="120"/>
        <w:ind w:left="0" w:firstLine="0"/>
        <w:jc w:val="both"/>
        <w:rPr>
          <w:rFonts w:ascii="Verdana" w:hAnsi="Verdana"/>
          <w:sz w:val="20"/>
        </w:rPr>
      </w:pPr>
      <w:r>
        <w:rPr>
          <w:rFonts w:ascii="Verdana" w:hAnsi="Verdana"/>
          <w:sz w:val="20"/>
          <w:lang w:val="es-CO"/>
        </w:rPr>
        <w:t>En consecuencia, la Cámara</w:t>
      </w:r>
      <w:r w:rsidR="000D2609" w:rsidRPr="00EB623C">
        <w:rPr>
          <w:rFonts w:ascii="Verdana" w:hAnsi="Verdana"/>
          <w:sz w:val="20"/>
          <w:lang w:val="es-CO"/>
        </w:rPr>
        <w:t xml:space="preserve"> decidió</w:t>
      </w:r>
      <w:r w:rsidR="000D2609">
        <w:rPr>
          <w:rFonts w:ascii="Verdana" w:hAnsi="Verdana"/>
          <w:sz w:val="20"/>
          <w:lang w:val="es-CO"/>
        </w:rPr>
        <w:t xml:space="preserve"> </w:t>
      </w:r>
      <w:r w:rsidR="00821356">
        <w:rPr>
          <w:rFonts w:ascii="Verdana" w:hAnsi="Verdana"/>
          <w:sz w:val="20"/>
          <w:lang w:val="es-CO"/>
        </w:rPr>
        <w:t>recalificar</w:t>
      </w:r>
      <w:r w:rsidR="000D2609">
        <w:rPr>
          <w:rFonts w:ascii="Verdana" w:hAnsi="Verdana"/>
          <w:sz w:val="20"/>
          <w:lang w:val="es-CO"/>
        </w:rPr>
        <w:t xml:space="preserve"> </w:t>
      </w:r>
      <w:r w:rsidR="00152521">
        <w:rPr>
          <w:rFonts w:ascii="Verdana" w:hAnsi="Verdana"/>
          <w:sz w:val="20"/>
          <w:lang w:val="es-CO"/>
        </w:rPr>
        <w:t>los hechos</w:t>
      </w:r>
      <w:r w:rsidR="006160A1">
        <w:rPr>
          <w:rFonts w:ascii="Verdana" w:hAnsi="Verdana"/>
          <w:sz w:val="20"/>
          <w:lang w:val="es-CO"/>
        </w:rPr>
        <w:t xml:space="preserve"> </w:t>
      </w:r>
      <w:r w:rsidR="00190897">
        <w:rPr>
          <w:rFonts w:ascii="Verdana" w:hAnsi="Verdana"/>
          <w:sz w:val="20"/>
          <w:lang w:val="es-CO"/>
        </w:rPr>
        <w:t>bajo</w:t>
      </w:r>
      <w:r w:rsidR="006160A1">
        <w:rPr>
          <w:rFonts w:ascii="Verdana" w:hAnsi="Verdana"/>
          <w:sz w:val="20"/>
          <w:lang w:val="es-CO"/>
        </w:rPr>
        <w:t xml:space="preserve"> </w:t>
      </w:r>
      <w:r w:rsidR="00DB73AE">
        <w:rPr>
          <w:rFonts w:ascii="Verdana" w:hAnsi="Verdana"/>
          <w:sz w:val="20"/>
          <w:lang w:val="es-CO"/>
        </w:rPr>
        <w:t xml:space="preserve">el delito de </w:t>
      </w:r>
      <w:r w:rsidR="006160A1">
        <w:rPr>
          <w:rFonts w:ascii="Verdana" w:hAnsi="Verdana"/>
          <w:sz w:val="20"/>
          <w:lang w:val="es-CO"/>
        </w:rPr>
        <w:t>“</w:t>
      </w:r>
      <w:r w:rsidR="007B1339">
        <w:rPr>
          <w:rFonts w:ascii="Verdana" w:hAnsi="Verdana"/>
          <w:sz w:val="20"/>
          <w:lang w:val="es-CO"/>
        </w:rPr>
        <w:t>malos trato</w:t>
      </w:r>
      <w:r w:rsidR="006160A1">
        <w:rPr>
          <w:rFonts w:ascii="Verdana" w:hAnsi="Verdana"/>
          <w:sz w:val="20"/>
          <w:lang w:val="es-CO"/>
        </w:rPr>
        <w:t>s”</w:t>
      </w:r>
      <w:r w:rsidR="00DB73AE">
        <w:rPr>
          <w:rFonts w:ascii="Verdana" w:hAnsi="Verdana"/>
          <w:sz w:val="20"/>
          <w:lang w:val="es-CO"/>
        </w:rPr>
        <w:t xml:space="preserve"> en su forma simple</w:t>
      </w:r>
      <w:r w:rsidR="006B5887">
        <w:rPr>
          <w:rFonts w:ascii="Verdana" w:hAnsi="Verdana"/>
          <w:sz w:val="20"/>
          <w:lang w:val="es-CO"/>
        </w:rPr>
        <w:t>, tipificado</w:t>
      </w:r>
      <w:r w:rsidR="007B1339">
        <w:rPr>
          <w:rFonts w:ascii="Verdana" w:hAnsi="Verdana"/>
          <w:sz w:val="20"/>
          <w:lang w:val="es-CO"/>
        </w:rPr>
        <w:t xml:space="preserve"> en el artículo 136</w:t>
      </w:r>
      <w:r w:rsidR="00190897">
        <w:rPr>
          <w:rFonts w:ascii="Verdana" w:hAnsi="Verdana"/>
          <w:sz w:val="20"/>
          <w:lang w:val="es-CO"/>
        </w:rPr>
        <w:t xml:space="preserve"> </w:t>
      </w:r>
      <w:r w:rsidR="007B1339">
        <w:rPr>
          <w:rFonts w:ascii="Verdana" w:hAnsi="Verdana"/>
          <w:sz w:val="20"/>
          <w:lang w:val="es-CO"/>
        </w:rPr>
        <w:t xml:space="preserve">del Código Penal del Brasil. </w:t>
      </w:r>
      <w:r w:rsidR="00152521">
        <w:rPr>
          <w:rFonts w:ascii="Verdana" w:hAnsi="Verdana"/>
          <w:sz w:val="20"/>
          <w:lang w:val="es-CO"/>
        </w:rPr>
        <w:t>Como consecuencia de dicha recalifi</w:t>
      </w:r>
      <w:r w:rsidR="006160A1">
        <w:rPr>
          <w:rFonts w:ascii="Verdana" w:hAnsi="Verdana"/>
          <w:sz w:val="20"/>
          <w:lang w:val="es-CO"/>
        </w:rPr>
        <w:t>c</w:t>
      </w:r>
      <w:r w:rsidR="00152521">
        <w:rPr>
          <w:rFonts w:ascii="Verdana" w:hAnsi="Verdana"/>
          <w:sz w:val="20"/>
          <w:lang w:val="es-CO"/>
        </w:rPr>
        <w:t>ación</w:t>
      </w:r>
      <w:r>
        <w:rPr>
          <w:rFonts w:ascii="Verdana" w:hAnsi="Verdana"/>
          <w:sz w:val="20"/>
          <w:lang w:val="es-CO"/>
        </w:rPr>
        <w:t xml:space="preserve">, </w:t>
      </w:r>
      <w:r w:rsidR="00F73286">
        <w:rPr>
          <w:rFonts w:ascii="Verdana" w:hAnsi="Verdana"/>
          <w:sz w:val="20"/>
          <w:lang w:val="es-CO"/>
        </w:rPr>
        <w:t>la Cámara</w:t>
      </w:r>
      <w:r w:rsidR="007B1339">
        <w:rPr>
          <w:rFonts w:ascii="Verdana" w:hAnsi="Verdana"/>
          <w:sz w:val="20"/>
          <w:lang w:val="es-CO"/>
        </w:rPr>
        <w:t xml:space="preserve"> observó que “la punibilidad de dicho ilícito [se había] </w:t>
      </w:r>
      <w:proofErr w:type="spellStart"/>
      <w:r w:rsidR="007B1339">
        <w:rPr>
          <w:rFonts w:ascii="Verdana" w:hAnsi="Verdana"/>
          <w:sz w:val="20"/>
          <w:lang w:val="es-CO"/>
        </w:rPr>
        <w:t>extin</w:t>
      </w:r>
      <w:proofErr w:type="spellEnd"/>
      <w:r w:rsidR="007B1339">
        <w:rPr>
          <w:rFonts w:ascii="Verdana" w:hAnsi="Verdana"/>
          <w:sz w:val="20"/>
          <w:lang w:val="es-CO"/>
        </w:rPr>
        <w:t xml:space="preserve">[guido]” en tanto había prescrito “la pretensión punitiva en abstracto”. </w:t>
      </w:r>
      <w:r w:rsidR="00B13308" w:rsidRPr="00B13308">
        <w:rPr>
          <w:rFonts w:ascii="Verdana" w:hAnsi="Verdana"/>
          <w:sz w:val="20"/>
          <w:lang w:val="es-ES"/>
        </w:rPr>
        <w:t xml:space="preserve">El </w:t>
      </w:r>
      <w:r w:rsidR="00190897">
        <w:rPr>
          <w:rFonts w:ascii="Verdana" w:hAnsi="Verdana"/>
          <w:sz w:val="20"/>
          <w:lang w:val="es-ES"/>
        </w:rPr>
        <w:t>t</w:t>
      </w:r>
      <w:r w:rsidR="00B13308" w:rsidRPr="00B13308">
        <w:rPr>
          <w:rFonts w:ascii="Verdana" w:hAnsi="Verdana"/>
          <w:sz w:val="20"/>
          <w:lang w:val="es-ES"/>
        </w:rPr>
        <w:t xml:space="preserve">ribunal precisó que, de conformidad con la “legislación penal aplicable”, contenida en el </w:t>
      </w:r>
      <w:r w:rsidR="00190897">
        <w:rPr>
          <w:rFonts w:ascii="Verdana" w:hAnsi="Verdana"/>
          <w:sz w:val="20"/>
          <w:lang w:val="es-ES"/>
        </w:rPr>
        <w:t>a</w:t>
      </w:r>
      <w:r w:rsidR="00B13308" w:rsidRPr="00B13308">
        <w:rPr>
          <w:rFonts w:ascii="Verdana" w:hAnsi="Verdana"/>
          <w:sz w:val="20"/>
          <w:lang w:val="es-ES"/>
        </w:rPr>
        <w:t>rtículo 109 del Código Penal del Brasil, “la prescripción […] se regula por el máximo de la pena privativa de libertad asociada al delito, verificándose […] en cuatro (4) años, si el máximo de la pena es igual a 1 (un) año o, siendo superior, no excede de 2 (dos)”. Por ello, “[c]</w:t>
      </w:r>
      <w:proofErr w:type="spellStart"/>
      <w:r w:rsidR="00B13308" w:rsidRPr="00B13308">
        <w:rPr>
          <w:rFonts w:ascii="Verdana" w:hAnsi="Verdana"/>
          <w:sz w:val="20"/>
          <w:lang w:val="es-ES"/>
        </w:rPr>
        <w:t>onsiderando</w:t>
      </w:r>
      <w:proofErr w:type="spellEnd"/>
      <w:r w:rsidR="00B13308" w:rsidRPr="00B13308">
        <w:rPr>
          <w:rFonts w:ascii="Verdana" w:hAnsi="Verdana"/>
          <w:sz w:val="20"/>
          <w:lang w:val="es-ES"/>
        </w:rPr>
        <w:t xml:space="preserve"> que la pena máxima prevista para el delito [de malos tratos] es de 01 (un) año de prisión”, y que “desde la fecha de recepción de la denuncia (07/04/2000 […]) hasta la fecha de publicación de la sentencia [de primera instancia] (29/06/2009 […]), transcurrieron más de 04 (cuatro) años”, se configuró “en los términos del [artículo] 109, […] la prescripción de la pretensión punitiva”. </w:t>
      </w:r>
      <w:r w:rsidR="00211FAB">
        <w:rPr>
          <w:rFonts w:ascii="Verdana" w:hAnsi="Verdana"/>
          <w:sz w:val="20"/>
          <w:lang w:val="es-CO"/>
        </w:rPr>
        <w:t>El 12 de junio de 2013 la causa fue archivada</w:t>
      </w:r>
      <w:r w:rsidR="00211FAB">
        <w:rPr>
          <w:rStyle w:val="Refdenotaalpie"/>
          <w:rFonts w:ascii="Verdana" w:hAnsi="Verdana"/>
          <w:sz w:val="20"/>
          <w:lang w:val="es-CO"/>
        </w:rPr>
        <w:footnoteReference w:id="18"/>
      </w:r>
      <w:r w:rsidR="00211FAB">
        <w:rPr>
          <w:rFonts w:ascii="Verdana" w:hAnsi="Verdana"/>
          <w:sz w:val="20"/>
          <w:lang w:val="es-CO"/>
        </w:rPr>
        <w:t>.</w:t>
      </w:r>
    </w:p>
    <w:p w14:paraId="7EB2324A" w14:textId="77777777" w:rsidR="000D1EFE" w:rsidRDefault="000D1EFE" w:rsidP="000D1EFE">
      <w:pPr>
        <w:pStyle w:val="ColorfulList-Accent11"/>
        <w:spacing w:before="120" w:after="120"/>
        <w:ind w:left="0"/>
        <w:jc w:val="both"/>
        <w:rPr>
          <w:rFonts w:ascii="Verdana" w:hAnsi="Verdana"/>
          <w:sz w:val="20"/>
        </w:rPr>
      </w:pPr>
    </w:p>
    <w:p w14:paraId="0B00C532" w14:textId="444C1E67" w:rsidR="003F0138" w:rsidRDefault="003F0138" w:rsidP="003F0138">
      <w:pPr>
        <w:pStyle w:val="ColorfulList-Accent11"/>
        <w:numPr>
          <w:ilvl w:val="0"/>
          <w:numId w:val="36"/>
        </w:numPr>
        <w:spacing w:before="120" w:after="120"/>
        <w:ind w:left="0" w:firstLine="0"/>
        <w:jc w:val="both"/>
        <w:rPr>
          <w:rFonts w:ascii="Verdana" w:hAnsi="Verdana"/>
          <w:sz w:val="20"/>
        </w:rPr>
      </w:pPr>
      <w:r>
        <w:rPr>
          <w:rFonts w:ascii="Verdana" w:hAnsi="Verdana"/>
          <w:sz w:val="20"/>
        </w:rPr>
        <w:t>Al respecto, Brasil i</w:t>
      </w:r>
      <w:r w:rsidRPr="00340AC2">
        <w:rPr>
          <w:rFonts w:ascii="Verdana" w:hAnsi="Verdana"/>
          <w:sz w:val="20"/>
        </w:rPr>
        <w:t>ndicó que “la prescripción penal refleja la extinción del derecho de punir del Estado por el transcurso del tiempo” y representa un límite al poder estatal</w:t>
      </w:r>
      <w:r>
        <w:rPr>
          <w:rFonts w:ascii="Verdana" w:hAnsi="Verdana"/>
          <w:sz w:val="20"/>
        </w:rPr>
        <w:t>, cuy</w:t>
      </w:r>
      <w:r w:rsidR="00142ABA">
        <w:rPr>
          <w:rFonts w:ascii="Verdana" w:hAnsi="Verdana"/>
          <w:sz w:val="20"/>
        </w:rPr>
        <w:t>a “necesidad de aplica[r]” ha</w:t>
      </w:r>
      <w:r>
        <w:rPr>
          <w:rFonts w:ascii="Verdana" w:hAnsi="Verdana"/>
          <w:sz w:val="20"/>
        </w:rPr>
        <w:t xml:space="preserve"> sido reconocido por este Tribunal en su jurisprudencia.</w:t>
      </w:r>
      <w:r w:rsidRPr="00340AC2">
        <w:rPr>
          <w:rFonts w:ascii="Verdana" w:hAnsi="Verdana"/>
          <w:sz w:val="20"/>
        </w:rPr>
        <w:t xml:space="preserve"> </w:t>
      </w:r>
      <w:r>
        <w:rPr>
          <w:rFonts w:ascii="Verdana" w:hAnsi="Verdana"/>
          <w:sz w:val="20"/>
        </w:rPr>
        <w:t xml:space="preserve">Refirió que en el presente caso </w:t>
      </w:r>
      <w:r w:rsidRPr="007D0F3E">
        <w:rPr>
          <w:rFonts w:ascii="Verdana" w:hAnsi="Verdana"/>
          <w:sz w:val="20"/>
        </w:rPr>
        <w:t>no se daba ninguno de los supue</w:t>
      </w:r>
      <w:r>
        <w:rPr>
          <w:rFonts w:ascii="Verdana" w:hAnsi="Verdana"/>
          <w:sz w:val="20"/>
        </w:rPr>
        <w:t xml:space="preserve">stos reconocidos por esta Corte en los cuales </w:t>
      </w:r>
      <w:r w:rsidRPr="007D0F3E">
        <w:rPr>
          <w:rFonts w:ascii="Verdana" w:hAnsi="Verdana"/>
          <w:sz w:val="20"/>
        </w:rPr>
        <w:t>“sería inaceptable”</w:t>
      </w:r>
      <w:r>
        <w:rPr>
          <w:rFonts w:ascii="Verdana" w:hAnsi="Verdana"/>
          <w:sz w:val="20"/>
        </w:rPr>
        <w:t xml:space="preserve"> su aplicación</w:t>
      </w:r>
      <w:r>
        <w:rPr>
          <w:rStyle w:val="Refdenotaalpie"/>
          <w:rFonts w:ascii="Verdana" w:hAnsi="Verdana"/>
          <w:sz w:val="20"/>
        </w:rPr>
        <w:footnoteReference w:id="19"/>
      </w:r>
      <w:r>
        <w:rPr>
          <w:rFonts w:ascii="Verdana" w:hAnsi="Verdana"/>
          <w:sz w:val="20"/>
        </w:rPr>
        <w:t>, en tanto el presente caso “no se encuadra dentro del concepto de ‘graves violaciones de derechos humanos’ consolidado por [esta] Corte”. Sobre este último punto, Brasil precisó que, si bien el delito de tortura se encuentra dentro de las conductas calificadas como “graves violaciones”, en el presente caso la Corte no tuvo por probado que existiese tortura, sino que</w:t>
      </w:r>
      <w:r w:rsidR="005E5D6A">
        <w:rPr>
          <w:rFonts w:ascii="Verdana" w:hAnsi="Verdana"/>
          <w:sz w:val="20"/>
        </w:rPr>
        <w:t>, al determinar que Brasil había violado los derechos reconocidos en el artículo 5 inciso 2 de la Convención,</w:t>
      </w:r>
      <w:r>
        <w:rPr>
          <w:rFonts w:ascii="Verdana" w:hAnsi="Verdana"/>
          <w:sz w:val="20"/>
        </w:rPr>
        <w:t xml:space="preserve"> “subsumió los hechos dentro del concepto de penas o tratos crueles, inhumanos o degradante</w:t>
      </w:r>
      <w:r w:rsidR="00142ABA">
        <w:rPr>
          <w:rFonts w:ascii="Verdana" w:hAnsi="Verdana"/>
          <w:sz w:val="20"/>
        </w:rPr>
        <w:t>s</w:t>
      </w:r>
      <w:r w:rsidR="005E5D6A">
        <w:rPr>
          <w:rFonts w:ascii="Verdana" w:hAnsi="Verdana"/>
          <w:sz w:val="20"/>
        </w:rPr>
        <w:t>”</w:t>
      </w:r>
      <w:r>
        <w:rPr>
          <w:rFonts w:ascii="Verdana" w:hAnsi="Verdana"/>
          <w:sz w:val="20"/>
        </w:rPr>
        <w:t xml:space="preserve">. Por ello, consideró que, habiendo prescrito el delito, no era posible continuar con la investigación penal </w:t>
      </w:r>
      <w:r w:rsidRPr="00975F88">
        <w:rPr>
          <w:rFonts w:ascii="Verdana" w:hAnsi="Verdana"/>
          <w:sz w:val="20"/>
        </w:rPr>
        <w:t>“en respeto a los principios constitucionales e internacionales de derechos humanos”</w:t>
      </w:r>
      <w:r>
        <w:rPr>
          <w:rFonts w:ascii="Verdana" w:hAnsi="Verdana"/>
          <w:sz w:val="20"/>
        </w:rPr>
        <w:t>.</w:t>
      </w:r>
      <w:r w:rsidRPr="00975F88">
        <w:rPr>
          <w:rFonts w:ascii="Verdana" w:hAnsi="Verdana"/>
          <w:sz w:val="20"/>
        </w:rPr>
        <w:t xml:space="preserve"> </w:t>
      </w:r>
      <w:r w:rsidR="00E41F51">
        <w:rPr>
          <w:rFonts w:ascii="Verdana" w:hAnsi="Verdana"/>
          <w:sz w:val="20"/>
        </w:rPr>
        <w:t>Además, consideró que</w:t>
      </w:r>
      <w:r w:rsidR="00E41F51" w:rsidRPr="007D0F3E">
        <w:rPr>
          <w:rFonts w:ascii="Verdana" w:hAnsi="Verdana"/>
          <w:sz w:val="20"/>
        </w:rPr>
        <w:t xml:space="preserve"> </w:t>
      </w:r>
      <w:r w:rsidR="00E41F51">
        <w:rPr>
          <w:rFonts w:ascii="Verdana" w:hAnsi="Verdana"/>
          <w:sz w:val="20"/>
        </w:rPr>
        <w:t>no hubo una conducta estatal cuya intención fuera “promover la impunidad” de los responsables</w:t>
      </w:r>
      <w:r w:rsidR="00E41F51">
        <w:rPr>
          <w:rStyle w:val="Refdenotaalpie"/>
          <w:rFonts w:ascii="Verdana" w:hAnsi="Verdana"/>
          <w:sz w:val="20"/>
        </w:rPr>
        <w:footnoteReference w:id="20"/>
      </w:r>
      <w:r w:rsidR="00E41F51">
        <w:rPr>
          <w:rFonts w:ascii="Verdana" w:hAnsi="Verdana"/>
          <w:sz w:val="20"/>
        </w:rPr>
        <w:t>, que pudiera impedir la aplicación o invocación de la prescripción</w:t>
      </w:r>
      <w:r w:rsidR="00E41F51">
        <w:rPr>
          <w:rStyle w:val="Refdenotaalpie"/>
          <w:rFonts w:ascii="Verdana" w:hAnsi="Verdana"/>
          <w:sz w:val="20"/>
        </w:rPr>
        <w:footnoteReference w:id="21"/>
      </w:r>
      <w:r w:rsidR="00E41F51">
        <w:rPr>
          <w:rFonts w:ascii="Verdana" w:hAnsi="Verdana"/>
          <w:sz w:val="20"/>
        </w:rPr>
        <w:t xml:space="preserve">. </w:t>
      </w:r>
    </w:p>
    <w:p w14:paraId="4FAF8ED3" w14:textId="77777777" w:rsidR="003F0138" w:rsidRDefault="003F0138" w:rsidP="000D1EFE">
      <w:pPr>
        <w:pStyle w:val="ColorfulList-Accent11"/>
        <w:spacing w:before="120" w:after="120"/>
        <w:ind w:left="0"/>
        <w:jc w:val="both"/>
        <w:rPr>
          <w:rFonts w:ascii="Verdana" w:hAnsi="Verdana"/>
          <w:sz w:val="20"/>
        </w:rPr>
      </w:pPr>
    </w:p>
    <w:p w14:paraId="6287BA4E" w14:textId="74C98A34" w:rsidR="003F0138" w:rsidRDefault="00AF3A60" w:rsidP="003F0138">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CO"/>
        </w:rPr>
        <w:t>Asimismo, Brasil se refirió</w:t>
      </w:r>
      <w:r w:rsidR="00907FE6">
        <w:rPr>
          <w:rFonts w:ascii="Verdana" w:hAnsi="Verdana"/>
          <w:sz w:val="20"/>
          <w:lang w:val="es-CO"/>
        </w:rPr>
        <w:t xml:space="preserve"> a</w:t>
      </w:r>
      <w:r>
        <w:rPr>
          <w:rFonts w:ascii="Verdana" w:hAnsi="Verdana"/>
          <w:sz w:val="20"/>
          <w:lang w:val="es-CO"/>
        </w:rPr>
        <w:t xml:space="preserve"> </w:t>
      </w:r>
      <w:r w:rsidR="00FD201A">
        <w:rPr>
          <w:rFonts w:ascii="Verdana" w:hAnsi="Verdana"/>
          <w:sz w:val="20"/>
          <w:lang w:val="es-CO"/>
        </w:rPr>
        <w:t>la acción civil de resarcimiento iniciada</w:t>
      </w:r>
      <w:r>
        <w:rPr>
          <w:rFonts w:ascii="Verdana" w:hAnsi="Verdana"/>
          <w:sz w:val="20"/>
          <w:lang w:val="es-CO"/>
        </w:rPr>
        <w:t xml:space="preserve"> por la madre del señor </w:t>
      </w:r>
      <w:proofErr w:type="spellStart"/>
      <w:r>
        <w:rPr>
          <w:rFonts w:ascii="Verdana" w:hAnsi="Verdana"/>
          <w:sz w:val="20"/>
          <w:lang w:val="es-CO"/>
        </w:rPr>
        <w:t>Ximenes</w:t>
      </w:r>
      <w:proofErr w:type="spellEnd"/>
      <w:r>
        <w:rPr>
          <w:rFonts w:ascii="Verdana" w:hAnsi="Verdana"/>
          <w:sz w:val="20"/>
          <w:lang w:val="es-CO"/>
        </w:rPr>
        <w:t xml:space="preserve"> </w:t>
      </w:r>
      <w:proofErr w:type="spellStart"/>
      <w:r w:rsidRPr="003D79EE">
        <w:rPr>
          <w:rFonts w:ascii="Verdana" w:hAnsi="Verdana"/>
          <w:sz w:val="20"/>
          <w:lang w:val="es-ES"/>
        </w:rPr>
        <w:t>Lopes</w:t>
      </w:r>
      <w:proofErr w:type="spellEnd"/>
      <w:r>
        <w:rPr>
          <w:rFonts w:ascii="Verdana" w:hAnsi="Verdana"/>
          <w:sz w:val="20"/>
          <w:lang w:val="es-CO"/>
        </w:rPr>
        <w:t xml:space="preserve"> (</w:t>
      </w:r>
      <w:r>
        <w:rPr>
          <w:rFonts w:ascii="Verdana" w:hAnsi="Verdana"/>
          <w:i/>
          <w:sz w:val="20"/>
          <w:lang w:val="es-CO"/>
        </w:rPr>
        <w:t xml:space="preserve">supra </w:t>
      </w:r>
      <w:r w:rsidR="00FD201A" w:rsidRPr="00EB623C">
        <w:rPr>
          <w:rFonts w:ascii="Verdana" w:hAnsi="Verdana"/>
          <w:sz w:val="20"/>
          <w:lang w:val="es-CO"/>
        </w:rPr>
        <w:t xml:space="preserve">Considerando </w:t>
      </w:r>
      <w:r w:rsidR="00FD201A" w:rsidRPr="00EB623C">
        <w:rPr>
          <w:rFonts w:ascii="Verdana" w:hAnsi="Verdana"/>
          <w:sz w:val="20"/>
          <w:lang w:val="es-CO"/>
        </w:rPr>
        <w:fldChar w:fldCharType="begin"/>
      </w:r>
      <w:r w:rsidR="00FD201A" w:rsidRPr="00EB623C">
        <w:rPr>
          <w:rFonts w:ascii="Verdana" w:hAnsi="Verdana"/>
          <w:sz w:val="20"/>
          <w:lang w:val="es-CO"/>
        </w:rPr>
        <w:instrText xml:space="preserve"> REF _Ref58515684 \r \h  \* MERGEFORMAT </w:instrText>
      </w:r>
      <w:r w:rsidR="00FD201A" w:rsidRPr="00EB623C">
        <w:rPr>
          <w:rFonts w:ascii="Verdana" w:hAnsi="Verdana"/>
          <w:sz w:val="20"/>
          <w:lang w:val="es-CO"/>
        </w:rPr>
      </w:r>
      <w:r w:rsidR="00FD201A" w:rsidRPr="00EB623C">
        <w:rPr>
          <w:rFonts w:ascii="Verdana" w:hAnsi="Verdana"/>
          <w:sz w:val="20"/>
          <w:lang w:val="es-CO"/>
        </w:rPr>
        <w:fldChar w:fldCharType="separate"/>
      </w:r>
      <w:r w:rsidR="00BC749F">
        <w:rPr>
          <w:rFonts w:ascii="Verdana" w:hAnsi="Verdana"/>
          <w:sz w:val="20"/>
          <w:lang w:val="es-CO"/>
        </w:rPr>
        <w:t>5</w:t>
      </w:r>
      <w:r w:rsidR="00FD201A" w:rsidRPr="00EB623C">
        <w:rPr>
          <w:rFonts w:ascii="Verdana" w:hAnsi="Verdana"/>
          <w:sz w:val="20"/>
          <w:lang w:val="es-CO"/>
        </w:rPr>
        <w:fldChar w:fldCharType="end"/>
      </w:r>
      <w:r w:rsidRPr="00EB623C">
        <w:rPr>
          <w:rFonts w:ascii="Verdana" w:hAnsi="Verdana"/>
          <w:sz w:val="20"/>
          <w:lang w:val="es-CO"/>
        </w:rPr>
        <w:t xml:space="preserve">), e indicó que </w:t>
      </w:r>
      <w:r w:rsidRPr="00EB623C">
        <w:rPr>
          <w:rFonts w:ascii="Verdana" w:hAnsi="Verdana"/>
          <w:sz w:val="20"/>
          <w:lang w:val="es-ES"/>
        </w:rPr>
        <w:t>el 31 de marzo de 2010 la Segunda Cámara Civil del Tribunal de Justicia del Estado de Ceará confirmó parcialmente</w:t>
      </w:r>
      <w:r w:rsidRPr="00EB623C">
        <w:rPr>
          <w:rStyle w:val="Refdenotaalpie"/>
          <w:rFonts w:ascii="Verdana" w:hAnsi="Verdana"/>
          <w:sz w:val="20"/>
          <w:lang w:val="es-ES"/>
        </w:rPr>
        <w:footnoteReference w:id="22"/>
      </w:r>
      <w:r w:rsidRPr="00EB623C">
        <w:rPr>
          <w:rFonts w:ascii="Verdana" w:hAnsi="Verdana"/>
          <w:sz w:val="20"/>
          <w:lang w:val="es-ES"/>
        </w:rPr>
        <w:t xml:space="preserve"> el fallo de primera instancia, condenando en forma solidaria a la Casa de Reposo </w:t>
      </w:r>
      <w:proofErr w:type="spellStart"/>
      <w:r w:rsidRPr="00EB623C">
        <w:rPr>
          <w:rFonts w:ascii="Verdana" w:hAnsi="Verdana"/>
          <w:sz w:val="20"/>
          <w:lang w:val="es-ES"/>
        </w:rPr>
        <w:t>Guararapes</w:t>
      </w:r>
      <w:proofErr w:type="spellEnd"/>
      <w:r w:rsidRPr="00EB623C">
        <w:rPr>
          <w:rFonts w:ascii="Verdana" w:hAnsi="Verdana"/>
          <w:sz w:val="20"/>
          <w:lang w:val="es-ES"/>
        </w:rPr>
        <w:t xml:space="preserve">, a </w:t>
      </w:r>
      <w:r w:rsidRPr="00EB623C">
        <w:rPr>
          <w:rFonts w:ascii="Verdana" w:hAnsi="Verdana"/>
          <w:sz w:val="20"/>
        </w:rPr>
        <w:t xml:space="preserve">su director clínico y al </w:t>
      </w:r>
      <w:r w:rsidRPr="009F7C23">
        <w:rPr>
          <w:rFonts w:ascii="Verdana" w:hAnsi="Verdana"/>
          <w:sz w:val="20"/>
        </w:rPr>
        <w:t>propietario</w:t>
      </w:r>
      <w:r>
        <w:rPr>
          <w:rFonts w:ascii="Verdana" w:hAnsi="Verdana"/>
          <w:sz w:val="20"/>
        </w:rPr>
        <w:t xml:space="preserve"> del establecimiento, al pago de una indemnización por daño </w:t>
      </w:r>
      <w:r>
        <w:rPr>
          <w:rFonts w:ascii="Verdana" w:hAnsi="Verdana"/>
          <w:sz w:val="20"/>
        </w:rPr>
        <w:lastRenderedPageBreak/>
        <w:t xml:space="preserve">moral a la señora Albertina Viana </w:t>
      </w:r>
      <w:proofErr w:type="spellStart"/>
      <w:r>
        <w:rPr>
          <w:rFonts w:ascii="Verdana" w:hAnsi="Verdana"/>
          <w:sz w:val="20"/>
        </w:rPr>
        <w:t>Lopes</w:t>
      </w:r>
      <w:proofErr w:type="spellEnd"/>
      <w:r>
        <w:rPr>
          <w:rFonts w:ascii="Verdana" w:hAnsi="Verdana"/>
          <w:sz w:val="20"/>
        </w:rPr>
        <w:t xml:space="preserve">, madre del señor </w:t>
      </w:r>
      <w:proofErr w:type="spellStart"/>
      <w:r>
        <w:rPr>
          <w:rFonts w:ascii="Verdana" w:hAnsi="Verdana"/>
          <w:sz w:val="20"/>
        </w:rPr>
        <w:t>Ximenes</w:t>
      </w:r>
      <w:proofErr w:type="spellEnd"/>
      <w:r>
        <w:rPr>
          <w:rFonts w:ascii="Verdana" w:hAnsi="Verdana"/>
          <w:sz w:val="20"/>
        </w:rPr>
        <w:t xml:space="preserve"> </w:t>
      </w:r>
      <w:proofErr w:type="spellStart"/>
      <w:r>
        <w:rPr>
          <w:rFonts w:ascii="Verdana" w:hAnsi="Verdana"/>
          <w:sz w:val="20"/>
        </w:rPr>
        <w:t>Lopes</w:t>
      </w:r>
      <w:proofErr w:type="spellEnd"/>
      <w:r>
        <w:rPr>
          <w:rStyle w:val="Refdenotaalpie"/>
          <w:rFonts w:ascii="Verdana" w:hAnsi="Verdana"/>
          <w:sz w:val="20"/>
          <w:lang w:val="es-ES"/>
        </w:rPr>
        <w:footnoteReference w:id="23"/>
      </w:r>
      <w:r>
        <w:rPr>
          <w:rFonts w:ascii="Verdana" w:hAnsi="Verdana"/>
          <w:sz w:val="20"/>
          <w:lang w:val="es-ES"/>
        </w:rPr>
        <w:t>.</w:t>
      </w:r>
      <w:r w:rsidR="001C3C4C">
        <w:rPr>
          <w:rFonts w:ascii="Verdana" w:hAnsi="Verdana"/>
          <w:sz w:val="20"/>
          <w:lang w:val="es-ES"/>
        </w:rPr>
        <w:t xml:space="preserve"> </w:t>
      </w:r>
      <w:r w:rsidR="001F382F">
        <w:rPr>
          <w:rFonts w:ascii="Verdana" w:hAnsi="Verdana"/>
          <w:color w:val="000000" w:themeColor="text1"/>
          <w:sz w:val="20"/>
          <w:lang w:val="es-ES"/>
        </w:rPr>
        <w:t>L</w:t>
      </w:r>
      <w:r w:rsidR="0007746C">
        <w:rPr>
          <w:rFonts w:ascii="Verdana" w:hAnsi="Verdana"/>
          <w:color w:val="000000" w:themeColor="text1"/>
          <w:sz w:val="20"/>
          <w:lang w:val="es-ES"/>
        </w:rPr>
        <w:t xml:space="preserve">a decisión quedó firme el 19 de junio </w:t>
      </w:r>
      <w:r w:rsidR="00FD201A">
        <w:rPr>
          <w:rFonts w:ascii="Verdana" w:hAnsi="Verdana"/>
          <w:color w:val="000000" w:themeColor="text1"/>
          <w:sz w:val="20"/>
          <w:lang w:val="es-ES"/>
        </w:rPr>
        <w:t>d</w:t>
      </w:r>
      <w:r w:rsidR="0007746C">
        <w:rPr>
          <w:rFonts w:ascii="Verdana" w:hAnsi="Verdana"/>
          <w:color w:val="000000" w:themeColor="text1"/>
          <w:sz w:val="20"/>
          <w:lang w:val="es-ES"/>
        </w:rPr>
        <w:t xml:space="preserve">e 2012. </w:t>
      </w:r>
      <w:r w:rsidRPr="0009082C">
        <w:rPr>
          <w:rFonts w:ascii="Verdana" w:hAnsi="Verdana"/>
          <w:color w:val="000000" w:themeColor="text1"/>
          <w:sz w:val="20"/>
          <w:lang w:val="es-ES"/>
        </w:rPr>
        <w:t xml:space="preserve">En su informe de 21 de agosto de 2013, Brasil refirió que </w:t>
      </w:r>
      <w:r>
        <w:rPr>
          <w:rFonts w:ascii="Verdana" w:hAnsi="Verdana"/>
          <w:color w:val="000000" w:themeColor="text1"/>
          <w:sz w:val="20"/>
          <w:lang w:val="es-ES"/>
        </w:rPr>
        <w:t>se</w:t>
      </w:r>
      <w:r w:rsidRPr="0009082C">
        <w:rPr>
          <w:rFonts w:ascii="Verdana" w:hAnsi="Verdana"/>
          <w:color w:val="000000" w:themeColor="text1"/>
          <w:sz w:val="20"/>
          <w:lang w:val="es-ES"/>
        </w:rPr>
        <w:t xml:space="preserve"> había dado inicio al proceso de ejecución del fallo</w:t>
      </w:r>
      <w:r w:rsidR="000366EF">
        <w:rPr>
          <w:rStyle w:val="Refdenotaalpie"/>
          <w:rFonts w:ascii="Verdana" w:hAnsi="Verdana"/>
          <w:color w:val="000000" w:themeColor="text1"/>
          <w:sz w:val="20"/>
          <w:lang w:val="es-ES"/>
        </w:rPr>
        <w:footnoteReference w:id="24"/>
      </w:r>
      <w:r w:rsidRPr="0009082C">
        <w:rPr>
          <w:rFonts w:ascii="Verdana" w:hAnsi="Verdana"/>
          <w:color w:val="000000" w:themeColor="text1"/>
          <w:sz w:val="20"/>
          <w:lang w:val="es-ES"/>
        </w:rPr>
        <w:t>.</w:t>
      </w:r>
    </w:p>
    <w:p w14:paraId="1BEBA996" w14:textId="77777777" w:rsidR="003F0138" w:rsidRDefault="003F0138" w:rsidP="003F0138">
      <w:pPr>
        <w:pStyle w:val="ColorfulList-Accent11"/>
        <w:spacing w:before="120" w:after="120"/>
        <w:ind w:left="0"/>
        <w:jc w:val="both"/>
        <w:rPr>
          <w:rFonts w:ascii="Verdana" w:hAnsi="Verdana"/>
          <w:sz w:val="20"/>
          <w:lang w:val="es-CO"/>
        </w:rPr>
      </w:pPr>
    </w:p>
    <w:p w14:paraId="48FF850E" w14:textId="1F53D3B9" w:rsidR="006E698E" w:rsidRPr="003F0138" w:rsidRDefault="00157D0A" w:rsidP="006E698E">
      <w:pPr>
        <w:pStyle w:val="ColorfulList-Accent11"/>
        <w:numPr>
          <w:ilvl w:val="0"/>
          <w:numId w:val="36"/>
        </w:numPr>
        <w:spacing w:before="120" w:after="120"/>
        <w:ind w:left="0" w:firstLine="0"/>
        <w:jc w:val="both"/>
        <w:rPr>
          <w:rFonts w:ascii="Verdana" w:hAnsi="Verdana"/>
          <w:sz w:val="20"/>
          <w:lang w:val="es-CO"/>
        </w:rPr>
      </w:pPr>
      <w:r w:rsidRPr="003F0138">
        <w:rPr>
          <w:rFonts w:ascii="Verdana" w:hAnsi="Verdana"/>
          <w:sz w:val="20"/>
          <w:lang w:val="es-CO"/>
        </w:rPr>
        <w:t>Brasil consideró que se había dado el “agotamiento”</w:t>
      </w:r>
      <w:r>
        <w:rPr>
          <w:rFonts w:ascii="Verdana" w:hAnsi="Verdana"/>
          <w:sz w:val="20"/>
          <w:lang w:val="es-CO"/>
        </w:rPr>
        <w:t xml:space="preserve"> (“</w:t>
      </w:r>
      <w:proofErr w:type="spellStart"/>
      <w:r>
        <w:rPr>
          <w:rFonts w:ascii="Verdana" w:hAnsi="Verdana"/>
          <w:i/>
          <w:sz w:val="20"/>
          <w:lang w:val="es-CO"/>
        </w:rPr>
        <w:t>exaurimento</w:t>
      </w:r>
      <w:proofErr w:type="spellEnd"/>
      <w:r>
        <w:rPr>
          <w:rFonts w:ascii="Verdana" w:hAnsi="Verdana"/>
          <w:sz w:val="20"/>
          <w:lang w:val="es-CO"/>
        </w:rPr>
        <w:t>”)</w:t>
      </w:r>
      <w:r w:rsidRPr="003F0138">
        <w:rPr>
          <w:rFonts w:ascii="Verdana" w:hAnsi="Verdana"/>
          <w:sz w:val="20"/>
          <w:lang w:val="es-CO"/>
        </w:rPr>
        <w:t xml:space="preserve"> </w:t>
      </w:r>
      <w:r w:rsidRPr="003F0138">
        <w:rPr>
          <w:rFonts w:ascii="Verdana" w:hAnsi="Verdana"/>
          <w:sz w:val="20"/>
        </w:rPr>
        <w:t>de la medida de reparación ordenada en el punto resolutivo sexto de la Sentencia</w:t>
      </w:r>
      <w:r>
        <w:rPr>
          <w:rStyle w:val="Refdenotaalpie"/>
          <w:rFonts w:ascii="Verdana" w:hAnsi="Verdana"/>
          <w:sz w:val="20"/>
        </w:rPr>
        <w:footnoteReference w:id="25"/>
      </w:r>
      <w:r>
        <w:rPr>
          <w:rFonts w:ascii="Verdana" w:hAnsi="Verdana"/>
          <w:sz w:val="20"/>
        </w:rPr>
        <w:t xml:space="preserve">, </w:t>
      </w:r>
      <w:r>
        <w:rPr>
          <w:rFonts w:ascii="Verdana" w:hAnsi="Verdana"/>
          <w:sz w:val="20"/>
          <w:lang w:val="es-CO"/>
        </w:rPr>
        <w:t>t</w:t>
      </w:r>
      <w:r w:rsidR="00382437" w:rsidRPr="003F0138">
        <w:rPr>
          <w:rFonts w:ascii="Verdana" w:hAnsi="Verdana"/>
          <w:sz w:val="20"/>
          <w:lang w:val="es-CO"/>
        </w:rPr>
        <w:t xml:space="preserve">eniendo en cuenta “el análisis de los hechos y elementos jurídicos del procesamiento de las acciones judiciales de responsabilidad penal y civil de los agentes que causaron la muerte” del señor </w:t>
      </w:r>
      <w:proofErr w:type="spellStart"/>
      <w:r w:rsidR="00382437" w:rsidRPr="003F0138">
        <w:rPr>
          <w:rFonts w:ascii="Verdana" w:hAnsi="Verdana"/>
          <w:sz w:val="20"/>
          <w:lang w:val="es-CO"/>
        </w:rPr>
        <w:t>Ximenes</w:t>
      </w:r>
      <w:proofErr w:type="spellEnd"/>
      <w:r w:rsidR="00382437" w:rsidRPr="003F0138">
        <w:rPr>
          <w:rFonts w:ascii="Verdana" w:hAnsi="Verdana"/>
          <w:sz w:val="20"/>
          <w:lang w:val="es-CO"/>
        </w:rPr>
        <w:t xml:space="preserve"> </w:t>
      </w:r>
      <w:proofErr w:type="spellStart"/>
      <w:r w:rsidR="00382437" w:rsidRPr="003F0138">
        <w:rPr>
          <w:rFonts w:ascii="Verdana" w:hAnsi="Verdana"/>
          <w:sz w:val="20"/>
          <w:lang w:val="es-CO"/>
        </w:rPr>
        <w:t>Lopes</w:t>
      </w:r>
      <w:proofErr w:type="spellEnd"/>
      <w:r w:rsidR="00382437" w:rsidRPr="003F0138">
        <w:rPr>
          <w:rFonts w:ascii="Verdana" w:hAnsi="Verdana"/>
          <w:sz w:val="20"/>
          <w:lang w:val="es-CO"/>
        </w:rPr>
        <w:t xml:space="preserve">, y que ambos procesos </w:t>
      </w:r>
      <w:r w:rsidR="00F753C4" w:rsidRPr="003F0138">
        <w:rPr>
          <w:rFonts w:ascii="Verdana" w:hAnsi="Verdana"/>
          <w:sz w:val="20"/>
          <w:lang w:val="es-CO"/>
        </w:rPr>
        <w:t xml:space="preserve">se encuentran </w:t>
      </w:r>
      <w:r w:rsidR="00382437" w:rsidRPr="003F0138">
        <w:rPr>
          <w:rFonts w:ascii="Verdana" w:hAnsi="Verdana"/>
          <w:sz w:val="20"/>
          <w:lang w:val="es-CO"/>
        </w:rPr>
        <w:t xml:space="preserve">“cerrad[o]s por decisiones judiciales </w:t>
      </w:r>
      <w:r w:rsidR="00E40789">
        <w:rPr>
          <w:rFonts w:ascii="Verdana" w:hAnsi="Verdana"/>
          <w:sz w:val="20"/>
          <w:lang w:val="es-CO"/>
        </w:rPr>
        <w:t>firmes</w:t>
      </w:r>
      <w:r w:rsidR="005A126E">
        <w:rPr>
          <w:rFonts w:ascii="Verdana" w:hAnsi="Verdana"/>
          <w:sz w:val="20"/>
          <w:lang w:val="es-CO"/>
        </w:rPr>
        <w:t>”</w:t>
      </w:r>
      <w:r w:rsidR="00E40789">
        <w:rPr>
          <w:rFonts w:ascii="Verdana" w:hAnsi="Verdana"/>
          <w:sz w:val="20"/>
          <w:lang w:val="es-CO"/>
        </w:rPr>
        <w:t xml:space="preserve"> (</w:t>
      </w:r>
      <w:r w:rsidR="005A126E">
        <w:rPr>
          <w:rFonts w:ascii="Verdana" w:hAnsi="Verdana"/>
          <w:sz w:val="20"/>
          <w:lang w:val="es-CO"/>
        </w:rPr>
        <w:t>“</w:t>
      </w:r>
      <w:r w:rsidR="005A126E">
        <w:rPr>
          <w:rFonts w:ascii="Verdana" w:hAnsi="Verdana"/>
          <w:i/>
          <w:sz w:val="20"/>
          <w:lang w:val="es-CO"/>
        </w:rPr>
        <w:t xml:space="preserve">transitadas em </w:t>
      </w:r>
      <w:proofErr w:type="spellStart"/>
      <w:r w:rsidR="005A126E">
        <w:rPr>
          <w:rFonts w:ascii="Verdana" w:hAnsi="Verdana"/>
          <w:i/>
          <w:sz w:val="20"/>
          <w:lang w:val="es-CO"/>
        </w:rPr>
        <w:t>julgado</w:t>
      </w:r>
      <w:proofErr w:type="spellEnd"/>
      <w:r w:rsidR="00EB7223">
        <w:rPr>
          <w:rFonts w:ascii="Verdana" w:hAnsi="Verdana"/>
          <w:sz w:val="20"/>
          <w:lang w:val="es-CO"/>
        </w:rPr>
        <w:t>”</w:t>
      </w:r>
      <w:r w:rsidR="005A126E">
        <w:rPr>
          <w:rFonts w:ascii="Verdana" w:hAnsi="Verdana"/>
          <w:sz w:val="20"/>
          <w:lang w:val="es-CO"/>
        </w:rPr>
        <w:t>)</w:t>
      </w:r>
      <w:r w:rsidR="00382437" w:rsidRPr="003F0138">
        <w:rPr>
          <w:rFonts w:ascii="Verdana" w:hAnsi="Verdana"/>
          <w:sz w:val="20"/>
          <w:lang w:val="es-CO"/>
        </w:rPr>
        <w:t>,</w:t>
      </w:r>
      <w:r w:rsidR="00382437" w:rsidRPr="003F0138">
        <w:rPr>
          <w:rFonts w:ascii="Verdana" w:hAnsi="Verdana"/>
          <w:sz w:val="20"/>
        </w:rPr>
        <w:t>.</w:t>
      </w:r>
    </w:p>
    <w:p w14:paraId="73590087" w14:textId="77777777" w:rsidR="00975F88" w:rsidRDefault="00975F88" w:rsidP="00975F88">
      <w:pPr>
        <w:pStyle w:val="ColorfulList-Accent11"/>
        <w:spacing w:before="120" w:after="120"/>
        <w:ind w:left="0"/>
        <w:jc w:val="both"/>
        <w:rPr>
          <w:rFonts w:ascii="Verdana" w:hAnsi="Verdana"/>
          <w:sz w:val="20"/>
          <w:lang w:val="es-CO"/>
        </w:rPr>
      </w:pPr>
    </w:p>
    <w:p w14:paraId="0B6C088E" w14:textId="551DAE22" w:rsidR="00E41F51" w:rsidRPr="008F6BB4" w:rsidRDefault="00600C41" w:rsidP="00E41F51">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ES"/>
        </w:rPr>
        <w:t>Los</w:t>
      </w:r>
      <w:r w:rsidR="00A63D83" w:rsidRPr="00975F88">
        <w:rPr>
          <w:rFonts w:ascii="Verdana" w:hAnsi="Verdana"/>
          <w:sz w:val="20"/>
          <w:lang w:val="es-ES"/>
        </w:rPr>
        <w:t xml:space="preserve"> representantes “</w:t>
      </w:r>
      <w:proofErr w:type="spellStart"/>
      <w:r w:rsidR="00A63D83" w:rsidRPr="00975F88">
        <w:rPr>
          <w:rFonts w:ascii="Verdana" w:hAnsi="Verdana"/>
          <w:sz w:val="20"/>
          <w:lang w:val="es-ES"/>
        </w:rPr>
        <w:t>reconoc</w:t>
      </w:r>
      <w:proofErr w:type="spellEnd"/>
      <w:r w:rsidR="00A63D83" w:rsidRPr="00975F88">
        <w:rPr>
          <w:rFonts w:ascii="Verdana" w:hAnsi="Verdana"/>
          <w:sz w:val="20"/>
          <w:lang w:val="es-ES"/>
        </w:rPr>
        <w:t>[</w:t>
      </w:r>
      <w:proofErr w:type="spellStart"/>
      <w:r w:rsidR="00A63D83" w:rsidRPr="00975F88">
        <w:rPr>
          <w:rFonts w:ascii="Verdana" w:hAnsi="Verdana"/>
          <w:sz w:val="20"/>
          <w:lang w:val="es-ES"/>
        </w:rPr>
        <w:t>ieron</w:t>
      </w:r>
      <w:proofErr w:type="spellEnd"/>
      <w:r w:rsidR="00A63D83" w:rsidRPr="00975F88">
        <w:rPr>
          <w:rFonts w:ascii="Verdana" w:hAnsi="Verdana"/>
          <w:sz w:val="20"/>
          <w:lang w:val="es-ES"/>
        </w:rPr>
        <w:t xml:space="preserve">] el </w:t>
      </w:r>
      <w:proofErr w:type="spellStart"/>
      <w:r w:rsidR="00E16683">
        <w:rPr>
          <w:rFonts w:ascii="Verdana" w:hAnsi="Verdana"/>
          <w:sz w:val="20"/>
          <w:lang w:val="es-ES"/>
        </w:rPr>
        <w:t>esfuezo</w:t>
      </w:r>
      <w:proofErr w:type="spellEnd"/>
      <w:r w:rsidR="00E16683" w:rsidRPr="00975F88">
        <w:rPr>
          <w:rFonts w:ascii="Verdana" w:hAnsi="Verdana"/>
          <w:sz w:val="20"/>
          <w:lang w:val="es-ES"/>
        </w:rPr>
        <w:t xml:space="preserve"> </w:t>
      </w:r>
      <w:r w:rsidR="00A63D83" w:rsidRPr="00975F88">
        <w:rPr>
          <w:rFonts w:ascii="Verdana" w:hAnsi="Verdana"/>
          <w:sz w:val="20"/>
          <w:lang w:val="es-ES"/>
        </w:rPr>
        <w:t>realizado”</w:t>
      </w:r>
      <w:r w:rsidR="00283DA2" w:rsidRPr="00975F88">
        <w:rPr>
          <w:rFonts w:ascii="Verdana" w:hAnsi="Verdana"/>
          <w:sz w:val="20"/>
          <w:lang w:val="es-ES"/>
        </w:rPr>
        <w:t xml:space="preserve"> en lo que respecta a</w:t>
      </w:r>
      <w:r w:rsidR="009E08FF">
        <w:rPr>
          <w:rFonts w:ascii="Verdana" w:hAnsi="Verdana"/>
          <w:sz w:val="20"/>
          <w:lang w:val="es-ES"/>
        </w:rPr>
        <w:t>l proceso civil</w:t>
      </w:r>
      <w:r w:rsidR="00344AD8">
        <w:rPr>
          <w:rStyle w:val="Refdenotaalpie"/>
          <w:rFonts w:ascii="Verdana" w:hAnsi="Verdana"/>
          <w:sz w:val="20"/>
          <w:lang w:val="es-ES"/>
        </w:rPr>
        <w:footnoteReference w:id="26"/>
      </w:r>
      <w:r w:rsidR="009E08FF">
        <w:rPr>
          <w:rFonts w:ascii="Verdana" w:hAnsi="Verdana"/>
          <w:sz w:val="20"/>
          <w:lang w:val="es-ES"/>
        </w:rPr>
        <w:t>; s</w:t>
      </w:r>
      <w:r w:rsidR="0009082C" w:rsidRPr="00975F88">
        <w:rPr>
          <w:rFonts w:ascii="Verdana" w:hAnsi="Verdana"/>
          <w:sz w:val="20"/>
          <w:lang w:val="es-ES"/>
        </w:rPr>
        <w:t>in emba</w:t>
      </w:r>
      <w:r w:rsidR="00975F88" w:rsidRPr="00975F88">
        <w:rPr>
          <w:rFonts w:ascii="Verdana" w:hAnsi="Verdana"/>
          <w:sz w:val="20"/>
          <w:lang w:val="es-ES"/>
        </w:rPr>
        <w:t xml:space="preserve">rgo, </w:t>
      </w:r>
      <w:r w:rsidR="009E08FF">
        <w:rPr>
          <w:rFonts w:ascii="Verdana" w:hAnsi="Verdana"/>
          <w:sz w:val="20"/>
          <w:lang w:val="es-ES"/>
        </w:rPr>
        <w:t>objetaron</w:t>
      </w:r>
      <w:r w:rsidR="00A10D38">
        <w:rPr>
          <w:rFonts w:ascii="Verdana" w:hAnsi="Verdana"/>
          <w:sz w:val="20"/>
          <w:lang w:val="es-ES"/>
        </w:rPr>
        <w:t xml:space="preserve"> la aplicación del instituto de la prescripción penal a los hechos del caso</w:t>
      </w:r>
      <w:r w:rsidR="00E41F51">
        <w:rPr>
          <w:rFonts w:ascii="Verdana" w:hAnsi="Verdana"/>
          <w:sz w:val="20"/>
          <w:lang w:val="es-ES"/>
        </w:rPr>
        <w:t xml:space="preserve"> por tratarse de graves violaciones de derechos humanos,</w:t>
      </w:r>
      <w:r w:rsidR="008138B5">
        <w:rPr>
          <w:rFonts w:ascii="Verdana" w:hAnsi="Verdana"/>
          <w:sz w:val="20"/>
          <w:lang w:val="es-ES"/>
        </w:rPr>
        <w:t xml:space="preserve"> y solicitaron a este Tri</w:t>
      </w:r>
      <w:r w:rsidR="005835AA">
        <w:rPr>
          <w:rFonts w:ascii="Verdana" w:hAnsi="Verdana"/>
          <w:sz w:val="20"/>
          <w:lang w:val="es-ES"/>
        </w:rPr>
        <w:t>b</w:t>
      </w:r>
      <w:r w:rsidR="008138B5">
        <w:rPr>
          <w:rFonts w:ascii="Verdana" w:hAnsi="Verdana"/>
          <w:sz w:val="20"/>
          <w:lang w:val="es-ES"/>
        </w:rPr>
        <w:t>unal ordenar el desarchivo de los autos</w:t>
      </w:r>
      <w:r w:rsidR="005A126E">
        <w:rPr>
          <w:rStyle w:val="Refdenotaalpie"/>
          <w:rFonts w:ascii="Verdana" w:hAnsi="Verdana"/>
          <w:sz w:val="20"/>
          <w:lang w:val="es-ES"/>
        </w:rPr>
        <w:footnoteReference w:id="27"/>
      </w:r>
      <w:r w:rsidR="00E41F51">
        <w:rPr>
          <w:rFonts w:ascii="Verdana" w:hAnsi="Verdana"/>
          <w:sz w:val="20"/>
          <w:lang w:val="es-ES"/>
        </w:rPr>
        <w:t>.</w:t>
      </w:r>
      <w:r w:rsidR="00A10D38">
        <w:rPr>
          <w:rFonts w:ascii="Verdana" w:hAnsi="Verdana"/>
          <w:sz w:val="20"/>
          <w:lang w:val="es-ES"/>
        </w:rPr>
        <w:t xml:space="preserve"> </w:t>
      </w:r>
      <w:r w:rsidR="00157D0A">
        <w:rPr>
          <w:rFonts w:ascii="Verdana" w:hAnsi="Verdana"/>
          <w:sz w:val="20"/>
          <w:lang w:val="es-CO"/>
        </w:rPr>
        <w:t xml:space="preserve">Expresaron </w:t>
      </w:r>
      <w:r w:rsidR="00E41F51" w:rsidRPr="00E41F51">
        <w:rPr>
          <w:rFonts w:ascii="Verdana" w:hAnsi="Verdana"/>
          <w:sz w:val="20"/>
          <w:lang w:val="es-CO"/>
        </w:rPr>
        <w:t xml:space="preserve">que “el órgano competente para […] encuadra[r] los hechos como malos tratos o tortura, es la propia Corte […], y no el Poder Judicial nacional”. Señalaron que en el presente caso “la caracterización como malos tratos se dio en el </w:t>
      </w:r>
      <w:r w:rsidR="001C3C4C">
        <w:rPr>
          <w:rFonts w:ascii="Verdana" w:hAnsi="Verdana"/>
          <w:sz w:val="20"/>
          <w:lang w:val="es-CO"/>
        </w:rPr>
        <w:t xml:space="preserve">[marco del] </w:t>
      </w:r>
      <w:r w:rsidR="00E41F51" w:rsidRPr="00E41F51">
        <w:rPr>
          <w:rFonts w:ascii="Verdana" w:hAnsi="Verdana"/>
          <w:sz w:val="20"/>
          <w:lang w:val="es-CO"/>
        </w:rPr>
        <w:t xml:space="preserve">reconocimiento de […] responsabilidad internacional” realizado por Brasil durante el trámite del caso ante este Tribunal, y “no como resultado de la actividad jurisdiccional de la Corte”. Agregaron que, para distinguir entre tortura y malos tratos, este Tribunal </w:t>
      </w:r>
      <w:r w:rsidR="00E41F51" w:rsidRPr="00E41F51">
        <w:rPr>
          <w:rFonts w:ascii="Verdana" w:hAnsi="Verdana"/>
          <w:sz w:val="20"/>
          <w:lang w:val="es-ES"/>
        </w:rPr>
        <w:t xml:space="preserve">utiliza “el criterio de la intensidad del sufrimiento”, que “exige un análisis de los detalles del caso concreto, lo cual no fue realizado por la Corte Interamericana, hasta el momento, y que no puede ser hecho de forma sustitutiva por el Estado”. Por ello, considerando que “hay fuertes indicios de que los malos tratos podrían haber sido responsables por el resultado de muerte” del señor </w:t>
      </w:r>
      <w:proofErr w:type="spellStart"/>
      <w:r w:rsidR="00E41F51" w:rsidRPr="00E41F51">
        <w:rPr>
          <w:rFonts w:ascii="Verdana" w:hAnsi="Verdana"/>
          <w:sz w:val="20"/>
          <w:lang w:val="es-ES"/>
        </w:rPr>
        <w:t>Ximenes</w:t>
      </w:r>
      <w:proofErr w:type="spellEnd"/>
      <w:r w:rsidR="00E41F51" w:rsidRPr="00E41F51">
        <w:rPr>
          <w:rFonts w:ascii="Verdana" w:hAnsi="Verdana"/>
          <w:sz w:val="20"/>
          <w:lang w:val="es-ES"/>
        </w:rPr>
        <w:t xml:space="preserve"> </w:t>
      </w:r>
      <w:proofErr w:type="spellStart"/>
      <w:r w:rsidR="00E41F51" w:rsidRPr="00E41F51">
        <w:rPr>
          <w:rFonts w:ascii="Verdana" w:hAnsi="Verdana"/>
          <w:sz w:val="20"/>
          <w:lang w:val="es-ES"/>
        </w:rPr>
        <w:t>Lopes</w:t>
      </w:r>
      <w:proofErr w:type="spellEnd"/>
      <w:r w:rsidR="00E41F51" w:rsidRPr="00E41F51">
        <w:rPr>
          <w:rFonts w:ascii="Verdana" w:hAnsi="Verdana"/>
          <w:sz w:val="20"/>
          <w:lang w:val="es-ES"/>
        </w:rPr>
        <w:t>, y en tanto algunos de los hechos probados “parecería</w:t>
      </w:r>
      <w:r w:rsidR="001A3B30">
        <w:rPr>
          <w:rFonts w:ascii="Verdana" w:hAnsi="Verdana"/>
          <w:sz w:val="20"/>
          <w:lang w:val="es-ES"/>
        </w:rPr>
        <w:t>[</w:t>
      </w:r>
      <w:r w:rsidR="00E41F51" w:rsidRPr="00E41F51">
        <w:rPr>
          <w:rFonts w:ascii="Verdana" w:hAnsi="Verdana"/>
          <w:sz w:val="20"/>
          <w:lang w:val="es-ES"/>
        </w:rPr>
        <w:t>n</w:t>
      </w:r>
      <w:r w:rsidR="001A3B30">
        <w:rPr>
          <w:rFonts w:ascii="Verdana" w:hAnsi="Verdana"/>
          <w:sz w:val="20"/>
          <w:lang w:val="es-ES"/>
        </w:rPr>
        <w:t>]</w:t>
      </w:r>
      <w:r w:rsidR="00E41F51" w:rsidRPr="00E41F51">
        <w:rPr>
          <w:rFonts w:ascii="Verdana" w:hAnsi="Verdana"/>
          <w:sz w:val="20"/>
          <w:lang w:val="es-ES"/>
        </w:rPr>
        <w:t xml:space="preserve"> perfectamente encuadrable</w:t>
      </w:r>
      <w:r w:rsidR="001A3B30">
        <w:rPr>
          <w:rFonts w:ascii="Verdana" w:hAnsi="Verdana"/>
          <w:sz w:val="20"/>
          <w:lang w:val="es-ES"/>
        </w:rPr>
        <w:t>[</w:t>
      </w:r>
      <w:r w:rsidR="00E41F51" w:rsidRPr="00E41F51">
        <w:rPr>
          <w:rFonts w:ascii="Verdana" w:hAnsi="Verdana"/>
          <w:sz w:val="20"/>
          <w:lang w:val="es-ES"/>
        </w:rPr>
        <w:t>s</w:t>
      </w:r>
      <w:r w:rsidR="001A3B30">
        <w:rPr>
          <w:rFonts w:ascii="Verdana" w:hAnsi="Verdana"/>
          <w:sz w:val="20"/>
          <w:lang w:val="es-ES"/>
        </w:rPr>
        <w:t>]</w:t>
      </w:r>
      <w:r w:rsidR="00E41F51" w:rsidRPr="00E41F51">
        <w:rPr>
          <w:rFonts w:ascii="Verdana" w:hAnsi="Verdana"/>
          <w:sz w:val="20"/>
          <w:lang w:val="es-ES"/>
        </w:rPr>
        <w:t>” como tortura, los representantes concluyeron que “no puede el propio Estado optar por clasificar este tipo de violencia como malos tratos y, por ende, pasible de prescripción, según las normas del derecho internacional de los derechos humanos”</w:t>
      </w:r>
      <w:r w:rsidR="00E41F51">
        <w:rPr>
          <w:rStyle w:val="Refdenotaalpie"/>
          <w:rFonts w:ascii="Verdana" w:hAnsi="Verdana"/>
          <w:sz w:val="20"/>
          <w:lang w:val="es-ES"/>
        </w:rPr>
        <w:footnoteReference w:id="28"/>
      </w:r>
      <w:r w:rsidR="00E41F51" w:rsidRPr="00E41F51">
        <w:rPr>
          <w:rFonts w:ascii="Verdana" w:hAnsi="Verdana"/>
          <w:sz w:val="20"/>
          <w:lang w:val="es-ES"/>
        </w:rPr>
        <w:t xml:space="preserve">. </w:t>
      </w:r>
      <w:r w:rsidR="001B5671">
        <w:rPr>
          <w:rFonts w:ascii="Verdana" w:hAnsi="Verdana"/>
          <w:sz w:val="20"/>
          <w:lang w:val="es-ES"/>
        </w:rPr>
        <w:t>En un escrito posterior</w:t>
      </w:r>
      <w:r w:rsidR="001778E1">
        <w:rPr>
          <w:rFonts w:ascii="Verdana" w:hAnsi="Verdana"/>
          <w:sz w:val="20"/>
          <w:lang w:val="es-ES"/>
        </w:rPr>
        <w:t xml:space="preserve">, </w:t>
      </w:r>
      <w:r w:rsidR="00E41F51" w:rsidRPr="00E41F51">
        <w:rPr>
          <w:rFonts w:ascii="Verdana" w:hAnsi="Verdana"/>
          <w:sz w:val="20"/>
          <w:lang w:val="es-ES"/>
        </w:rPr>
        <w:t>afirmaron</w:t>
      </w:r>
      <w:r w:rsidR="00D35E49">
        <w:rPr>
          <w:rFonts w:ascii="Verdana" w:hAnsi="Verdana"/>
          <w:color w:val="000000" w:themeColor="text1"/>
          <w:sz w:val="20"/>
          <w:lang w:val="es-ES"/>
        </w:rPr>
        <w:t xml:space="preserve"> que el presente es</w:t>
      </w:r>
      <w:r w:rsidR="00E41F51" w:rsidRPr="00E41F51">
        <w:rPr>
          <w:rFonts w:ascii="Verdana" w:hAnsi="Verdana"/>
          <w:color w:val="000000" w:themeColor="text1"/>
          <w:sz w:val="20"/>
          <w:lang w:val="es-ES"/>
        </w:rPr>
        <w:t xml:space="preserve"> “un caso de tortura, expresamente considerado como grave violación de derechos humanos”, el cual, además, se enmarca en un “contexto generalizado y sistemático de violaciones de derechos”, ya que los hechos probados de la Sentencia denotan que “había en la Casa de Reposo </w:t>
      </w:r>
      <w:proofErr w:type="spellStart"/>
      <w:r w:rsidR="00E41F51" w:rsidRPr="00E41F51">
        <w:rPr>
          <w:rFonts w:ascii="Verdana" w:hAnsi="Verdana"/>
          <w:color w:val="000000" w:themeColor="text1"/>
          <w:sz w:val="20"/>
          <w:lang w:val="es-ES"/>
        </w:rPr>
        <w:t>Guararapes</w:t>
      </w:r>
      <w:proofErr w:type="spellEnd"/>
      <w:r w:rsidR="00E41F51" w:rsidRPr="00E41F51">
        <w:rPr>
          <w:rFonts w:ascii="Verdana" w:hAnsi="Verdana"/>
          <w:color w:val="000000" w:themeColor="text1"/>
          <w:sz w:val="20"/>
          <w:lang w:val="es-ES"/>
        </w:rPr>
        <w:t xml:space="preserve"> un cuadro sistemático de violaciones de derechos humanos, inclusive con registro de otras muertes, denuncias de estupro y otros delitos que no fueron investigados”.</w:t>
      </w:r>
    </w:p>
    <w:p w14:paraId="43735030" w14:textId="77777777" w:rsidR="00E41F51" w:rsidRDefault="00E41F51" w:rsidP="00E41F51">
      <w:pPr>
        <w:pStyle w:val="ColorfulList-Accent11"/>
        <w:spacing w:before="120" w:after="120"/>
        <w:ind w:left="0"/>
        <w:jc w:val="both"/>
        <w:rPr>
          <w:rFonts w:ascii="Verdana" w:hAnsi="Verdana"/>
          <w:sz w:val="20"/>
          <w:lang w:val="es-ES"/>
        </w:rPr>
      </w:pPr>
    </w:p>
    <w:p w14:paraId="58008E01" w14:textId="3791909A" w:rsidR="006B36B2" w:rsidRPr="00A63BA1" w:rsidRDefault="00E41F51" w:rsidP="00E41F51">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ES"/>
        </w:rPr>
        <w:t>Asimismo,</w:t>
      </w:r>
      <w:r w:rsidR="00AF4C17" w:rsidRPr="00A63BA1">
        <w:rPr>
          <w:rFonts w:ascii="Verdana" w:hAnsi="Verdana"/>
          <w:sz w:val="20"/>
          <w:lang w:val="es-ES"/>
        </w:rPr>
        <w:t xml:space="preserve"> </w:t>
      </w:r>
      <w:r w:rsidR="003F0138" w:rsidRPr="00A63BA1">
        <w:rPr>
          <w:rFonts w:ascii="Verdana" w:hAnsi="Verdana"/>
          <w:sz w:val="20"/>
          <w:lang w:val="es-ES"/>
        </w:rPr>
        <w:t>refirieron</w:t>
      </w:r>
      <w:r w:rsidR="00AF4C17" w:rsidRPr="00A63BA1">
        <w:rPr>
          <w:rFonts w:ascii="Verdana" w:hAnsi="Verdana"/>
          <w:sz w:val="20"/>
          <w:lang w:val="es-ES"/>
        </w:rPr>
        <w:t xml:space="preserve"> que </w:t>
      </w:r>
      <w:r w:rsidR="00843E05" w:rsidRPr="00A63BA1">
        <w:rPr>
          <w:rFonts w:ascii="Verdana" w:hAnsi="Verdana"/>
          <w:sz w:val="20"/>
          <w:lang w:val="es-ES"/>
        </w:rPr>
        <w:t>“</w:t>
      </w:r>
      <w:r w:rsidR="00AF4C17" w:rsidRPr="00A63BA1">
        <w:rPr>
          <w:rFonts w:ascii="Verdana" w:hAnsi="Verdana"/>
          <w:sz w:val="20"/>
          <w:lang w:val="es-ES"/>
        </w:rPr>
        <w:t xml:space="preserve">transcurrieron más de seis años entre la </w:t>
      </w:r>
      <w:r w:rsidR="00922597">
        <w:rPr>
          <w:rFonts w:ascii="Verdana" w:hAnsi="Verdana"/>
          <w:sz w:val="20"/>
          <w:lang w:val="es-ES"/>
        </w:rPr>
        <w:t>[Sentencia]</w:t>
      </w:r>
      <w:r w:rsidR="00AF4C17" w:rsidRPr="00A63BA1">
        <w:rPr>
          <w:rFonts w:ascii="Verdana" w:hAnsi="Verdana"/>
          <w:sz w:val="20"/>
          <w:lang w:val="es-ES"/>
        </w:rPr>
        <w:t xml:space="preserve"> de la Corte […] y la condena penal por el crimen de malos tratos, lo que indica una omisión estatal de conducir el cas</w:t>
      </w:r>
      <w:r w:rsidR="0006714B" w:rsidRPr="00A63BA1">
        <w:rPr>
          <w:rFonts w:ascii="Verdana" w:hAnsi="Verdana"/>
          <w:sz w:val="20"/>
          <w:lang w:val="es-ES"/>
        </w:rPr>
        <w:t>o</w:t>
      </w:r>
      <w:r w:rsidR="00633C10">
        <w:rPr>
          <w:rFonts w:ascii="Verdana" w:hAnsi="Verdana"/>
          <w:sz w:val="20"/>
          <w:lang w:val="es-ES"/>
        </w:rPr>
        <w:t xml:space="preserve"> con la celeridad necesaria”.</w:t>
      </w:r>
      <w:r>
        <w:rPr>
          <w:rFonts w:ascii="Verdana" w:hAnsi="Verdana"/>
          <w:sz w:val="20"/>
          <w:lang w:val="es-ES"/>
        </w:rPr>
        <w:t xml:space="preserve"> </w:t>
      </w:r>
      <w:r w:rsidR="00633C10">
        <w:rPr>
          <w:rFonts w:ascii="Verdana" w:hAnsi="Verdana"/>
          <w:sz w:val="20"/>
          <w:lang w:val="es-ES"/>
        </w:rPr>
        <w:t>H</w:t>
      </w:r>
      <w:r w:rsidR="00AF4C17" w:rsidRPr="00A63BA1">
        <w:rPr>
          <w:rFonts w:ascii="Verdana" w:hAnsi="Verdana"/>
          <w:sz w:val="20"/>
          <w:lang w:val="es-ES"/>
        </w:rPr>
        <w:t>icieron notar que, con la excepción de la designación de un juez auxiliar en 2012 (</w:t>
      </w:r>
      <w:r w:rsidR="00AF4C17" w:rsidRPr="00A63BA1">
        <w:rPr>
          <w:rFonts w:ascii="Verdana" w:hAnsi="Verdana"/>
          <w:i/>
          <w:sz w:val="20"/>
          <w:lang w:val="es-ES"/>
        </w:rPr>
        <w:t xml:space="preserve">supra </w:t>
      </w:r>
      <w:r w:rsidR="00AF4C17" w:rsidRPr="00A63BA1">
        <w:rPr>
          <w:rFonts w:ascii="Verdana" w:hAnsi="Verdana"/>
          <w:sz w:val="20"/>
          <w:lang w:val="es-ES"/>
        </w:rPr>
        <w:t>Consider</w:t>
      </w:r>
      <w:r w:rsidR="00DB1FDA">
        <w:rPr>
          <w:rFonts w:ascii="Verdana" w:hAnsi="Verdana"/>
          <w:sz w:val="20"/>
          <w:lang w:val="es-ES"/>
        </w:rPr>
        <w:t>an</w:t>
      </w:r>
      <w:r w:rsidR="00AF4C17" w:rsidRPr="00A63BA1">
        <w:rPr>
          <w:rFonts w:ascii="Verdana" w:hAnsi="Verdana"/>
          <w:sz w:val="20"/>
          <w:lang w:val="es-ES"/>
        </w:rPr>
        <w:t xml:space="preserve">do </w:t>
      </w:r>
      <w:r w:rsidR="00E95EE2" w:rsidRPr="00A967F3">
        <w:rPr>
          <w:rFonts w:ascii="Verdana" w:hAnsi="Verdana"/>
          <w:sz w:val="20"/>
          <w:lang w:val="es-ES"/>
        </w:rPr>
        <w:t>7</w:t>
      </w:r>
      <w:r w:rsidR="00AF4C17" w:rsidRPr="00A63BA1">
        <w:rPr>
          <w:rFonts w:ascii="Verdana" w:hAnsi="Verdana"/>
          <w:sz w:val="20"/>
          <w:lang w:val="es-ES"/>
        </w:rPr>
        <w:t>), Brasil no adoptó ninguna medida concreta para “agilizar” el proceso</w:t>
      </w:r>
      <w:r w:rsidR="003F0138" w:rsidRPr="00A63BA1">
        <w:rPr>
          <w:rFonts w:ascii="Verdana" w:hAnsi="Verdana"/>
          <w:sz w:val="20"/>
          <w:lang w:val="es-ES"/>
        </w:rPr>
        <w:t xml:space="preserve">, y que entre 2006 y 2012, </w:t>
      </w:r>
      <w:r w:rsidR="00AE7D85" w:rsidRPr="00A63BA1">
        <w:rPr>
          <w:rFonts w:ascii="Verdana" w:hAnsi="Verdana"/>
          <w:sz w:val="20"/>
          <w:lang w:val="es-ES"/>
        </w:rPr>
        <w:t>el Estado no impulsó la investigación con la seriedad que el caso demandaba</w:t>
      </w:r>
      <w:r w:rsidR="00AF4C17" w:rsidRPr="00A63BA1">
        <w:rPr>
          <w:rFonts w:ascii="Verdana" w:hAnsi="Verdana"/>
          <w:sz w:val="20"/>
          <w:lang w:val="es-ES"/>
        </w:rPr>
        <w:t>.</w:t>
      </w:r>
      <w:r>
        <w:rPr>
          <w:rFonts w:ascii="Verdana" w:hAnsi="Verdana"/>
          <w:sz w:val="20"/>
          <w:lang w:val="es-ES"/>
        </w:rPr>
        <w:t xml:space="preserve"> Por ello, consideraron que no podía ahora oponer la prescripción de la acción penal para evadir su obligación internacional de </w:t>
      </w:r>
      <w:r>
        <w:rPr>
          <w:rFonts w:ascii="Verdana" w:hAnsi="Verdana"/>
          <w:sz w:val="20"/>
          <w:lang w:val="es-ES"/>
        </w:rPr>
        <w:lastRenderedPageBreak/>
        <w:t>investigar los hechos</w:t>
      </w:r>
      <w:r w:rsidR="00DA20D3">
        <w:rPr>
          <w:rFonts w:ascii="Verdana" w:hAnsi="Verdana"/>
          <w:sz w:val="20"/>
          <w:lang w:val="es-ES"/>
        </w:rPr>
        <w:t>, y</w:t>
      </w:r>
      <w:r w:rsidR="00633C10">
        <w:rPr>
          <w:rFonts w:ascii="Verdana" w:hAnsi="Verdana"/>
          <w:sz w:val="20"/>
          <w:lang w:val="es-ES"/>
        </w:rPr>
        <w:t>a</w:t>
      </w:r>
      <w:r w:rsidR="00DA20D3">
        <w:rPr>
          <w:rFonts w:ascii="Verdana" w:hAnsi="Verdana"/>
          <w:sz w:val="20"/>
          <w:lang w:val="es-ES"/>
        </w:rPr>
        <w:t xml:space="preserve"> que “la le</w:t>
      </w:r>
      <w:r w:rsidR="00633C10">
        <w:rPr>
          <w:rFonts w:ascii="Verdana" w:hAnsi="Verdana"/>
          <w:sz w:val="20"/>
          <w:lang w:val="es-ES"/>
        </w:rPr>
        <w:t>ntitud estatal e[</w:t>
      </w:r>
      <w:proofErr w:type="spellStart"/>
      <w:r w:rsidR="00633C10">
        <w:rPr>
          <w:rFonts w:ascii="Verdana" w:hAnsi="Verdana"/>
          <w:sz w:val="20"/>
          <w:lang w:val="es-ES"/>
        </w:rPr>
        <w:t>ra</w:t>
      </w:r>
      <w:proofErr w:type="spellEnd"/>
      <w:r w:rsidR="00633C10">
        <w:rPr>
          <w:rFonts w:ascii="Verdana" w:hAnsi="Verdana"/>
          <w:sz w:val="20"/>
          <w:lang w:val="es-ES"/>
        </w:rPr>
        <w:t>] en sí misma</w:t>
      </w:r>
      <w:r w:rsidR="00DA20D3">
        <w:rPr>
          <w:rFonts w:ascii="Verdana" w:hAnsi="Verdana"/>
          <w:sz w:val="20"/>
          <w:lang w:val="es-ES"/>
        </w:rPr>
        <w:t xml:space="preserve"> prueba de una conducta estatal que vino a promover la impunidad”</w:t>
      </w:r>
      <w:r w:rsidR="00DA20D3">
        <w:rPr>
          <w:rStyle w:val="Refdenotaalpie"/>
          <w:rFonts w:ascii="Verdana" w:hAnsi="Verdana"/>
          <w:sz w:val="20"/>
          <w:lang w:val="es-ES"/>
        </w:rPr>
        <w:footnoteReference w:id="29"/>
      </w:r>
      <w:r w:rsidR="00DA20D3">
        <w:rPr>
          <w:rFonts w:ascii="Verdana" w:hAnsi="Verdana"/>
          <w:sz w:val="20"/>
          <w:lang w:val="es-ES"/>
        </w:rPr>
        <w:t>.</w:t>
      </w:r>
    </w:p>
    <w:p w14:paraId="264D9B44" w14:textId="77777777" w:rsidR="006B36B2" w:rsidRDefault="006B36B2" w:rsidP="006B36B2">
      <w:pPr>
        <w:pStyle w:val="ColorfulList-Accent11"/>
        <w:spacing w:before="120" w:after="120"/>
        <w:ind w:left="0"/>
        <w:jc w:val="both"/>
        <w:rPr>
          <w:rFonts w:ascii="Verdana" w:hAnsi="Verdana"/>
          <w:sz w:val="20"/>
          <w:lang w:val="es-CO"/>
        </w:rPr>
      </w:pPr>
    </w:p>
    <w:p w14:paraId="15FCE69E" w14:textId="19ABE0C5" w:rsidR="004E7727" w:rsidRPr="00395583" w:rsidRDefault="00A63BA1" w:rsidP="006B36B2">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ES"/>
        </w:rPr>
        <w:t>Finalmente</w:t>
      </w:r>
      <w:r w:rsidR="004E7727" w:rsidRPr="006B36B2">
        <w:rPr>
          <w:rFonts w:ascii="Verdana" w:hAnsi="Verdana"/>
          <w:sz w:val="20"/>
          <w:lang w:val="es-ES"/>
        </w:rPr>
        <w:t xml:space="preserve">, los representantes </w:t>
      </w:r>
      <w:r w:rsidR="006B36B2">
        <w:rPr>
          <w:rFonts w:ascii="Verdana" w:hAnsi="Verdana"/>
          <w:sz w:val="20"/>
          <w:lang w:val="es-ES"/>
        </w:rPr>
        <w:t>argumentaron</w:t>
      </w:r>
      <w:r w:rsidR="004E7727" w:rsidRPr="006B36B2">
        <w:rPr>
          <w:rFonts w:ascii="Verdana" w:hAnsi="Verdana"/>
          <w:sz w:val="20"/>
          <w:lang w:val="es-ES"/>
        </w:rPr>
        <w:t xml:space="preserve"> que, incluso aunque no hubiese operado la prescripción, la condena por malos tratos en su modalidad simple “no daría cuenta del resultado de muerte producido”. Remarcaron que, tal como surge de la Sentencia, el Estado reconoció su responsabilidad internacional “con relación a los artículos 4 y 5 de la Convención Americana, reconociendo, por lo tanto, su responsabilidad con relación al resultado de muerte también y, con relació</w:t>
      </w:r>
      <w:r w:rsidR="002A6416" w:rsidRPr="006B36B2">
        <w:rPr>
          <w:rFonts w:ascii="Verdana" w:hAnsi="Verdana"/>
          <w:sz w:val="20"/>
          <w:lang w:val="es-ES"/>
        </w:rPr>
        <w:t>n a la muerte, no hubo ningú</w:t>
      </w:r>
      <w:r w:rsidR="004E7727" w:rsidRPr="006B36B2">
        <w:rPr>
          <w:rFonts w:ascii="Verdana" w:hAnsi="Verdana"/>
          <w:sz w:val="20"/>
          <w:lang w:val="es-ES"/>
        </w:rPr>
        <w:t xml:space="preserve">n tipo de pronunciamiento definitivo”. </w:t>
      </w:r>
      <w:r w:rsidR="000975B5">
        <w:rPr>
          <w:rFonts w:ascii="Verdana" w:hAnsi="Verdana"/>
          <w:sz w:val="20"/>
          <w:lang w:val="es-ES"/>
        </w:rPr>
        <w:t>En este sentido, consideraron</w:t>
      </w:r>
      <w:r w:rsidR="004D2C67">
        <w:rPr>
          <w:rFonts w:ascii="Verdana" w:hAnsi="Verdana"/>
          <w:sz w:val="20"/>
          <w:lang w:val="es-ES"/>
        </w:rPr>
        <w:t xml:space="preserve"> que</w:t>
      </w:r>
      <w:r>
        <w:rPr>
          <w:rFonts w:ascii="Verdana" w:hAnsi="Verdana"/>
          <w:sz w:val="20"/>
          <w:lang w:val="es-ES"/>
        </w:rPr>
        <w:t xml:space="preserve"> “[s]</w:t>
      </w:r>
      <w:r w:rsidR="004E7727" w:rsidRPr="006B36B2">
        <w:rPr>
          <w:rFonts w:ascii="Verdana" w:hAnsi="Verdana"/>
          <w:sz w:val="20"/>
          <w:lang w:val="es-ES"/>
        </w:rPr>
        <w:t xml:space="preserve">i no fue posible verificar un nexo causal </w:t>
      </w:r>
      <w:r>
        <w:rPr>
          <w:rFonts w:ascii="Verdana" w:hAnsi="Verdana"/>
          <w:sz w:val="20"/>
          <w:lang w:val="es-ES"/>
        </w:rPr>
        <w:t xml:space="preserve">entre los malos tratos </w:t>
      </w:r>
      <w:r w:rsidR="004E7727" w:rsidRPr="006B36B2">
        <w:rPr>
          <w:rFonts w:ascii="Verdana" w:hAnsi="Verdana"/>
          <w:sz w:val="20"/>
          <w:lang w:val="es-ES"/>
        </w:rPr>
        <w:t>y la muerte, ello no excluye la necesidad de que la muerte sea debidamente investigada</w:t>
      </w:r>
      <w:r>
        <w:rPr>
          <w:rFonts w:ascii="Verdana" w:hAnsi="Verdana"/>
          <w:sz w:val="20"/>
          <w:lang w:val="es-ES"/>
        </w:rPr>
        <w:t>”, en tanto si</w:t>
      </w:r>
      <w:r w:rsidR="004E7727" w:rsidRPr="006B36B2">
        <w:rPr>
          <w:rFonts w:ascii="Verdana" w:hAnsi="Verdana"/>
          <w:sz w:val="20"/>
          <w:lang w:val="es-ES"/>
        </w:rPr>
        <w:t xml:space="preserve"> la muerte del señor </w:t>
      </w:r>
      <w:proofErr w:type="spellStart"/>
      <w:r w:rsidR="004E7727" w:rsidRPr="006B36B2">
        <w:rPr>
          <w:rFonts w:ascii="Verdana" w:hAnsi="Verdana"/>
          <w:sz w:val="20"/>
          <w:lang w:val="es-ES"/>
        </w:rPr>
        <w:t>Ximenes</w:t>
      </w:r>
      <w:proofErr w:type="spellEnd"/>
      <w:r w:rsidR="004E7727" w:rsidRPr="006B36B2">
        <w:rPr>
          <w:rFonts w:ascii="Verdana" w:hAnsi="Verdana"/>
          <w:sz w:val="20"/>
          <w:lang w:val="es-ES"/>
        </w:rPr>
        <w:t xml:space="preserve"> </w:t>
      </w:r>
      <w:proofErr w:type="spellStart"/>
      <w:r>
        <w:rPr>
          <w:rFonts w:ascii="Verdana" w:hAnsi="Verdana"/>
          <w:sz w:val="20"/>
          <w:lang w:val="es-ES"/>
        </w:rPr>
        <w:t>Lopes</w:t>
      </w:r>
      <w:proofErr w:type="spellEnd"/>
      <w:r>
        <w:rPr>
          <w:rFonts w:ascii="Verdana" w:hAnsi="Verdana"/>
          <w:sz w:val="20"/>
          <w:lang w:val="es-ES"/>
        </w:rPr>
        <w:t xml:space="preserve"> “</w:t>
      </w:r>
      <w:r w:rsidR="004E7727" w:rsidRPr="006B36B2">
        <w:rPr>
          <w:rFonts w:ascii="Verdana" w:hAnsi="Verdana"/>
          <w:sz w:val="20"/>
          <w:lang w:val="es-ES"/>
        </w:rPr>
        <w:t xml:space="preserve">no fue producida por </w:t>
      </w:r>
      <w:r>
        <w:rPr>
          <w:rFonts w:ascii="Verdana" w:hAnsi="Verdana"/>
          <w:sz w:val="20"/>
          <w:lang w:val="es-ES"/>
        </w:rPr>
        <w:t xml:space="preserve">los reos </w:t>
      </w:r>
      <w:r w:rsidR="00DB1FDA">
        <w:rPr>
          <w:rFonts w:ascii="Verdana" w:hAnsi="Verdana"/>
          <w:sz w:val="20"/>
          <w:lang w:val="es-ES"/>
        </w:rPr>
        <w:t>d</w:t>
      </w:r>
      <w:r>
        <w:rPr>
          <w:rFonts w:ascii="Verdana" w:hAnsi="Verdana"/>
          <w:sz w:val="20"/>
          <w:lang w:val="es-ES"/>
        </w:rPr>
        <w:t xml:space="preserve">el proceso original, </w:t>
      </w:r>
      <w:r w:rsidR="004E7727" w:rsidRPr="006B36B2">
        <w:rPr>
          <w:rFonts w:ascii="Verdana" w:hAnsi="Verdana"/>
          <w:sz w:val="20"/>
          <w:lang w:val="es-ES"/>
        </w:rPr>
        <w:t>fue producida por la acción u omisión de otra persona”</w:t>
      </w:r>
      <w:r w:rsidR="004D2C67">
        <w:rPr>
          <w:rStyle w:val="Refdenotaalpie"/>
          <w:rFonts w:ascii="Verdana" w:hAnsi="Verdana"/>
          <w:sz w:val="20"/>
          <w:lang w:val="es-ES"/>
        </w:rPr>
        <w:footnoteReference w:id="30"/>
      </w:r>
      <w:r w:rsidR="004E7727" w:rsidRPr="006B36B2">
        <w:rPr>
          <w:rFonts w:ascii="Verdana" w:hAnsi="Verdana"/>
          <w:sz w:val="20"/>
          <w:lang w:val="es-ES"/>
        </w:rPr>
        <w:t>.</w:t>
      </w:r>
    </w:p>
    <w:p w14:paraId="32F210B1" w14:textId="77777777" w:rsidR="00395583" w:rsidRDefault="00395583" w:rsidP="00395583">
      <w:pPr>
        <w:pStyle w:val="ColorfulList-Accent11"/>
        <w:spacing w:before="120" w:after="120"/>
        <w:jc w:val="both"/>
        <w:rPr>
          <w:rFonts w:ascii="Verdana" w:hAnsi="Verdana"/>
          <w:sz w:val="20"/>
          <w:lang w:val="es-ES"/>
        </w:rPr>
      </w:pPr>
    </w:p>
    <w:p w14:paraId="7415DFBA" w14:textId="4FA101C0" w:rsidR="006A15BE" w:rsidRPr="00752318" w:rsidRDefault="005201B5" w:rsidP="006A15BE">
      <w:pPr>
        <w:pStyle w:val="ColorfulList-Accent11"/>
        <w:numPr>
          <w:ilvl w:val="0"/>
          <w:numId w:val="36"/>
        </w:numPr>
        <w:spacing w:before="120" w:after="120"/>
        <w:ind w:left="0" w:firstLine="0"/>
        <w:jc w:val="both"/>
        <w:rPr>
          <w:rFonts w:ascii="Helvetica" w:eastAsia="Calibri" w:hAnsi="Helvetica"/>
          <w:sz w:val="14"/>
          <w:szCs w:val="14"/>
          <w:lang w:val="es-ES"/>
        </w:rPr>
      </w:pPr>
      <w:r>
        <w:rPr>
          <w:rFonts w:ascii="Verdana" w:hAnsi="Verdana"/>
          <w:sz w:val="20"/>
          <w:lang w:val="es-ES"/>
        </w:rPr>
        <w:t xml:space="preserve">La Comisión, por su parte, </w:t>
      </w:r>
      <w:r w:rsidR="00DE5F2D">
        <w:rPr>
          <w:rFonts w:ascii="Verdana" w:hAnsi="Verdana"/>
          <w:sz w:val="20"/>
          <w:lang w:val="es-ES"/>
        </w:rPr>
        <w:t>“</w:t>
      </w:r>
      <w:proofErr w:type="spellStart"/>
      <w:r w:rsidR="00DE5F2D">
        <w:rPr>
          <w:rFonts w:ascii="Verdana" w:hAnsi="Verdana"/>
          <w:sz w:val="20"/>
          <w:lang w:val="es-ES"/>
        </w:rPr>
        <w:t>observ</w:t>
      </w:r>
      <w:proofErr w:type="spellEnd"/>
      <w:r w:rsidR="00DE5F2D">
        <w:rPr>
          <w:rFonts w:ascii="Verdana" w:hAnsi="Verdana"/>
          <w:sz w:val="20"/>
          <w:lang w:val="es-ES"/>
        </w:rPr>
        <w:t>[</w:t>
      </w:r>
      <w:proofErr w:type="spellStart"/>
      <w:r w:rsidR="00DE5F2D">
        <w:rPr>
          <w:rFonts w:ascii="Verdana" w:hAnsi="Verdana"/>
          <w:sz w:val="20"/>
          <w:lang w:val="es-ES"/>
        </w:rPr>
        <w:t>ó</w:t>
      </w:r>
      <w:proofErr w:type="spellEnd"/>
      <w:r w:rsidR="00DE5F2D">
        <w:rPr>
          <w:rFonts w:ascii="Verdana" w:hAnsi="Verdana"/>
          <w:sz w:val="20"/>
          <w:lang w:val="es-ES"/>
        </w:rPr>
        <w:t>]</w:t>
      </w:r>
      <w:r w:rsidR="00DE5F2D" w:rsidRPr="00DE5F2D">
        <w:rPr>
          <w:rFonts w:ascii="Verdana" w:hAnsi="Verdana"/>
          <w:sz w:val="20"/>
          <w:lang w:val="es-ES"/>
        </w:rPr>
        <w:t xml:space="preserve"> con preocupación que tras doce años de sucedidos los hechos en perjuicio</w:t>
      </w:r>
      <w:r w:rsidR="00DE5F2D">
        <w:rPr>
          <w:rFonts w:ascii="Verdana" w:hAnsi="Verdana"/>
          <w:sz w:val="20"/>
          <w:lang w:val="es-ES"/>
        </w:rPr>
        <w:t xml:space="preserve"> del señor </w:t>
      </w:r>
      <w:proofErr w:type="spellStart"/>
      <w:r w:rsidR="00DE5F2D">
        <w:rPr>
          <w:rFonts w:ascii="Verdana" w:hAnsi="Verdana"/>
          <w:sz w:val="20"/>
          <w:lang w:val="es-ES"/>
        </w:rPr>
        <w:t>Ximenes</w:t>
      </w:r>
      <w:proofErr w:type="spellEnd"/>
      <w:r w:rsidR="00DE5F2D">
        <w:rPr>
          <w:rFonts w:ascii="Verdana" w:hAnsi="Verdana"/>
          <w:sz w:val="20"/>
          <w:lang w:val="es-ES"/>
        </w:rPr>
        <w:t xml:space="preserve"> </w:t>
      </w:r>
      <w:proofErr w:type="spellStart"/>
      <w:r w:rsidR="00DE5F2D">
        <w:rPr>
          <w:rFonts w:ascii="Verdana" w:hAnsi="Verdana"/>
          <w:sz w:val="20"/>
          <w:lang w:val="es-ES"/>
        </w:rPr>
        <w:t>Lopes</w:t>
      </w:r>
      <w:proofErr w:type="spellEnd"/>
      <w:r w:rsidR="00DE5F2D">
        <w:rPr>
          <w:rFonts w:ascii="Verdana" w:hAnsi="Verdana"/>
          <w:sz w:val="20"/>
          <w:lang w:val="es-ES"/>
        </w:rPr>
        <w:t xml:space="preserve"> </w:t>
      </w:r>
      <w:r w:rsidR="00DE5F2D" w:rsidRPr="00DE5F2D">
        <w:rPr>
          <w:rFonts w:ascii="Verdana" w:hAnsi="Verdana"/>
          <w:sz w:val="20"/>
          <w:lang w:val="es-ES"/>
        </w:rPr>
        <w:t>y luego de seis años desde que la Corte emitió su Sentencia, la acción penal</w:t>
      </w:r>
      <w:r w:rsidR="00DE5F2D">
        <w:rPr>
          <w:rFonts w:ascii="Verdana" w:hAnsi="Verdana"/>
          <w:sz w:val="20"/>
          <w:lang w:val="es-ES"/>
        </w:rPr>
        <w:t xml:space="preserve"> </w:t>
      </w:r>
      <w:r w:rsidR="00DE5F2D" w:rsidRPr="00DE5F2D">
        <w:rPr>
          <w:rFonts w:ascii="Verdana" w:hAnsi="Verdana"/>
          <w:sz w:val="20"/>
          <w:lang w:val="es-ES"/>
        </w:rPr>
        <w:t>prescribió debido al cambio de calificación jurídica del del</w:t>
      </w:r>
      <w:r w:rsidR="005835AA">
        <w:rPr>
          <w:rFonts w:ascii="Verdana" w:hAnsi="Verdana"/>
          <w:sz w:val="20"/>
          <w:lang w:val="es-ES"/>
        </w:rPr>
        <w:t>i</w:t>
      </w:r>
      <w:r w:rsidR="00DE5F2D" w:rsidRPr="00DE5F2D">
        <w:rPr>
          <w:rFonts w:ascii="Verdana" w:hAnsi="Verdana"/>
          <w:sz w:val="20"/>
          <w:lang w:val="es-ES"/>
        </w:rPr>
        <w:t>to</w:t>
      </w:r>
      <w:r w:rsidR="000C5555">
        <w:rPr>
          <w:rFonts w:ascii="Verdana" w:hAnsi="Verdana"/>
          <w:sz w:val="20"/>
          <w:lang w:val="es-ES"/>
        </w:rPr>
        <w:t>”. R</w:t>
      </w:r>
      <w:r w:rsidR="00DE5F2D">
        <w:rPr>
          <w:rFonts w:ascii="Verdana" w:hAnsi="Verdana"/>
          <w:sz w:val="20"/>
          <w:lang w:val="es-ES"/>
        </w:rPr>
        <w:t>ecordó que, en la Sentencia, la Corte “</w:t>
      </w:r>
      <w:r w:rsidR="00DE5F2D" w:rsidRPr="00DE5F2D">
        <w:rPr>
          <w:rFonts w:ascii="Verdana" w:hAnsi="Verdana"/>
          <w:sz w:val="20"/>
          <w:lang w:val="es-ES"/>
        </w:rPr>
        <w:t>declaró l</w:t>
      </w:r>
      <w:r w:rsidR="00DE5F2D">
        <w:rPr>
          <w:rFonts w:ascii="Verdana" w:hAnsi="Verdana"/>
          <w:sz w:val="20"/>
          <w:lang w:val="es-ES"/>
        </w:rPr>
        <w:t>a violación del artículo 5.</w:t>
      </w:r>
      <w:r w:rsidR="00DE5F2D" w:rsidRPr="00DE5F2D">
        <w:rPr>
          <w:rFonts w:ascii="Verdana" w:hAnsi="Verdana"/>
          <w:sz w:val="20"/>
          <w:lang w:val="es-ES"/>
        </w:rPr>
        <w:t>2</w:t>
      </w:r>
      <w:r w:rsidR="00DE5F2D">
        <w:rPr>
          <w:rFonts w:ascii="Verdana" w:hAnsi="Verdana"/>
          <w:sz w:val="20"/>
          <w:lang w:val="es-ES"/>
        </w:rPr>
        <w:t xml:space="preserve"> </w:t>
      </w:r>
      <w:r w:rsidR="00DE5F2D" w:rsidRPr="00DE5F2D">
        <w:rPr>
          <w:rFonts w:ascii="Verdana" w:hAnsi="Verdana"/>
          <w:sz w:val="20"/>
          <w:lang w:val="es-ES"/>
        </w:rPr>
        <w:t xml:space="preserve">de la </w:t>
      </w:r>
      <w:r w:rsidR="00DE5F2D">
        <w:rPr>
          <w:rFonts w:ascii="Verdana" w:hAnsi="Verdana"/>
          <w:sz w:val="20"/>
          <w:lang w:val="es-ES"/>
        </w:rPr>
        <w:t xml:space="preserve">Convención Americana sin hacer </w:t>
      </w:r>
      <w:r w:rsidR="00DE5F2D" w:rsidRPr="00DE5F2D">
        <w:rPr>
          <w:rFonts w:ascii="Verdana" w:hAnsi="Verdana"/>
          <w:sz w:val="20"/>
          <w:lang w:val="es-ES"/>
        </w:rPr>
        <w:t>mención a si los hechos eran considerados como tortura, tratos</w:t>
      </w:r>
      <w:r w:rsidR="00DE5F2D">
        <w:rPr>
          <w:rFonts w:ascii="Verdana" w:hAnsi="Verdana"/>
          <w:sz w:val="20"/>
          <w:lang w:val="es-ES"/>
        </w:rPr>
        <w:t xml:space="preserve"> </w:t>
      </w:r>
      <w:r w:rsidR="00DE5F2D" w:rsidRPr="00DE5F2D">
        <w:rPr>
          <w:rFonts w:ascii="Verdana" w:hAnsi="Verdana"/>
          <w:sz w:val="20"/>
          <w:lang w:val="es-ES"/>
        </w:rPr>
        <w:t>crueles, inhumanos o degradantes</w:t>
      </w:r>
      <w:r w:rsidR="00DE5F2D">
        <w:rPr>
          <w:rFonts w:ascii="Verdana" w:hAnsi="Verdana"/>
          <w:sz w:val="20"/>
          <w:lang w:val="es-ES"/>
        </w:rPr>
        <w:t>”, sin perjuicio de lo cual, consideró que “</w:t>
      </w:r>
      <w:r w:rsidR="00DE5F2D" w:rsidRPr="00DE5F2D">
        <w:rPr>
          <w:rFonts w:ascii="Verdana" w:hAnsi="Verdana"/>
          <w:sz w:val="20"/>
          <w:lang w:val="es-ES"/>
        </w:rPr>
        <w:t>los hechos probados por la Corte denotan un severo sufrimiento</w:t>
      </w:r>
      <w:r w:rsidR="00DE5F2D">
        <w:rPr>
          <w:rFonts w:ascii="Verdana" w:hAnsi="Verdana"/>
          <w:sz w:val="20"/>
          <w:lang w:val="es-ES"/>
        </w:rPr>
        <w:t xml:space="preserve"> </w:t>
      </w:r>
      <w:r w:rsidR="00DE5F2D" w:rsidRPr="00DE5F2D">
        <w:rPr>
          <w:rFonts w:ascii="Verdana" w:hAnsi="Verdana"/>
          <w:sz w:val="20"/>
          <w:lang w:val="es-ES"/>
        </w:rPr>
        <w:t xml:space="preserve">físico y mental del señor </w:t>
      </w:r>
      <w:r w:rsidR="00DE5F2D">
        <w:rPr>
          <w:rFonts w:ascii="Verdana" w:hAnsi="Verdana"/>
          <w:sz w:val="20"/>
          <w:lang w:val="es-ES"/>
        </w:rPr>
        <w:t>[</w:t>
      </w:r>
      <w:proofErr w:type="spellStart"/>
      <w:r w:rsidR="00DE5F2D">
        <w:rPr>
          <w:rFonts w:ascii="Verdana" w:hAnsi="Verdana"/>
          <w:sz w:val="20"/>
          <w:lang w:val="es-ES"/>
        </w:rPr>
        <w:t>Ximenes</w:t>
      </w:r>
      <w:proofErr w:type="spellEnd"/>
      <w:r w:rsidR="00DE5F2D">
        <w:rPr>
          <w:rFonts w:ascii="Verdana" w:hAnsi="Verdana"/>
          <w:sz w:val="20"/>
          <w:lang w:val="es-ES"/>
        </w:rPr>
        <w:t xml:space="preserve">] </w:t>
      </w:r>
      <w:proofErr w:type="spellStart"/>
      <w:r w:rsidR="00DE5F2D" w:rsidRPr="00DE5F2D">
        <w:rPr>
          <w:rFonts w:ascii="Verdana" w:hAnsi="Verdana"/>
          <w:sz w:val="20"/>
          <w:lang w:val="es-ES"/>
        </w:rPr>
        <w:t>Lopes</w:t>
      </w:r>
      <w:proofErr w:type="spellEnd"/>
      <w:r w:rsidR="00DE5F2D" w:rsidRPr="00DE5F2D">
        <w:rPr>
          <w:rFonts w:ascii="Verdana" w:hAnsi="Verdana"/>
          <w:sz w:val="20"/>
          <w:lang w:val="es-ES"/>
        </w:rPr>
        <w:t xml:space="preserve"> que se enmarca dentro de una grave violación de derechos humanos</w:t>
      </w:r>
      <w:r w:rsidR="00DE5F2D">
        <w:rPr>
          <w:rFonts w:ascii="Verdana" w:hAnsi="Verdana"/>
          <w:sz w:val="20"/>
          <w:lang w:val="es-ES"/>
        </w:rPr>
        <w:t xml:space="preserve">”. Asimismo, </w:t>
      </w:r>
      <w:r w:rsidR="00DE5F2D" w:rsidRPr="009826D4">
        <w:rPr>
          <w:rFonts w:ascii="Verdana" w:hAnsi="Verdana"/>
          <w:sz w:val="20"/>
          <w:szCs w:val="20"/>
          <w:lang w:val="es-ES"/>
        </w:rPr>
        <w:t>señaló que “</w:t>
      </w:r>
      <w:r w:rsidR="00DE5F2D" w:rsidRPr="009826D4">
        <w:rPr>
          <w:rFonts w:ascii="Verdana" w:eastAsia="Calibri" w:hAnsi="Verdana"/>
          <w:sz w:val="20"/>
          <w:szCs w:val="20"/>
          <w:lang w:val="es-ES"/>
        </w:rPr>
        <w:t>más allá de la imprescriptibilidad de la conducta, […] la invocación y aplicación de la [prescripción] es inaceptable cuando h</w:t>
      </w:r>
      <w:r w:rsidR="006A15BE" w:rsidRPr="009826D4">
        <w:rPr>
          <w:rFonts w:ascii="Verdana" w:eastAsia="Calibri" w:hAnsi="Verdana"/>
          <w:sz w:val="20"/>
          <w:szCs w:val="20"/>
          <w:lang w:val="es-ES"/>
        </w:rPr>
        <w:t>a quedado claramente probado qu</w:t>
      </w:r>
      <w:r w:rsidR="00DE5F2D" w:rsidRPr="009826D4">
        <w:rPr>
          <w:rFonts w:ascii="Verdana" w:eastAsia="Calibri" w:hAnsi="Verdana"/>
          <w:sz w:val="20"/>
          <w:szCs w:val="20"/>
          <w:lang w:val="es-ES"/>
        </w:rPr>
        <w:t>e</w:t>
      </w:r>
      <w:r w:rsidR="006A15BE" w:rsidRPr="009826D4">
        <w:rPr>
          <w:rFonts w:ascii="Verdana" w:eastAsia="Calibri" w:hAnsi="Verdana"/>
          <w:sz w:val="20"/>
          <w:szCs w:val="20"/>
          <w:lang w:val="es-ES"/>
        </w:rPr>
        <w:t xml:space="preserve"> el transcurso del tiempo ha </w:t>
      </w:r>
      <w:r w:rsidR="00DE5F2D" w:rsidRPr="009826D4">
        <w:rPr>
          <w:rFonts w:ascii="Verdana" w:eastAsia="Calibri" w:hAnsi="Verdana"/>
          <w:sz w:val="20"/>
          <w:szCs w:val="20"/>
          <w:lang w:val="es-ES"/>
        </w:rPr>
        <w:t>sido determinado por actu</w:t>
      </w:r>
      <w:r w:rsidR="006A15BE" w:rsidRPr="009826D4">
        <w:rPr>
          <w:rFonts w:ascii="Verdana" w:eastAsia="Calibri" w:hAnsi="Verdana"/>
          <w:sz w:val="20"/>
          <w:szCs w:val="20"/>
          <w:lang w:val="es-ES"/>
        </w:rPr>
        <w:t xml:space="preserve">aciones u omisiones procesales </w:t>
      </w:r>
      <w:r w:rsidR="00DE5F2D" w:rsidRPr="009826D4">
        <w:rPr>
          <w:rFonts w:ascii="Verdana" w:eastAsia="Calibri" w:hAnsi="Verdana"/>
          <w:sz w:val="20"/>
          <w:szCs w:val="20"/>
          <w:lang w:val="es-ES"/>
        </w:rPr>
        <w:t>dirigidas, con</w:t>
      </w:r>
      <w:r w:rsidR="006A15BE" w:rsidRPr="009826D4">
        <w:rPr>
          <w:rFonts w:ascii="Verdana" w:eastAsia="Calibri" w:hAnsi="Verdana"/>
          <w:sz w:val="20"/>
          <w:szCs w:val="20"/>
          <w:lang w:val="es-ES"/>
        </w:rPr>
        <w:t xml:space="preserve"> </w:t>
      </w:r>
      <w:r w:rsidR="00DE5F2D" w:rsidRPr="009826D4">
        <w:rPr>
          <w:rFonts w:ascii="Verdana" w:eastAsia="Calibri" w:hAnsi="Verdana"/>
          <w:sz w:val="20"/>
          <w:szCs w:val="20"/>
          <w:lang w:val="es-ES"/>
        </w:rPr>
        <w:t>clara mala fe o negligencia, a propiciar o permitir la impunidad</w:t>
      </w:r>
      <w:r w:rsidR="006A15BE" w:rsidRPr="009826D4">
        <w:rPr>
          <w:rFonts w:ascii="Verdana" w:eastAsia="Calibri" w:hAnsi="Verdana"/>
          <w:sz w:val="20"/>
          <w:szCs w:val="20"/>
          <w:lang w:val="es-ES"/>
        </w:rPr>
        <w:t>”</w:t>
      </w:r>
      <w:r w:rsidR="005835AA">
        <w:rPr>
          <w:rFonts w:ascii="Verdana" w:eastAsia="Calibri" w:hAnsi="Verdana"/>
          <w:sz w:val="20"/>
          <w:szCs w:val="20"/>
          <w:lang w:val="es-ES"/>
        </w:rPr>
        <w:t>. R</w:t>
      </w:r>
      <w:r w:rsidR="006A15BE" w:rsidRPr="009826D4">
        <w:rPr>
          <w:rFonts w:ascii="Verdana" w:eastAsia="Calibri" w:hAnsi="Verdana"/>
          <w:sz w:val="20"/>
          <w:szCs w:val="20"/>
          <w:lang w:val="es-ES"/>
        </w:rPr>
        <w:t>esalt</w:t>
      </w:r>
      <w:r w:rsidR="005835AA">
        <w:rPr>
          <w:rFonts w:ascii="Verdana" w:eastAsia="Calibri" w:hAnsi="Verdana"/>
          <w:sz w:val="20"/>
          <w:szCs w:val="20"/>
          <w:lang w:val="es-ES"/>
        </w:rPr>
        <w:t>ó además</w:t>
      </w:r>
      <w:r w:rsidR="006A15BE" w:rsidRPr="009826D4">
        <w:rPr>
          <w:rFonts w:ascii="Verdana" w:eastAsia="Calibri" w:hAnsi="Verdana"/>
          <w:sz w:val="20"/>
          <w:szCs w:val="20"/>
          <w:lang w:val="es-ES"/>
        </w:rPr>
        <w:t xml:space="preserve"> que, en la Sentencia del presente caso, la Corte identificó “graves faltas al deber de investigar los hechos” y que “la demora del proceso se ha debido únicamente a la conducta de las autoridades </w:t>
      </w:r>
      <w:r w:rsidR="003D6D8B" w:rsidRPr="00A967F3">
        <w:rPr>
          <w:rFonts w:ascii="Verdana" w:eastAsia="Calibri" w:hAnsi="Verdana"/>
          <w:sz w:val="20"/>
          <w:szCs w:val="20"/>
          <w:lang w:val="es-ES"/>
        </w:rPr>
        <w:t>judiciales</w:t>
      </w:r>
      <w:r w:rsidR="006A15BE" w:rsidRPr="009826D4">
        <w:rPr>
          <w:rFonts w:ascii="Verdana" w:eastAsia="Calibri" w:hAnsi="Verdana"/>
          <w:sz w:val="20"/>
          <w:szCs w:val="20"/>
          <w:lang w:val="es-ES"/>
        </w:rPr>
        <w:t>”. Por ello, solicitó a este Tribunal un “</w:t>
      </w:r>
      <w:proofErr w:type="spellStart"/>
      <w:r w:rsidR="006A15BE" w:rsidRPr="009826D4">
        <w:rPr>
          <w:rFonts w:ascii="Verdana" w:eastAsia="Calibri" w:hAnsi="Verdana"/>
          <w:sz w:val="20"/>
          <w:szCs w:val="20"/>
          <w:lang w:val="es-ES"/>
        </w:rPr>
        <w:t>pronunci</w:t>
      </w:r>
      <w:proofErr w:type="spellEnd"/>
      <w:r w:rsidR="006A15BE" w:rsidRPr="009826D4">
        <w:rPr>
          <w:rFonts w:ascii="Verdana" w:eastAsia="Calibri" w:hAnsi="Verdana"/>
          <w:sz w:val="20"/>
          <w:szCs w:val="20"/>
          <w:lang w:val="es-ES"/>
        </w:rPr>
        <w:t>[amiento] sobre lo sucedido a la luz de estos dos supuestos de improcedencia de la prescripción derivados de su propia jurisprudencia, en el sentido de que el Estado incumplió su obligación de investigar y sancionar a los responsables y que, en las circunstancias del presente caso, no es oponible la figura de prescripción”</w:t>
      </w:r>
      <w:r w:rsidR="006A15BE" w:rsidRPr="009826D4">
        <w:rPr>
          <w:rStyle w:val="Refdenotaalpie"/>
          <w:rFonts w:ascii="Verdana" w:eastAsia="Calibri" w:hAnsi="Verdana"/>
          <w:sz w:val="20"/>
          <w:szCs w:val="20"/>
          <w:lang w:val="es-ES"/>
        </w:rPr>
        <w:footnoteReference w:id="31"/>
      </w:r>
      <w:r w:rsidR="006A15BE" w:rsidRPr="009826D4">
        <w:rPr>
          <w:rFonts w:ascii="Verdana" w:eastAsia="Calibri" w:hAnsi="Verdana"/>
          <w:sz w:val="20"/>
          <w:szCs w:val="20"/>
          <w:lang w:val="es-ES"/>
        </w:rPr>
        <w:t>.</w:t>
      </w:r>
      <w:r w:rsidR="009826D4">
        <w:rPr>
          <w:rFonts w:ascii="Verdana" w:eastAsia="Calibri" w:hAnsi="Verdana"/>
          <w:sz w:val="20"/>
          <w:szCs w:val="20"/>
          <w:lang w:val="es-ES"/>
        </w:rPr>
        <w:t xml:space="preserve"> </w:t>
      </w:r>
    </w:p>
    <w:p w14:paraId="49ACD8F3" w14:textId="77777777" w:rsidR="004E7727" w:rsidRDefault="004E7727" w:rsidP="006B00AC">
      <w:pPr>
        <w:pStyle w:val="ColorfulList-Accent11"/>
        <w:spacing w:before="120" w:after="120"/>
        <w:jc w:val="both"/>
        <w:rPr>
          <w:rFonts w:ascii="Verdana" w:hAnsi="Verdana"/>
          <w:sz w:val="20"/>
          <w:lang w:val="es-ES"/>
        </w:rPr>
      </w:pPr>
    </w:p>
    <w:p w14:paraId="288B0E02" w14:textId="48E64AF2" w:rsidR="002F6911" w:rsidRPr="00805E7A" w:rsidRDefault="001F116F" w:rsidP="00D533E6">
      <w:pPr>
        <w:pStyle w:val="ColorfulList-Accent11"/>
        <w:spacing w:before="120" w:after="120"/>
        <w:ind w:left="0" w:firstLine="720"/>
        <w:contextualSpacing w:val="0"/>
        <w:jc w:val="both"/>
        <w:rPr>
          <w:rFonts w:ascii="Verdana" w:hAnsi="Verdana"/>
          <w:i/>
          <w:sz w:val="20"/>
          <w:lang w:val="es-CO"/>
        </w:rPr>
      </w:pPr>
      <w:r w:rsidRPr="00805E7A">
        <w:rPr>
          <w:rFonts w:ascii="Verdana" w:hAnsi="Verdana"/>
          <w:i/>
          <w:sz w:val="20"/>
          <w:lang w:val="es-CO"/>
        </w:rPr>
        <w:t>A</w:t>
      </w:r>
      <w:r w:rsidR="001A2073" w:rsidRPr="00805E7A">
        <w:rPr>
          <w:rFonts w:ascii="Verdana" w:hAnsi="Verdana"/>
          <w:i/>
          <w:sz w:val="20"/>
          <w:lang w:val="es-CO"/>
        </w:rPr>
        <w:t>.</w:t>
      </w:r>
      <w:r w:rsidRPr="00805E7A">
        <w:rPr>
          <w:rFonts w:ascii="Verdana" w:hAnsi="Verdana"/>
          <w:i/>
          <w:sz w:val="20"/>
          <w:lang w:val="es-CO"/>
        </w:rPr>
        <w:t>3.</w:t>
      </w:r>
      <w:r w:rsidR="001A2073" w:rsidRPr="00805E7A">
        <w:rPr>
          <w:rFonts w:ascii="Verdana" w:hAnsi="Verdana"/>
          <w:i/>
          <w:sz w:val="20"/>
          <w:lang w:val="es-CO"/>
        </w:rPr>
        <w:t xml:space="preserve"> Consideraciones de la Corte</w:t>
      </w:r>
    </w:p>
    <w:p w14:paraId="4AD1AFB3" w14:textId="4826C736" w:rsidR="001E60C3" w:rsidRPr="00805E7A" w:rsidRDefault="00A973E7" w:rsidP="00732C83">
      <w:pPr>
        <w:pStyle w:val="ColorfulList-Accent11"/>
        <w:numPr>
          <w:ilvl w:val="0"/>
          <w:numId w:val="36"/>
        </w:numPr>
        <w:spacing w:before="120" w:after="120"/>
        <w:ind w:left="0" w:firstLine="0"/>
        <w:jc w:val="both"/>
        <w:rPr>
          <w:rFonts w:ascii="Verdana" w:hAnsi="Verdana"/>
          <w:sz w:val="20"/>
          <w:lang w:val="es-ES"/>
        </w:rPr>
      </w:pPr>
      <w:r w:rsidRPr="00805E7A">
        <w:rPr>
          <w:rFonts w:ascii="Verdana" w:hAnsi="Verdana"/>
          <w:sz w:val="20"/>
          <w:lang w:val="es-ES"/>
        </w:rPr>
        <w:t xml:space="preserve">De conformidad con la información </w:t>
      </w:r>
      <w:r w:rsidR="003A40DB" w:rsidRPr="00805E7A">
        <w:rPr>
          <w:rFonts w:ascii="Verdana" w:hAnsi="Verdana"/>
          <w:sz w:val="20"/>
          <w:lang w:val="es-ES"/>
        </w:rPr>
        <w:t>aportada</w:t>
      </w:r>
      <w:r w:rsidRPr="00805E7A">
        <w:rPr>
          <w:rFonts w:ascii="Verdana" w:hAnsi="Verdana"/>
          <w:sz w:val="20"/>
          <w:lang w:val="es-ES"/>
        </w:rPr>
        <w:t xml:space="preserve"> por las partes</w:t>
      </w:r>
      <w:r w:rsidR="0063577C">
        <w:rPr>
          <w:rFonts w:ascii="Verdana" w:hAnsi="Verdana"/>
          <w:sz w:val="20"/>
          <w:lang w:val="es-ES"/>
        </w:rPr>
        <w:t xml:space="preserve"> y la </w:t>
      </w:r>
      <w:r w:rsidR="0063577C" w:rsidRPr="00A967F3">
        <w:rPr>
          <w:rFonts w:ascii="Verdana" w:hAnsi="Verdana"/>
          <w:sz w:val="20"/>
          <w:lang w:val="es-ES"/>
        </w:rPr>
        <w:t>Comisión</w:t>
      </w:r>
      <w:r w:rsidRPr="00805E7A">
        <w:rPr>
          <w:rFonts w:ascii="Verdana" w:hAnsi="Verdana"/>
          <w:sz w:val="20"/>
          <w:lang w:val="es-ES"/>
        </w:rPr>
        <w:t xml:space="preserve">, </w:t>
      </w:r>
      <w:r w:rsidR="005164D0" w:rsidRPr="00805E7A">
        <w:rPr>
          <w:rFonts w:ascii="Verdana" w:hAnsi="Verdana"/>
          <w:sz w:val="20"/>
          <w:lang w:val="es-ES"/>
        </w:rPr>
        <w:t>este Tribunal constata que</w:t>
      </w:r>
      <w:r w:rsidR="00291716" w:rsidRPr="00805E7A">
        <w:rPr>
          <w:rFonts w:ascii="Verdana" w:hAnsi="Verdana"/>
          <w:sz w:val="20"/>
          <w:lang w:val="es-ES"/>
        </w:rPr>
        <w:t>,</w:t>
      </w:r>
      <w:r w:rsidR="005164D0" w:rsidRPr="00805E7A">
        <w:rPr>
          <w:rFonts w:ascii="Verdana" w:hAnsi="Verdana"/>
          <w:sz w:val="20"/>
          <w:lang w:val="es-ES"/>
        </w:rPr>
        <w:t xml:space="preserve"> </w:t>
      </w:r>
      <w:r w:rsidR="0002614B" w:rsidRPr="00805E7A">
        <w:rPr>
          <w:rFonts w:ascii="Verdana" w:hAnsi="Verdana"/>
          <w:sz w:val="20"/>
          <w:lang w:val="es-ES"/>
        </w:rPr>
        <w:t xml:space="preserve">a raíz de la decisión judicial </w:t>
      </w:r>
      <w:r w:rsidR="00652A2F" w:rsidRPr="00805E7A">
        <w:rPr>
          <w:rFonts w:ascii="Verdana" w:hAnsi="Verdana"/>
          <w:sz w:val="20"/>
          <w:lang w:val="es-ES"/>
        </w:rPr>
        <w:t xml:space="preserve">de 2012 dictada por </w:t>
      </w:r>
      <w:r w:rsidR="00D4735C" w:rsidRPr="00805E7A">
        <w:rPr>
          <w:rFonts w:ascii="Verdana" w:hAnsi="Verdana"/>
          <w:sz w:val="20"/>
          <w:lang w:val="es-ES"/>
        </w:rPr>
        <w:t>la Primera Cámara Criminal</w:t>
      </w:r>
      <w:r w:rsidR="0002614B" w:rsidRPr="00805E7A">
        <w:rPr>
          <w:rFonts w:ascii="Verdana" w:hAnsi="Verdana"/>
          <w:sz w:val="20"/>
          <w:lang w:val="es-ES"/>
        </w:rPr>
        <w:t xml:space="preserve">, mediante la cual se hizo lugar parcialmente al recurso de apelación interpuesto contra la </w:t>
      </w:r>
      <w:r w:rsidR="00D4735C" w:rsidRPr="00805E7A">
        <w:rPr>
          <w:rFonts w:ascii="Verdana" w:hAnsi="Verdana"/>
          <w:sz w:val="20"/>
          <w:lang w:val="es-ES"/>
        </w:rPr>
        <w:t xml:space="preserve">decisión </w:t>
      </w:r>
      <w:r w:rsidR="00B0395D" w:rsidRPr="00805E7A">
        <w:rPr>
          <w:rFonts w:ascii="Verdana" w:hAnsi="Verdana"/>
          <w:sz w:val="20"/>
          <w:lang w:val="es-ES"/>
        </w:rPr>
        <w:t xml:space="preserve">condenatoria </w:t>
      </w:r>
      <w:r w:rsidR="00D4735C" w:rsidRPr="00805E7A">
        <w:rPr>
          <w:rFonts w:ascii="Verdana" w:hAnsi="Verdana"/>
          <w:sz w:val="20"/>
          <w:lang w:val="es-ES"/>
        </w:rPr>
        <w:t xml:space="preserve">de </w:t>
      </w:r>
      <w:r w:rsidR="00B0395D" w:rsidRPr="00805E7A">
        <w:rPr>
          <w:rFonts w:ascii="Verdana" w:hAnsi="Verdana"/>
          <w:sz w:val="20"/>
          <w:lang w:val="es-ES"/>
        </w:rPr>
        <w:t>primera instancia emitida en 2009</w:t>
      </w:r>
      <w:r w:rsidR="00094079" w:rsidRPr="00805E7A">
        <w:rPr>
          <w:rFonts w:ascii="Verdana" w:hAnsi="Verdana"/>
          <w:sz w:val="20"/>
          <w:lang w:val="es-ES"/>
        </w:rPr>
        <w:t>,</w:t>
      </w:r>
      <w:r w:rsidR="0002614B" w:rsidRPr="00805E7A">
        <w:rPr>
          <w:rFonts w:ascii="Verdana" w:hAnsi="Verdana"/>
          <w:sz w:val="20"/>
          <w:lang w:val="es-ES"/>
        </w:rPr>
        <w:t xml:space="preserve"> se recalific</w:t>
      </w:r>
      <w:r w:rsidR="00094079" w:rsidRPr="00805E7A">
        <w:rPr>
          <w:rFonts w:ascii="Verdana" w:hAnsi="Verdana"/>
          <w:sz w:val="20"/>
          <w:lang w:val="es-ES"/>
        </w:rPr>
        <w:t>aron los hechos, originalmente c</w:t>
      </w:r>
      <w:r w:rsidR="00B0395D" w:rsidRPr="00805E7A">
        <w:rPr>
          <w:rFonts w:ascii="Verdana" w:hAnsi="Verdana"/>
          <w:sz w:val="20"/>
          <w:lang w:val="es-ES"/>
        </w:rPr>
        <w:t xml:space="preserve">aratulados como “malos tratos con </w:t>
      </w:r>
      <w:proofErr w:type="spellStart"/>
      <w:r w:rsidR="00B0395D" w:rsidRPr="00805E7A">
        <w:rPr>
          <w:rFonts w:ascii="Verdana" w:hAnsi="Verdana"/>
          <w:sz w:val="20"/>
          <w:lang w:val="es-ES"/>
        </w:rPr>
        <w:t>resulado</w:t>
      </w:r>
      <w:proofErr w:type="spellEnd"/>
      <w:r w:rsidR="00B0395D" w:rsidRPr="00805E7A">
        <w:rPr>
          <w:rFonts w:ascii="Verdana" w:hAnsi="Verdana"/>
          <w:sz w:val="20"/>
          <w:lang w:val="es-ES"/>
        </w:rPr>
        <w:t xml:space="preserve"> de muerte</w:t>
      </w:r>
      <w:r w:rsidR="00094079" w:rsidRPr="00805E7A">
        <w:rPr>
          <w:rFonts w:ascii="Verdana" w:hAnsi="Verdana"/>
          <w:sz w:val="20"/>
          <w:lang w:val="es-ES"/>
        </w:rPr>
        <w:t>”</w:t>
      </w:r>
      <w:r w:rsidR="00291716" w:rsidRPr="00805E7A">
        <w:rPr>
          <w:rFonts w:ascii="Verdana" w:hAnsi="Verdana"/>
          <w:sz w:val="20"/>
          <w:lang w:val="es-ES"/>
        </w:rPr>
        <w:t>,</w:t>
      </w:r>
      <w:r w:rsidR="00094079" w:rsidRPr="00805E7A">
        <w:rPr>
          <w:rFonts w:ascii="Verdana" w:hAnsi="Verdana"/>
          <w:sz w:val="20"/>
          <w:lang w:val="es-ES"/>
        </w:rPr>
        <w:t xml:space="preserve"> por su forma simple</w:t>
      </w:r>
      <w:r w:rsidR="00323C84" w:rsidRPr="00805E7A">
        <w:rPr>
          <w:rFonts w:ascii="Verdana" w:hAnsi="Verdana"/>
          <w:sz w:val="20"/>
          <w:lang w:val="es-ES"/>
        </w:rPr>
        <w:t xml:space="preserve"> de “malos tratos”. Esto llevó a que </w:t>
      </w:r>
      <w:r w:rsidR="00094079" w:rsidRPr="00805E7A">
        <w:rPr>
          <w:rFonts w:ascii="Verdana" w:hAnsi="Verdana"/>
          <w:sz w:val="20"/>
          <w:lang w:val="es-ES"/>
        </w:rPr>
        <w:t xml:space="preserve">se decretara de oficio la </w:t>
      </w:r>
      <w:proofErr w:type="spellStart"/>
      <w:r w:rsidR="00094079" w:rsidRPr="00805E7A">
        <w:rPr>
          <w:rFonts w:ascii="Verdana" w:hAnsi="Verdana"/>
          <w:sz w:val="20"/>
          <w:lang w:val="es-ES"/>
        </w:rPr>
        <w:t>precripción</w:t>
      </w:r>
      <w:proofErr w:type="spellEnd"/>
      <w:r w:rsidR="00094079" w:rsidRPr="00805E7A">
        <w:rPr>
          <w:rFonts w:ascii="Verdana" w:hAnsi="Verdana"/>
          <w:sz w:val="20"/>
          <w:lang w:val="es-ES"/>
        </w:rPr>
        <w:t xml:space="preserve"> “en abstracto” </w:t>
      </w:r>
      <w:r w:rsidR="000E1E3C" w:rsidRPr="00805E7A">
        <w:rPr>
          <w:rFonts w:ascii="Verdana" w:hAnsi="Verdana"/>
          <w:sz w:val="20"/>
          <w:lang w:val="es-ES"/>
        </w:rPr>
        <w:t xml:space="preserve">de la acción penal </w:t>
      </w:r>
      <w:r w:rsidR="00094079" w:rsidRPr="00805E7A">
        <w:rPr>
          <w:rFonts w:ascii="Verdana" w:hAnsi="Verdana"/>
          <w:sz w:val="20"/>
          <w:lang w:val="es-ES"/>
        </w:rPr>
        <w:t xml:space="preserve">y se procediera, en junio de 2013, al archivo de la causa. Al respecto, </w:t>
      </w:r>
      <w:r w:rsidR="00E41F51" w:rsidRPr="00805E7A">
        <w:rPr>
          <w:rFonts w:ascii="Verdana" w:hAnsi="Verdana"/>
          <w:sz w:val="20"/>
          <w:lang w:val="es-ES"/>
        </w:rPr>
        <w:t xml:space="preserve">la principal controversia entre las partes reside en </w:t>
      </w:r>
      <w:r w:rsidR="00094079" w:rsidRPr="00805E7A">
        <w:rPr>
          <w:rFonts w:ascii="Verdana" w:hAnsi="Verdana"/>
          <w:sz w:val="20"/>
          <w:lang w:val="es-ES"/>
        </w:rPr>
        <w:t xml:space="preserve">la procedencia de la aplicación del instituto de la prescripción penal al presente caso. </w:t>
      </w:r>
    </w:p>
    <w:p w14:paraId="6D0338F8" w14:textId="77777777" w:rsidR="001E60C3" w:rsidRDefault="001E60C3" w:rsidP="00732C83">
      <w:pPr>
        <w:pStyle w:val="ColorfulList-Accent11"/>
        <w:spacing w:before="120" w:after="120"/>
        <w:ind w:left="0"/>
        <w:jc w:val="both"/>
        <w:rPr>
          <w:rFonts w:ascii="Verdana" w:hAnsi="Verdana"/>
          <w:color w:val="000000" w:themeColor="text1"/>
          <w:sz w:val="20"/>
          <w:lang w:val="es-ES"/>
        </w:rPr>
      </w:pPr>
    </w:p>
    <w:p w14:paraId="0A495225" w14:textId="77777777" w:rsidR="00CE601F" w:rsidRDefault="003A3F4B" w:rsidP="003A3F4B">
      <w:pPr>
        <w:pStyle w:val="ColorfulList-Accent11"/>
        <w:numPr>
          <w:ilvl w:val="0"/>
          <w:numId w:val="36"/>
        </w:numPr>
        <w:spacing w:before="120" w:after="120"/>
        <w:ind w:left="0" w:firstLine="0"/>
        <w:jc w:val="both"/>
        <w:rPr>
          <w:rFonts w:ascii="Verdana" w:hAnsi="Verdana"/>
          <w:sz w:val="20"/>
          <w:lang w:val="es-ES"/>
        </w:rPr>
      </w:pPr>
      <w:r w:rsidRPr="004C6177">
        <w:rPr>
          <w:rFonts w:ascii="Verdana" w:hAnsi="Verdana"/>
          <w:sz w:val="20"/>
          <w:lang w:val="es-ES"/>
        </w:rPr>
        <w:t>Tal como</w:t>
      </w:r>
      <w:r>
        <w:rPr>
          <w:rFonts w:ascii="Verdana" w:hAnsi="Verdana"/>
          <w:sz w:val="20"/>
          <w:lang w:val="es-ES"/>
        </w:rPr>
        <w:t xml:space="preserve"> ha sido señalado por est</w:t>
      </w:r>
      <w:r w:rsidR="00CE601F">
        <w:rPr>
          <w:rFonts w:ascii="Verdana" w:hAnsi="Verdana"/>
          <w:sz w:val="20"/>
          <w:lang w:val="es-ES"/>
        </w:rPr>
        <w:t>a Corte en anteriores ocasiones:</w:t>
      </w:r>
    </w:p>
    <w:p w14:paraId="56BC916C" w14:textId="77777777" w:rsidR="00CE601F" w:rsidRDefault="00CE601F" w:rsidP="00CE601F">
      <w:pPr>
        <w:pStyle w:val="ColorfulList-Accent11"/>
        <w:spacing w:before="120" w:after="120"/>
        <w:ind w:left="0"/>
        <w:jc w:val="both"/>
        <w:rPr>
          <w:rFonts w:ascii="Verdana" w:hAnsi="Verdana"/>
          <w:sz w:val="20"/>
          <w:lang w:val="es-ES"/>
        </w:rPr>
      </w:pPr>
    </w:p>
    <w:p w14:paraId="6453D823" w14:textId="1EC32FAE" w:rsidR="003A3F4B" w:rsidRPr="001778E1" w:rsidRDefault="00CE601F" w:rsidP="00CE601F">
      <w:pPr>
        <w:pStyle w:val="ColorfulList-Accent11"/>
        <w:spacing w:before="120" w:after="120"/>
        <w:jc w:val="both"/>
        <w:rPr>
          <w:rFonts w:ascii="Verdana" w:hAnsi="Verdana"/>
          <w:sz w:val="16"/>
          <w:szCs w:val="16"/>
          <w:lang w:val="es-ES"/>
        </w:rPr>
      </w:pPr>
      <w:r w:rsidRPr="001778E1">
        <w:rPr>
          <w:rFonts w:ascii="Verdana" w:hAnsi="Verdana"/>
          <w:sz w:val="16"/>
          <w:szCs w:val="16"/>
          <w:lang w:val="es-ES"/>
        </w:rPr>
        <w:lastRenderedPageBreak/>
        <w:t xml:space="preserve">La </w:t>
      </w:r>
      <w:proofErr w:type="spellStart"/>
      <w:r w:rsidRPr="001778E1">
        <w:rPr>
          <w:rFonts w:ascii="Verdana" w:hAnsi="Verdana"/>
          <w:sz w:val="16"/>
          <w:szCs w:val="16"/>
          <w:lang w:val="es-ES"/>
        </w:rPr>
        <w:t>prescripción</w:t>
      </w:r>
      <w:proofErr w:type="spellEnd"/>
      <w:r w:rsidRPr="001778E1">
        <w:rPr>
          <w:rFonts w:ascii="Verdana" w:hAnsi="Verdana"/>
          <w:sz w:val="16"/>
          <w:szCs w:val="16"/>
          <w:lang w:val="es-ES"/>
        </w:rPr>
        <w:t xml:space="preserve"> en materia penal determina la </w:t>
      </w:r>
      <w:proofErr w:type="spellStart"/>
      <w:r w:rsidRPr="001778E1">
        <w:rPr>
          <w:rFonts w:ascii="Verdana" w:hAnsi="Verdana"/>
          <w:sz w:val="16"/>
          <w:szCs w:val="16"/>
          <w:lang w:val="es-ES"/>
        </w:rPr>
        <w:t>extinción</w:t>
      </w:r>
      <w:proofErr w:type="spellEnd"/>
      <w:r w:rsidRPr="001778E1">
        <w:rPr>
          <w:rFonts w:ascii="Verdana" w:hAnsi="Verdana"/>
          <w:sz w:val="16"/>
          <w:szCs w:val="16"/>
          <w:lang w:val="es-ES"/>
        </w:rPr>
        <w:t xml:space="preserve"> de la </w:t>
      </w:r>
      <w:proofErr w:type="spellStart"/>
      <w:r w:rsidRPr="001778E1">
        <w:rPr>
          <w:rFonts w:ascii="Verdana" w:hAnsi="Verdana"/>
          <w:sz w:val="16"/>
          <w:szCs w:val="16"/>
          <w:lang w:val="es-ES"/>
        </w:rPr>
        <w:t>pretensión</w:t>
      </w:r>
      <w:proofErr w:type="spellEnd"/>
      <w:r w:rsidRPr="001778E1">
        <w:rPr>
          <w:rFonts w:ascii="Verdana" w:hAnsi="Verdana"/>
          <w:sz w:val="16"/>
          <w:szCs w:val="16"/>
          <w:lang w:val="es-ES"/>
        </w:rPr>
        <w:t xml:space="preserve"> punitiva por el transcurso del tiempo, y generalmente, limita el poder punitivo del Estado para perseguir la conducta </w:t>
      </w:r>
      <w:proofErr w:type="spellStart"/>
      <w:r w:rsidRPr="001778E1">
        <w:rPr>
          <w:rFonts w:ascii="Verdana" w:hAnsi="Verdana"/>
          <w:sz w:val="16"/>
          <w:szCs w:val="16"/>
          <w:lang w:val="es-ES"/>
        </w:rPr>
        <w:t>ilícita</w:t>
      </w:r>
      <w:proofErr w:type="spellEnd"/>
      <w:r w:rsidRPr="001778E1">
        <w:rPr>
          <w:rFonts w:ascii="Verdana" w:hAnsi="Verdana"/>
          <w:sz w:val="16"/>
          <w:szCs w:val="16"/>
          <w:lang w:val="es-ES"/>
        </w:rPr>
        <w:t xml:space="preserve"> y sancionar a sus autores. Esta es una </w:t>
      </w:r>
      <w:proofErr w:type="spellStart"/>
      <w:r w:rsidRPr="001778E1">
        <w:rPr>
          <w:rFonts w:ascii="Verdana" w:hAnsi="Verdana"/>
          <w:sz w:val="16"/>
          <w:szCs w:val="16"/>
          <w:lang w:val="es-ES"/>
        </w:rPr>
        <w:t>garantía</w:t>
      </w:r>
      <w:proofErr w:type="spellEnd"/>
      <w:r w:rsidRPr="001778E1">
        <w:rPr>
          <w:rFonts w:ascii="Verdana" w:hAnsi="Verdana"/>
          <w:sz w:val="16"/>
          <w:szCs w:val="16"/>
          <w:lang w:val="es-ES"/>
        </w:rPr>
        <w:t xml:space="preserve"> que debe ser observada debidamente por el juzgador para todo imputado de un delito. Sin perjuicio de lo anterior, la </w:t>
      </w:r>
      <w:proofErr w:type="spellStart"/>
      <w:r w:rsidRPr="001778E1">
        <w:rPr>
          <w:rFonts w:ascii="Verdana" w:hAnsi="Verdana"/>
          <w:sz w:val="16"/>
          <w:szCs w:val="16"/>
          <w:lang w:val="es-ES"/>
        </w:rPr>
        <w:t>prescripción</w:t>
      </w:r>
      <w:proofErr w:type="spellEnd"/>
      <w:r w:rsidRPr="001778E1">
        <w:rPr>
          <w:rFonts w:ascii="Verdana" w:hAnsi="Verdana"/>
          <w:sz w:val="16"/>
          <w:szCs w:val="16"/>
          <w:lang w:val="es-ES"/>
        </w:rPr>
        <w:t xml:space="preserve"> de la </w:t>
      </w:r>
      <w:proofErr w:type="spellStart"/>
      <w:r w:rsidRPr="001778E1">
        <w:rPr>
          <w:rFonts w:ascii="Verdana" w:hAnsi="Verdana"/>
          <w:sz w:val="16"/>
          <w:szCs w:val="16"/>
          <w:lang w:val="es-ES"/>
        </w:rPr>
        <w:t>acción</w:t>
      </w:r>
      <w:proofErr w:type="spellEnd"/>
      <w:r w:rsidRPr="001778E1">
        <w:rPr>
          <w:rFonts w:ascii="Verdana" w:hAnsi="Verdana"/>
          <w:sz w:val="16"/>
          <w:szCs w:val="16"/>
          <w:lang w:val="es-ES"/>
        </w:rPr>
        <w:t xml:space="preserve"> penal es inadmisible e inaplicable cuando se trata de muy graves violaciones a los derechos humanos en los </w:t>
      </w:r>
      <w:proofErr w:type="spellStart"/>
      <w:r w:rsidRPr="001778E1">
        <w:rPr>
          <w:rFonts w:ascii="Verdana" w:hAnsi="Verdana"/>
          <w:sz w:val="16"/>
          <w:szCs w:val="16"/>
          <w:lang w:val="es-ES"/>
        </w:rPr>
        <w:t>términos</w:t>
      </w:r>
      <w:proofErr w:type="spellEnd"/>
      <w:r w:rsidRPr="001778E1">
        <w:rPr>
          <w:rFonts w:ascii="Verdana" w:hAnsi="Verdana"/>
          <w:sz w:val="16"/>
          <w:szCs w:val="16"/>
          <w:lang w:val="es-ES"/>
        </w:rPr>
        <w:t xml:space="preserve"> del Derecho Internacional</w:t>
      </w:r>
      <w:r w:rsidRPr="001778E1">
        <w:rPr>
          <w:rStyle w:val="Refdenotaalpie"/>
          <w:rFonts w:ascii="Verdana" w:hAnsi="Verdana"/>
          <w:sz w:val="16"/>
          <w:szCs w:val="16"/>
          <w:lang w:val="es-ES"/>
        </w:rPr>
        <w:footnoteReference w:id="32"/>
      </w:r>
      <w:r w:rsidR="003A3F4B" w:rsidRPr="001778E1">
        <w:rPr>
          <w:rFonts w:ascii="Verdana" w:hAnsi="Verdana"/>
          <w:sz w:val="16"/>
          <w:szCs w:val="16"/>
          <w:lang w:val="es-ES"/>
        </w:rPr>
        <w:t>.</w:t>
      </w:r>
    </w:p>
    <w:p w14:paraId="26DAABE1" w14:textId="77777777" w:rsidR="003A3F4B" w:rsidRDefault="003A3F4B" w:rsidP="00BE15F8">
      <w:pPr>
        <w:pStyle w:val="ColorfulList-Accent11"/>
        <w:spacing w:before="120" w:after="120"/>
        <w:ind w:left="0"/>
        <w:jc w:val="both"/>
        <w:rPr>
          <w:rFonts w:ascii="Verdana" w:hAnsi="Verdana"/>
          <w:sz w:val="20"/>
          <w:lang w:val="es-CR"/>
        </w:rPr>
      </w:pPr>
    </w:p>
    <w:p w14:paraId="1347AA9B" w14:textId="51F92351" w:rsidR="003A3F4B" w:rsidRPr="00CE5ACB" w:rsidRDefault="003A3F4B" w:rsidP="00732C83">
      <w:pPr>
        <w:pStyle w:val="ColorfulList-Accent11"/>
        <w:numPr>
          <w:ilvl w:val="0"/>
          <w:numId w:val="36"/>
        </w:numPr>
        <w:spacing w:before="120" w:after="120"/>
        <w:ind w:left="0" w:firstLine="0"/>
        <w:jc w:val="both"/>
        <w:rPr>
          <w:rFonts w:ascii="Verdana" w:hAnsi="Verdana"/>
          <w:sz w:val="20"/>
          <w:lang w:val="es-CR"/>
        </w:rPr>
      </w:pPr>
      <w:r>
        <w:rPr>
          <w:rFonts w:ascii="Verdana" w:hAnsi="Verdana"/>
          <w:sz w:val="20"/>
          <w:lang w:val="es-CR"/>
        </w:rPr>
        <w:t xml:space="preserve">En la Sentencia del presente caso, </w:t>
      </w:r>
      <w:r>
        <w:rPr>
          <w:rFonts w:ascii="Verdana" w:hAnsi="Verdana"/>
          <w:sz w:val="20"/>
          <w:lang w:val="es-ES"/>
        </w:rPr>
        <w:t xml:space="preserve">la Corte </w:t>
      </w:r>
      <w:r w:rsidRPr="00732C83">
        <w:rPr>
          <w:rFonts w:ascii="Verdana" w:hAnsi="Verdana"/>
          <w:sz w:val="20"/>
          <w:lang w:val="es-ES"/>
        </w:rPr>
        <w:t xml:space="preserve">concluyó que, </w:t>
      </w:r>
      <w:r>
        <w:rPr>
          <w:rFonts w:ascii="Verdana" w:hAnsi="Verdana"/>
          <w:sz w:val="20"/>
          <w:lang w:val="es-ES"/>
        </w:rPr>
        <w:t>“</w:t>
      </w:r>
      <w:r w:rsidRPr="00732C83">
        <w:rPr>
          <w:rFonts w:ascii="Verdana" w:hAnsi="Verdana"/>
          <w:sz w:val="20"/>
          <w:lang w:val="es-ES"/>
        </w:rPr>
        <w:t xml:space="preserve">por haber faltado a sus deberes de respeto, </w:t>
      </w:r>
      <w:proofErr w:type="spellStart"/>
      <w:r w:rsidRPr="00732C83">
        <w:rPr>
          <w:rFonts w:ascii="Verdana" w:hAnsi="Verdana"/>
          <w:sz w:val="20"/>
          <w:lang w:val="es-ES"/>
        </w:rPr>
        <w:t>prevención</w:t>
      </w:r>
      <w:proofErr w:type="spellEnd"/>
      <w:r w:rsidRPr="00732C83">
        <w:rPr>
          <w:rFonts w:ascii="Verdana" w:hAnsi="Verdana"/>
          <w:sz w:val="20"/>
          <w:lang w:val="es-ES"/>
        </w:rPr>
        <w:t xml:space="preserve"> y </w:t>
      </w:r>
      <w:proofErr w:type="spellStart"/>
      <w:r w:rsidRPr="00732C83">
        <w:rPr>
          <w:rFonts w:ascii="Verdana" w:hAnsi="Verdana"/>
          <w:sz w:val="20"/>
          <w:lang w:val="es-ES"/>
        </w:rPr>
        <w:t>protección</w:t>
      </w:r>
      <w:proofErr w:type="spellEnd"/>
      <w:r w:rsidRPr="00732C83">
        <w:rPr>
          <w:rFonts w:ascii="Verdana" w:hAnsi="Verdana"/>
          <w:sz w:val="20"/>
          <w:lang w:val="es-ES"/>
        </w:rPr>
        <w:t xml:space="preserve">, en </w:t>
      </w:r>
      <w:proofErr w:type="spellStart"/>
      <w:r w:rsidRPr="00732C83">
        <w:rPr>
          <w:rFonts w:ascii="Verdana" w:hAnsi="Verdana"/>
          <w:sz w:val="20"/>
          <w:lang w:val="es-ES"/>
        </w:rPr>
        <w:t>relación</w:t>
      </w:r>
      <w:proofErr w:type="spellEnd"/>
      <w:r w:rsidRPr="00732C83">
        <w:rPr>
          <w:rFonts w:ascii="Verdana" w:hAnsi="Verdana"/>
          <w:sz w:val="20"/>
          <w:lang w:val="es-ES"/>
        </w:rPr>
        <w:t xml:space="preserve"> con la muerte y los tratos crueles, inhumanos y degradantes</w:t>
      </w:r>
      <w:r>
        <w:rPr>
          <w:rFonts w:ascii="Verdana" w:hAnsi="Verdana"/>
          <w:sz w:val="20"/>
          <w:lang w:val="es-ES"/>
        </w:rPr>
        <w:t>”</w:t>
      </w:r>
      <w:r w:rsidRPr="00732C83">
        <w:rPr>
          <w:rFonts w:ascii="Verdana" w:hAnsi="Verdana"/>
          <w:sz w:val="20"/>
          <w:lang w:val="es-ES"/>
        </w:rPr>
        <w:t xml:space="preserve"> sufridos por el </w:t>
      </w:r>
      <w:proofErr w:type="spellStart"/>
      <w:r w:rsidRPr="00732C83">
        <w:rPr>
          <w:rFonts w:ascii="Verdana" w:hAnsi="Verdana"/>
          <w:sz w:val="20"/>
          <w:lang w:val="es-ES"/>
        </w:rPr>
        <w:t>señor</w:t>
      </w:r>
      <w:proofErr w:type="spellEnd"/>
      <w:r w:rsidRPr="00732C83">
        <w:rPr>
          <w:rFonts w:ascii="Verdana" w:hAnsi="Verdana"/>
          <w:sz w:val="20"/>
          <w:lang w:val="es-ES"/>
        </w:rPr>
        <w:t xml:space="preserve"> </w:t>
      </w:r>
      <w:proofErr w:type="spellStart"/>
      <w:r w:rsidRPr="00732C83">
        <w:rPr>
          <w:rFonts w:ascii="Verdana" w:hAnsi="Verdana"/>
          <w:sz w:val="20"/>
          <w:lang w:val="es-ES"/>
        </w:rPr>
        <w:t>Damião</w:t>
      </w:r>
      <w:proofErr w:type="spellEnd"/>
      <w:r w:rsidRPr="00732C83">
        <w:rPr>
          <w:rFonts w:ascii="Verdana" w:hAnsi="Verdana"/>
          <w:sz w:val="20"/>
          <w:lang w:val="es-ES"/>
        </w:rPr>
        <w:t xml:space="preserve"> </w:t>
      </w:r>
      <w:proofErr w:type="spellStart"/>
      <w:r w:rsidRPr="00732C83">
        <w:rPr>
          <w:rFonts w:ascii="Verdana" w:hAnsi="Verdana"/>
          <w:sz w:val="20"/>
          <w:lang w:val="es-ES"/>
        </w:rPr>
        <w:t>Ximenes</w:t>
      </w:r>
      <w:proofErr w:type="spellEnd"/>
      <w:r w:rsidRPr="00732C83">
        <w:rPr>
          <w:rFonts w:ascii="Verdana" w:hAnsi="Verdana"/>
          <w:sz w:val="20"/>
          <w:lang w:val="es-ES"/>
        </w:rPr>
        <w:t xml:space="preserve"> </w:t>
      </w:r>
      <w:proofErr w:type="spellStart"/>
      <w:r w:rsidRPr="00732C83">
        <w:rPr>
          <w:rFonts w:ascii="Verdana" w:hAnsi="Verdana"/>
          <w:sz w:val="20"/>
          <w:lang w:val="es-ES"/>
        </w:rPr>
        <w:t>Lopes</w:t>
      </w:r>
      <w:proofErr w:type="spellEnd"/>
      <w:r w:rsidRPr="00732C83">
        <w:rPr>
          <w:rFonts w:ascii="Verdana" w:hAnsi="Verdana"/>
          <w:sz w:val="20"/>
          <w:lang w:val="es-ES"/>
        </w:rPr>
        <w:t xml:space="preserve">, el Estado era responsable por la </w:t>
      </w:r>
      <w:proofErr w:type="spellStart"/>
      <w:r w:rsidRPr="00732C83">
        <w:rPr>
          <w:rFonts w:ascii="Verdana" w:hAnsi="Verdana"/>
          <w:sz w:val="20"/>
          <w:lang w:val="es-ES"/>
        </w:rPr>
        <w:t>violación</w:t>
      </w:r>
      <w:proofErr w:type="spellEnd"/>
      <w:r w:rsidRPr="00732C83">
        <w:rPr>
          <w:rFonts w:ascii="Verdana" w:hAnsi="Verdana"/>
          <w:sz w:val="20"/>
          <w:lang w:val="es-ES"/>
        </w:rPr>
        <w:t xml:space="preserve"> de </w:t>
      </w:r>
      <w:r>
        <w:rPr>
          <w:rFonts w:ascii="Verdana" w:hAnsi="Verdana"/>
          <w:sz w:val="20"/>
          <w:lang w:val="es-ES"/>
        </w:rPr>
        <w:t>sus</w:t>
      </w:r>
      <w:r w:rsidRPr="00732C83">
        <w:rPr>
          <w:rFonts w:ascii="Verdana" w:hAnsi="Verdana"/>
          <w:sz w:val="20"/>
          <w:lang w:val="es-ES"/>
        </w:rPr>
        <w:t xml:space="preserve"> derechos a la vida y a la integridad personal</w:t>
      </w:r>
      <w:r>
        <w:rPr>
          <w:rStyle w:val="Refdenotaalpie"/>
          <w:rFonts w:ascii="Verdana" w:hAnsi="Verdana"/>
          <w:sz w:val="20"/>
          <w:lang w:val="es-ES"/>
        </w:rPr>
        <w:footnoteReference w:id="33"/>
      </w:r>
      <w:r w:rsidRPr="00732C83">
        <w:rPr>
          <w:rFonts w:ascii="Verdana" w:hAnsi="Verdana"/>
          <w:sz w:val="20"/>
          <w:lang w:val="es-ES"/>
        </w:rPr>
        <w:t>.</w:t>
      </w:r>
      <w:r>
        <w:rPr>
          <w:rFonts w:ascii="Verdana" w:hAnsi="Verdana"/>
          <w:sz w:val="20"/>
          <w:lang w:val="es-ES"/>
        </w:rPr>
        <w:t xml:space="preserve"> </w:t>
      </w:r>
      <w:r>
        <w:rPr>
          <w:rFonts w:ascii="Verdana" w:hAnsi="Verdana"/>
          <w:sz w:val="20"/>
          <w:lang w:val="es-CR"/>
        </w:rPr>
        <w:t>C</w:t>
      </w:r>
      <w:proofErr w:type="spellStart"/>
      <w:r>
        <w:rPr>
          <w:rFonts w:ascii="Verdana" w:hAnsi="Verdana"/>
          <w:sz w:val="20"/>
          <w:lang w:val="es-ES"/>
        </w:rPr>
        <w:t>on</w:t>
      </w:r>
      <w:proofErr w:type="spellEnd"/>
      <w:r>
        <w:rPr>
          <w:rFonts w:ascii="Verdana" w:hAnsi="Verdana"/>
          <w:sz w:val="20"/>
          <w:lang w:val="es-ES"/>
        </w:rPr>
        <w:t xml:space="preserve"> base en el material probatorio a su disposición, en el marco del procedimiento internacional cuyo objeto no era la determinación de la responsabilidad penal de individuos determinados, sino la responsabilidad internacional del Estado, este Tribunal no tuvo por probado que el señor </w:t>
      </w:r>
      <w:proofErr w:type="spellStart"/>
      <w:r>
        <w:rPr>
          <w:rFonts w:ascii="Verdana" w:hAnsi="Verdana"/>
          <w:sz w:val="20"/>
          <w:lang w:val="es-ES"/>
        </w:rPr>
        <w:t>Ximenes</w:t>
      </w:r>
      <w:proofErr w:type="spellEnd"/>
      <w:r>
        <w:rPr>
          <w:rFonts w:ascii="Verdana" w:hAnsi="Verdana"/>
          <w:sz w:val="20"/>
          <w:lang w:val="es-ES"/>
        </w:rPr>
        <w:t xml:space="preserve"> </w:t>
      </w:r>
      <w:proofErr w:type="spellStart"/>
      <w:r>
        <w:rPr>
          <w:rFonts w:ascii="Verdana" w:hAnsi="Verdana"/>
          <w:sz w:val="20"/>
          <w:lang w:val="es-ES"/>
        </w:rPr>
        <w:t>Lopes</w:t>
      </w:r>
      <w:proofErr w:type="spellEnd"/>
      <w:r>
        <w:rPr>
          <w:rFonts w:ascii="Verdana" w:hAnsi="Verdana"/>
          <w:sz w:val="20"/>
          <w:lang w:val="es-ES"/>
        </w:rPr>
        <w:t xml:space="preserve"> hubiese sido víctima de tortura. No obstante, dado que “</w:t>
      </w:r>
      <w:r w:rsidR="00055104">
        <w:rPr>
          <w:rFonts w:ascii="Verdana" w:hAnsi="Verdana"/>
          <w:sz w:val="20"/>
          <w:lang w:val="es-ES"/>
        </w:rPr>
        <w:t xml:space="preserve">los autores de </w:t>
      </w:r>
      <w:r>
        <w:rPr>
          <w:rFonts w:ascii="Verdana" w:hAnsi="Verdana"/>
          <w:sz w:val="20"/>
          <w:lang w:val="es-CO"/>
        </w:rPr>
        <w:t xml:space="preserve">los tratos crueles, inhumanos y </w:t>
      </w:r>
      <w:proofErr w:type="gramStart"/>
      <w:r>
        <w:rPr>
          <w:rFonts w:ascii="Verdana" w:hAnsi="Verdana"/>
          <w:sz w:val="20"/>
          <w:lang w:val="es-CO"/>
        </w:rPr>
        <w:t>degradantes</w:t>
      </w:r>
      <w:proofErr w:type="gramEnd"/>
      <w:r>
        <w:rPr>
          <w:rFonts w:ascii="Verdana" w:hAnsi="Verdana"/>
          <w:sz w:val="20"/>
          <w:lang w:val="es-CO"/>
        </w:rPr>
        <w:t xml:space="preserve"> así </w:t>
      </w:r>
      <w:r w:rsidRPr="00CE4D95">
        <w:rPr>
          <w:rFonts w:ascii="Verdana" w:hAnsi="Verdana"/>
          <w:sz w:val="20"/>
          <w:lang w:val="es-CO"/>
        </w:rPr>
        <w:t xml:space="preserve">como la muerte del señor </w:t>
      </w:r>
      <w:proofErr w:type="spellStart"/>
      <w:r w:rsidRPr="00CE4D95">
        <w:rPr>
          <w:rFonts w:ascii="Verdana" w:hAnsi="Verdana"/>
          <w:sz w:val="20"/>
          <w:lang w:val="es-CO"/>
        </w:rPr>
        <w:t>Ximenes</w:t>
      </w:r>
      <w:proofErr w:type="spellEnd"/>
      <w:r w:rsidRPr="00CE4D95">
        <w:rPr>
          <w:rFonts w:ascii="Verdana" w:hAnsi="Verdana"/>
          <w:sz w:val="20"/>
          <w:lang w:val="es-CO"/>
        </w:rPr>
        <w:t xml:space="preserve"> </w:t>
      </w:r>
      <w:proofErr w:type="spellStart"/>
      <w:r w:rsidRPr="00CE4D95">
        <w:rPr>
          <w:rFonts w:ascii="Verdana" w:hAnsi="Verdana"/>
          <w:sz w:val="20"/>
          <w:lang w:val="es-CO"/>
        </w:rPr>
        <w:t>Lopes</w:t>
      </w:r>
      <w:proofErr w:type="spellEnd"/>
      <w:r w:rsidRPr="00CE4D95">
        <w:rPr>
          <w:rFonts w:ascii="Verdana" w:hAnsi="Verdana"/>
          <w:sz w:val="20"/>
          <w:lang w:val="es-CO"/>
        </w:rPr>
        <w:t xml:space="preserve"> no ha[</w:t>
      </w:r>
      <w:proofErr w:type="spellStart"/>
      <w:r w:rsidRPr="00CE4D95">
        <w:rPr>
          <w:rFonts w:ascii="Verdana" w:hAnsi="Verdana"/>
          <w:sz w:val="20"/>
          <w:lang w:val="es-CO"/>
        </w:rPr>
        <w:t>bían</w:t>
      </w:r>
      <w:proofErr w:type="spellEnd"/>
      <w:r w:rsidRPr="00CE4D95">
        <w:rPr>
          <w:rFonts w:ascii="Verdana" w:hAnsi="Verdana"/>
          <w:sz w:val="20"/>
          <w:lang w:val="es-CO"/>
        </w:rPr>
        <w:t>] sido responsabilizados, prevaleciendo la impunidad”</w:t>
      </w:r>
      <w:r w:rsidRPr="00CE4D95">
        <w:rPr>
          <w:rFonts w:ascii="Verdana" w:hAnsi="Verdana"/>
          <w:sz w:val="20"/>
          <w:lang w:val="es-ES"/>
        </w:rPr>
        <w:t xml:space="preserve">, la Corte ordenó al Estado </w:t>
      </w:r>
      <w:r>
        <w:rPr>
          <w:rFonts w:ascii="Verdana" w:hAnsi="Verdana"/>
          <w:sz w:val="20"/>
          <w:lang w:val="es-ES"/>
        </w:rPr>
        <w:t xml:space="preserve">“garantizar […] que el proceso </w:t>
      </w:r>
      <w:r w:rsidRPr="00532110">
        <w:rPr>
          <w:rFonts w:ascii="Verdana" w:hAnsi="Verdana"/>
          <w:sz w:val="20"/>
        </w:rPr>
        <w:t>interno tendiente a investigar y sancionar a los responsables de los hechos de este caso surta sus debidos efectos</w:t>
      </w:r>
      <w:r>
        <w:rPr>
          <w:rFonts w:ascii="Verdana" w:hAnsi="Verdana"/>
          <w:sz w:val="20"/>
        </w:rPr>
        <w:t xml:space="preserve">, dando </w:t>
      </w:r>
      <w:r w:rsidRPr="00532110">
        <w:rPr>
          <w:rFonts w:ascii="Verdana" w:hAnsi="Verdana"/>
          <w:sz w:val="20"/>
        </w:rPr>
        <w:t xml:space="preserve">aplicabilidad </w:t>
      </w:r>
      <w:r w:rsidRPr="00CE4D95">
        <w:rPr>
          <w:rFonts w:ascii="Verdana" w:hAnsi="Verdana"/>
          <w:sz w:val="20"/>
        </w:rPr>
        <w:t>directa en el derecho interno a la normativa de protección de la Convención Americana”</w:t>
      </w:r>
      <w:r>
        <w:rPr>
          <w:rFonts w:ascii="Verdana" w:hAnsi="Verdana"/>
          <w:sz w:val="20"/>
        </w:rPr>
        <w:t xml:space="preserve">. </w:t>
      </w:r>
      <w:r>
        <w:rPr>
          <w:rFonts w:ascii="Verdana" w:hAnsi="Verdana"/>
          <w:sz w:val="20"/>
          <w:lang w:val="es-ES"/>
        </w:rPr>
        <w:t xml:space="preserve">Al hacerlo, este Tribunal </w:t>
      </w:r>
      <w:r w:rsidRPr="009B0A90">
        <w:rPr>
          <w:rFonts w:ascii="Verdana" w:hAnsi="Verdana"/>
          <w:sz w:val="20"/>
          <w:lang w:val="es-ES"/>
        </w:rPr>
        <w:t xml:space="preserve">no declaró la improcedencia de la </w:t>
      </w:r>
      <w:proofErr w:type="spellStart"/>
      <w:r w:rsidRPr="009B0A90">
        <w:rPr>
          <w:rFonts w:ascii="Verdana" w:hAnsi="Verdana"/>
          <w:sz w:val="20"/>
          <w:lang w:val="es-ES"/>
        </w:rPr>
        <w:t>prescripción</w:t>
      </w:r>
      <w:proofErr w:type="spellEnd"/>
      <w:r w:rsidRPr="009B0A90">
        <w:rPr>
          <w:rFonts w:ascii="Verdana" w:hAnsi="Verdana"/>
          <w:sz w:val="20"/>
          <w:lang w:val="es-ES"/>
        </w:rPr>
        <w:t xml:space="preserve">, </w:t>
      </w:r>
      <w:r>
        <w:rPr>
          <w:rFonts w:ascii="Verdana" w:hAnsi="Verdana"/>
          <w:sz w:val="20"/>
          <w:lang w:val="es-ES"/>
        </w:rPr>
        <w:t>como suele hacerlo en casos de graves violaciones de derechos humanos</w:t>
      </w:r>
      <w:r>
        <w:rPr>
          <w:rStyle w:val="Refdenotaalpie"/>
          <w:rFonts w:ascii="Verdana" w:hAnsi="Verdana"/>
          <w:sz w:val="20"/>
          <w:lang w:val="es-ES"/>
        </w:rPr>
        <w:footnoteReference w:id="34"/>
      </w:r>
      <w:r>
        <w:rPr>
          <w:rFonts w:ascii="Verdana" w:hAnsi="Verdana"/>
          <w:sz w:val="20"/>
          <w:lang w:val="es-ES"/>
        </w:rPr>
        <w:t>. En otras palabras, al ordenar a Brasil que continuara investigando, la Corte no descartó</w:t>
      </w:r>
      <w:r w:rsidRPr="00CE4D95">
        <w:rPr>
          <w:rFonts w:ascii="Verdana" w:hAnsi="Verdana"/>
          <w:sz w:val="20"/>
          <w:lang w:val="es-ES"/>
        </w:rPr>
        <w:t xml:space="preserve"> la posibilidad de que, al analizar los hechos a la luz del acervo probatorio y de los tipos penales de conformidad con la legislación interna, la </w:t>
      </w:r>
      <w:proofErr w:type="spellStart"/>
      <w:r w:rsidRPr="00CE4D95">
        <w:rPr>
          <w:rFonts w:ascii="Verdana" w:hAnsi="Verdana"/>
          <w:sz w:val="20"/>
          <w:lang w:val="es-ES"/>
        </w:rPr>
        <w:t>acción</w:t>
      </w:r>
      <w:proofErr w:type="spellEnd"/>
      <w:r w:rsidRPr="00CE4D95">
        <w:rPr>
          <w:rFonts w:ascii="Verdana" w:hAnsi="Verdana"/>
          <w:sz w:val="20"/>
          <w:lang w:val="es-ES"/>
        </w:rPr>
        <w:t xml:space="preserve"> penal se encontrara prescripta o pudiera prescribir</w:t>
      </w:r>
      <w:r>
        <w:rPr>
          <w:rFonts w:ascii="Verdana" w:hAnsi="Verdana"/>
          <w:sz w:val="20"/>
          <w:lang w:val="es-ES"/>
        </w:rPr>
        <w:t>, que es efectivamente lo que ocurrió en este caso</w:t>
      </w:r>
      <w:r w:rsidRPr="00CE4D95">
        <w:rPr>
          <w:rFonts w:ascii="Verdana" w:hAnsi="Verdana"/>
          <w:sz w:val="20"/>
          <w:lang w:val="es-ES"/>
        </w:rPr>
        <w:t>.</w:t>
      </w:r>
    </w:p>
    <w:p w14:paraId="17AF603B" w14:textId="77777777" w:rsidR="003A3F4B" w:rsidRPr="00CE4D95" w:rsidRDefault="003A3F4B" w:rsidP="003A3F4B">
      <w:pPr>
        <w:pStyle w:val="ColorfulList-Accent11"/>
        <w:spacing w:before="120" w:after="120"/>
        <w:ind w:left="0"/>
        <w:jc w:val="both"/>
        <w:rPr>
          <w:rFonts w:ascii="Verdana" w:hAnsi="Verdana"/>
          <w:sz w:val="20"/>
          <w:lang w:val="es-ES"/>
        </w:rPr>
      </w:pPr>
    </w:p>
    <w:p w14:paraId="50DB4505" w14:textId="7D3A26ED" w:rsidR="004D3A63" w:rsidRPr="00851A07" w:rsidRDefault="003A3F4B" w:rsidP="003A3F4B">
      <w:pPr>
        <w:pStyle w:val="ColorfulList-Accent11"/>
        <w:numPr>
          <w:ilvl w:val="0"/>
          <w:numId w:val="36"/>
        </w:numPr>
        <w:spacing w:before="120" w:after="120"/>
        <w:ind w:left="0" w:firstLine="0"/>
        <w:jc w:val="both"/>
        <w:rPr>
          <w:rFonts w:ascii="Verdana" w:hAnsi="Verdana"/>
          <w:sz w:val="20"/>
          <w:szCs w:val="20"/>
          <w:lang w:val="es-ES"/>
        </w:rPr>
      </w:pPr>
      <w:r w:rsidRPr="00CE4D95">
        <w:rPr>
          <w:rFonts w:ascii="Verdana" w:hAnsi="Verdana"/>
          <w:sz w:val="20"/>
          <w:lang w:val="es-ES"/>
        </w:rPr>
        <w:t xml:space="preserve">En </w:t>
      </w:r>
      <w:r>
        <w:rPr>
          <w:rFonts w:ascii="Verdana" w:hAnsi="Verdana"/>
          <w:sz w:val="20"/>
          <w:lang w:val="es-ES"/>
        </w:rPr>
        <w:t xml:space="preserve">efecto, en </w:t>
      </w:r>
      <w:r w:rsidRPr="00CE4D95">
        <w:rPr>
          <w:rFonts w:ascii="Verdana" w:hAnsi="Verdana"/>
          <w:sz w:val="20"/>
          <w:lang w:val="es-ES"/>
        </w:rPr>
        <w:t xml:space="preserve">el marco de </w:t>
      </w:r>
      <w:r>
        <w:rPr>
          <w:rFonts w:ascii="Verdana" w:hAnsi="Verdana"/>
          <w:sz w:val="20"/>
          <w:lang w:val="es-ES"/>
        </w:rPr>
        <w:t>la</w:t>
      </w:r>
      <w:r w:rsidRPr="00CE4D95">
        <w:rPr>
          <w:rFonts w:ascii="Verdana" w:hAnsi="Verdana"/>
          <w:sz w:val="20"/>
          <w:lang w:val="es-ES"/>
        </w:rPr>
        <w:t xml:space="preserve"> investigación penal</w:t>
      </w:r>
      <w:r>
        <w:rPr>
          <w:rFonts w:ascii="Verdana" w:hAnsi="Verdana"/>
          <w:sz w:val="20"/>
          <w:lang w:val="es-ES"/>
        </w:rPr>
        <w:t xml:space="preserve"> ordenada en la Sentencia</w:t>
      </w:r>
      <w:r w:rsidRPr="00CE4D95">
        <w:rPr>
          <w:rFonts w:ascii="Verdana" w:hAnsi="Verdana"/>
          <w:sz w:val="20"/>
          <w:lang w:val="es-ES"/>
        </w:rPr>
        <w:t>,</w:t>
      </w:r>
      <w:r w:rsidR="00EE28E1">
        <w:rPr>
          <w:rFonts w:ascii="Verdana" w:hAnsi="Verdana"/>
          <w:sz w:val="20"/>
          <w:lang w:val="es-ES"/>
        </w:rPr>
        <w:t xml:space="preserve"> el </w:t>
      </w:r>
      <w:r w:rsidR="007A09ED">
        <w:rPr>
          <w:rFonts w:ascii="Verdana" w:hAnsi="Verdana"/>
          <w:sz w:val="20"/>
          <w:lang w:val="es-ES"/>
        </w:rPr>
        <w:t>Tercer Juzgado del Distrito de Sobral c</w:t>
      </w:r>
      <w:r>
        <w:rPr>
          <w:rFonts w:ascii="Verdana" w:hAnsi="Verdana"/>
          <w:sz w:val="20"/>
          <w:lang w:val="es-ES"/>
        </w:rPr>
        <w:t xml:space="preserve">alificó los hechos como “malos tratos con resultado de muerte”. Luego, la Primera Cámara </w:t>
      </w:r>
      <w:r w:rsidR="007A09ED">
        <w:rPr>
          <w:rFonts w:ascii="Verdana" w:hAnsi="Verdana"/>
          <w:sz w:val="20"/>
          <w:lang w:val="es-ES"/>
        </w:rPr>
        <w:t>Criminal</w:t>
      </w:r>
      <w:r>
        <w:rPr>
          <w:rFonts w:ascii="Verdana" w:hAnsi="Verdana"/>
          <w:sz w:val="20"/>
          <w:lang w:val="es-ES"/>
        </w:rPr>
        <w:t xml:space="preserve"> hizo parcialmente lugar al recurso de apelación interpuesto contra dicha decisión y concluyó que no resultaba posible comprobar el nexo causal entre los malos tratos y la muerte más allá de </w:t>
      </w:r>
      <w:r w:rsidRPr="00C81485">
        <w:rPr>
          <w:rFonts w:ascii="Verdana" w:hAnsi="Verdana"/>
          <w:sz w:val="20"/>
          <w:lang w:val="es-ES"/>
        </w:rPr>
        <w:t>toda</w:t>
      </w:r>
      <w:r>
        <w:rPr>
          <w:rFonts w:ascii="Verdana" w:hAnsi="Verdana"/>
          <w:sz w:val="20"/>
          <w:lang w:val="es-ES"/>
        </w:rPr>
        <w:t xml:space="preserve"> duda razonable</w:t>
      </w:r>
      <w:r w:rsidR="00851A07">
        <w:rPr>
          <w:rFonts w:ascii="Verdana" w:hAnsi="Verdana"/>
          <w:sz w:val="20"/>
          <w:szCs w:val="20"/>
          <w:lang w:val="es-ES"/>
        </w:rPr>
        <w:t xml:space="preserve">, </w:t>
      </w:r>
      <w:r w:rsidR="00C81485">
        <w:rPr>
          <w:rFonts w:ascii="Verdana" w:hAnsi="Verdana"/>
          <w:sz w:val="20"/>
          <w:szCs w:val="20"/>
          <w:lang w:val="es-ES"/>
        </w:rPr>
        <w:t>en tanto</w:t>
      </w:r>
      <w:r w:rsidR="00851A07">
        <w:rPr>
          <w:rFonts w:ascii="Verdana" w:hAnsi="Verdana"/>
          <w:sz w:val="20"/>
          <w:szCs w:val="20"/>
          <w:lang w:val="es-ES"/>
        </w:rPr>
        <w:t xml:space="preserve"> </w:t>
      </w:r>
      <w:r w:rsidR="00851A07">
        <w:rPr>
          <w:rFonts w:ascii="Verdana" w:hAnsi="Verdana"/>
          <w:sz w:val="20"/>
          <w:szCs w:val="20"/>
        </w:rPr>
        <w:t>no era</w:t>
      </w:r>
      <w:r w:rsidRPr="00010E95">
        <w:rPr>
          <w:rFonts w:ascii="Verdana" w:hAnsi="Verdana"/>
          <w:sz w:val="20"/>
          <w:szCs w:val="20"/>
        </w:rPr>
        <w:t xml:space="preserve"> posible determinar la causa de muerte</w:t>
      </w:r>
      <w:r w:rsidR="00851A07">
        <w:rPr>
          <w:rFonts w:ascii="Verdana" w:hAnsi="Verdana"/>
          <w:sz w:val="20"/>
          <w:szCs w:val="20"/>
        </w:rPr>
        <w:t xml:space="preserve"> con base en la prueba pericial</w:t>
      </w:r>
      <w:r w:rsidRPr="00010E95">
        <w:rPr>
          <w:rFonts w:ascii="Verdana" w:hAnsi="Verdana"/>
          <w:sz w:val="20"/>
          <w:szCs w:val="20"/>
        </w:rPr>
        <w:t>.</w:t>
      </w:r>
      <w:r w:rsidR="004D3A63">
        <w:rPr>
          <w:rFonts w:ascii="Verdana" w:hAnsi="Verdana"/>
          <w:sz w:val="20"/>
          <w:szCs w:val="20"/>
        </w:rPr>
        <w:t xml:space="preserve"> </w:t>
      </w:r>
      <w:r w:rsidRPr="00010E95">
        <w:rPr>
          <w:rFonts w:ascii="Verdana" w:hAnsi="Verdana"/>
          <w:sz w:val="20"/>
          <w:szCs w:val="20"/>
        </w:rPr>
        <w:t xml:space="preserve">Dada “[l]a indeterminación médica de la </w:t>
      </w:r>
      <w:r w:rsidRPr="00010E95">
        <w:rPr>
          <w:rFonts w:ascii="Verdana" w:hAnsi="Verdana"/>
          <w:i/>
          <w:sz w:val="20"/>
          <w:szCs w:val="20"/>
        </w:rPr>
        <w:t xml:space="preserve">causa mortis </w:t>
      </w:r>
      <w:r w:rsidRPr="00010E95">
        <w:rPr>
          <w:rFonts w:ascii="Verdana" w:hAnsi="Verdana"/>
          <w:sz w:val="20"/>
          <w:szCs w:val="20"/>
        </w:rPr>
        <w:t xml:space="preserve">y la posibilidad concreta de la existencia de una concausa independiente”, la Cámara consideró que debía prevalecer el principio </w:t>
      </w:r>
      <w:r w:rsidRPr="00010E95">
        <w:rPr>
          <w:rFonts w:ascii="Verdana" w:hAnsi="Verdana"/>
          <w:i/>
          <w:sz w:val="20"/>
          <w:szCs w:val="20"/>
        </w:rPr>
        <w:t>in dubio pro reo</w:t>
      </w:r>
      <w:r w:rsidRPr="00010E95">
        <w:rPr>
          <w:rFonts w:ascii="Verdana" w:hAnsi="Verdana"/>
          <w:sz w:val="20"/>
          <w:szCs w:val="20"/>
        </w:rPr>
        <w:t xml:space="preserve">, </w:t>
      </w:r>
      <w:r w:rsidR="006F29B0" w:rsidRPr="00010E95">
        <w:rPr>
          <w:rFonts w:ascii="Verdana" w:hAnsi="Verdana"/>
          <w:sz w:val="20"/>
          <w:szCs w:val="20"/>
        </w:rPr>
        <w:t>lo cual tuvo como resultado el cambio de calificación que culminó en la prescripción de la acción</w:t>
      </w:r>
      <w:r>
        <w:rPr>
          <w:rStyle w:val="Refdenotaalpie"/>
          <w:rFonts w:ascii="Verdana" w:hAnsi="Verdana"/>
          <w:sz w:val="20"/>
          <w:szCs w:val="20"/>
        </w:rPr>
        <w:footnoteReference w:id="35"/>
      </w:r>
      <w:r w:rsidRPr="00010E95">
        <w:rPr>
          <w:rFonts w:ascii="Verdana" w:hAnsi="Verdana"/>
          <w:sz w:val="20"/>
          <w:szCs w:val="20"/>
        </w:rPr>
        <w:t>.</w:t>
      </w:r>
      <w:r>
        <w:rPr>
          <w:rFonts w:ascii="Verdana" w:hAnsi="Verdana"/>
          <w:sz w:val="20"/>
          <w:szCs w:val="20"/>
        </w:rPr>
        <w:t xml:space="preserve"> </w:t>
      </w:r>
      <w:r w:rsidR="00DB1FDA">
        <w:rPr>
          <w:rFonts w:ascii="Verdana" w:hAnsi="Verdana"/>
          <w:sz w:val="20"/>
          <w:lang w:val="es-ES"/>
        </w:rPr>
        <w:t>L</w:t>
      </w:r>
      <w:r w:rsidRPr="004C7DA8">
        <w:rPr>
          <w:rFonts w:ascii="Verdana" w:hAnsi="Verdana"/>
          <w:sz w:val="20"/>
          <w:lang w:val="es-ES"/>
        </w:rPr>
        <w:t xml:space="preserve">a investigación penal llevada a cabo por Brasil tampoco arrojó elementos que permitieran concluir que se trataba de un caso de tortura. </w:t>
      </w:r>
    </w:p>
    <w:p w14:paraId="3395EF4A" w14:textId="77777777" w:rsidR="004D3A63" w:rsidRDefault="004D3A63" w:rsidP="003A3F4B">
      <w:pPr>
        <w:pStyle w:val="ColorfulList-Accent11"/>
        <w:spacing w:before="120" w:after="120"/>
        <w:ind w:left="0"/>
        <w:jc w:val="both"/>
        <w:rPr>
          <w:rFonts w:ascii="Verdana" w:hAnsi="Verdana"/>
          <w:sz w:val="20"/>
          <w:lang w:val="es-ES"/>
        </w:rPr>
      </w:pPr>
    </w:p>
    <w:p w14:paraId="5D4A18EC" w14:textId="77777777" w:rsidR="003A3F4B" w:rsidRPr="00CA69D2" w:rsidRDefault="003A3F4B" w:rsidP="003A3F4B">
      <w:pPr>
        <w:pStyle w:val="ColorfulList-Accent11"/>
        <w:numPr>
          <w:ilvl w:val="0"/>
          <w:numId w:val="36"/>
        </w:numPr>
        <w:spacing w:before="120" w:after="120"/>
        <w:ind w:left="0" w:firstLine="0"/>
        <w:jc w:val="both"/>
        <w:rPr>
          <w:rFonts w:ascii="Verdana" w:hAnsi="Verdana"/>
          <w:sz w:val="20"/>
          <w:lang w:val="es-ES"/>
        </w:rPr>
      </w:pPr>
      <w:r>
        <w:rPr>
          <w:rFonts w:ascii="Verdana" w:hAnsi="Verdana"/>
          <w:sz w:val="20"/>
          <w:lang w:val="es-ES"/>
        </w:rPr>
        <w:t>Este</w:t>
      </w:r>
      <w:r w:rsidRPr="00DF6D8B">
        <w:rPr>
          <w:rFonts w:ascii="Verdana" w:hAnsi="Verdana"/>
          <w:sz w:val="20"/>
          <w:lang w:val="es-ES"/>
        </w:rPr>
        <w:t xml:space="preserve"> Tribunal reitera que la </w:t>
      </w:r>
      <w:proofErr w:type="spellStart"/>
      <w:r w:rsidRPr="00DF6D8B">
        <w:rPr>
          <w:rFonts w:ascii="Verdana" w:hAnsi="Verdana"/>
          <w:sz w:val="20"/>
          <w:lang w:val="es-ES"/>
        </w:rPr>
        <w:t>obligación</w:t>
      </w:r>
      <w:proofErr w:type="spellEnd"/>
      <w:r w:rsidRPr="00DF6D8B">
        <w:rPr>
          <w:rFonts w:ascii="Verdana" w:hAnsi="Verdana"/>
          <w:sz w:val="20"/>
          <w:lang w:val="es-ES"/>
        </w:rPr>
        <w:t xml:space="preserve"> de investigar violaciones de derechos humanos se encuentra dentro de las medidas positivas que deben adoptar los Estados para garantizar los derechos</w:t>
      </w:r>
      <w:r>
        <w:rPr>
          <w:rFonts w:ascii="Verdana" w:hAnsi="Verdana"/>
          <w:sz w:val="20"/>
          <w:lang w:val="es-ES"/>
        </w:rPr>
        <w:t xml:space="preserve"> reconocidos en la </w:t>
      </w:r>
      <w:proofErr w:type="spellStart"/>
      <w:r>
        <w:rPr>
          <w:rFonts w:ascii="Verdana" w:hAnsi="Verdana"/>
          <w:sz w:val="20"/>
          <w:lang w:val="es-ES"/>
        </w:rPr>
        <w:t>Convención</w:t>
      </w:r>
      <w:proofErr w:type="spellEnd"/>
      <w:r>
        <w:rPr>
          <w:rFonts w:ascii="Verdana" w:hAnsi="Verdana"/>
          <w:sz w:val="20"/>
          <w:lang w:val="es-ES"/>
        </w:rPr>
        <w:t>, y que s</w:t>
      </w:r>
      <w:r w:rsidRPr="00DF6D8B">
        <w:rPr>
          <w:rFonts w:ascii="Verdana" w:hAnsi="Verdana"/>
          <w:sz w:val="20"/>
          <w:lang w:val="es-ES"/>
        </w:rPr>
        <w:t xml:space="preserve">i bien </w:t>
      </w:r>
      <w:r>
        <w:rPr>
          <w:rFonts w:ascii="Verdana" w:hAnsi="Verdana"/>
          <w:sz w:val="20"/>
          <w:lang w:val="es-ES"/>
        </w:rPr>
        <w:t>se trata de</w:t>
      </w:r>
      <w:r w:rsidRPr="00DF6D8B">
        <w:rPr>
          <w:rFonts w:ascii="Verdana" w:hAnsi="Verdana"/>
          <w:sz w:val="20"/>
          <w:lang w:val="es-ES"/>
        </w:rPr>
        <w:t xml:space="preserve"> una </w:t>
      </w:r>
      <w:proofErr w:type="spellStart"/>
      <w:r w:rsidRPr="00DF6D8B">
        <w:rPr>
          <w:rFonts w:ascii="Verdana" w:hAnsi="Verdana"/>
          <w:sz w:val="20"/>
          <w:lang w:val="es-ES"/>
        </w:rPr>
        <w:t>obligación</w:t>
      </w:r>
      <w:proofErr w:type="spellEnd"/>
      <w:r w:rsidRPr="00DF6D8B">
        <w:rPr>
          <w:rFonts w:ascii="Verdana" w:hAnsi="Verdana"/>
          <w:sz w:val="20"/>
          <w:lang w:val="es-ES"/>
        </w:rPr>
        <w:t xml:space="preserve"> de medio </w:t>
      </w:r>
      <w:r w:rsidRPr="00DF6D8B">
        <w:rPr>
          <w:rFonts w:ascii="Verdana" w:hAnsi="Verdana"/>
          <w:sz w:val="20"/>
          <w:lang w:val="es-ES"/>
        </w:rPr>
        <w:lastRenderedPageBreak/>
        <w:t xml:space="preserve">y no de resultado, debe ser asumida por el Estado como un deber </w:t>
      </w:r>
      <w:proofErr w:type="spellStart"/>
      <w:r w:rsidRPr="00DF6D8B">
        <w:rPr>
          <w:rFonts w:ascii="Verdana" w:hAnsi="Verdana"/>
          <w:sz w:val="20"/>
          <w:lang w:val="es-ES"/>
        </w:rPr>
        <w:t>jurídico</w:t>
      </w:r>
      <w:proofErr w:type="spellEnd"/>
      <w:r w:rsidRPr="00DF6D8B">
        <w:rPr>
          <w:rFonts w:ascii="Verdana" w:hAnsi="Verdana"/>
          <w:sz w:val="20"/>
          <w:lang w:val="es-ES"/>
        </w:rPr>
        <w:t xml:space="preserve"> propio y no como una simple formalidad condenada de antemano a ser infructuosa, o como una mera </w:t>
      </w:r>
      <w:proofErr w:type="spellStart"/>
      <w:r w:rsidRPr="00DF6D8B">
        <w:rPr>
          <w:rFonts w:ascii="Verdana" w:hAnsi="Verdana"/>
          <w:sz w:val="20"/>
          <w:lang w:val="es-ES"/>
        </w:rPr>
        <w:t>gestión</w:t>
      </w:r>
      <w:proofErr w:type="spellEnd"/>
      <w:r w:rsidRPr="00DF6D8B">
        <w:rPr>
          <w:rFonts w:ascii="Verdana" w:hAnsi="Verdana"/>
          <w:sz w:val="20"/>
          <w:lang w:val="es-ES"/>
        </w:rPr>
        <w:t xml:space="preserve"> de intereses particulares, que dependa de la iniciativa procesal de las </w:t>
      </w:r>
      <w:proofErr w:type="spellStart"/>
      <w:r w:rsidRPr="00DF6D8B">
        <w:rPr>
          <w:rFonts w:ascii="Verdana" w:hAnsi="Verdana"/>
          <w:sz w:val="20"/>
          <w:lang w:val="es-ES"/>
        </w:rPr>
        <w:t>víctimas</w:t>
      </w:r>
      <w:proofErr w:type="spellEnd"/>
      <w:r w:rsidRPr="00DF6D8B">
        <w:rPr>
          <w:rFonts w:ascii="Verdana" w:hAnsi="Verdana"/>
          <w:sz w:val="20"/>
          <w:lang w:val="es-ES"/>
        </w:rPr>
        <w:t xml:space="preserve">, de sus familiares o de la </w:t>
      </w:r>
      <w:proofErr w:type="spellStart"/>
      <w:r w:rsidRPr="00DF6D8B">
        <w:rPr>
          <w:rFonts w:ascii="Verdana" w:hAnsi="Verdana"/>
          <w:sz w:val="20"/>
          <w:lang w:val="es-ES"/>
        </w:rPr>
        <w:t>aportación</w:t>
      </w:r>
      <w:proofErr w:type="spellEnd"/>
      <w:r w:rsidRPr="00DF6D8B">
        <w:rPr>
          <w:rFonts w:ascii="Verdana" w:hAnsi="Verdana"/>
          <w:sz w:val="20"/>
          <w:lang w:val="es-ES"/>
        </w:rPr>
        <w:t xml:space="preserve"> pr</w:t>
      </w:r>
      <w:r>
        <w:rPr>
          <w:rFonts w:ascii="Verdana" w:hAnsi="Verdana"/>
          <w:sz w:val="20"/>
          <w:lang w:val="es-ES"/>
        </w:rPr>
        <w:t>ivada de elementos probatorios</w:t>
      </w:r>
      <w:r>
        <w:rPr>
          <w:rStyle w:val="Refdenotaalpie"/>
          <w:rFonts w:ascii="Verdana" w:hAnsi="Verdana"/>
          <w:sz w:val="20"/>
          <w:lang w:val="es-ES"/>
        </w:rPr>
        <w:footnoteReference w:id="36"/>
      </w:r>
      <w:r w:rsidRPr="00DF6D8B">
        <w:rPr>
          <w:rFonts w:ascii="Verdana" w:hAnsi="Verdana"/>
          <w:sz w:val="20"/>
          <w:lang w:val="es-ES"/>
        </w:rPr>
        <w:t>.</w:t>
      </w:r>
      <w:r>
        <w:rPr>
          <w:rFonts w:ascii="Verdana" w:hAnsi="Verdana"/>
          <w:sz w:val="20"/>
          <w:lang w:val="es-ES"/>
        </w:rPr>
        <w:t xml:space="preserve"> </w:t>
      </w:r>
      <w:r w:rsidRPr="004C7DA8">
        <w:rPr>
          <w:rFonts w:ascii="Verdana" w:hAnsi="Verdana"/>
          <w:sz w:val="20"/>
          <w:lang w:val="es-ES"/>
        </w:rPr>
        <w:t xml:space="preserve">Sin embargo, </w:t>
      </w:r>
      <w:r w:rsidRPr="004C7DA8">
        <w:rPr>
          <w:rFonts w:ascii="Verdana" w:hAnsi="Verdana"/>
          <w:color w:val="000000"/>
          <w:sz w:val="20"/>
          <w:szCs w:val="20"/>
          <w:shd w:val="clear" w:color="auto" w:fill="FFFFFF"/>
        </w:rPr>
        <w:t>ello no implica que se pueda exigir que los órganos judiciales internos desconozcan el análisis de la prueba al que están obligados en su función de juzgadores, y el cual resulta fundamental a los fines de garantizar la vigencia del principio de inocencia.</w:t>
      </w:r>
      <w:r w:rsidRPr="00A44709">
        <w:rPr>
          <w:rFonts w:ascii="Verdana" w:hAnsi="Verdana"/>
          <w:strike/>
          <w:color w:val="000000"/>
          <w:sz w:val="20"/>
          <w:szCs w:val="20"/>
          <w:shd w:val="clear" w:color="auto" w:fill="FFFFFF"/>
        </w:rPr>
        <w:t xml:space="preserve"> </w:t>
      </w:r>
    </w:p>
    <w:p w14:paraId="7EAB09F2" w14:textId="77777777" w:rsidR="003A3F4B" w:rsidRDefault="003A3F4B" w:rsidP="003A3F4B">
      <w:pPr>
        <w:pStyle w:val="ColorfulList-Accent11"/>
        <w:spacing w:before="120" w:after="120"/>
        <w:ind w:left="0"/>
        <w:jc w:val="both"/>
        <w:rPr>
          <w:rFonts w:ascii="Verdana" w:hAnsi="Verdana"/>
          <w:sz w:val="20"/>
          <w:lang w:val="es-ES"/>
        </w:rPr>
      </w:pPr>
    </w:p>
    <w:p w14:paraId="02A97E8E" w14:textId="0F9635DA" w:rsidR="003A3F4B" w:rsidRPr="004C7DA8" w:rsidRDefault="003A3F4B" w:rsidP="003A3F4B">
      <w:pPr>
        <w:pStyle w:val="ColorfulList-Accent11"/>
        <w:numPr>
          <w:ilvl w:val="0"/>
          <w:numId w:val="36"/>
        </w:numPr>
        <w:spacing w:before="120" w:after="120"/>
        <w:ind w:left="0" w:firstLine="0"/>
        <w:jc w:val="both"/>
        <w:rPr>
          <w:rFonts w:ascii="Verdana" w:hAnsi="Verdana"/>
          <w:sz w:val="20"/>
          <w:lang w:val="es-ES"/>
        </w:rPr>
      </w:pPr>
      <w:r w:rsidRPr="004C7DA8">
        <w:rPr>
          <w:rFonts w:ascii="Verdana" w:hAnsi="Verdana"/>
          <w:color w:val="000000"/>
          <w:sz w:val="20"/>
          <w:szCs w:val="20"/>
          <w:shd w:val="clear" w:color="auto" w:fill="FFFFFF"/>
        </w:rPr>
        <w:t>Como ha sido señalado en la jurisprudencia de esta Corte, la protección internacional de los derechos humanos no debe confundirse con la justicia penal</w:t>
      </w:r>
      <w:r w:rsidR="001E09D0" w:rsidRPr="00EB7EE2">
        <w:rPr>
          <w:rStyle w:val="Refdenotaalpie"/>
          <w:rFonts w:ascii="Verdana" w:hAnsi="Verdana"/>
          <w:sz w:val="20"/>
          <w:lang w:val="es-ES"/>
        </w:rPr>
        <w:footnoteReference w:id="37"/>
      </w:r>
      <w:r w:rsidRPr="004C7DA8">
        <w:rPr>
          <w:rFonts w:ascii="Verdana" w:hAnsi="Verdana"/>
          <w:color w:val="000000"/>
          <w:sz w:val="20"/>
          <w:szCs w:val="20"/>
          <w:shd w:val="clear" w:color="auto" w:fill="FFFFFF"/>
        </w:rPr>
        <w:t xml:space="preserve">. Esto significa, en primer lugar, que los criterios de valoración de la prueba que utilizan los tribunales internacionales para la atribución de responsabilidad internacional de los Estados, son menos formales que los utilizados en los sistemas legales internos. Por ser un tribunal internacional, el procedimiento ante esta Corte presenta particularidades y caracteres propios por lo cual no le son aplicables, automáticamente, todos los elementos de los procesos ante tribunales internos. Los </w:t>
      </w:r>
      <w:proofErr w:type="spellStart"/>
      <w:r w:rsidRPr="004C7DA8">
        <w:rPr>
          <w:rFonts w:ascii="Verdana" w:hAnsi="Verdana"/>
          <w:color w:val="000000"/>
          <w:sz w:val="20"/>
          <w:szCs w:val="20"/>
          <w:shd w:val="clear" w:color="auto" w:fill="FFFFFF"/>
        </w:rPr>
        <w:t>estándares</w:t>
      </w:r>
      <w:proofErr w:type="spellEnd"/>
      <w:r w:rsidRPr="004C7DA8">
        <w:rPr>
          <w:rFonts w:ascii="Verdana" w:hAnsi="Verdana"/>
          <w:color w:val="000000"/>
          <w:sz w:val="20"/>
          <w:szCs w:val="20"/>
          <w:shd w:val="clear" w:color="auto" w:fill="FFFFFF"/>
        </w:rPr>
        <w:t xml:space="preserve"> o requisitos probatorios no son los de un tribunal penal, dado que no le corresponde a esta Corte determinar responsabilidades individuales penales ni valorar, bajo tal criterio, las mismas pruebas</w:t>
      </w:r>
      <w:r w:rsidRPr="00EB7EE2">
        <w:rPr>
          <w:rStyle w:val="Refdenotaalpie"/>
          <w:rFonts w:ascii="Verdana" w:hAnsi="Verdana"/>
          <w:sz w:val="20"/>
          <w:lang w:val="es-ES"/>
        </w:rPr>
        <w:footnoteReference w:id="38"/>
      </w:r>
      <w:r w:rsidRPr="00EB7EE2">
        <w:rPr>
          <w:rStyle w:val="Refdenotaalpie"/>
          <w:lang w:val="es-ES"/>
        </w:rPr>
        <w:t>.</w:t>
      </w:r>
      <w:r w:rsidRPr="004C7DA8">
        <w:rPr>
          <w:rFonts w:ascii="Verdana" w:hAnsi="Verdana"/>
          <w:color w:val="000000"/>
          <w:sz w:val="20"/>
          <w:szCs w:val="20"/>
          <w:shd w:val="clear" w:color="auto" w:fill="FFFFFF"/>
        </w:rPr>
        <w:t xml:space="preserve"> En otras palabras, los estándares o requisitos probatorios que utilizan los tribunales internos para determinar la responsabilidad penal de un individuo a partir de la prueba aportada en el proceso penal, pueden diferir y ser más estrictos que aquellos utilizados ante esta Corte para determinar la responsabilidad internacional de un Estado. Pero también, ello implica que no le corresponde a esta Corte </w:t>
      </w:r>
      <w:r w:rsidRPr="004C7DA8">
        <w:rPr>
          <w:rFonts w:ascii="Verdana" w:hAnsi="Verdana"/>
          <w:sz w:val="20"/>
          <w:szCs w:val="20"/>
          <w:shd w:val="clear" w:color="auto" w:fill="FFFFFF"/>
          <w:lang w:val="es-ES"/>
        </w:rPr>
        <w:t>suplir la valoración que, a nivel interno, debe realizar el juez penal, la cual implica verificar</w:t>
      </w:r>
      <w:r w:rsidR="001F22D4">
        <w:rPr>
          <w:rFonts w:ascii="Verdana" w:hAnsi="Verdana"/>
          <w:sz w:val="20"/>
          <w:szCs w:val="20"/>
          <w:shd w:val="clear" w:color="auto" w:fill="FFFFFF"/>
          <w:lang w:val="es-ES"/>
        </w:rPr>
        <w:t xml:space="preserve">, </w:t>
      </w:r>
      <w:r w:rsidR="001F22D4" w:rsidRPr="001778E1">
        <w:rPr>
          <w:rFonts w:ascii="Verdana" w:hAnsi="Verdana"/>
          <w:i/>
          <w:sz w:val="20"/>
          <w:szCs w:val="20"/>
          <w:shd w:val="clear" w:color="auto" w:fill="FFFFFF"/>
          <w:lang w:val="es-ES"/>
        </w:rPr>
        <w:t xml:space="preserve">inter </w:t>
      </w:r>
      <w:proofErr w:type="spellStart"/>
      <w:r w:rsidR="001F22D4" w:rsidRPr="001778E1">
        <w:rPr>
          <w:rFonts w:ascii="Verdana" w:hAnsi="Verdana"/>
          <w:i/>
          <w:sz w:val="20"/>
          <w:szCs w:val="20"/>
          <w:shd w:val="clear" w:color="auto" w:fill="FFFFFF"/>
          <w:lang w:val="es-ES"/>
        </w:rPr>
        <w:t>alia</w:t>
      </w:r>
      <w:proofErr w:type="spellEnd"/>
      <w:r w:rsidR="001F22D4">
        <w:rPr>
          <w:rFonts w:ascii="Verdana" w:hAnsi="Verdana"/>
          <w:sz w:val="20"/>
          <w:szCs w:val="20"/>
          <w:shd w:val="clear" w:color="auto" w:fill="FFFFFF"/>
          <w:lang w:val="es-ES"/>
        </w:rPr>
        <w:t>,</w:t>
      </w:r>
      <w:r w:rsidRPr="004C7DA8">
        <w:rPr>
          <w:rFonts w:ascii="Verdana" w:hAnsi="Verdana"/>
          <w:sz w:val="20"/>
          <w:szCs w:val="20"/>
          <w:shd w:val="clear" w:color="auto" w:fill="FFFFFF"/>
          <w:lang w:val="es-ES"/>
        </w:rPr>
        <w:t xml:space="preserve"> si se encuentran presentes los elementos del tipo penal </w:t>
      </w:r>
      <w:r w:rsidR="001F22D4">
        <w:rPr>
          <w:rFonts w:ascii="Verdana" w:hAnsi="Verdana"/>
          <w:sz w:val="20"/>
          <w:szCs w:val="20"/>
          <w:shd w:val="clear" w:color="auto" w:fill="FFFFFF"/>
          <w:lang w:val="es-ES"/>
        </w:rPr>
        <w:t xml:space="preserve">para </w:t>
      </w:r>
      <w:r w:rsidRPr="004C7DA8">
        <w:rPr>
          <w:rFonts w:ascii="Verdana" w:hAnsi="Verdana"/>
          <w:color w:val="000000"/>
          <w:sz w:val="20"/>
          <w:szCs w:val="20"/>
          <w:shd w:val="clear" w:color="auto" w:fill="FFFFFF"/>
          <w:lang w:val="es-ES"/>
        </w:rPr>
        <w:t xml:space="preserve">determinar responsabilidades individuales; lo que le corresponde es evaluar si </w:t>
      </w:r>
      <w:r w:rsidR="001F22D4">
        <w:rPr>
          <w:rFonts w:ascii="Verdana" w:hAnsi="Verdana"/>
          <w:color w:val="000000"/>
          <w:sz w:val="20"/>
          <w:szCs w:val="20"/>
          <w:shd w:val="clear" w:color="auto" w:fill="FFFFFF"/>
          <w:lang w:val="es-ES"/>
        </w:rPr>
        <w:t xml:space="preserve">el Estado incumplió </w:t>
      </w:r>
      <w:r w:rsidRPr="004C7DA8">
        <w:rPr>
          <w:rFonts w:ascii="Verdana" w:hAnsi="Verdana"/>
          <w:color w:val="000000"/>
          <w:sz w:val="20"/>
          <w:szCs w:val="20"/>
          <w:shd w:val="clear" w:color="auto" w:fill="FFFFFF"/>
          <w:lang w:val="es-ES"/>
        </w:rPr>
        <w:t xml:space="preserve">obligaciones internacionales. </w:t>
      </w:r>
    </w:p>
    <w:p w14:paraId="3B68C7F5" w14:textId="77777777" w:rsidR="003A3F4B" w:rsidRDefault="003A3F4B" w:rsidP="003A3F4B">
      <w:pPr>
        <w:pStyle w:val="ColorfulList-Accent11"/>
        <w:spacing w:before="120" w:after="120"/>
        <w:ind w:left="0"/>
        <w:jc w:val="both"/>
        <w:rPr>
          <w:rFonts w:ascii="Verdana" w:hAnsi="Verdana"/>
          <w:sz w:val="20"/>
          <w:lang w:val="es-ES"/>
        </w:rPr>
      </w:pPr>
    </w:p>
    <w:p w14:paraId="28138F7B" w14:textId="3D209A9E" w:rsidR="00F26BA2" w:rsidRDefault="003A3F4B" w:rsidP="003A3F4B">
      <w:pPr>
        <w:pStyle w:val="ColorfulList-Accent11"/>
        <w:numPr>
          <w:ilvl w:val="0"/>
          <w:numId w:val="36"/>
        </w:numPr>
        <w:spacing w:before="120" w:after="120"/>
        <w:ind w:left="0" w:firstLine="0"/>
        <w:jc w:val="both"/>
        <w:rPr>
          <w:rFonts w:ascii="Verdana" w:hAnsi="Verdana"/>
          <w:sz w:val="20"/>
          <w:lang w:val="es-ES"/>
        </w:rPr>
      </w:pPr>
      <w:r>
        <w:rPr>
          <w:rFonts w:ascii="Verdana" w:hAnsi="Verdana"/>
          <w:sz w:val="20"/>
          <w:lang w:val="es-ES"/>
        </w:rPr>
        <w:t>T</w:t>
      </w:r>
      <w:r w:rsidRPr="00CE4D95">
        <w:rPr>
          <w:rFonts w:ascii="Verdana" w:hAnsi="Verdana"/>
          <w:sz w:val="20"/>
          <w:lang w:val="es-ES"/>
        </w:rPr>
        <w:t>eniendo en cuenta que, con base en la prueba producida ante este Tribunal, no se encontró probado que en el presente caso hubiese habido tortura, y que la investigación penal llevada a cabo por Brasil tampoco arrojó elementos que permitieran concluir que se trataba de dicha figura, no se verifica, en este caso, un</w:t>
      </w:r>
      <w:r w:rsidR="00EE28E1">
        <w:rPr>
          <w:rFonts w:ascii="Verdana" w:hAnsi="Verdana"/>
          <w:sz w:val="20"/>
          <w:lang w:val="es-ES"/>
        </w:rPr>
        <w:t xml:space="preserve">o de los supuestos previstos en la jurisprudencia de la Corte </w:t>
      </w:r>
      <w:r w:rsidRPr="00CE4D95">
        <w:rPr>
          <w:rFonts w:ascii="Verdana" w:hAnsi="Verdana"/>
          <w:sz w:val="20"/>
          <w:lang w:val="es-ES"/>
        </w:rPr>
        <w:t xml:space="preserve">para impedir la invocación o </w:t>
      </w:r>
      <w:r w:rsidRPr="004C7DA8">
        <w:rPr>
          <w:rFonts w:ascii="Verdana" w:hAnsi="Verdana"/>
          <w:color w:val="000000"/>
          <w:sz w:val="20"/>
          <w:szCs w:val="20"/>
          <w:shd w:val="clear" w:color="auto" w:fill="FFFFFF"/>
          <w:lang w:val="es-ES"/>
        </w:rPr>
        <w:t>aplicación</w:t>
      </w:r>
      <w:r w:rsidRPr="00CE4D95">
        <w:rPr>
          <w:rFonts w:ascii="Verdana" w:hAnsi="Verdana"/>
          <w:sz w:val="20"/>
          <w:lang w:val="es-ES"/>
        </w:rPr>
        <w:t xml:space="preserve"> de la prescripción penal</w:t>
      </w:r>
      <w:r>
        <w:rPr>
          <w:rFonts w:ascii="Verdana" w:hAnsi="Verdana"/>
          <w:sz w:val="20"/>
          <w:lang w:val="es-ES"/>
        </w:rPr>
        <w:t xml:space="preserve">. </w:t>
      </w:r>
    </w:p>
    <w:p w14:paraId="4549ED6B" w14:textId="77777777" w:rsidR="00EE28E1" w:rsidRDefault="00EE28E1" w:rsidP="00EE28E1">
      <w:pPr>
        <w:pStyle w:val="ColorfulList-Accent11"/>
        <w:spacing w:before="120" w:after="120"/>
        <w:ind w:left="0"/>
        <w:jc w:val="both"/>
        <w:rPr>
          <w:rFonts w:ascii="Verdana" w:hAnsi="Verdana"/>
          <w:sz w:val="20"/>
          <w:lang w:val="es-ES"/>
        </w:rPr>
      </w:pPr>
    </w:p>
    <w:p w14:paraId="3DCBC897" w14:textId="63C943D9" w:rsidR="003A3F4B" w:rsidRPr="004C7DA8" w:rsidRDefault="003A3F4B" w:rsidP="003A3F4B">
      <w:pPr>
        <w:pStyle w:val="ColorfulList-Accent11"/>
        <w:numPr>
          <w:ilvl w:val="0"/>
          <w:numId w:val="36"/>
        </w:numPr>
        <w:spacing w:before="120" w:after="120"/>
        <w:ind w:left="0" w:firstLine="0"/>
        <w:jc w:val="both"/>
        <w:rPr>
          <w:rFonts w:ascii="Verdana" w:hAnsi="Verdana"/>
          <w:sz w:val="20"/>
          <w:lang w:val="es-ES"/>
        </w:rPr>
      </w:pPr>
      <w:r w:rsidRPr="004C7DA8">
        <w:rPr>
          <w:rFonts w:ascii="Verdana" w:hAnsi="Verdana"/>
          <w:sz w:val="20"/>
          <w:lang w:val="es-ES"/>
        </w:rPr>
        <w:t xml:space="preserve">Ahora bien, </w:t>
      </w:r>
      <w:r>
        <w:rPr>
          <w:rFonts w:ascii="Verdana" w:hAnsi="Verdana"/>
          <w:sz w:val="20"/>
          <w:lang w:val="es-ES"/>
        </w:rPr>
        <w:t xml:space="preserve">sin perjuicio de ello, </w:t>
      </w:r>
      <w:r w:rsidRPr="004C7DA8">
        <w:rPr>
          <w:rFonts w:ascii="Verdana" w:hAnsi="Verdana"/>
          <w:sz w:val="20"/>
          <w:lang w:val="es-ES"/>
        </w:rPr>
        <w:t xml:space="preserve">este Tribunal no puede dejar de hacer notar </w:t>
      </w:r>
      <w:r>
        <w:rPr>
          <w:rFonts w:ascii="Verdana" w:hAnsi="Verdana"/>
          <w:sz w:val="20"/>
          <w:lang w:val="es-ES"/>
        </w:rPr>
        <w:t>que las “graves faltas” a la debida diligencia constatadas en la Sentencia, sumadas al excesivo y prolongado tiempo que demoró la investigación, fueron factores determinantes de la impunidad absoluta en que se encuentra el presente caso</w:t>
      </w:r>
      <w:r w:rsidRPr="004C7DA8">
        <w:rPr>
          <w:rFonts w:ascii="Verdana" w:hAnsi="Verdana"/>
          <w:sz w:val="20"/>
          <w:lang w:val="es-ES"/>
        </w:rPr>
        <w:t xml:space="preserve">. </w:t>
      </w:r>
    </w:p>
    <w:p w14:paraId="4DDB1761" w14:textId="77777777" w:rsidR="003A3F4B" w:rsidRDefault="003A3F4B" w:rsidP="003A3F4B">
      <w:pPr>
        <w:pStyle w:val="ColorfulList-Accent11"/>
        <w:spacing w:before="120" w:after="120"/>
        <w:ind w:left="0"/>
        <w:jc w:val="both"/>
        <w:rPr>
          <w:rFonts w:ascii="Verdana" w:hAnsi="Verdana"/>
          <w:sz w:val="20"/>
          <w:lang w:val="es-ES"/>
        </w:rPr>
      </w:pPr>
    </w:p>
    <w:p w14:paraId="4EF97D96" w14:textId="7CFF7E62" w:rsidR="00EE28E1" w:rsidRDefault="003A3F4B" w:rsidP="00EE28E1">
      <w:pPr>
        <w:pStyle w:val="ColorfulList-Accent11"/>
        <w:numPr>
          <w:ilvl w:val="0"/>
          <w:numId w:val="36"/>
        </w:numPr>
        <w:spacing w:before="120" w:after="120"/>
        <w:ind w:left="0" w:firstLine="0"/>
        <w:jc w:val="both"/>
        <w:rPr>
          <w:rFonts w:ascii="Verdana" w:hAnsi="Verdana"/>
          <w:sz w:val="20"/>
          <w:lang w:val="es-ES"/>
        </w:rPr>
      </w:pPr>
      <w:r>
        <w:rPr>
          <w:rFonts w:ascii="Verdana" w:hAnsi="Verdana"/>
          <w:sz w:val="20"/>
          <w:lang w:val="es-ES"/>
        </w:rPr>
        <w:t xml:space="preserve">En efecto, en la Sentencia este Tribunal determinó que el protocolo de autopsia que se le practicó al señor </w:t>
      </w:r>
      <w:proofErr w:type="spellStart"/>
      <w:r>
        <w:rPr>
          <w:rFonts w:ascii="Verdana" w:hAnsi="Verdana"/>
          <w:sz w:val="20"/>
          <w:lang w:val="es-ES"/>
        </w:rPr>
        <w:t>Ximenes</w:t>
      </w:r>
      <w:proofErr w:type="spellEnd"/>
      <w:r>
        <w:rPr>
          <w:rFonts w:ascii="Verdana" w:hAnsi="Verdana"/>
          <w:sz w:val="20"/>
          <w:lang w:val="es-ES"/>
        </w:rPr>
        <w:t xml:space="preserve"> </w:t>
      </w:r>
      <w:proofErr w:type="spellStart"/>
      <w:r>
        <w:rPr>
          <w:rFonts w:ascii="Verdana" w:hAnsi="Verdana"/>
          <w:sz w:val="20"/>
          <w:lang w:val="es-ES"/>
        </w:rPr>
        <w:t>Lopes</w:t>
      </w:r>
      <w:proofErr w:type="spellEnd"/>
      <w:r>
        <w:rPr>
          <w:rFonts w:ascii="Verdana" w:hAnsi="Verdana"/>
          <w:sz w:val="20"/>
          <w:lang w:val="es-ES"/>
        </w:rPr>
        <w:t xml:space="preserve"> en el año 1999 “</w:t>
      </w:r>
      <w:r w:rsidRPr="0057623A">
        <w:rPr>
          <w:rFonts w:ascii="Verdana" w:hAnsi="Verdana"/>
          <w:sz w:val="20"/>
          <w:lang w:val="es-ES"/>
        </w:rPr>
        <w:t xml:space="preserve">no </w:t>
      </w:r>
      <w:proofErr w:type="spellStart"/>
      <w:r w:rsidRPr="0057623A">
        <w:rPr>
          <w:rFonts w:ascii="Verdana" w:hAnsi="Verdana"/>
          <w:sz w:val="20"/>
          <w:lang w:val="es-ES"/>
        </w:rPr>
        <w:t>cumplio</w:t>
      </w:r>
      <w:proofErr w:type="spellEnd"/>
      <w:r w:rsidRPr="0057623A">
        <w:rPr>
          <w:rFonts w:ascii="Verdana" w:hAnsi="Verdana"/>
          <w:sz w:val="20"/>
          <w:lang w:val="es-ES"/>
        </w:rPr>
        <w:t xml:space="preserve">́ con las directrices internacionales reconocidas para las investigaciones forenses, ya que no indicó, entre otras, una </w:t>
      </w:r>
      <w:proofErr w:type="spellStart"/>
      <w:r w:rsidRPr="0057623A">
        <w:rPr>
          <w:rFonts w:ascii="Verdana" w:hAnsi="Verdana"/>
          <w:sz w:val="20"/>
          <w:lang w:val="es-ES"/>
        </w:rPr>
        <w:t>descripción</w:t>
      </w:r>
      <w:proofErr w:type="spellEnd"/>
      <w:r w:rsidRPr="0057623A">
        <w:rPr>
          <w:rFonts w:ascii="Verdana" w:hAnsi="Verdana"/>
          <w:sz w:val="20"/>
          <w:lang w:val="es-ES"/>
        </w:rPr>
        <w:t xml:space="preserve"> completa de las lesiones externas y del instrumento que las ocasionó; la apertura y </w:t>
      </w:r>
      <w:proofErr w:type="spellStart"/>
      <w:r w:rsidRPr="0057623A">
        <w:rPr>
          <w:rFonts w:ascii="Verdana" w:hAnsi="Verdana"/>
          <w:sz w:val="20"/>
          <w:lang w:val="es-ES"/>
        </w:rPr>
        <w:t>descripción</w:t>
      </w:r>
      <w:proofErr w:type="spellEnd"/>
      <w:r w:rsidRPr="0057623A">
        <w:rPr>
          <w:rFonts w:ascii="Verdana" w:hAnsi="Verdana"/>
          <w:sz w:val="20"/>
          <w:lang w:val="es-ES"/>
        </w:rPr>
        <w:t xml:space="preserve"> de las tres cavidades corporales (cabeza, </w:t>
      </w:r>
      <w:proofErr w:type="spellStart"/>
      <w:r w:rsidRPr="0057623A">
        <w:rPr>
          <w:rFonts w:ascii="Verdana" w:hAnsi="Verdana"/>
          <w:sz w:val="20"/>
          <w:lang w:val="es-ES"/>
        </w:rPr>
        <w:t>tórax</w:t>
      </w:r>
      <w:proofErr w:type="spellEnd"/>
      <w:r w:rsidRPr="0057623A">
        <w:rPr>
          <w:rFonts w:ascii="Verdana" w:hAnsi="Verdana"/>
          <w:sz w:val="20"/>
          <w:lang w:val="es-ES"/>
        </w:rPr>
        <w:t xml:space="preserve"> y abdomen); en </w:t>
      </w:r>
      <w:r>
        <w:rPr>
          <w:rFonts w:ascii="Verdana" w:hAnsi="Verdana"/>
          <w:sz w:val="20"/>
          <w:lang w:val="es-ES"/>
        </w:rPr>
        <w:t xml:space="preserve">la </w:t>
      </w:r>
      <w:proofErr w:type="spellStart"/>
      <w:r>
        <w:rPr>
          <w:rFonts w:ascii="Verdana" w:hAnsi="Verdana"/>
          <w:sz w:val="20"/>
          <w:lang w:val="es-ES"/>
        </w:rPr>
        <w:lastRenderedPageBreak/>
        <w:t>conclusión</w:t>
      </w:r>
      <w:proofErr w:type="spellEnd"/>
      <w:r>
        <w:rPr>
          <w:rFonts w:ascii="Verdana" w:hAnsi="Verdana"/>
          <w:sz w:val="20"/>
          <w:lang w:val="es-ES"/>
        </w:rPr>
        <w:t xml:space="preserve"> se </w:t>
      </w:r>
      <w:proofErr w:type="spellStart"/>
      <w:r>
        <w:rPr>
          <w:rFonts w:ascii="Verdana" w:hAnsi="Verdana"/>
          <w:sz w:val="20"/>
          <w:lang w:val="es-ES"/>
        </w:rPr>
        <w:t>indico</w:t>
      </w:r>
      <w:proofErr w:type="spellEnd"/>
      <w:r>
        <w:rPr>
          <w:rFonts w:ascii="Verdana" w:hAnsi="Verdana"/>
          <w:sz w:val="20"/>
          <w:lang w:val="es-ES"/>
        </w:rPr>
        <w:t>́ como ‘causa indeterminada’</w:t>
      </w:r>
      <w:r w:rsidRPr="0057623A">
        <w:rPr>
          <w:rFonts w:ascii="Verdana" w:hAnsi="Verdana"/>
          <w:sz w:val="20"/>
          <w:lang w:val="es-ES"/>
        </w:rPr>
        <w:t xml:space="preserve"> la muerte</w:t>
      </w:r>
      <w:r>
        <w:rPr>
          <w:rFonts w:ascii="Verdana" w:hAnsi="Verdana"/>
          <w:sz w:val="20"/>
          <w:lang w:val="es-ES"/>
        </w:rPr>
        <w:t>”. Además, esta Corte encontró que “[h]</w:t>
      </w:r>
      <w:r w:rsidRPr="0057623A">
        <w:rPr>
          <w:rFonts w:ascii="Verdana" w:hAnsi="Verdana"/>
          <w:sz w:val="20"/>
          <w:lang w:val="es-ES"/>
        </w:rPr>
        <w:t xml:space="preserve">ubo una falta a la debida diligencia de las autoridades estatales al no iniciar inmediatamente la </w:t>
      </w:r>
      <w:proofErr w:type="spellStart"/>
      <w:r w:rsidRPr="0057623A">
        <w:rPr>
          <w:rFonts w:ascii="Verdana" w:hAnsi="Verdana"/>
          <w:sz w:val="20"/>
          <w:lang w:val="es-ES"/>
        </w:rPr>
        <w:t>investigación</w:t>
      </w:r>
      <w:proofErr w:type="spellEnd"/>
      <w:r w:rsidRPr="0057623A">
        <w:rPr>
          <w:rFonts w:ascii="Verdana" w:hAnsi="Verdana"/>
          <w:sz w:val="20"/>
          <w:lang w:val="es-ES"/>
        </w:rPr>
        <w:t xml:space="preserve"> de los hechos, lo que </w:t>
      </w:r>
      <w:proofErr w:type="spellStart"/>
      <w:r w:rsidRPr="0057623A">
        <w:rPr>
          <w:rFonts w:ascii="Verdana" w:hAnsi="Verdana"/>
          <w:sz w:val="20"/>
          <w:lang w:val="es-ES"/>
        </w:rPr>
        <w:t>impidio</w:t>
      </w:r>
      <w:proofErr w:type="spellEnd"/>
      <w:r w:rsidRPr="0057623A">
        <w:rPr>
          <w:rFonts w:ascii="Verdana" w:hAnsi="Verdana"/>
          <w:sz w:val="20"/>
          <w:lang w:val="es-ES"/>
        </w:rPr>
        <w:t xml:space="preserve">́, entre otras cosas, la oportuna </w:t>
      </w:r>
      <w:proofErr w:type="spellStart"/>
      <w:r w:rsidRPr="0057623A">
        <w:rPr>
          <w:rFonts w:ascii="Verdana" w:hAnsi="Verdana"/>
          <w:sz w:val="20"/>
          <w:lang w:val="es-ES"/>
        </w:rPr>
        <w:t>preservación</w:t>
      </w:r>
      <w:proofErr w:type="spellEnd"/>
      <w:r w:rsidRPr="0057623A">
        <w:rPr>
          <w:rFonts w:ascii="Verdana" w:hAnsi="Verdana"/>
          <w:sz w:val="20"/>
          <w:lang w:val="es-ES"/>
        </w:rPr>
        <w:t xml:space="preserve"> y </w:t>
      </w:r>
      <w:proofErr w:type="spellStart"/>
      <w:r w:rsidRPr="0057623A">
        <w:rPr>
          <w:rFonts w:ascii="Verdana" w:hAnsi="Verdana"/>
          <w:sz w:val="20"/>
          <w:lang w:val="es-ES"/>
        </w:rPr>
        <w:t>recolección</w:t>
      </w:r>
      <w:proofErr w:type="spellEnd"/>
      <w:r w:rsidRPr="0057623A">
        <w:rPr>
          <w:rFonts w:ascii="Verdana" w:hAnsi="Verdana"/>
          <w:sz w:val="20"/>
          <w:lang w:val="es-ES"/>
        </w:rPr>
        <w:t xml:space="preserve"> de la prueba y la </w:t>
      </w:r>
      <w:proofErr w:type="spellStart"/>
      <w:r w:rsidRPr="0057623A">
        <w:rPr>
          <w:rFonts w:ascii="Verdana" w:hAnsi="Verdana"/>
          <w:sz w:val="20"/>
          <w:lang w:val="es-ES"/>
        </w:rPr>
        <w:t>identificación</w:t>
      </w:r>
      <w:proofErr w:type="spellEnd"/>
      <w:r w:rsidRPr="0057623A">
        <w:rPr>
          <w:rFonts w:ascii="Verdana" w:hAnsi="Verdana"/>
          <w:sz w:val="20"/>
          <w:lang w:val="es-ES"/>
        </w:rPr>
        <w:t xml:space="preserve"> de testigos oculares</w:t>
      </w:r>
      <w:r>
        <w:rPr>
          <w:rFonts w:ascii="Verdana" w:hAnsi="Verdana"/>
          <w:sz w:val="20"/>
          <w:lang w:val="es-ES"/>
        </w:rPr>
        <w:t>”, y que “</w:t>
      </w:r>
      <w:r w:rsidRPr="0057623A">
        <w:rPr>
          <w:rFonts w:ascii="Verdana" w:hAnsi="Verdana"/>
          <w:sz w:val="20"/>
          <w:lang w:val="es-ES"/>
        </w:rPr>
        <w:t xml:space="preserve">los funcionarios estatales no preservaron ni realizaron una </w:t>
      </w:r>
      <w:proofErr w:type="spellStart"/>
      <w:r w:rsidRPr="0057623A">
        <w:rPr>
          <w:rFonts w:ascii="Verdana" w:hAnsi="Verdana"/>
          <w:sz w:val="20"/>
          <w:lang w:val="es-ES"/>
        </w:rPr>
        <w:t>inspección</w:t>
      </w:r>
      <w:proofErr w:type="spellEnd"/>
      <w:r w:rsidRPr="0057623A">
        <w:rPr>
          <w:rFonts w:ascii="Verdana" w:hAnsi="Verdana"/>
          <w:sz w:val="20"/>
          <w:lang w:val="es-ES"/>
        </w:rPr>
        <w:t xml:space="preserve"> de la Casa de Reposo </w:t>
      </w:r>
      <w:proofErr w:type="spellStart"/>
      <w:r w:rsidRPr="0057623A">
        <w:rPr>
          <w:rFonts w:ascii="Verdana" w:hAnsi="Verdana"/>
          <w:sz w:val="20"/>
          <w:lang w:val="es-ES"/>
        </w:rPr>
        <w:t>Guararapes</w:t>
      </w:r>
      <w:proofErr w:type="spellEnd"/>
      <w:r w:rsidRPr="0057623A">
        <w:rPr>
          <w:rFonts w:ascii="Verdana" w:hAnsi="Verdana"/>
          <w:sz w:val="20"/>
          <w:lang w:val="es-ES"/>
        </w:rPr>
        <w:t xml:space="preserve">, ni efectuaron una </w:t>
      </w:r>
      <w:proofErr w:type="spellStart"/>
      <w:r w:rsidRPr="0057623A">
        <w:rPr>
          <w:rFonts w:ascii="Verdana" w:hAnsi="Verdana"/>
          <w:sz w:val="20"/>
          <w:lang w:val="es-ES"/>
        </w:rPr>
        <w:t>reconstrucción</w:t>
      </w:r>
      <w:proofErr w:type="spellEnd"/>
      <w:r w:rsidRPr="0057623A">
        <w:rPr>
          <w:rFonts w:ascii="Verdana" w:hAnsi="Verdana"/>
          <w:sz w:val="20"/>
          <w:lang w:val="es-ES"/>
        </w:rPr>
        <w:t xml:space="preserve"> de los hechos para explicar las circunstancias en que </w:t>
      </w:r>
      <w:proofErr w:type="spellStart"/>
      <w:r w:rsidRPr="0057623A">
        <w:rPr>
          <w:rFonts w:ascii="Verdana" w:hAnsi="Verdana"/>
          <w:sz w:val="20"/>
          <w:lang w:val="es-ES"/>
        </w:rPr>
        <w:t>murio</w:t>
      </w:r>
      <w:proofErr w:type="spellEnd"/>
      <w:r w:rsidRPr="0057623A">
        <w:rPr>
          <w:rFonts w:ascii="Verdana" w:hAnsi="Verdana"/>
          <w:sz w:val="20"/>
          <w:lang w:val="es-ES"/>
        </w:rPr>
        <w:t xml:space="preserve">́ el </w:t>
      </w:r>
      <w:proofErr w:type="spellStart"/>
      <w:r w:rsidRPr="0057623A">
        <w:rPr>
          <w:rFonts w:ascii="Verdana" w:hAnsi="Verdana"/>
          <w:sz w:val="20"/>
          <w:lang w:val="es-ES"/>
        </w:rPr>
        <w:t>señor</w:t>
      </w:r>
      <w:proofErr w:type="spellEnd"/>
      <w:r w:rsidRPr="0057623A">
        <w:rPr>
          <w:rFonts w:ascii="Verdana" w:hAnsi="Verdana"/>
          <w:sz w:val="20"/>
          <w:lang w:val="es-ES"/>
        </w:rPr>
        <w:t xml:space="preserve"> </w:t>
      </w:r>
      <w:proofErr w:type="spellStart"/>
      <w:r w:rsidRPr="0057623A">
        <w:rPr>
          <w:rFonts w:ascii="Verdana" w:hAnsi="Verdana"/>
          <w:sz w:val="20"/>
          <w:lang w:val="es-ES"/>
        </w:rPr>
        <w:t>Ximenes</w:t>
      </w:r>
      <w:proofErr w:type="spellEnd"/>
      <w:r w:rsidRPr="0057623A">
        <w:rPr>
          <w:rFonts w:ascii="Verdana" w:hAnsi="Verdana"/>
          <w:sz w:val="20"/>
          <w:lang w:val="es-ES"/>
        </w:rPr>
        <w:t xml:space="preserve"> </w:t>
      </w:r>
      <w:proofErr w:type="spellStart"/>
      <w:r w:rsidRPr="0057623A">
        <w:rPr>
          <w:rFonts w:ascii="Verdana" w:hAnsi="Verdana"/>
          <w:sz w:val="20"/>
          <w:lang w:val="es-ES"/>
        </w:rPr>
        <w:t>Lopes</w:t>
      </w:r>
      <w:proofErr w:type="spellEnd"/>
      <w:r>
        <w:rPr>
          <w:rFonts w:ascii="Verdana" w:hAnsi="Verdana"/>
          <w:sz w:val="20"/>
          <w:lang w:val="es-ES"/>
        </w:rPr>
        <w:t>”</w:t>
      </w:r>
      <w:r w:rsidRPr="0057623A">
        <w:rPr>
          <w:rFonts w:ascii="Verdana" w:hAnsi="Verdana"/>
          <w:sz w:val="20"/>
          <w:lang w:val="es-ES"/>
        </w:rPr>
        <w:t>.</w:t>
      </w:r>
      <w:r>
        <w:rPr>
          <w:rFonts w:ascii="Verdana" w:hAnsi="Verdana"/>
          <w:sz w:val="20"/>
          <w:lang w:val="es-ES"/>
        </w:rPr>
        <w:t xml:space="preserve"> </w:t>
      </w:r>
      <w:r w:rsidR="00EE28E1">
        <w:rPr>
          <w:rFonts w:ascii="Verdana" w:hAnsi="Verdana"/>
          <w:sz w:val="20"/>
          <w:lang w:val="es-ES"/>
        </w:rPr>
        <w:t xml:space="preserve">El </w:t>
      </w:r>
      <w:r w:rsidR="00A060F5">
        <w:rPr>
          <w:rFonts w:ascii="Verdana" w:hAnsi="Verdana"/>
          <w:sz w:val="20"/>
          <w:lang w:val="es-ES"/>
        </w:rPr>
        <w:t>impacto</w:t>
      </w:r>
      <w:r w:rsidR="00EE28E1">
        <w:rPr>
          <w:rFonts w:ascii="Verdana" w:hAnsi="Verdana"/>
          <w:sz w:val="20"/>
          <w:lang w:val="es-ES"/>
        </w:rPr>
        <w:t xml:space="preserve"> de estas deficiencias </w:t>
      </w:r>
      <w:r w:rsidR="00A060F5">
        <w:rPr>
          <w:rFonts w:ascii="Verdana" w:hAnsi="Verdana"/>
          <w:sz w:val="20"/>
          <w:lang w:val="es-ES"/>
        </w:rPr>
        <w:t xml:space="preserve">constatadas por la Corte en su Sentencia </w:t>
      </w:r>
      <w:r w:rsidR="00EE28E1">
        <w:rPr>
          <w:rFonts w:ascii="Verdana" w:hAnsi="Verdana"/>
          <w:sz w:val="20"/>
          <w:lang w:val="es-ES"/>
        </w:rPr>
        <w:t>puede evidenciarse claramente</w:t>
      </w:r>
      <w:r w:rsidR="00A060F5">
        <w:rPr>
          <w:rFonts w:ascii="Verdana" w:hAnsi="Verdana"/>
          <w:sz w:val="20"/>
          <w:lang w:val="es-ES"/>
        </w:rPr>
        <w:t xml:space="preserve"> </w:t>
      </w:r>
      <w:r w:rsidR="00EE28E1">
        <w:rPr>
          <w:rFonts w:ascii="Verdana" w:hAnsi="Verdana"/>
          <w:sz w:val="20"/>
          <w:lang w:val="es-ES"/>
        </w:rPr>
        <w:t xml:space="preserve">en la decisión judicial de la Primera Cámara </w:t>
      </w:r>
      <w:r w:rsidR="00356C5C" w:rsidRPr="00EB7EE2">
        <w:rPr>
          <w:rFonts w:ascii="Verdana" w:hAnsi="Verdana"/>
          <w:sz w:val="20"/>
          <w:lang w:val="es-ES"/>
        </w:rPr>
        <w:t>Criminal</w:t>
      </w:r>
      <w:r w:rsidR="00EE28E1">
        <w:rPr>
          <w:rFonts w:ascii="Verdana" w:hAnsi="Verdana"/>
          <w:sz w:val="20"/>
          <w:lang w:val="es-ES"/>
        </w:rPr>
        <w:t>, que recalificó los hechos con base en la indeterminación de la causa de muerte en la prueba pericial</w:t>
      </w:r>
      <w:r w:rsidR="00F73286">
        <w:rPr>
          <w:rFonts w:ascii="Verdana" w:hAnsi="Verdana"/>
          <w:sz w:val="20"/>
          <w:lang w:val="es-ES"/>
        </w:rPr>
        <w:t xml:space="preserve"> y la imposibilidad de establecer, más allá de toda duda razonable, el nexo causal entre las lesiones </w:t>
      </w:r>
      <w:r w:rsidR="006F1EB3">
        <w:rPr>
          <w:rFonts w:ascii="Verdana" w:hAnsi="Verdana"/>
          <w:sz w:val="20"/>
          <w:lang w:val="es-ES"/>
        </w:rPr>
        <w:t>ocasionadas</w:t>
      </w:r>
      <w:r w:rsidR="00F73286">
        <w:rPr>
          <w:rFonts w:ascii="Verdana" w:hAnsi="Verdana"/>
          <w:sz w:val="20"/>
          <w:lang w:val="es-ES"/>
        </w:rPr>
        <w:t xml:space="preserve"> al señor </w:t>
      </w:r>
      <w:proofErr w:type="spellStart"/>
      <w:r w:rsidR="00F73286">
        <w:rPr>
          <w:rFonts w:ascii="Verdana" w:hAnsi="Verdana"/>
          <w:sz w:val="20"/>
          <w:lang w:val="es-ES"/>
        </w:rPr>
        <w:t>Ximenes</w:t>
      </w:r>
      <w:proofErr w:type="spellEnd"/>
      <w:r w:rsidR="00F73286">
        <w:rPr>
          <w:rFonts w:ascii="Verdana" w:hAnsi="Verdana"/>
          <w:sz w:val="20"/>
          <w:lang w:val="es-ES"/>
        </w:rPr>
        <w:t xml:space="preserve"> </w:t>
      </w:r>
      <w:proofErr w:type="spellStart"/>
      <w:r w:rsidR="00F73286">
        <w:rPr>
          <w:rFonts w:ascii="Verdana" w:hAnsi="Verdana"/>
          <w:sz w:val="20"/>
          <w:lang w:val="es-ES"/>
        </w:rPr>
        <w:t>Lopes</w:t>
      </w:r>
      <w:proofErr w:type="spellEnd"/>
      <w:r w:rsidR="00F73286">
        <w:rPr>
          <w:rFonts w:ascii="Verdana" w:hAnsi="Verdana"/>
          <w:sz w:val="20"/>
          <w:lang w:val="es-ES"/>
        </w:rPr>
        <w:t xml:space="preserve"> y su muerte. </w:t>
      </w:r>
      <w:r w:rsidR="00C17C9C">
        <w:rPr>
          <w:rFonts w:ascii="Verdana" w:hAnsi="Verdana"/>
          <w:sz w:val="20"/>
          <w:lang w:val="es-ES"/>
        </w:rPr>
        <w:t xml:space="preserve">A su vez, </w:t>
      </w:r>
      <w:r w:rsidR="00C17C9C">
        <w:rPr>
          <w:rFonts w:ascii="Verdana" w:hAnsi="Verdana"/>
          <w:sz w:val="20"/>
          <w:szCs w:val="20"/>
        </w:rPr>
        <w:t>la</w:t>
      </w:r>
      <w:r w:rsidR="00F73286">
        <w:rPr>
          <w:rFonts w:ascii="Verdana" w:hAnsi="Verdana"/>
          <w:sz w:val="20"/>
          <w:szCs w:val="20"/>
        </w:rPr>
        <w:t xml:space="preserve"> recalificación</w:t>
      </w:r>
      <w:r w:rsidR="00C17C9C">
        <w:rPr>
          <w:rFonts w:ascii="Verdana" w:hAnsi="Verdana"/>
          <w:sz w:val="20"/>
          <w:szCs w:val="20"/>
        </w:rPr>
        <w:t xml:space="preserve"> </w:t>
      </w:r>
      <w:r w:rsidR="00F73286">
        <w:rPr>
          <w:rFonts w:ascii="Verdana" w:hAnsi="Verdana"/>
          <w:sz w:val="20"/>
          <w:szCs w:val="20"/>
        </w:rPr>
        <w:t>incidió en el rango de la pena aplicable y, por ende, en el plazo de prescripción de la acción penal, culminando en la extinción de la acción por prescripción y en el archivo de la causa</w:t>
      </w:r>
      <w:r w:rsidR="00F73286" w:rsidRPr="00010E95">
        <w:rPr>
          <w:rFonts w:ascii="Verdana" w:hAnsi="Verdana"/>
          <w:sz w:val="20"/>
          <w:szCs w:val="20"/>
        </w:rPr>
        <w:t>.</w:t>
      </w:r>
    </w:p>
    <w:p w14:paraId="10C5BF25" w14:textId="77777777" w:rsidR="003A3F4B" w:rsidRDefault="003A3F4B" w:rsidP="003A3F4B">
      <w:pPr>
        <w:pStyle w:val="ColorfulList-Accent11"/>
        <w:spacing w:before="120" w:after="120"/>
        <w:ind w:left="0"/>
        <w:jc w:val="both"/>
        <w:rPr>
          <w:rFonts w:ascii="Verdana" w:hAnsi="Verdana"/>
          <w:sz w:val="20"/>
          <w:lang w:val="es-ES"/>
        </w:rPr>
      </w:pPr>
    </w:p>
    <w:p w14:paraId="0FAD2F04" w14:textId="46517E45" w:rsidR="005B375C" w:rsidRPr="00954710" w:rsidRDefault="008E34D6" w:rsidP="00954710">
      <w:pPr>
        <w:pStyle w:val="ColorfulList-Accent11"/>
        <w:numPr>
          <w:ilvl w:val="0"/>
          <w:numId w:val="36"/>
        </w:numPr>
        <w:spacing w:before="120" w:after="120"/>
        <w:ind w:left="0" w:firstLine="0"/>
        <w:jc w:val="both"/>
        <w:rPr>
          <w:rFonts w:ascii="Verdana" w:hAnsi="Verdana"/>
          <w:sz w:val="20"/>
          <w:lang w:val="es-ES"/>
        </w:rPr>
      </w:pPr>
      <w:r>
        <w:rPr>
          <w:rFonts w:ascii="Verdana" w:hAnsi="Verdana"/>
          <w:sz w:val="20"/>
          <w:lang w:val="es-ES"/>
        </w:rPr>
        <w:t xml:space="preserve">Dichas deficiencias iniciales se han visto agravadas por el transcurso del tiempo. </w:t>
      </w:r>
      <w:r w:rsidR="00CA0553">
        <w:rPr>
          <w:rFonts w:ascii="Verdana" w:hAnsi="Verdana"/>
          <w:sz w:val="20"/>
        </w:rPr>
        <w:t xml:space="preserve">Esta Corte ya ha referido que, </w:t>
      </w:r>
      <w:r w:rsidR="00954710">
        <w:rPr>
          <w:rFonts w:ascii="Verdana" w:hAnsi="Verdana"/>
          <w:sz w:val="20"/>
        </w:rPr>
        <w:t>cuando están involucrados determinados tipos de violaciones</w:t>
      </w:r>
      <w:r w:rsidR="00CA0553" w:rsidRPr="005B375C">
        <w:rPr>
          <w:rFonts w:ascii="Verdana" w:hAnsi="Verdana"/>
          <w:sz w:val="20"/>
        </w:rPr>
        <w:t xml:space="preserve">, </w:t>
      </w:r>
      <w:r w:rsidR="00CA0553">
        <w:rPr>
          <w:rFonts w:ascii="Verdana" w:hAnsi="Verdana"/>
          <w:sz w:val="20"/>
        </w:rPr>
        <w:t>una demora excesiva en la investigación puede “</w:t>
      </w:r>
      <w:proofErr w:type="spellStart"/>
      <w:r w:rsidR="00CA0553">
        <w:rPr>
          <w:rFonts w:ascii="Verdana" w:hAnsi="Verdana"/>
          <w:sz w:val="20"/>
        </w:rPr>
        <w:t>redund</w:t>
      </w:r>
      <w:proofErr w:type="spellEnd"/>
      <w:r w:rsidR="00CA0553">
        <w:rPr>
          <w:rFonts w:ascii="Verdana" w:hAnsi="Verdana"/>
          <w:sz w:val="20"/>
        </w:rPr>
        <w:t>[ar]</w:t>
      </w:r>
      <w:r w:rsidR="00CA0553" w:rsidRPr="005B375C">
        <w:rPr>
          <w:rFonts w:ascii="Verdana" w:hAnsi="Verdana"/>
          <w:sz w:val="20"/>
        </w:rPr>
        <w:t xml:space="preserve"> en una mayor dificultad para obtener evidencia, favoreciendo </w:t>
      </w:r>
      <w:proofErr w:type="spellStart"/>
      <w:r w:rsidR="00CA0553" w:rsidRPr="005B375C">
        <w:rPr>
          <w:rFonts w:ascii="Verdana" w:hAnsi="Verdana"/>
          <w:sz w:val="20"/>
        </w:rPr>
        <w:t>asi</w:t>
      </w:r>
      <w:proofErr w:type="spellEnd"/>
      <w:r w:rsidR="00CA0553" w:rsidRPr="005B375C">
        <w:rPr>
          <w:rFonts w:ascii="Verdana" w:hAnsi="Verdana"/>
          <w:sz w:val="20"/>
        </w:rPr>
        <w:t>́ la impunidad</w:t>
      </w:r>
      <w:r w:rsidR="00CA0553">
        <w:rPr>
          <w:rFonts w:ascii="Verdana" w:hAnsi="Verdana"/>
          <w:sz w:val="20"/>
        </w:rPr>
        <w:t>”</w:t>
      </w:r>
      <w:r w:rsidR="00CA0553">
        <w:rPr>
          <w:rStyle w:val="Refdenotaalpie"/>
          <w:rFonts w:ascii="Verdana" w:hAnsi="Verdana"/>
          <w:sz w:val="20"/>
        </w:rPr>
        <w:footnoteReference w:id="39"/>
      </w:r>
      <w:r w:rsidR="00CA0553">
        <w:rPr>
          <w:rFonts w:ascii="Verdana" w:hAnsi="Verdana"/>
          <w:sz w:val="20"/>
        </w:rPr>
        <w:t xml:space="preserve">. </w:t>
      </w:r>
      <w:r w:rsidR="00A060F5" w:rsidRPr="00A060F5">
        <w:rPr>
          <w:rFonts w:ascii="Verdana" w:hAnsi="Verdana"/>
          <w:sz w:val="20"/>
          <w:lang w:val="es-ES"/>
        </w:rPr>
        <w:t xml:space="preserve">En la Sentencia </w:t>
      </w:r>
      <w:r w:rsidR="00A060F5">
        <w:rPr>
          <w:rFonts w:ascii="Verdana" w:hAnsi="Verdana"/>
          <w:sz w:val="20"/>
          <w:lang w:val="es-ES"/>
        </w:rPr>
        <w:t xml:space="preserve">de este caso, este Tribunal concluyó </w:t>
      </w:r>
      <w:r w:rsidR="00A060F5" w:rsidRPr="00A060F5">
        <w:rPr>
          <w:rFonts w:ascii="Verdana" w:hAnsi="Verdana"/>
          <w:sz w:val="20"/>
          <w:lang w:val="es-ES"/>
        </w:rPr>
        <w:t xml:space="preserve">que la investigación penal por la muerte del señor </w:t>
      </w:r>
      <w:proofErr w:type="spellStart"/>
      <w:r w:rsidR="00A060F5" w:rsidRPr="00A060F5">
        <w:rPr>
          <w:rFonts w:ascii="Verdana" w:hAnsi="Verdana"/>
          <w:sz w:val="20"/>
          <w:lang w:val="es-ES"/>
        </w:rPr>
        <w:t>Ximenes</w:t>
      </w:r>
      <w:proofErr w:type="spellEnd"/>
      <w:r w:rsidR="00A060F5" w:rsidRPr="00A060F5">
        <w:rPr>
          <w:rFonts w:ascii="Verdana" w:hAnsi="Verdana"/>
          <w:sz w:val="20"/>
          <w:lang w:val="es-ES"/>
        </w:rPr>
        <w:t xml:space="preserve"> </w:t>
      </w:r>
      <w:proofErr w:type="spellStart"/>
      <w:r w:rsidR="00A060F5" w:rsidRPr="00A060F5">
        <w:rPr>
          <w:rFonts w:ascii="Verdana" w:hAnsi="Verdana"/>
          <w:sz w:val="20"/>
          <w:lang w:val="es-ES"/>
        </w:rPr>
        <w:t>Lopes</w:t>
      </w:r>
      <w:proofErr w:type="spellEnd"/>
      <w:r w:rsidR="00A060F5" w:rsidRPr="00A060F5">
        <w:rPr>
          <w:rFonts w:ascii="Verdana" w:hAnsi="Verdana"/>
          <w:sz w:val="20"/>
          <w:lang w:val="es-ES"/>
        </w:rPr>
        <w:t xml:space="preserve"> había violado la garantía de plazo razonable, ya que a más de seis años de iniciado el procedimiento todavía no se había dictado sentencia de primera instancia y no se había dado razones que pudieran justificar la demora. Aún más, encontró probado que dicha demora no obedecía a la complejidad del caso, o a la actividad procesal de los interesados, sino únicamente a la conducta de las autoridades judiciales</w:t>
      </w:r>
      <w:r w:rsidR="00A060F5">
        <w:rPr>
          <w:rStyle w:val="Refdenotaalpie"/>
          <w:rFonts w:ascii="Verdana" w:hAnsi="Verdana"/>
          <w:sz w:val="20"/>
          <w:lang w:val="es-ES"/>
        </w:rPr>
        <w:footnoteReference w:id="40"/>
      </w:r>
      <w:r w:rsidR="00A060F5" w:rsidRPr="00A060F5">
        <w:rPr>
          <w:rFonts w:ascii="Verdana" w:hAnsi="Verdana"/>
          <w:sz w:val="20"/>
          <w:lang w:val="es-ES"/>
        </w:rPr>
        <w:t>.</w:t>
      </w:r>
      <w:r w:rsidR="00A060F5">
        <w:rPr>
          <w:rFonts w:ascii="Verdana" w:hAnsi="Verdana"/>
          <w:sz w:val="20"/>
          <w:lang w:val="es-ES"/>
        </w:rPr>
        <w:t xml:space="preserve"> </w:t>
      </w:r>
      <w:r w:rsidR="00A060F5" w:rsidRPr="00A060F5">
        <w:rPr>
          <w:rFonts w:ascii="Verdana" w:hAnsi="Verdana"/>
          <w:sz w:val="20"/>
        </w:rPr>
        <w:t xml:space="preserve">Es por ello que, </w:t>
      </w:r>
      <w:r w:rsidR="00A060F5">
        <w:rPr>
          <w:rFonts w:ascii="Verdana" w:hAnsi="Verdana"/>
          <w:sz w:val="20"/>
        </w:rPr>
        <w:t>al ordenar la medida de reparación bajo análisis</w:t>
      </w:r>
      <w:r w:rsidR="00A060F5" w:rsidRPr="00A060F5">
        <w:rPr>
          <w:rFonts w:ascii="Verdana" w:hAnsi="Verdana"/>
          <w:sz w:val="20"/>
        </w:rPr>
        <w:t xml:space="preserve">, </w:t>
      </w:r>
      <w:r w:rsidR="00A060F5">
        <w:rPr>
          <w:rFonts w:ascii="Verdana" w:hAnsi="Verdana"/>
          <w:sz w:val="20"/>
        </w:rPr>
        <w:t xml:space="preserve">la Corte especificó que Brasil debía </w:t>
      </w:r>
      <w:r>
        <w:rPr>
          <w:rFonts w:ascii="Verdana" w:hAnsi="Verdana"/>
          <w:sz w:val="20"/>
        </w:rPr>
        <w:t xml:space="preserve">conducir la investigación </w:t>
      </w:r>
      <w:r w:rsidR="00A060F5" w:rsidRPr="00A060F5">
        <w:rPr>
          <w:rFonts w:ascii="Verdana" w:hAnsi="Verdana"/>
          <w:sz w:val="20"/>
        </w:rPr>
        <w:t xml:space="preserve">“en un plazo razonable”. </w:t>
      </w:r>
      <w:r w:rsidR="00A060F5" w:rsidRPr="00954710">
        <w:rPr>
          <w:rFonts w:ascii="Verdana" w:hAnsi="Verdana"/>
          <w:sz w:val="20"/>
        </w:rPr>
        <w:t xml:space="preserve">No obstante, </w:t>
      </w:r>
      <w:r w:rsidR="003A3F4B" w:rsidRPr="00954710">
        <w:rPr>
          <w:rFonts w:ascii="Verdana" w:hAnsi="Verdana"/>
          <w:sz w:val="20"/>
          <w:lang w:val="es-ES"/>
        </w:rPr>
        <w:t xml:space="preserve">transcurrieron </w:t>
      </w:r>
      <w:r w:rsidR="00954710">
        <w:rPr>
          <w:rFonts w:ascii="Verdana" w:hAnsi="Verdana"/>
          <w:sz w:val="20"/>
          <w:lang w:val="es-ES"/>
        </w:rPr>
        <w:t xml:space="preserve">otros </w:t>
      </w:r>
      <w:r w:rsidR="003A3F4B" w:rsidRPr="00954710">
        <w:rPr>
          <w:rFonts w:ascii="Verdana" w:hAnsi="Verdana"/>
          <w:sz w:val="20"/>
          <w:lang w:val="es-ES"/>
        </w:rPr>
        <w:t xml:space="preserve">seis años entre la emisión del Fallo </w:t>
      </w:r>
      <w:r w:rsidR="00EE28E1" w:rsidRPr="00954710">
        <w:rPr>
          <w:rFonts w:ascii="Verdana" w:hAnsi="Verdana"/>
          <w:sz w:val="20"/>
          <w:lang w:val="es-ES"/>
        </w:rPr>
        <w:t xml:space="preserve">de la Corte Interamericana </w:t>
      </w:r>
      <w:r w:rsidR="003A3F4B" w:rsidRPr="00954710">
        <w:rPr>
          <w:rFonts w:ascii="Verdana" w:hAnsi="Verdana"/>
          <w:sz w:val="20"/>
          <w:lang w:val="es-ES"/>
        </w:rPr>
        <w:t xml:space="preserve">y la decisión de la Primera Cámara </w:t>
      </w:r>
      <w:r w:rsidR="000523F2">
        <w:rPr>
          <w:rFonts w:ascii="Verdana" w:hAnsi="Verdana"/>
          <w:sz w:val="20"/>
          <w:lang w:val="es-ES"/>
        </w:rPr>
        <w:t>Criminal</w:t>
      </w:r>
      <w:r w:rsidR="003A3F4B" w:rsidRPr="00954710">
        <w:rPr>
          <w:rFonts w:ascii="Verdana" w:hAnsi="Verdana"/>
          <w:sz w:val="20"/>
          <w:lang w:val="es-ES"/>
        </w:rPr>
        <w:t xml:space="preserve"> que ordenó el archivo de la causa</w:t>
      </w:r>
      <w:r w:rsidR="00954710">
        <w:rPr>
          <w:rFonts w:ascii="Verdana" w:hAnsi="Verdana"/>
          <w:sz w:val="20"/>
          <w:lang w:val="es-ES"/>
        </w:rPr>
        <w:t xml:space="preserve">, sin que </w:t>
      </w:r>
      <w:r w:rsidR="003A3F4B" w:rsidRPr="00954710">
        <w:rPr>
          <w:rFonts w:ascii="Verdana" w:hAnsi="Verdana"/>
          <w:sz w:val="20"/>
          <w:lang w:val="es-ES"/>
        </w:rPr>
        <w:t xml:space="preserve">Brasil </w:t>
      </w:r>
      <w:r w:rsidR="00954710">
        <w:rPr>
          <w:rFonts w:ascii="Verdana" w:hAnsi="Verdana"/>
          <w:sz w:val="20"/>
          <w:lang w:val="es-ES"/>
        </w:rPr>
        <w:t>acreditara, durante la etapa de supervisión de cumplimiento de sentencia,</w:t>
      </w:r>
      <w:r w:rsidR="003A3F4B" w:rsidRPr="00954710">
        <w:rPr>
          <w:rFonts w:ascii="Verdana" w:hAnsi="Verdana"/>
          <w:sz w:val="20"/>
          <w:lang w:val="es-ES"/>
        </w:rPr>
        <w:t xml:space="preserve"> circunstancias que pudieran justificar, razo</w:t>
      </w:r>
      <w:r w:rsidR="00EE28E1" w:rsidRPr="00954710">
        <w:rPr>
          <w:rFonts w:ascii="Verdana" w:hAnsi="Verdana"/>
          <w:sz w:val="20"/>
          <w:lang w:val="es-ES"/>
        </w:rPr>
        <w:t xml:space="preserve">nablemente, </w:t>
      </w:r>
      <w:r w:rsidR="00954710">
        <w:rPr>
          <w:rFonts w:ascii="Verdana" w:hAnsi="Verdana"/>
          <w:sz w:val="20"/>
          <w:lang w:val="es-ES"/>
        </w:rPr>
        <w:t>dicha</w:t>
      </w:r>
      <w:r w:rsidR="00EE28E1" w:rsidRPr="00954710">
        <w:rPr>
          <w:rFonts w:ascii="Verdana" w:hAnsi="Verdana"/>
          <w:sz w:val="20"/>
          <w:lang w:val="es-ES"/>
        </w:rPr>
        <w:t xml:space="preserve"> demora</w:t>
      </w:r>
      <w:r w:rsidR="003A3F4B" w:rsidRPr="00954710">
        <w:rPr>
          <w:rFonts w:ascii="Verdana" w:hAnsi="Verdana"/>
          <w:sz w:val="20"/>
          <w:lang w:val="es-ES"/>
        </w:rPr>
        <w:t xml:space="preserve">. Por el contrario, la </w:t>
      </w:r>
      <w:r w:rsidR="003A3F4B" w:rsidRPr="00954710">
        <w:rPr>
          <w:rFonts w:ascii="Verdana" w:eastAsia="Calibri" w:hAnsi="Verdana"/>
          <w:sz w:val="20"/>
          <w:szCs w:val="20"/>
          <w:lang w:val="es-ES"/>
        </w:rPr>
        <w:t xml:space="preserve">propia </w:t>
      </w:r>
      <w:proofErr w:type="spellStart"/>
      <w:r w:rsidR="003A3F4B" w:rsidRPr="00954710">
        <w:rPr>
          <w:rFonts w:ascii="Verdana" w:eastAsia="Calibri" w:hAnsi="Verdana"/>
          <w:i/>
          <w:sz w:val="20"/>
          <w:szCs w:val="20"/>
          <w:lang w:val="es-ES"/>
        </w:rPr>
        <w:t>Corregedoria</w:t>
      </w:r>
      <w:proofErr w:type="spellEnd"/>
      <w:r w:rsidR="003A3F4B" w:rsidRPr="00954710">
        <w:rPr>
          <w:rFonts w:ascii="Verdana" w:eastAsia="Calibri" w:hAnsi="Verdana"/>
          <w:i/>
          <w:sz w:val="20"/>
          <w:szCs w:val="20"/>
          <w:lang w:val="es-ES"/>
        </w:rPr>
        <w:t xml:space="preserve"> Nacional de </w:t>
      </w:r>
      <w:proofErr w:type="spellStart"/>
      <w:r w:rsidR="003A3F4B" w:rsidRPr="00954710">
        <w:rPr>
          <w:rFonts w:ascii="Verdana" w:eastAsia="Calibri" w:hAnsi="Verdana"/>
          <w:i/>
          <w:sz w:val="20"/>
          <w:szCs w:val="20"/>
          <w:lang w:val="es-ES"/>
        </w:rPr>
        <w:t>Justiça</w:t>
      </w:r>
      <w:proofErr w:type="spellEnd"/>
      <w:r w:rsidR="003A3F4B" w:rsidRPr="00954710">
        <w:rPr>
          <w:rFonts w:ascii="Verdana" w:eastAsia="Calibri" w:hAnsi="Verdana"/>
          <w:color w:val="FF0000"/>
          <w:sz w:val="20"/>
          <w:szCs w:val="20"/>
          <w:lang w:val="es-ES"/>
        </w:rPr>
        <w:t xml:space="preserve"> </w:t>
      </w:r>
      <w:r w:rsidR="003A3F4B" w:rsidRPr="00954710">
        <w:rPr>
          <w:rFonts w:ascii="Verdana" w:eastAsia="Calibri" w:hAnsi="Verdana"/>
          <w:sz w:val="20"/>
          <w:szCs w:val="20"/>
          <w:lang w:val="es-ES"/>
        </w:rPr>
        <w:t>identificó que se había producido demoras</w:t>
      </w:r>
      <w:r w:rsidR="006F7C6C">
        <w:rPr>
          <w:rFonts w:ascii="Verdana" w:eastAsia="Calibri" w:hAnsi="Verdana"/>
          <w:sz w:val="20"/>
          <w:szCs w:val="20"/>
          <w:lang w:val="es-ES"/>
        </w:rPr>
        <w:t xml:space="preserve"> entre octubre de 2003 y junio de 2009, fecha en que se dictó la decisión de primera instancia, </w:t>
      </w:r>
      <w:r w:rsidR="003A3F4B" w:rsidRPr="00954710">
        <w:rPr>
          <w:rFonts w:ascii="Verdana" w:hAnsi="Verdana"/>
          <w:sz w:val="20"/>
          <w:lang w:val="es-CR"/>
        </w:rPr>
        <w:t xml:space="preserve">así como </w:t>
      </w:r>
      <w:r w:rsidR="003A3F4B" w:rsidRPr="00954710">
        <w:rPr>
          <w:rFonts w:ascii="Verdana" w:hAnsi="Verdana"/>
          <w:sz w:val="20"/>
        </w:rPr>
        <w:t>en el envío de los recursos interpuestos contra dicha decisión (</w:t>
      </w:r>
      <w:r w:rsidR="003A3F4B" w:rsidRPr="00954710">
        <w:rPr>
          <w:rFonts w:ascii="Verdana" w:hAnsi="Verdana"/>
          <w:i/>
          <w:sz w:val="20"/>
        </w:rPr>
        <w:t xml:space="preserve">supra </w:t>
      </w:r>
      <w:r w:rsidR="003A3F4B" w:rsidRPr="00954710">
        <w:rPr>
          <w:rFonts w:ascii="Verdana" w:hAnsi="Verdana"/>
          <w:sz w:val="20"/>
        </w:rPr>
        <w:t>Considerando</w:t>
      </w:r>
      <w:r w:rsidR="0038749C">
        <w:rPr>
          <w:rFonts w:ascii="Verdana" w:hAnsi="Verdana"/>
          <w:sz w:val="20"/>
        </w:rPr>
        <w:t xml:space="preserve"> </w:t>
      </w:r>
      <w:r w:rsidR="0038749C" w:rsidRPr="000523F2">
        <w:rPr>
          <w:rFonts w:ascii="Verdana" w:hAnsi="Verdana"/>
          <w:sz w:val="20"/>
        </w:rPr>
        <w:t>7</w:t>
      </w:r>
      <w:r w:rsidR="003A3F4B" w:rsidRPr="00954710">
        <w:rPr>
          <w:rFonts w:ascii="Verdana" w:hAnsi="Verdana"/>
          <w:sz w:val="20"/>
        </w:rPr>
        <w:t>). Si bien este Tribunal valora la designación de un juez auxiliar para colaborar en la causa</w:t>
      </w:r>
      <w:r w:rsidR="000523F2">
        <w:rPr>
          <w:rFonts w:ascii="Verdana" w:hAnsi="Verdana"/>
          <w:sz w:val="20"/>
        </w:rPr>
        <w:t xml:space="preserve"> a partir de la recomendación de la </w:t>
      </w:r>
      <w:proofErr w:type="spellStart"/>
      <w:r w:rsidR="000523F2">
        <w:rPr>
          <w:rFonts w:ascii="Verdana" w:hAnsi="Verdana"/>
          <w:i/>
          <w:sz w:val="20"/>
        </w:rPr>
        <w:t>Corregedoria</w:t>
      </w:r>
      <w:proofErr w:type="spellEnd"/>
      <w:r w:rsidR="00B178F7">
        <w:rPr>
          <w:rFonts w:ascii="Verdana" w:hAnsi="Verdana"/>
          <w:i/>
          <w:sz w:val="20"/>
        </w:rPr>
        <w:t xml:space="preserve"> </w:t>
      </w:r>
      <w:r w:rsidR="00B178F7">
        <w:rPr>
          <w:rFonts w:ascii="Verdana" w:hAnsi="Verdana"/>
          <w:sz w:val="20"/>
        </w:rPr>
        <w:t>en septiembre de 2011, es decir, más de cinco años después de la emisión del Fallo</w:t>
      </w:r>
      <w:r w:rsidR="003A3F4B" w:rsidRPr="00954710">
        <w:rPr>
          <w:rFonts w:ascii="Verdana" w:hAnsi="Verdana"/>
          <w:sz w:val="20"/>
        </w:rPr>
        <w:t xml:space="preserve">, observa que esto </w:t>
      </w:r>
      <w:r w:rsidR="000523F2">
        <w:rPr>
          <w:rFonts w:ascii="Verdana" w:hAnsi="Verdana"/>
          <w:sz w:val="20"/>
        </w:rPr>
        <w:t>fue tardío</w:t>
      </w:r>
      <w:r w:rsidR="003A3F4B" w:rsidRPr="00954710">
        <w:rPr>
          <w:rFonts w:ascii="Verdana" w:hAnsi="Verdana"/>
          <w:sz w:val="20"/>
        </w:rPr>
        <w:t xml:space="preserve">. </w:t>
      </w:r>
    </w:p>
    <w:p w14:paraId="5C4D5888" w14:textId="77777777" w:rsidR="00F26BA2" w:rsidRDefault="00F26BA2" w:rsidP="005B375C">
      <w:pPr>
        <w:pStyle w:val="ColorfulList-Accent11"/>
        <w:spacing w:before="120" w:after="120"/>
        <w:ind w:left="0"/>
        <w:jc w:val="both"/>
        <w:rPr>
          <w:rFonts w:ascii="Verdana" w:hAnsi="Verdana"/>
          <w:sz w:val="20"/>
        </w:rPr>
      </w:pPr>
    </w:p>
    <w:p w14:paraId="741981E7" w14:textId="53B35247" w:rsidR="00BE15F8" w:rsidRPr="00E931B9" w:rsidRDefault="003C0576" w:rsidP="00BE15F8">
      <w:pPr>
        <w:pStyle w:val="ColorfulList-Accent11"/>
        <w:numPr>
          <w:ilvl w:val="0"/>
          <w:numId w:val="36"/>
        </w:numPr>
        <w:spacing w:before="120" w:after="120"/>
        <w:ind w:left="0" w:firstLine="0"/>
        <w:jc w:val="both"/>
        <w:rPr>
          <w:rFonts w:ascii="Verdana" w:hAnsi="Verdana"/>
          <w:sz w:val="20"/>
          <w:lang w:val="es-ES"/>
        </w:rPr>
      </w:pPr>
      <w:r>
        <w:rPr>
          <w:rFonts w:ascii="Verdana" w:hAnsi="Verdana"/>
          <w:sz w:val="20"/>
        </w:rPr>
        <w:t xml:space="preserve">Finalmente, </w:t>
      </w:r>
      <w:r w:rsidRPr="00C86D24">
        <w:rPr>
          <w:rFonts w:ascii="Verdana" w:hAnsi="Verdana"/>
          <w:sz w:val="20"/>
          <w:lang w:val="es-ES"/>
        </w:rPr>
        <w:t>esta</w:t>
      </w:r>
      <w:r>
        <w:rPr>
          <w:rFonts w:ascii="Verdana" w:hAnsi="Verdana"/>
          <w:sz w:val="20"/>
        </w:rPr>
        <w:t xml:space="preserve"> Corte considera necesario</w:t>
      </w:r>
      <w:r w:rsidR="00BE15F8">
        <w:rPr>
          <w:rFonts w:ascii="Verdana" w:hAnsi="Verdana"/>
          <w:sz w:val="20"/>
        </w:rPr>
        <w:t xml:space="preserve"> hacer notar que</w:t>
      </w:r>
      <w:r w:rsidR="00362DDA">
        <w:rPr>
          <w:rFonts w:ascii="Verdana" w:hAnsi="Verdana"/>
          <w:sz w:val="20"/>
        </w:rPr>
        <w:t xml:space="preserve"> la Primera Cámara </w:t>
      </w:r>
      <w:r w:rsidR="00A05AEB" w:rsidRPr="000523F2">
        <w:rPr>
          <w:rFonts w:ascii="Verdana" w:hAnsi="Verdana"/>
          <w:sz w:val="20"/>
        </w:rPr>
        <w:t>Criminal</w:t>
      </w:r>
      <w:r w:rsidR="00A05AEB">
        <w:rPr>
          <w:rFonts w:ascii="Verdana" w:hAnsi="Verdana"/>
          <w:sz w:val="20"/>
        </w:rPr>
        <w:t xml:space="preserve"> </w:t>
      </w:r>
      <w:r w:rsidR="00362DDA">
        <w:rPr>
          <w:rFonts w:ascii="Verdana" w:hAnsi="Verdana"/>
          <w:sz w:val="20"/>
        </w:rPr>
        <w:t>no analizó</w:t>
      </w:r>
      <w:r w:rsidR="00BE15F8">
        <w:rPr>
          <w:rFonts w:ascii="Verdana" w:hAnsi="Verdana"/>
          <w:sz w:val="20"/>
        </w:rPr>
        <w:t xml:space="preserve"> </w:t>
      </w:r>
      <w:r w:rsidR="00F73286">
        <w:rPr>
          <w:rFonts w:ascii="Verdana" w:hAnsi="Verdana"/>
          <w:sz w:val="20"/>
        </w:rPr>
        <w:t>l</w:t>
      </w:r>
      <w:r w:rsidR="00BE15F8">
        <w:rPr>
          <w:rFonts w:ascii="Verdana" w:hAnsi="Verdana"/>
          <w:sz w:val="20"/>
        </w:rPr>
        <w:t xml:space="preserve">a conducta de los profesionales de salud que no brindaron al señor </w:t>
      </w:r>
      <w:proofErr w:type="spellStart"/>
      <w:r w:rsidR="00BE15F8">
        <w:rPr>
          <w:rFonts w:ascii="Verdana" w:hAnsi="Verdana"/>
          <w:sz w:val="20"/>
        </w:rPr>
        <w:t>Ximenes</w:t>
      </w:r>
      <w:proofErr w:type="spellEnd"/>
      <w:r w:rsidR="00BE15F8">
        <w:rPr>
          <w:rFonts w:ascii="Verdana" w:hAnsi="Verdana"/>
          <w:sz w:val="20"/>
        </w:rPr>
        <w:t xml:space="preserve"> </w:t>
      </w:r>
      <w:proofErr w:type="spellStart"/>
      <w:r w:rsidR="00BE15F8">
        <w:rPr>
          <w:rFonts w:ascii="Verdana" w:hAnsi="Verdana"/>
          <w:sz w:val="20"/>
        </w:rPr>
        <w:t>Lopes</w:t>
      </w:r>
      <w:proofErr w:type="spellEnd"/>
      <w:r w:rsidR="00BE15F8">
        <w:rPr>
          <w:rFonts w:ascii="Verdana" w:hAnsi="Verdana"/>
          <w:sz w:val="20"/>
        </w:rPr>
        <w:t xml:space="preserve"> la atención adecuada una vez producidas las lesiones</w:t>
      </w:r>
      <w:r w:rsidR="008522CC">
        <w:rPr>
          <w:rFonts w:ascii="Verdana" w:hAnsi="Verdana"/>
          <w:sz w:val="20"/>
        </w:rPr>
        <w:t xml:space="preserve"> ni lo remitieron a otra institución hospitalaria donde pudiera ser atendido</w:t>
      </w:r>
      <w:r w:rsidR="001908F8">
        <w:rPr>
          <w:rFonts w:ascii="Verdana" w:hAnsi="Verdana"/>
          <w:sz w:val="20"/>
        </w:rPr>
        <w:t>, lo cual impactó en la recalificación de los hechos y, por ende, en la prescripción de la acción.</w:t>
      </w:r>
      <w:r w:rsidR="00BE15F8">
        <w:rPr>
          <w:rFonts w:ascii="Verdana" w:hAnsi="Verdana"/>
          <w:sz w:val="20"/>
        </w:rPr>
        <w:t xml:space="preserve"> En efecto, en </w:t>
      </w:r>
      <w:r w:rsidR="00362DDA">
        <w:rPr>
          <w:rFonts w:ascii="Verdana" w:hAnsi="Verdana"/>
          <w:sz w:val="20"/>
        </w:rPr>
        <w:t>la Sentencia d</w:t>
      </w:r>
      <w:r>
        <w:rPr>
          <w:rFonts w:ascii="Verdana" w:hAnsi="Verdana"/>
          <w:sz w:val="20"/>
        </w:rPr>
        <w:t>el presente caso</w:t>
      </w:r>
      <w:r w:rsidR="00362DDA">
        <w:rPr>
          <w:rFonts w:ascii="Verdana" w:hAnsi="Verdana"/>
          <w:sz w:val="20"/>
        </w:rPr>
        <w:t xml:space="preserve">, este Tribunal </w:t>
      </w:r>
      <w:r w:rsidR="003439EE">
        <w:rPr>
          <w:rFonts w:ascii="Verdana" w:hAnsi="Verdana"/>
          <w:sz w:val="20"/>
        </w:rPr>
        <w:t>tuvo por probado que e</w:t>
      </w:r>
      <w:r w:rsidR="003439EE" w:rsidRPr="003439EE">
        <w:rPr>
          <w:rFonts w:ascii="Verdana" w:hAnsi="Verdana"/>
          <w:sz w:val="20"/>
        </w:rPr>
        <w:t xml:space="preserve">l </w:t>
      </w:r>
      <w:proofErr w:type="spellStart"/>
      <w:r w:rsidR="003439EE" w:rsidRPr="003439EE">
        <w:rPr>
          <w:rFonts w:ascii="Verdana" w:hAnsi="Verdana"/>
          <w:sz w:val="20"/>
        </w:rPr>
        <w:t>señor</w:t>
      </w:r>
      <w:proofErr w:type="spellEnd"/>
      <w:r w:rsidR="003439EE" w:rsidRPr="003439EE">
        <w:rPr>
          <w:rFonts w:ascii="Verdana" w:hAnsi="Verdana"/>
          <w:sz w:val="20"/>
        </w:rPr>
        <w:t xml:space="preserve"> </w:t>
      </w:r>
      <w:proofErr w:type="spellStart"/>
      <w:r w:rsidR="003439EE" w:rsidRPr="003439EE">
        <w:rPr>
          <w:rFonts w:ascii="Verdana" w:hAnsi="Verdana"/>
          <w:sz w:val="20"/>
        </w:rPr>
        <w:t>Damião</w:t>
      </w:r>
      <w:proofErr w:type="spellEnd"/>
      <w:r w:rsidR="003439EE" w:rsidRPr="003439EE">
        <w:rPr>
          <w:rFonts w:ascii="Verdana" w:hAnsi="Verdana"/>
          <w:sz w:val="20"/>
        </w:rPr>
        <w:t xml:space="preserve"> </w:t>
      </w:r>
      <w:proofErr w:type="spellStart"/>
      <w:r w:rsidR="003439EE" w:rsidRPr="003439EE">
        <w:rPr>
          <w:rFonts w:ascii="Verdana" w:hAnsi="Verdana"/>
          <w:sz w:val="20"/>
        </w:rPr>
        <w:t>Ximenes</w:t>
      </w:r>
      <w:proofErr w:type="spellEnd"/>
      <w:r w:rsidR="003439EE" w:rsidRPr="003439EE">
        <w:rPr>
          <w:rFonts w:ascii="Verdana" w:hAnsi="Verdana"/>
          <w:sz w:val="20"/>
        </w:rPr>
        <w:t xml:space="preserve"> </w:t>
      </w:r>
      <w:proofErr w:type="spellStart"/>
      <w:r w:rsidR="003439EE" w:rsidRPr="003439EE">
        <w:rPr>
          <w:rFonts w:ascii="Verdana" w:hAnsi="Verdana"/>
          <w:sz w:val="20"/>
        </w:rPr>
        <w:t>Lopes</w:t>
      </w:r>
      <w:proofErr w:type="spellEnd"/>
      <w:r w:rsidR="003439EE" w:rsidRPr="003439EE">
        <w:rPr>
          <w:rFonts w:ascii="Verdana" w:hAnsi="Verdana"/>
          <w:sz w:val="20"/>
        </w:rPr>
        <w:t xml:space="preserve"> </w:t>
      </w:r>
      <w:proofErr w:type="spellStart"/>
      <w:r w:rsidR="003439EE" w:rsidRPr="003439EE">
        <w:rPr>
          <w:rFonts w:ascii="Verdana" w:hAnsi="Verdana"/>
          <w:sz w:val="20"/>
        </w:rPr>
        <w:t>fallecio</w:t>
      </w:r>
      <w:proofErr w:type="spellEnd"/>
      <w:r w:rsidR="003439EE" w:rsidRPr="003439EE">
        <w:rPr>
          <w:rFonts w:ascii="Verdana" w:hAnsi="Verdana"/>
          <w:sz w:val="20"/>
        </w:rPr>
        <w:t xml:space="preserve">́ </w:t>
      </w:r>
      <w:r w:rsidR="003439EE">
        <w:rPr>
          <w:rFonts w:ascii="Verdana" w:hAnsi="Verdana"/>
          <w:sz w:val="20"/>
        </w:rPr>
        <w:t>“</w:t>
      </w:r>
      <w:r w:rsidR="003439EE" w:rsidRPr="003439EE">
        <w:rPr>
          <w:rFonts w:ascii="Verdana" w:hAnsi="Verdana"/>
          <w:sz w:val="20"/>
        </w:rPr>
        <w:t xml:space="preserve">en circunstancias violentas, </w:t>
      </w:r>
      <w:r w:rsidR="003439EE" w:rsidRPr="006F7C6C">
        <w:rPr>
          <w:rFonts w:ascii="Verdana" w:hAnsi="Verdana"/>
          <w:sz w:val="20"/>
        </w:rPr>
        <w:t xml:space="preserve">aproximadamente dos horas </w:t>
      </w:r>
      <w:proofErr w:type="spellStart"/>
      <w:r w:rsidR="003439EE" w:rsidRPr="006F7C6C">
        <w:rPr>
          <w:rFonts w:ascii="Verdana" w:hAnsi="Verdana"/>
          <w:sz w:val="20"/>
        </w:rPr>
        <w:t>después</w:t>
      </w:r>
      <w:proofErr w:type="spellEnd"/>
      <w:r w:rsidR="003439EE" w:rsidRPr="006F7C6C">
        <w:rPr>
          <w:rFonts w:ascii="Verdana" w:hAnsi="Verdana"/>
          <w:sz w:val="20"/>
        </w:rPr>
        <w:t xml:space="preserve"> de haber sido medicado por el director </w:t>
      </w:r>
      <w:proofErr w:type="spellStart"/>
      <w:r w:rsidR="003439EE" w:rsidRPr="006F7C6C">
        <w:rPr>
          <w:rFonts w:ascii="Verdana" w:hAnsi="Verdana"/>
          <w:sz w:val="20"/>
        </w:rPr>
        <w:t>clínico</w:t>
      </w:r>
      <w:proofErr w:type="spellEnd"/>
      <w:r w:rsidR="003439EE" w:rsidRPr="006F7C6C">
        <w:rPr>
          <w:rFonts w:ascii="Verdana" w:hAnsi="Verdana"/>
          <w:sz w:val="20"/>
        </w:rPr>
        <w:t xml:space="preserve"> del hospital, y sin ser asistido por </w:t>
      </w:r>
      <w:proofErr w:type="spellStart"/>
      <w:r w:rsidR="003439EE" w:rsidRPr="006F7C6C">
        <w:rPr>
          <w:rFonts w:ascii="Verdana" w:hAnsi="Verdana"/>
          <w:sz w:val="20"/>
        </w:rPr>
        <w:t>médico</w:t>
      </w:r>
      <w:proofErr w:type="spellEnd"/>
      <w:r w:rsidR="003439EE" w:rsidRPr="006F7C6C">
        <w:rPr>
          <w:rFonts w:ascii="Verdana" w:hAnsi="Verdana"/>
          <w:sz w:val="20"/>
        </w:rPr>
        <w:t xml:space="preserve"> alguno en el momento de su muerte, ya que la unidad de salud en que se encontraba internado para recibir cuidados </w:t>
      </w:r>
      <w:proofErr w:type="spellStart"/>
      <w:r w:rsidR="003439EE" w:rsidRPr="006F7C6C">
        <w:rPr>
          <w:rFonts w:ascii="Verdana" w:hAnsi="Verdana"/>
          <w:sz w:val="20"/>
        </w:rPr>
        <w:t>psiquiátricos</w:t>
      </w:r>
      <w:proofErr w:type="spellEnd"/>
      <w:r w:rsidR="003439EE" w:rsidRPr="006F7C6C">
        <w:rPr>
          <w:rFonts w:ascii="Verdana" w:hAnsi="Verdana"/>
          <w:sz w:val="20"/>
        </w:rPr>
        <w:t xml:space="preserve"> no contaba con </w:t>
      </w:r>
      <w:proofErr w:type="spellStart"/>
      <w:r w:rsidR="003439EE" w:rsidRPr="006F7C6C">
        <w:rPr>
          <w:rFonts w:ascii="Verdana" w:hAnsi="Verdana"/>
          <w:sz w:val="20"/>
        </w:rPr>
        <w:t>ningún</w:t>
      </w:r>
      <w:proofErr w:type="spellEnd"/>
      <w:r w:rsidR="003439EE" w:rsidRPr="006F7C6C">
        <w:rPr>
          <w:rFonts w:ascii="Verdana" w:hAnsi="Verdana"/>
          <w:sz w:val="20"/>
        </w:rPr>
        <w:t xml:space="preserve"> doctor en aquel momento. No se </w:t>
      </w:r>
      <w:proofErr w:type="spellStart"/>
      <w:r w:rsidR="003439EE" w:rsidRPr="006F7C6C">
        <w:rPr>
          <w:rFonts w:ascii="Verdana" w:hAnsi="Verdana"/>
          <w:sz w:val="20"/>
        </w:rPr>
        <w:t>presto</w:t>
      </w:r>
      <w:proofErr w:type="spellEnd"/>
      <w:r w:rsidR="003439EE" w:rsidRPr="006F7C6C">
        <w:rPr>
          <w:rFonts w:ascii="Verdana" w:hAnsi="Verdana"/>
          <w:sz w:val="20"/>
        </w:rPr>
        <w:t xml:space="preserve">́ al </w:t>
      </w:r>
      <w:proofErr w:type="spellStart"/>
      <w:r w:rsidR="003439EE" w:rsidRPr="006F7C6C">
        <w:rPr>
          <w:rFonts w:ascii="Verdana" w:hAnsi="Verdana"/>
          <w:sz w:val="20"/>
        </w:rPr>
        <w:t>señor</w:t>
      </w:r>
      <w:proofErr w:type="spellEnd"/>
      <w:r w:rsidR="003439EE" w:rsidRPr="006F7C6C">
        <w:rPr>
          <w:rFonts w:ascii="Verdana" w:hAnsi="Verdana"/>
          <w:sz w:val="20"/>
        </w:rPr>
        <w:t xml:space="preserve"> </w:t>
      </w:r>
      <w:proofErr w:type="spellStart"/>
      <w:r w:rsidR="003439EE" w:rsidRPr="006F7C6C">
        <w:rPr>
          <w:rFonts w:ascii="Verdana" w:hAnsi="Verdana"/>
          <w:sz w:val="20"/>
        </w:rPr>
        <w:t>Damião</w:t>
      </w:r>
      <w:proofErr w:type="spellEnd"/>
      <w:r w:rsidR="003439EE" w:rsidRPr="006F7C6C">
        <w:rPr>
          <w:rFonts w:ascii="Verdana" w:hAnsi="Verdana"/>
          <w:sz w:val="20"/>
        </w:rPr>
        <w:t xml:space="preserve"> </w:t>
      </w:r>
      <w:proofErr w:type="spellStart"/>
      <w:r w:rsidR="003439EE" w:rsidRPr="006F7C6C">
        <w:rPr>
          <w:rFonts w:ascii="Verdana" w:hAnsi="Verdana"/>
          <w:sz w:val="20"/>
        </w:rPr>
        <w:t>Ximenes</w:t>
      </w:r>
      <w:proofErr w:type="spellEnd"/>
      <w:r w:rsidR="003439EE" w:rsidRPr="006F7C6C">
        <w:rPr>
          <w:rFonts w:ascii="Verdana" w:hAnsi="Verdana"/>
          <w:sz w:val="20"/>
        </w:rPr>
        <w:t xml:space="preserve"> </w:t>
      </w:r>
      <w:proofErr w:type="spellStart"/>
      <w:r w:rsidR="003439EE" w:rsidRPr="006F7C6C">
        <w:rPr>
          <w:rFonts w:ascii="Verdana" w:hAnsi="Verdana"/>
          <w:sz w:val="20"/>
        </w:rPr>
        <w:t>Lopes</w:t>
      </w:r>
      <w:proofErr w:type="spellEnd"/>
      <w:r w:rsidR="003439EE" w:rsidRPr="006F7C6C">
        <w:rPr>
          <w:rFonts w:ascii="Verdana" w:hAnsi="Verdana"/>
          <w:sz w:val="20"/>
        </w:rPr>
        <w:t xml:space="preserve"> una asistencia adecuada, y e</w:t>
      </w:r>
      <w:r w:rsidR="003439EE" w:rsidRPr="003439EE">
        <w:rPr>
          <w:rFonts w:ascii="Verdana" w:hAnsi="Verdana"/>
          <w:sz w:val="20"/>
        </w:rPr>
        <w:t xml:space="preserve">l paciente se encontraba, en </w:t>
      </w:r>
      <w:proofErr w:type="spellStart"/>
      <w:r w:rsidR="003439EE" w:rsidRPr="003439EE">
        <w:rPr>
          <w:rFonts w:ascii="Verdana" w:hAnsi="Verdana"/>
          <w:sz w:val="20"/>
        </w:rPr>
        <w:t>razón</w:t>
      </w:r>
      <w:proofErr w:type="spellEnd"/>
      <w:r w:rsidR="003439EE" w:rsidRPr="003439EE">
        <w:rPr>
          <w:rFonts w:ascii="Verdana" w:hAnsi="Verdana"/>
          <w:sz w:val="20"/>
        </w:rPr>
        <w:t xml:space="preserve"> de la falta de cuidados, a la merced de todo tipo de agresiones y accidentes que pudi</w:t>
      </w:r>
      <w:r w:rsidR="003439EE">
        <w:rPr>
          <w:rFonts w:ascii="Verdana" w:hAnsi="Verdana"/>
          <w:sz w:val="20"/>
        </w:rPr>
        <w:t xml:space="preserve">eran colocar en riesgo su vida”. </w:t>
      </w:r>
      <w:r w:rsidR="003439EE">
        <w:rPr>
          <w:rFonts w:ascii="Verdana" w:hAnsi="Verdana"/>
          <w:sz w:val="20"/>
        </w:rPr>
        <w:lastRenderedPageBreak/>
        <w:t xml:space="preserve">En efecto, fue la misma madre del señor </w:t>
      </w:r>
      <w:proofErr w:type="spellStart"/>
      <w:r w:rsidR="003439EE">
        <w:rPr>
          <w:rFonts w:ascii="Verdana" w:hAnsi="Verdana"/>
          <w:sz w:val="20"/>
        </w:rPr>
        <w:t>Xime</w:t>
      </w:r>
      <w:r w:rsidR="00055104">
        <w:rPr>
          <w:rFonts w:ascii="Verdana" w:hAnsi="Verdana"/>
          <w:sz w:val="20"/>
        </w:rPr>
        <w:t>ne</w:t>
      </w:r>
      <w:r w:rsidR="003439EE">
        <w:rPr>
          <w:rFonts w:ascii="Verdana" w:hAnsi="Verdana"/>
          <w:sz w:val="20"/>
        </w:rPr>
        <w:t>s</w:t>
      </w:r>
      <w:proofErr w:type="spellEnd"/>
      <w:r w:rsidR="003439EE">
        <w:rPr>
          <w:rFonts w:ascii="Verdana" w:hAnsi="Verdana"/>
          <w:sz w:val="20"/>
        </w:rPr>
        <w:t xml:space="preserve"> </w:t>
      </w:r>
      <w:proofErr w:type="spellStart"/>
      <w:r w:rsidR="003439EE">
        <w:rPr>
          <w:rFonts w:ascii="Verdana" w:hAnsi="Verdana"/>
          <w:sz w:val="20"/>
        </w:rPr>
        <w:t>Lopes</w:t>
      </w:r>
      <w:proofErr w:type="spellEnd"/>
      <w:r w:rsidR="003439EE">
        <w:rPr>
          <w:rFonts w:ascii="Verdana" w:hAnsi="Verdana"/>
          <w:sz w:val="20"/>
        </w:rPr>
        <w:t xml:space="preserve"> quien, al encontrarlo “</w:t>
      </w:r>
      <w:r w:rsidR="003439EE" w:rsidRPr="003439EE">
        <w:rPr>
          <w:rFonts w:ascii="Verdana" w:hAnsi="Verdana"/>
          <w:sz w:val="20"/>
        </w:rPr>
        <w:t>sangrando, con hematomas, con la ropa rota, sucio y oliendo a excremento,</w:t>
      </w:r>
      <w:r w:rsidR="003439EE">
        <w:rPr>
          <w:rFonts w:ascii="Verdana" w:hAnsi="Verdana"/>
          <w:sz w:val="20"/>
        </w:rPr>
        <w:t xml:space="preserve"> </w:t>
      </w:r>
      <w:r w:rsidR="003439EE" w:rsidRPr="003439EE">
        <w:rPr>
          <w:rFonts w:ascii="Verdana" w:hAnsi="Verdana"/>
          <w:sz w:val="20"/>
        </w:rPr>
        <w:t xml:space="preserve">con las manos amarradas hacia </w:t>
      </w:r>
      <w:proofErr w:type="spellStart"/>
      <w:r w:rsidR="003439EE" w:rsidRPr="003439EE">
        <w:rPr>
          <w:rFonts w:ascii="Verdana" w:hAnsi="Verdana"/>
          <w:sz w:val="20"/>
        </w:rPr>
        <w:t>atrás</w:t>
      </w:r>
      <w:proofErr w:type="spellEnd"/>
      <w:r w:rsidR="003439EE" w:rsidRPr="003439EE">
        <w:rPr>
          <w:rFonts w:ascii="Verdana" w:hAnsi="Verdana"/>
          <w:sz w:val="20"/>
        </w:rPr>
        <w:t xml:space="preserve">, con dificultad para respirar, agonizante, y gritando y pidiendo auxilio a la </w:t>
      </w:r>
      <w:proofErr w:type="spellStart"/>
      <w:proofErr w:type="gramStart"/>
      <w:r w:rsidR="003439EE" w:rsidRPr="003439EE">
        <w:rPr>
          <w:rFonts w:ascii="Verdana" w:hAnsi="Verdana"/>
          <w:sz w:val="20"/>
        </w:rPr>
        <w:t>policía</w:t>
      </w:r>
      <w:proofErr w:type="spellEnd"/>
      <w:r w:rsidR="003439EE">
        <w:rPr>
          <w:rFonts w:ascii="Verdana" w:hAnsi="Verdana"/>
          <w:sz w:val="20"/>
        </w:rPr>
        <w:t>[</w:t>
      </w:r>
      <w:proofErr w:type="gramEnd"/>
      <w:r w:rsidR="003439EE">
        <w:rPr>
          <w:rFonts w:ascii="Verdana" w:hAnsi="Verdana"/>
          <w:sz w:val="20"/>
        </w:rPr>
        <w:t>, …]</w:t>
      </w:r>
      <w:r w:rsidR="003439EE" w:rsidRPr="003439EE">
        <w:rPr>
          <w:rFonts w:ascii="Verdana" w:hAnsi="Verdana"/>
          <w:sz w:val="20"/>
        </w:rPr>
        <w:t xml:space="preserve"> </w:t>
      </w:r>
      <w:r w:rsidR="003439EE">
        <w:rPr>
          <w:rFonts w:ascii="Verdana" w:hAnsi="Verdana"/>
          <w:sz w:val="20"/>
        </w:rPr>
        <w:t>s</w:t>
      </w:r>
      <w:r w:rsidR="003439EE" w:rsidRPr="003439EE">
        <w:rPr>
          <w:rFonts w:ascii="Verdana" w:hAnsi="Verdana"/>
          <w:sz w:val="20"/>
        </w:rPr>
        <w:t xml:space="preserve">olicitó a los funcionarios de la Casa de Reposo </w:t>
      </w:r>
      <w:proofErr w:type="spellStart"/>
      <w:r w:rsidR="003439EE" w:rsidRPr="003439EE">
        <w:rPr>
          <w:rFonts w:ascii="Verdana" w:hAnsi="Verdana"/>
          <w:sz w:val="20"/>
        </w:rPr>
        <w:t>Guararapes</w:t>
      </w:r>
      <w:proofErr w:type="spellEnd"/>
      <w:r w:rsidR="003439EE" w:rsidRPr="003439EE">
        <w:rPr>
          <w:rFonts w:ascii="Verdana" w:hAnsi="Verdana"/>
          <w:sz w:val="20"/>
        </w:rPr>
        <w:t xml:space="preserve"> que lo </w:t>
      </w:r>
      <w:proofErr w:type="spellStart"/>
      <w:r w:rsidR="003439EE" w:rsidRPr="003439EE">
        <w:rPr>
          <w:rFonts w:ascii="Verdana" w:hAnsi="Verdana"/>
          <w:sz w:val="20"/>
        </w:rPr>
        <w:t>bañaran</w:t>
      </w:r>
      <w:proofErr w:type="spellEnd"/>
      <w:r w:rsidR="003439EE" w:rsidRPr="003439EE">
        <w:rPr>
          <w:rFonts w:ascii="Verdana" w:hAnsi="Verdana"/>
          <w:sz w:val="20"/>
        </w:rPr>
        <w:t xml:space="preserve"> y buscó un </w:t>
      </w:r>
      <w:proofErr w:type="spellStart"/>
      <w:r w:rsidR="003439EE" w:rsidRPr="003439EE">
        <w:rPr>
          <w:rFonts w:ascii="Verdana" w:hAnsi="Verdana"/>
          <w:sz w:val="20"/>
        </w:rPr>
        <w:t>médico</w:t>
      </w:r>
      <w:proofErr w:type="spellEnd"/>
      <w:r w:rsidR="003439EE" w:rsidRPr="003439EE">
        <w:rPr>
          <w:rFonts w:ascii="Verdana" w:hAnsi="Verdana"/>
          <w:sz w:val="20"/>
        </w:rPr>
        <w:t xml:space="preserve"> que atendiera a su hijo</w:t>
      </w:r>
      <w:r w:rsidR="00024F2C">
        <w:rPr>
          <w:rFonts w:ascii="Verdana" w:hAnsi="Verdana"/>
          <w:sz w:val="20"/>
        </w:rPr>
        <w:t>”</w:t>
      </w:r>
      <w:r w:rsidR="003439EE" w:rsidRPr="003439EE">
        <w:rPr>
          <w:rFonts w:ascii="Verdana" w:hAnsi="Verdana"/>
          <w:sz w:val="20"/>
        </w:rPr>
        <w:t xml:space="preserve">. </w:t>
      </w:r>
      <w:r w:rsidR="00F415FA">
        <w:rPr>
          <w:rFonts w:ascii="Verdana" w:hAnsi="Verdana"/>
          <w:sz w:val="20"/>
        </w:rPr>
        <w:t>L</w:t>
      </w:r>
      <w:r w:rsidR="00024F2C">
        <w:rPr>
          <w:rFonts w:ascii="Verdana" w:hAnsi="Verdana"/>
          <w:sz w:val="20"/>
        </w:rPr>
        <w:t xml:space="preserve">a señora </w:t>
      </w:r>
      <w:proofErr w:type="spellStart"/>
      <w:r w:rsidR="00024F2C">
        <w:rPr>
          <w:rFonts w:ascii="Verdana" w:hAnsi="Verdana"/>
          <w:sz w:val="20"/>
        </w:rPr>
        <w:t>Ximenes</w:t>
      </w:r>
      <w:proofErr w:type="spellEnd"/>
      <w:r w:rsidR="00024F2C">
        <w:rPr>
          <w:rFonts w:ascii="Verdana" w:hAnsi="Verdana"/>
          <w:sz w:val="20"/>
        </w:rPr>
        <w:t xml:space="preserve"> </w:t>
      </w:r>
      <w:proofErr w:type="spellStart"/>
      <w:r w:rsidR="00024F2C">
        <w:rPr>
          <w:rFonts w:ascii="Verdana" w:hAnsi="Verdana"/>
          <w:sz w:val="20"/>
        </w:rPr>
        <w:t>Lopes</w:t>
      </w:r>
      <w:proofErr w:type="spellEnd"/>
      <w:r w:rsidR="00024F2C">
        <w:rPr>
          <w:rFonts w:ascii="Verdana" w:hAnsi="Verdana"/>
          <w:sz w:val="20"/>
        </w:rPr>
        <w:t xml:space="preserve"> “</w:t>
      </w:r>
      <w:proofErr w:type="spellStart"/>
      <w:r w:rsidR="00024F2C">
        <w:rPr>
          <w:rFonts w:ascii="Verdana" w:hAnsi="Verdana"/>
          <w:sz w:val="20"/>
        </w:rPr>
        <w:t>e</w:t>
      </w:r>
      <w:r w:rsidR="003439EE" w:rsidRPr="003439EE">
        <w:rPr>
          <w:rFonts w:ascii="Verdana" w:hAnsi="Verdana"/>
          <w:sz w:val="20"/>
        </w:rPr>
        <w:t>ncontro</w:t>
      </w:r>
      <w:proofErr w:type="spellEnd"/>
      <w:r w:rsidR="003439EE" w:rsidRPr="003439EE">
        <w:rPr>
          <w:rFonts w:ascii="Verdana" w:hAnsi="Verdana"/>
          <w:sz w:val="20"/>
        </w:rPr>
        <w:t xml:space="preserve">́ </w:t>
      </w:r>
      <w:r w:rsidR="003439EE">
        <w:rPr>
          <w:rFonts w:ascii="Verdana" w:hAnsi="Verdana"/>
          <w:sz w:val="20"/>
        </w:rPr>
        <w:t>[al]</w:t>
      </w:r>
      <w:r w:rsidR="003439EE" w:rsidRPr="003439EE">
        <w:rPr>
          <w:rFonts w:ascii="Verdana" w:hAnsi="Verdana"/>
          <w:sz w:val="20"/>
        </w:rPr>
        <w:t xml:space="preserve"> director </w:t>
      </w:r>
      <w:proofErr w:type="spellStart"/>
      <w:r w:rsidR="003439EE" w:rsidRPr="003439EE">
        <w:rPr>
          <w:rFonts w:ascii="Verdana" w:hAnsi="Verdana"/>
          <w:sz w:val="20"/>
        </w:rPr>
        <w:t>clínico</w:t>
      </w:r>
      <w:proofErr w:type="spellEnd"/>
      <w:r w:rsidR="003439EE" w:rsidRPr="003439EE">
        <w:rPr>
          <w:rFonts w:ascii="Verdana" w:hAnsi="Verdana"/>
          <w:sz w:val="20"/>
        </w:rPr>
        <w:t xml:space="preserve"> y </w:t>
      </w:r>
      <w:proofErr w:type="spellStart"/>
      <w:r w:rsidR="003439EE" w:rsidRPr="003439EE">
        <w:rPr>
          <w:rFonts w:ascii="Verdana" w:hAnsi="Verdana"/>
          <w:sz w:val="20"/>
        </w:rPr>
        <w:t>médico</w:t>
      </w:r>
      <w:proofErr w:type="spellEnd"/>
      <w:r w:rsidR="003439EE" w:rsidRPr="003439EE">
        <w:rPr>
          <w:rFonts w:ascii="Verdana" w:hAnsi="Verdana"/>
          <w:sz w:val="20"/>
        </w:rPr>
        <w:t xml:space="preserve"> de la Casa de Reposo </w:t>
      </w:r>
      <w:proofErr w:type="spellStart"/>
      <w:r w:rsidR="003439EE" w:rsidRPr="003439EE">
        <w:rPr>
          <w:rFonts w:ascii="Verdana" w:hAnsi="Verdana"/>
          <w:sz w:val="20"/>
        </w:rPr>
        <w:t>Guararapes</w:t>
      </w:r>
      <w:proofErr w:type="spellEnd"/>
      <w:r w:rsidR="003439EE" w:rsidRPr="003439EE">
        <w:rPr>
          <w:rFonts w:ascii="Verdana" w:hAnsi="Verdana"/>
          <w:sz w:val="20"/>
        </w:rPr>
        <w:t xml:space="preserve">, quien, </w:t>
      </w:r>
      <w:r w:rsidR="003439EE" w:rsidRPr="006F7C6C">
        <w:rPr>
          <w:rFonts w:ascii="Verdana" w:hAnsi="Verdana"/>
          <w:sz w:val="20"/>
        </w:rPr>
        <w:t xml:space="preserve">sin practicar </w:t>
      </w:r>
      <w:proofErr w:type="spellStart"/>
      <w:r w:rsidR="003439EE" w:rsidRPr="006F7C6C">
        <w:rPr>
          <w:rFonts w:ascii="Verdana" w:hAnsi="Verdana"/>
          <w:sz w:val="20"/>
        </w:rPr>
        <w:t>exámenes</w:t>
      </w:r>
      <w:proofErr w:type="spellEnd"/>
      <w:r w:rsidR="003439EE" w:rsidRPr="006F7C6C">
        <w:rPr>
          <w:rFonts w:ascii="Verdana" w:hAnsi="Verdana"/>
          <w:sz w:val="20"/>
        </w:rPr>
        <w:t xml:space="preserve"> </w:t>
      </w:r>
      <w:proofErr w:type="spellStart"/>
      <w:r w:rsidR="003439EE" w:rsidRPr="006F7C6C">
        <w:rPr>
          <w:rFonts w:ascii="Verdana" w:hAnsi="Verdana"/>
          <w:sz w:val="20"/>
        </w:rPr>
        <w:t>físicos</w:t>
      </w:r>
      <w:proofErr w:type="spellEnd"/>
      <w:r w:rsidR="003439EE" w:rsidRPr="006F7C6C">
        <w:rPr>
          <w:rFonts w:ascii="Verdana" w:hAnsi="Verdana"/>
          <w:sz w:val="20"/>
        </w:rPr>
        <w:t xml:space="preserve"> al </w:t>
      </w:r>
      <w:proofErr w:type="spellStart"/>
      <w:r w:rsidR="003439EE" w:rsidRPr="006F7C6C">
        <w:rPr>
          <w:rFonts w:ascii="Verdana" w:hAnsi="Verdana"/>
          <w:sz w:val="20"/>
        </w:rPr>
        <w:t>señor</w:t>
      </w:r>
      <w:proofErr w:type="spellEnd"/>
      <w:r w:rsidR="003439EE" w:rsidRPr="006F7C6C">
        <w:rPr>
          <w:rFonts w:ascii="Verdana" w:hAnsi="Verdana"/>
          <w:sz w:val="20"/>
        </w:rPr>
        <w:t xml:space="preserve"> </w:t>
      </w:r>
      <w:proofErr w:type="spellStart"/>
      <w:r w:rsidR="003439EE" w:rsidRPr="006F7C6C">
        <w:rPr>
          <w:rFonts w:ascii="Verdana" w:hAnsi="Verdana"/>
          <w:sz w:val="20"/>
        </w:rPr>
        <w:t>Damião</w:t>
      </w:r>
      <w:proofErr w:type="spellEnd"/>
      <w:r w:rsidR="003439EE" w:rsidRPr="006F7C6C">
        <w:rPr>
          <w:rFonts w:ascii="Verdana" w:hAnsi="Verdana"/>
          <w:sz w:val="20"/>
        </w:rPr>
        <w:t xml:space="preserve"> </w:t>
      </w:r>
      <w:proofErr w:type="spellStart"/>
      <w:r w:rsidR="003439EE" w:rsidRPr="006F7C6C">
        <w:rPr>
          <w:rFonts w:ascii="Verdana" w:hAnsi="Verdana"/>
          <w:sz w:val="20"/>
        </w:rPr>
        <w:t>Ximenes</w:t>
      </w:r>
      <w:proofErr w:type="spellEnd"/>
      <w:r w:rsidR="003439EE" w:rsidRPr="006F7C6C">
        <w:rPr>
          <w:rFonts w:ascii="Verdana" w:hAnsi="Verdana"/>
          <w:sz w:val="20"/>
        </w:rPr>
        <w:t xml:space="preserve"> </w:t>
      </w:r>
      <w:proofErr w:type="spellStart"/>
      <w:r w:rsidR="003439EE" w:rsidRPr="006F7C6C">
        <w:rPr>
          <w:rFonts w:ascii="Verdana" w:hAnsi="Verdana"/>
          <w:sz w:val="20"/>
        </w:rPr>
        <w:t>Lopes</w:t>
      </w:r>
      <w:proofErr w:type="spellEnd"/>
      <w:r w:rsidR="003439EE" w:rsidRPr="006F7C6C">
        <w:rPr>
          <w:rFonts w:ascii="Verdana" w:hAnsi="Verdana"/>
          <w:sz w:val="20"/>
        </w:rPr>
        <w:t xml:space="preserve">, le </w:t>
      </w:r>
      <w:proofErr w:type="spellStart"/>
      <w:r w:rsidR="003439EE" w:rsidRPr="006F7C6C">
        <w:rPr>
          <w:rFonts w:ascii="Verdana" w:hAnsi="Verdana"/>
          <w:sz w:val="20"/>
        </w:rPr>
        <w:t>prescribio</w:t>
      </w:r>
      <w:proofErr w:type="spellEnd"/>
      <w:r w:rsidR="003439EE" w:rsidRPr="006F7C6C">
        <w:rPr>
          <w:rFonts w:ascii="Verdana" w:hAnsi="Verdana"/>
          <w:sz w:val="20"/>
        </w:rPr>
        <w:t xml:space="preserve">́ algunas medicinas, y enseguida se </w:t>
      </w:r>
      <w:proofErr w:type="spellStart"/>
      <w:r w:rsidR="003439EE" w:rsidRPr="006F7C6C">
        <w:rPr>
          <w:rFonts w:ascii="Verdana" w:hAnsi="Verdana"/>
          <w:sz w:val="20"/>
        </w:rPr>
        <w:t>retiro</w:t>
      </w:r>
      <w:proofErr w:type="spellEnd"/>
      <w:r w:rsidR="003439EE" w:rsidRPr="006F7C6C">
        <w:rPr>
          <w:rFonts w:ascii="Verdana" w:hAnsi="Verdana"/>
          <w:sz w:val="20"/>
        </w:rPr>
        <w:t>́ del hospital</w:t>
      </w:r>
      <w:r w:rsidR="00024F2C" w:rsidRPr="006F7C6C">
        <w:rPr>
          <w:rFonts w:ascii="Verdana" w:hAnsi="Verdana"/>
          <w:sz w:val="20"/>
        </w:rPr>
        <w:t>”, sin que quedara “[n]</w:t>
      </w:r>
      <w:proofErr w:type="spellStart"/>
      <w:r w:rsidR="003439EE" w:rsidRPr="006F7C6C">
        <w:rPr>
          <w:rFonts w:ascii="Verdana" w:hAnsi="Verdana"/>
          <w:sz w:val="20"/>
        </w:rPr>
        <w:t>ingún</w:t>
      </w:r>
      <w:proofErr w:type="spellEnd"/>
      <w:r w:rsidR="003439EE" w:rsidRPr="006F7C6C">
        <w:rPr>
          <w:rFonts w:ascii="Verdana" w:hAnsi="Verdana"/>
          <w:sz w:val="20"/>
        </w:rPr>
        <w:t xml:space="preserve"> </w:t>
      </w:r>
      <w:proofErr w:type="spellStart"/>
      <w:r w:rsidR="003439EE" w:rsidRPr="006F7C6C">
        <w:rPr>
          <w:rFonts w:ascii="Verdana" w:hAnsi="Verdana"/>
          <w:sz w:val="20"/>
        </w:rPr>
        <w:t>médico</w:t>
      </w:r>
      <w:proofErr w:type="spellEnd"/>
      <w:r w:rsidR="003439EE" w:rsidRPr="006F7C6C">
        <w:rPr>
          <w:rFonts w:ascii="Verdana" w:hAnsi="Verdana"/>
          <w:sz w:val="20"/>
        </w:rPr>
        <w:t xml:space="preserve"> </w:t>
      </w:r>
      <w:r w:rsidR="00024F2C" w:rsidRPr="006F7C6C">
        <w:rPr>
          <w:rFonts w:ascii="Verdana" w:hAnsi="Verdana"/>
          <w:sz w:val="20"/>
        </w:rPr>
        <w:t>[…]</w:t>
      </w:r>
      <w:r w:rsidR="003439EE" w:rsidRPr="006F7C6C">
        <w:rPr>
          <w:rFonts w:ascii="Verdana" w:hAnsi="Verdana"/>
          <w:sz w:val="20"/>
        </w:rPr>
        <w:t xml:space="preserve"> a cargo de la </w:t>
      </w:r>
      <w:proofErr w:type="spellStart"/>
      <w:r w:rsidR="003439EE" w:rsidRPr="006F7C6C">
        <w:rPr>
          <w:rFonts w:ascii="Verdana" w:hAnsi="Verdana"/>
          <w:sz w:val="20"/>
        </w:rPr>
        <w:t>institución</w:t>
      </w:r>
      <w:proofErr w:type="spellEnd"/>
      <w:r w:rsidR="003439EE" w:rsidRPr="006F7C6C">
        <w:rPr>
          <w:rFonts w:ascii="Verdana" w:hAnsi="Verdana"/>
          <w:sz w:val="20"/>
        </w:rPr>
        <w:t xml:space="preserve"> en ese momento”.</w:t>
      </w:r>
      <w:r w:rsidR="003439EE">
        <w:rPr>
          <w:rFonts w:ascii="Verdana" w:hAnsi="Verdana"/>
          <w:sz w:val="20"/>
        </w:rPr>
        <w:t xml:space="preserve"> </w:t>
      </w:r>
      <w:r w:rsidR="00BE15F8" w:rsidRPr="00BE15F8">
        <w:rPr>
          <w:rFonts w:ascii="Verdana" w:hAnsi="Verdana"/>
          <w:sz w:val="20"/>
        </w:rPr>
        <w:t xml:space="preserve">No obstante ello, </w:t>
      </w:r>
      <w:r w:rsidR="00024F2C" w:rsidRPr="00BE15F8">
        <w:rPr>
          <w:rFonts w:ascii="Verdana" w:hAnsi="Verdana"/>
          <w:sz w:val="20"/>
        </w:rPr>
        <w:t xml:space="preserve">la sentencia de la Primera Cámara </w:t>
      </w:r>
      <w:r w:rsidR="00A6179E" w:rsidRPr="000523F2">
        <w:rPr>
          <w:rFonts w:ascii="Verdana" w:hAnsi="Verdana"/>
          <w:sz w:val="20"/>
        </w:rPr>
        <w:t>Criminal</w:t>
      </w:r>
      <w:r w:rsidR="00A6179E" w:rsidRPr="00BE15F8">
        <w:rPr>
          <w:rFonts w:ascii="Verdana" w:hAnsi="Verdana"/>
          <w:sz w:val="20"/>
        </w:rPr>
        <w:t xml:space="preserve"> </w:t>
      </w:r>
      <w:r w:rsidR="00BE15F8" w:rsidRPr="00BE15F8">
        <w:rPr>
          <w:rFonts w:ascii="Verdana" w:hAnsi="Verdana"/>
          <w:sz w:val="20"/>
        </w:rPr>
        <w:t>se centró</w:t>
      </w:r>
      <w:r w:rsidR="004D41A6" w:rsidRPr="00BE15F8">
        <w:rPr>
          <w:rFonts w:ascii="Verdana" w:hAnsi="Verdana"/>
          <w:sz w:val="20"/>
        </w:rPr>
        <w:t xml:space="preserve"> </w:t>
      </w:r>
      <w:r w:rsidR="00024F2C" w:rsidRPr="00BE15F8">
        <w:rPr>
          <w:rFonts w:ascii="Verdana" w:hAnsi="Verdana"/>
          <w:sz w:val="20"/>
        </w:rPr>
        <w:t xml:space="preserve">en las lesiones que le fueron producidas al señor </w:t>
      </w:r>
      <w:proofErr w:type="spellStart"/>
      <w:r w:rsidR="00024F2C" w:rsidRPr="00BE15F8">
        <w:rPr>
          <w:rFonts w:ascii="Verdana" w:hAnsi="Verdana"/>
          <w:sz w:val="20"/>
        </w:rPr>
        <w:t>Ximenes</w:t>
      </w:r>
      <w:proofErr w:type="spellEnd"/>
      <w:r w:rsidR="00024F2C" w:rsidRPr="00BE15F8">
        <w:rPr>
          <w:rFonts w:ascii="Verdana" w:hAnsi="Verdana"/>
          <w:sz w:val="20"/>
        </w:rPr>
        <w:t xml:space="preserve"> </w:t>
      </w:r>
      <w:proofErr w:type="spellStart"/>
      <w:r w:rsidR="00024F2C" w:rsidRPr="00BE15F8">
        <w:rPr>
          <w:rFonts w:ascii="Verdana" w:hAnsi="Verdana"/>
          <w:sz w:val="20"/>
        </w:rPr>
        <w:t>Lopes</w:t>
      </w:r>
      <w:proofErr w:type="spellEnd"/>
      <w:r w:rsidR="00024F2C" w:rsidRPr="00BE15F8">
        <w:rPr>
          <w:rFonts w:ascii="Verdana" w:hAnsi="Verdana"/>
          <w:sz w:val="20"/>
        </w:rPr>
        <w:t xml:space="preserve">, sin analizar </w:t>
      </w:r>
      <w:r w:rsidR="00362DDA" w:rsidRPr="000523F2">
        <w:rPr>
          <w:rFonts w:ascii="Verdana" w:hAnsi="Verdana"/>
          <w:sz w:val="20"/>
        </w:rPr>
        <w:t>qué</w:t>
      </w:r>
      <w:r w:rsidR="00024F2C" w:rsidRPr="00BE15F8">
        <w:rPr>
          <w:rFonts w:ascii="Verdana" w:hAnsi="Verdana"/>
          <w:sz w:val="20"/>
        </w:rPr>
        <w:t xml:space="preserve"> responsabilidad le correspondía a</w:t>
      </w:r>
      <w:r w:rsidR="00362DDA">
        <w:rPr>
          <w:rFonts w:ascii="Verdana" w:hAnsi="Verdana"/>
          <w:sz w:val="20"/>
        </w:rPr>
        <w:t>l médico y auxiliares de enfermería, quienes estaban obligados no solamente a</w:t>
      </w:r>
      <w:r w:rsidR="00BE15F8" w:rsidRPr="00BE15F8">
        <w:rPr>
          <w:rFonts w:ascii="Verdana" w:hAnsi="Verdana"/>
          <w:sz w:val="20"/>
        </w:rPr>
        <w:t xml:space="preserve"> adoptar las medidas necesarias para evitar que </w:t>
      </w:r>
      <w:r w:rsidR="00103960">
        <w:rPr>
          <w:rFonts w:ascii="Verdana" w:hAnsi="Verdana"/>
          <w:sz w:val="20"/>
        </w:rPr>
        <w:t>la víctima</w:t>
      </w:r>
      <w:r w:rsidR="00BE15F8" w:rsidRPr="00BE15F8">
        <w:rPr>
          <w:rFonts w:ascii="Verdana" w:hAnsi="Verdana"/>
          <w:sz w:val="20"/>
        </w:rPr>
        <w:t xml:space="preserve"> sufriera las lesiones que sufrió, producto de una defectuosa atención médica, sino incluso </w:t>
      </w:r>
      <w:r w:rsidR="00E931B9">
        <w:rPr>
          <w:rFonts w:ascii="Verdana" w:hAnsi="Verdana"/>
          <w:sz w:val="20"/>
        </w:rPr>
        <w:t xml:space="preserve">a </w:t>
      </w:r>
      <w:r w:rsidR="00BE15F8" w:rsidRPr="00BE15F8">
        <w:rPr>
          <w:rFonts w:ascii="Verdana" w:hAnsi="Verdana"/>
          <w:sz w:val="20"/>
        </w:rPr>
        <w:t xml:space="preserve">proveerle tratamiento adecuado una vez </w:t>
      </w:r>
      <w:r w:rsidR="00BE15F8" w:rsidRPr="00BE15F8">
        <w:rPr>
          <w:rFonts w:ascii="Verdana" w:hAnsi="Verdana"/>
          <w:sz w:val="20"/>
          <w:lang w:val="es-ES"/>
        </w:rPr>
        <w:t>producidas</w:t>
      </w:r>
      <w:r w:rsidR="00BE15F8" w:rsidRPr="00BE15F8">
        <w:rPr>
          <w:rFonts w:ascii="Verdana" w:hAnsi="Verdana"/>
          <w:sz w:val="20"/>
        </w:rPr>
        <w:t xml:space="preserve"> las referidas </w:t>
      </w:r>
      <w:r w:rsidR="00BE15F8" w:rsidRPr="006F29B0">
        <w:rPr>
          <w:rFonts w:ascii="Verdana" w:hAnsi="Verdana"/>
          <w:sz w:val="20"/>
        </w:rPr>
        <w:t>lesiones</w:t>
      </w:r>
      <w:r w:rsidR="00B3508E" w:rsidRPr="000523F2">
        <w:rPr>
          <w:rFonts w:ascii="Verdana" w:hAnsi="Verdana"/>
          <w:sz w:val="20"/>
        </w:rPr>
        <w:t>,</w:t>
      </w:r>
      <w:r w:rsidR="006B6AEB">
        <w:rPr>
          <w:rFonts w:ascii="Verdana" w:hAnsi="Verdana"/>
          <w:sz w:val="20"/>
        </w:rPr>
        <w:t xml:space="preserve"> o bien remitirlo a una institución que pudiera darle dicho tratamiento</w:t>
      </w:r>
      <w:r w:rsidR="00BE15F8" w:rsidRPr="006F29B0">
        <w:rPr>
          <w:rFonts w:ascii="Verdana" w:hAnsi="Verdana"/>
          <w:sz w:val="20"/>
        </w:rPr>
        <w:t>.</w:t>
      </w:r>
      <w:r w:rsidR="00362DDA" w:rsidRPr="006F29B0">
        <w:rPr>
          <w:rFonts w:ascii="Verdana" w:hAnsi="Verdana"/>
          <w:sz w:val="20"/>
        </w:rPr>
        <w:t xml:space="preserve"> </w:t>
      </w:r>
      <w:r w:rsidR="0066050E" w:rsidRPr="006F29B0">
        <w:rPr>
          <w:rFonts w:ascii="Verdana" w:hAnsi="Verdana"/>
          <w:sz w:val="20"/>
        </w:rPr>
        <w:t>Todo esto impactó en la</w:t>
      </w:r>
      <w:r w:rsidR="001908F8" w:rsidRPr="006F29B0">
        <w:rPr>
          <w:rFonts w:ascii="Verdana" w:hAnsi="Verdana"/>
          <w:sz w:val="20"/>
        </w:rPr>
        <w:t xml:space="preserve"> recalificación de los hechos </w:t>
      </w:r>
      <w:r w:rsidR="0066050E" w:rsidRPr="006F29B0">
        <w:rPr>
          <w:rFonts w:ascii="Verdana" w:hAnsi="Verdana"/>
          <w:sz w:val="20"/>
        </w:rPr>
        <w:t xml:space="preserve">que hizo la Cámara </w:t>
      </w:r>
      <w:r w:rsidR="006F29B0">
        <w:rPr>
          <w:rFonts w:ascii="Verdana" w:hAnsi="Verdana"/>
          <w:sz w:val="20"/>
        </w:rPr>
        <w:t>y, por ende, en que prescribiera</w:t>
      </w:r>
      <w:r w:rsidR="006F29B0" w:rsidRPr="006F29B0">
        <w:rPr>
          <w:rFonts w:ascii="Verdana" w:hAnsi="Verdana"/>
          <w:sz w:val="20"/>
        </w:rPr>
        <w:t xml:space="preserve"> la acción penal</w:t>
      </w:r>
      <w:r w:rsidR="001908F8" w:rsidRPr="006F29B0">
        <w:rPr>
          <w:rFonts w:ascii="Verdana" w:hAnsi="Verdana"/>
          <w:sz w:val="20"/>
        </w:rPr>
        <w:t>.</w:t>
      </w:r>
      <w:r w:rsidR="001908F8">
        <w:rPr>
          <w:rFonts w:ascii="Verdana" w:hAnsi="Verdana"/>
          <w:sz w:val="20"/>
        </w:rPr>
        <w:t xml:space="preserve"> </w:t>
      </w:r>
    </w:p>
    <w:p w14:paraId="77D6C6A4" w14:textId="77777777" w:rsidR="00E931B9" w:rsidRDefault="00E931B9" w:rsidP="00E931B9">
      <w:pPr>
        <w:pStyle w:val="ColorfulList-Accent11"/>
        <w:spacing w:before="120" w:after="120"/>
        <w:jc w:val="both"/>
        <w:rPr>
          <w:rFonts w:ascii="Verdana" w:hAnsi="Verdana"/>
          <w:sz w:val="20"/>
        </w:rPr>
      </w:pPr>
    </w:p>
    <w:p w14:paraId="2C998FB5" w14:textId="7CBA0A88" w:rsidR="00E931B9" w:rsidRPr="00E92121" w:rsidRDefault="00E931B9" w:rsidP="00E931B9">
      <w:pPr>
        <w:pStyle w:val="ColorfulList-Accent11"/>
        <w:numPr>
          <w:ilvl w:val="0"/>
          <w:numId w:val="36"/>
        </w:numPr>
        <w:spacing w:before="120" w:after="120"/>
        <w:ind w:left="0" w:firstLine="0"/>
        <w:jc w:val="both"/>
        <w:rPr>
          <w:rFonts w:ascii="Verdana" w:hAnsi="Verdana"/>
          <w:sz w:val="20"/>
          <w:lang w:val="es-ES"/>
        </w:rPr>
      </w:pPr>
      <w:r w:rsidRPr="00E931B9">
        <w:rPr>
          <w:rFonts w:ascii="Verdana" w:hAnsi="Verdana"/>
          <w:sz w:val="20"/>
          <w:lang w:val="es-ES"/>
        </w:rPr>
        <w:t xml:space="preserve">Llama poderosamente la atención que pese a dos autopsias la causa de muerte sea indeterminada. Siempre hay una causa de muerte, aunque sea paro </w:t>
      </w:r>
      <w:proofErr w:type="spellStart"/>
      <w:r w:rsidRPr="00E931B9">
        <w:rPr>
          <w:rFonts w:ascii="Verdana" w:hAnsi="Verdana"/>
          <w:sz w:val="20"/>
          <w:lang w:val="es-ES"/>
        </w:rPr>
        <w:t>cardiorespiratorio</w:t>
      </w:r>
      <w:proofErr w:type="spellEnd"/>
      <w:r w:rsidRPr="00E931B9">
        <w:rPr>
          <w:rFonts w:ascii="Verdana" w:hAnsi="Verdana"/>
          <w:sz w:val="20"/>
          <w:lang w:val="es-ES"/>
        </w:rPr>
        <w:t>, pero nunca la causa de muerte queda indeterminada en un peritaje, salvo que el cadáver esté reducido a osamenta, quemado, destruido, lo que no parece ser el caso. La sentencia de alzada que recalificó el hecho como correspondiente al tipo simple y por tal razón cayó en prescripción, acepta la indeterminación y presume sin prueba alguna la existen</w:t>
      </w:r>
      <w:r w:rsidR="00731914">
        <w:rPr>
          <w:rFonts w:ascii="Verdana" w:hAnsi="Verdana"/>
          <w:sz w:val="20"/>
          <w:lang w:val="es-ES"/>
        </w:rPr>
        <w:t>cia de una “concausa”</w:t>
      </w:r>
      <w:r w:rsidRPr="00E931B9">
        <w:rPr>
          <w:rFonts w:ascii="Verdana" w:hAnsi="Verdana"/>
          <w:sz w:val="20"/>
          <w:lang w:val="es-ES"/>
        </w:rPr>
        <w:t>. Si bien es competencia de cada Estado el juzgamiento de los delitos, esta Corte no puede dejar de observar que no corresponde a una sana técnica de investigación que, primero las autopsias concluyan en que se ignora la causa de muerte de la persona y, segundo, que se acepte semejante desidia en una autopsia y, en base a ella se presuma en sentencia la existencia de una concausa, de la cual, por supuesto, la propia autopsia no hace mención, máxime en un código penal que otorga carácter</w:t>
      </w:r>
      <w:r w:rsidR="00731914">
        <w:rPr>
          <w:rFonts w:ascii="Verdana" w:hAnsi="Verdana"/>
          <w:sz w:val="20"/>
          <w:lang w:val="es-ES"/>
        </w:rPr>
        <w:t xml:space="preserve"> “causal” a las omisiones</w:t>
      </w:r>
      <w:r w:rsidRPr="00E931B9">
        <w:rPr>
          <w:rFonts w:ascii="Verdana" w:hAnsi="Verdana"/>
          <w:sz w:val="20"/>
          <w:lang w:val="es-ES"/>
        </w:rPr>
        <w:t>.</w:t>
      </w:r>
    </w:p>
    <w:p w14:paraId="4760F8A8" w14:textId="77777777" w:rsidR="00454FD4" w:rsidRDefault="00454FD4" w:rsidP="00454FD4">
      <w:pPr>
        <w:pStyle w:val="ColorfulList-Accent11"/>
        <w:spacing w:before="120" w:after="120"/>
        <w:ind w:left="0"/>
        <w:jc w:val="both"/>
        <w:rPr>
          <w:rFonts w:ascii="Verdana" w:hAnsi="Verdana"/>
          <w:sz w:val="20"/>
        </w:rPr>
      </w:pPr>
    </w:p>
    <w:p w14:paraId="5F6229A3" w14:textId="643B00EA" w:rsidR="00120DEA" w:rsidRPr="00E04A37" w:rsidRDefault="00120DEA" w:rsidP="00E04A37">
      <w:pPr>
        <w:pStyle w:val="ColorfulList-Accent11"/>
        <w:numPr>
          <w:ilvl w:val="0"/>
          <w:numId w:val="36"/>
        </w:numPr>
        <w:spacing w:before="120" w:after="120"/>
        <w:ind w:left="0" w:firstLine="0"/>
        <w:jc w:val="both"/>
        <w:rPr>
          <w:rFonts w:ascii="Verdana" w:hAnsi="Verdana"/>
          <w:sz w:val="20"/>
          <w:lang w:val="es-ES"/>
        </w:rPr>
      </w:pPr>
      <w:r w:rsidRPr="00E04A37">
        <w:rPr>
          <w:rFonts w:ascii="Verdana" w:hAnsi="Verdana"/>
          <w:sz w:val="20"/>
        </w:rPr>
        <w:t xml:space="preserve">Esta Corte considera necesario recordar que el sistema de </w:t>
      </w:r>
      <w:proofErr w:type="spellStart"/>
      <w:r w:rsidRPr="00E04A37">
        <w:rPr>
          <w:rFonts w:ascii="Verdana" w:hAnsi="Verdana"/>
          <w:sz w:val="20"/>
        </w:rPr>
        <w:t>protección</w:t>
      </w:r>
      <w:proofErr w:type="spellEnd"/>
      <w:r w:rsidRPr="00E04A37">
        <w:rPr>
          <w:rFonts w:ascii="Verdana" w:hAnsi="Verdana"/>
          <w:sz w:val="20"/>
        </w:rPr>
        <w:t xml:space="preserve"> instaurado por la </w:t>
      </w:r>
      <w:proofErr w:type="spellStart"/>
      <w:r w:rsidRPr="00E04A37">
        <w:rPr>
          <w:rFonts w:ascii="Verdana" w:hAnsi="Verdana"/>
          <w:sz w:val="20"/>
        </w:rPr>
        <w:t>Convención</w:t>
      </w:r>
      <w:proofErr w:type="spellEnd"/>
      <w:r w:rsidRPr="00E04A37">
        <w:rPr>
          <w:rFonts w:ascii="Verdana" w:hAnsi="Verdana"/>
          <w:sz w:val="20"/>
        </w:rPr>
        <w:t xml:space="preserve"> Americana no sustituye a las jurisdicciones nacionales, sino que las complementa</w:t>
      </w:r>
      <w:r>
        <w:rPr>
          <w:rStyle w:val="Refdenotaalpie"/>
          <w:rFonts w:ascii="Verdana" w:hAnsi="Verdana"/>
          <w:sz w:val="20"/>
        </w:rPr>
        <w:footnoteReference w:id="41"/>
      </w:r>
      <w:r w:rsidRPr="00E04A37">
        <w:rPr>
          <w:rFonts w:ascii="Verdana" w:hAnsi="Verdana"/>
          <w:sz w:val="20"/>
        </w:rPr>
        <w:t xml:space="preserve">. Esto significa que el Estado es el principal garante de los derechos humanos de la personas, por lo que, si se produce un acto violatorio de dichos derechos, es </w:t>
      </w:r>
      <w:proofErr w:type="spellStart"/>
      <w:r w:rsidRPr="00E04A37">
        <w:rPr>
          <w:rFonts w:ascii="Verdana" w:hAnsi="Verdana"/>
          <w:sz w:val="20"/>
        </w:rPr>
        <w:t>él</w:t>
      </w:r>
      <w:proofErr w:type="spellEnd"/>
      <w:r w:rsidRPr="00E04A37">
        <w:rPr>
          <w:rFonts w:ascii="Verdana" w:hAnsi="Verdana"/>
          <w:sz w:val="20"/>
        </w:rPr>
        <w:t xml:space="preserve"> quien debe de resolver el asunto a nivel interno y, de ser el caso, reparar, antes de tener que responder ante instancias internacionales</w:t>
      </w:r>
      <w:r>
        <w:rPr>
          <w:rStyle w:val="Refdenotaalpie"/>
          <w:rFonts w:ascii="Verdana" w:hAnsi="Verdana"/>
          <w:sz w:val="20"/>
        </w:rPr>
        <w:footnoteReference w:id="42"/>
      </w:r>
      <w:r w:rsidRPr="00E04A37">
        <w:rPr>
          <w:rFonts w:ascii="Verdana" w:hAnsi="Verdana"/>
          <w:sz w:val="20"/>
        </w:rPr>
        <w:t xml:space="preserve">. Solo si un caso concreto no es solucionado en la etapa interna o nacional, la </w:t>
      </w:r>
      <w:proofErr w:type="spellStart"/>
      <w:r w:rsidRPr="00E04A37">
        <w:rPr>
          <w:rFonts w:ascii="Verdana" w:hAnsi="Verdana"/>
          <w:sz w:val="20"/>
        </w:rPr>
        <w:t>Convención</w:t>
      </w:r>
      <w:proofErr w:type="spellEnd"/>
      <w:r w:rsidRPr="00E04A37">
        <w:rPr>
          <w:rFonts w:ascii="Verdana" w:hAnsi="Verdana"/>
          <w:sz w:val="20"/>
        </w:rPr>
        <w:t xml:space="preserve"> </w:t>
      </w:r>
      <w:proofErr w:type="spellStart"/>
      <w:r w:rsidRPr="00E04A37">
        <w:rPr>
          <w:rFonts w:ascii="Verdana" w:hAnsi="Verdana"/>
          <w:sz w:val="20"/>
        </w:rPr>
        <w:t>preve</w:t>
      </w:r>
      <w:proofErr w:type="spellEnd"/>
      <w:r w:rsidRPr="00E04A37">
        <w:rPr>
          <w:rFonts w:ascii="Verdana" w:hAnsi="Verdana"/>
          <w:sz w:val="20"/>
        </w:rPr>
        <w:t xml:space="preserve">́ un nivel internacional en el que los </w:t>
      </w:r>
      <w:proofErr w:type="spellStart"/>
      <w:r w:rsidRPr="00E04A37">
        <w:rPr>
          <w:rFonts w:ascii="Verdana" w:hAnsi="Verdana"/>
          <w:sz w:val="20"/>
        </w:rPr>
        <w:t>órganos</w:t>
      </w:r>
      <w:proofErr w:type="spellEnd"/>
      <w:r w:rsidRPr="00E04A37">
        <w:rPr>
          <w:rFonts w:ascii="Verdana" w:hAnsi="Verdana"/>
          <w:sz w:val="20"/>
        </w:rPr>
        <w:t xml:space="preserve"> principales son la </w:t>
      </w:r>
      <w:proofErr w:type="spellStart"/>
      <w:r w:rsidRPr="00E04A37">
        <w:rPr>
          <w:rFonts w:ascii="Verdana" w:hAnsi="Verdana"/>
          <w:sz w:val="20"/>
        </w:rPr>
        <w:t>Comisión</w:t>
      </w:r>
      <w:proofErr w:type="spellEnd"/>
      <w:r w:rsidRPr="00E04A37">
        <w:rPr>
          <w:rFonts w:ascii="Verdana" w:hAnsi="Verdana"/>
          <w:sz w:val="20"/>
        </w:rPr>
        <w:t xml:space="preserve"> y la Corte</w:t>
      </w:r>
      <w:r w:rsidR="00B606A1">
        <w:rPr>
          <w:rStyle w:val="Refdenotaalpie"/>
          <w:rFonts w:ascii="Verdana" w:hAnsi="Verdana"/>
          <w:sz w:val="20"/>
        </w:rPr>
        <w:footnoteReference w:id="43"/>
      </w:r>
      <w:r w:rsidRPr="00E04A37">
        <w:rPr>
          <w:rFonts w:ascii="Verdana" w:hAnsi="Verdana"/>
          <w:sz w:val="20"/>
        </w:rPr>
        <w:t xml:space="preserve">. Entonces, por la propia naturaleza del sistema interamericano de protección de los derechos humanos, cuando la Corte emite </w:t>
      </w:r>
      <w:r w:rsidR="00E04A37" w:rsidRPr="00E04A37">
        <w:rPr>
          <w:rFonts w:ascii="Verdana" w:hAnsi="Verdana"/>
          <w:sz w:val="20"/>
        </w:rPr>
        <w:t>una</w:t>
      </w:r>
      <w:r w:rsidRPr="00E04A37">
        <w:rPr>
          <w:rFonts w:ascii="Verdana" w:hAnsi="Verdana"/>
          <w:sz w:val="20"/>
        </w:rPr>
        <w:t xml:space="preserve"> Sentencia, ya ha transcurrido, en general, un prolongado lapso de tiempo sin que las víctimas sean reparadas. En este sentido, cuando este Tribunal ordena que se investiguen penalmente los hechos del caso,</w:t>
      </w:r>
      <w:r w:rsidR="00CE31B1" w:rsidRPr="00E04A37">
        <w:rPr>
          <w:rFonts w:ascii="Verdana" w:hAnsi="Verdana"/>
          <w:sz w:val="20"/>
        </w:rPr>
        <w:t xml:space="preserve"> con el objeto de que éstos no queden en impunidad y que las víctimas puedan obtener la justicia que</w:t>
      </w:r>
      <w:r w:rsidR="00E04A37" w:rsidRPr="00E04A37">
        <w:rPr>
          <w:rFonts w:ascii="Verdana" w:hAnsi="Verdana"/>
          <w:sz w:val="20"/>
        </w:rPr>
        <w:t xml:space="preserve"> hasta entonces</w:t>
      </w:r>
      <w:r w:rsidR="00CE31B1" w:rsidRPr="00E04A37">
        <w:rPr>
          <w:rFonts w:ascii="Verdana" w:hAnsi="Verdana"/>
          <w:sz w:val="20"/>
        </w:rPr>
        <w:t xml:space="preserve"> les ha sido denegada,</w:t>
      </w:r>
      <w:r w:rsidRPr="00E04A37">
        <w:rPr>
          <w:rFonts w:ascii="Verdana" w:hAnsi="Verdana"/>
          <w:sz w:val="20"/>
        </w:rPr>
        <w:t xml:space="preserve"> corresponde al Estado adoptar </w:t>
      </w:r>
      <w:r w:rsidR="00E60BEA">
        <w:rPr>
          <w:rFonts w:ascii="Verdana" w:hAnsi="Verdana"/>
          <w:sz w:val="20"/>
        </w:rPr>
        <w:t xml:space="preserve">de forma inmediata </w:t>
      </w:r>
      <w:r w:rsidRPr="00E04A37">
        <w:rPr>
          <w:rFonts w:ascii="Verdana" w:hAnsi="Verdana"/>
          <w:sz w:val="20"/>
        </w:rPr>
        <w:t xml:space="preserve">las medidas </w:t>
      </w:r>
      <w:r w:rsidR="00E60BEA">
        <w:rPr>
          <w:rFonts w:ascii="Verdana" w:hAnsi="Verdana"/>
          <w:sz w:val="20"/>
        </w:rPr>
        <w:t xml:space="preserve">necesarias </w:t>
      </w:r>
      <w:r w:rsidRPr="00E04A37">
        <w:rPr>
          <w:rFonts w:ascii="Verdana" w:hAnsi="Verdana"/>
          <w:sz w:val="20"/>
        </w:rPr>
        <w:t xml:space="preserve">para que dicha reparación no se torne </w:t>
      </w:r>
      <w:r w:rsidRPr="00E04A37">
        <w:rPr>
          <w:rFonts w:ascii="Verdana" w:hAnsi="Verdana"/>
          <w:sz w:val="20"/>
        </w:rPr>
        <w:lastRenderedPageBreak/>
        <w:t xml:space="preserve">ilusoria. </w:t>
      </w:r>
      <w:r w:rsidR="00E931B9">
        <w:rPr>
          <w:rFonts w:ascii="Verdana" w:hAnsi="Verdana"/>
          <w:sz w:val="20"/>
        </w:rPr>
        <w:t>No</w:t>
      </w:r>
      <w:r w:rsidRPr="00E04A37">
        <w:rPr>
          <w:rFonts w:ascii="Verdana" w:hAnsi="Verdana"/>
          <w:sz w:val="20"/>
        </w:rPr>
        <w:t xml:space="preserve"> puede </w:t>
      </w:r>
      <w:r w:rsidR="00731914">
        <w:rPr>
          <w:rFonts w:ascii="Verdana" w:hAnsi="Verdana"/>
          <w:sz w:val="20"/>
        </w:rPr>
        <w:t xml:space="preserve">éste </w:t>
      </w:r>
      <w:r w:rsidRPr="00E04A37">
        <w:rPr>
          <w:rFonts w:ascii="Verdana" w:hAnsi="Verdana"/>
          <w:sz w:val="20"/>
        </w:rPr>
        <w:t xml:space="preserve">tratar </w:t>
      </w:r>
      <w:r w:rsidR="00731914">
        <w:rPr>
          <w:rFonts w:ascii="Verdana" w:hAnsi="Verdana"/>
          <w:sz w:val="20"/>
        </w:rPr>
        <w:t>dicha</w:t>
      </w:r>
      <w:r w:rsidRPr="00E04A37">
        <w:rPr>
          <w:rFonts w:ascii="Verdana" w:hAnsi="Verdana"/>
          <w:sz w:val="20"/>
        </w:rPr>
        <w:t xml:space="preserve"> investigación penal como cualquier otra, sino que debe darle una atención prioritaria y adoptar medidas especiales para garantizar que la causa tenga el mayor impulso posible, en tanto </w:t>
      </w:r>
      <w:r w:rsidR="00E04A37" w:rsidRPr="00E04A37">
        <w:rPr>
          <w:rFonts w:ascii="Verdana" w:hAnsi="Verdana"/>
          <w:sz w:val="20"/>
        </w:rPr>
        <w:t xml:space="preserve">con ello </w:t>
      </w:r>
      <w:r w:rsidRPr="00E04A37">
        <w:rPr>
          <w:rFonts w:ascii="Verdana" w:hAnsi="Verdana"/>
          <w:sz w:val="20"/>
        </w:rPr>
        <w:t>se busca la reparación de las víctimas del caso.</w:t>
      </w:r>
      <w:r w:rsidR="00362DDA">
        <w:rPr>
          <w:rFonts w:ascii="Verdana" w:hAnsi="Verdana"/>
          <w:sz w:val="20"/>
        </w:rPr>
        <w:t xml:space="preserve"> </w:t>
      </w:r>
      <w:r w:rsidR="001908F8">
        <w:rPr>
          <w:rFonts w:ascii="Verdana" w:hAnsi="Verdana"/>
          <w:sz w:val="20"/>
        </w:rPr>
        <w:t xml:space="preserve">Además, dado que </w:t>
      </w:r>
      <w:r w:rsidR="00A77370">
        <w:rPr>
          <w:rFonts w:ascii="Verdana" w:hAnsi="Verdana"/>
          <w:sz w:val="20"/>
        </w:rPr>
        <w:t>Brasil</w:t>
      </w:r>
      <w:r w:rsidR="001908F8">
        <w:rPr>
          <w:rFonts w:ascii="Verdana" w:hAnsi="Verdana"/>
          <w:sz w:val="20"/>
        </w:rPr>
        <w:t xml:space="preserve"> había reconocido su responsabilidad internacional en el presente caso, le correspondía adoptar las medidas necesarias para el pronto y efectivo cumplimiento de las reparaciones ordenadas</w:t>
      </w:r>
      <w:r w:rsidR="002E00C9">
        <w:rPr>
          <w:rStyle w:val="Refdenotaalpie"/>
          <w:rFonts w:ascii="Verdana" w:hAnsi="Verdana"/>
          <w:sz w:val="20"/>
        </w:rPr>
        <w:footnoteReference w:id="44"/>
      </w:r>
      <w:r w:rsidR="001908F8">
        <w:rPr>
          <w:rFonts w:ascii="Verdana" w:hAnsi="Verdana"/>
          <w:sz w:val="20"/>
        </w:rPr>
        <w:t xml:space="preserve">. </w:t>
      </w:r>
    </w:p>
    <w:p w14:paraId="76A88AF5" w14:textId="74E72E00" w:rsidR="00197B0B" w:rsidRPr="002E00C9" w:rsidRDefault="00197B0B" w:rsidP="00CE31B1">
      <w:pPr>
        <w:pStyle w:val="ColorfulList-Accent11"/>
        <w:spacing w:before="120" w:after="120"/>
        <w:ind w:left="0"/>
        <w:jc w:val="both"/>
        <w:rPr>
          <w:rFonts w:ascii="Verdana" w:hAnsi="Verdana"/>
          <w:sz w:val="20"/>
        </w:rPr>
      </w:pPr>
    </w:p>
    <w:p w14:paraId="7E139AEE" w14:textId="63534542" w:rsidR="00ED4E41" w:rsidRDefault="00CE31B1" w:rsidP="00777462">
      <w:pPr>
        <w:pStyle w:val="ColorfulList-Accent11"/>
        <w:numPr>
          <w:ilvl w:val="0"/>
          <w:numId w:val="36"/>
        </w:numPr>
        <w:spacing w:before="120" w:after="120"/>
        <w:ind w:left="0" w:firstLine="0"/>
        <w:jc w:val="both"/>
        <w:rPr>
          <w:rFonts w:ascii="Verdana" w:hAnsi="Verdana"/>
          <w:sz w:val="20"/>
        </w:rPr>
      </w:pPr>
      <w:r>
        <w:rPr>
          <w:rFonts w:ascii="Verdana" w:hAnsi="Verdana"/>
          <w:sz w:val="20"/>
        </w:rPr>
        <w:t xml:space="preserve">En este caso, si bien Brasil tomó algunas medidas </w:t>
      </w:r>
      <w:r w:rsidR="00B62AE3">
        <w:rPr>
          <w:rFonts w:ascii="Verdana" w:hAnsi="Verdana"/>
          <w:sz w:val="20"/>
        </w:rPr>
        <w:t>para dar impulso a la causa</w:t>
      </w:r>
      <w:r w:rsidR="00DC404A">
        <w:rPr>
          <w:rFonts w:ascii="Verdana" w:hAnsi="Verdana"/>
          <w:sz w:val="20"/>
        </w:rPr>
        <w:t xml:space="preserve"> (</w:t>
      </w:r>
      <w:r w:rsidR="00DC404A">
        <w:rPr>
          <w:rFonts w:ascii="Verdana" w:hAnsi="Verdana"/>
          <w:i/>
          <w:sz w:val="20"/>
        </w:rPr>
        <w:t xml:space="preserve">supra </w:t>
      </w:r>
      <w:r w:rsidR="00DC404A">
        <w:rPr>
          <w:rFonts w:ascii="Verdana" w:hAnsi="Verdana"/>
          <w:sz w:val="20"/>
        </w:rPr>
        <w:t>Considerando</w:t>
      </w:r>
      <w:r w:rsidR="0002098E">
        <w:rPr>
          <w:rFonts w:ascii="Verdana" w:hAnsi="Verdana"/>
          <w:sz w:val="20"/>
        </w:rPr>
        <w:t>s 5 y 7</w:t>
      </w:r>
      <w:r w:rsidR="00DC404A">
        <w:rPr>
          <w:rFonts w:ascii="Verdana" w:hAnsi="Verdana"/>
          <w:sz w:val="20"/>
        </w:rPr>
        <w:t>)</w:t>
      </w:r>
      <w:r w:rsidR="00984A97">
        <w:rPr>
          <w:rFonts w:ascii="Verdana" w:hAnsi="Verdana"/>
          <w:sz w:val="20"/>
        </w:rPr>
        <w:t xml:space="preserve">, éstas fueron a todas luces tardías e insuficientes. Todo ello, sumado al hecho de que la Cámara omitió analizar las conductas del médico y enfermeros que no brindaron al señor </w:t>
      </w:r>
      <w:proofErr w:type="spellStart"/>
      <w:r w:rsidR="00984A97">
        <w:rPr>
          <w:rFonts w:ascii="Verdana" w:hAnsi="Verdana"/>
          <w:sz w:val="20"/>
        </w:rPr>
        <w:t>Ximenes</w:t>
      </w:r>
      <w:proofErr w:type="spellEnd"/>
      <w:r w:rsidR="00984A97">
        <w:rPr>
          <w:rFonts w:ascii="Verdana" w:hAnsi="Verdana"/>
          <w:sz w:val="20"/>
        </w:rPr>
        <w:t xml:space="preserve"> </w:t>
      </w:r>
      <w:proofErr w:type="spellStart"/>
      <w:r w:rsidR="00984A97">
        <w:rPr>
          <w:rFonts w:ascii="Verdana" w:hAnsi="Verdana"/>
          <w:sz w:val="20"/>
        </w:rPr>
        <w:t>Lopes</w:t>
      </w:r>
      <w:proofErr w:type="spellEnd"/>
      <w:r w:rsidR="00984A97">
        <w:rPr>
          <w:rFonts w:ascii="Verdana" w:hAnsi="Verdana"/>
          <w:sz w:val="20"/>
        </w:rPr>
        <w:t xml:space="preserve"> la atención médica a la cual estaban obligados, generó que este caso se mantenga en la más absoluta impunidad.</w:t>
      </w:r>
      <w:r w:rsidR="006D7AEA">
        <w:rPr>
          <w:rFonts w:ascii="Verdana" w:hAnsi="Verdana"/>
          <w:sz w:val="20"/>
        </w:rPr>
        <w:t xml:space="preserve"> </w:t>
      </w:r>
      <w:r w:rsidR="000873B5">
        <w:rPr>
          <w:rFonts w:ascii="Verdana" w:hAnsi="Verdana"/>
          <w:sz w:val="20"/>
        </w:rPr>
        <w:t xml:space="preserve">Esto resulta extremadamente preocupante en tanto la impunidad </w:t>
      </w:r>
      <w:r w:rsidR="000873B5" w:rsidRPr="000873B5">
        <w:rPr>
          <w:rFonts w:ascii="Verdana" w:hAnsi="Verdana"/>
          <w:sz w:val="20"/>
        </w:rPr>
        <w:t xml:space="preserve">propicia la </w:t>
      </w:r>
      <w:proofErr w:type="spellStart"/>
      <w:r w:rsidR="000873B5" w:rsidRPr="000873B5">
        <w:rPr>
          <w:rFonts w:ascii="Verdana" w:hAnsi="Verdana"/>
          <w:sz w:val="20"/>
        </w:rPr>
        <w:t>repetición</w:t>
      </w:r>
      <w:proofErr w:type="spellEnd"/>
      <w:r w:rsidR="000873B5" w:rsidRPr="000873B5">
        <w:rPr>
          <w:rFonts w:ascii="Verdana" w:hAnsi="Verdana"/>
          <w:sz w:val="20"/>
        </w:rPr>
        <w:t xml:space="preserve"> </w:t>
      </w:r>
      <w:proofErr w:type="spellStart"/>
      <w:r w:rsidR="000873B5" w:rsidRPr="000873B5">
        <w:rPr>
          <w:rFonts w:ascii="Verdana" w:hAnsi="Verdana"/>
          <w:sz w:val="20"/>
        </w:rPr>
        <w:t>crónica</w:t>
      </w:r>
      <w:proofErr w:type="spellEnd"/>
      <w:r w:rsidR="000873B5" w:rsidRPr="000873B5">
        <w:rPr>
          <w:rFonts w:ascii="Verdana" w:hAnsi="Verdana"/>
          <w:sz w:val="20"/>
        </w:rPr>
        <w:t xml:space="preserve"> de las violaciones de derechos humanos y la total </w:t>
      </w:r>
      <w:proofErr w:type="spellStart"/>
      <w:r w:rsidR="000873B5" w:rsidRPr="000873B5">
        <w:rPr>
          <w:rFonts w:ascii="Verdana" w:hAnsi="Verdana"/>
          <w:sz w:val="20"/>
        </w:rPr>
        <w:t>indefensión</w:t>
      </w:r>
      <w:proofErr w:type="spellEnd"/>
      <w:r w:rsidR="000873B5" w:rsidRPr="000873B5">
        <w:rPr>
          <w:rFonts w:ascii="Verdana" w:hAnsi="Verdana"/>
          <w:sz w:val="20"/>
        </w:rPr>
        <w:t xml:space="preserve"> de las </w:t>
      </w:r>
      <w:proofErr w:type="spellStart"/>
      <w:r w:rsidR="000873B5" w:rsidRPr="000873B5">
        <w:rPr>
          <w:rFonts w:ascii="Verdana" w:hAnsi="Verdana"/>
          <w:sz w:val="20"/>
        </w:rPr>
        <w:t>víctimas</w:t>
      </w:r>
      <w:proofErr w:type="spellEnd"/>
      <w:r w:rsidR="000873B5" w:rsidRPr="000873B5">
        <w:rPr>
          <w:rFonts w:ascii="Verdana" w:hAnsi="Verdana"/>
          <w:sz w:val="20"/>
        </w:rPr>
        <w:t xml:space="preserve"> y de sus familiares</w:t>
      </w:r>
      <w:r w:rsidR="000873B5">
        <w:rPr>
          <w:rStyle w:val="Refdenotaalpie"/>
          <w:rFonts w:ascii="Verdana" w:hAnsi="Verdana"/>
          <w:sz w:val="20"/>
        </w:rPr>
        <w:footnoteReference w:id="45"/>
      </w:r>
      <w:r w:rsidR="000873B5" w:rsidRPr="000873B5">
        <w:rPr>
          <w:rFonts w:ascii="Verdana" w:hAnsi="Verdana"/>
          <w:sz w:val="20"/>
        </w:rPr>
        <w:t>.</w:t>
      </w:r>
      <w:r w:rsidR="000873B5">
        <w:rPr>
          <w:rFonts w:ascii="Verdana" w:hAnsi="Verdana"/>
          <w:sz w:val="20"/>
        </w:rPr>
        <w:t xml:space="preserve"> De este modo, la falta de cumplimiento de la presente medida de reparación</w:t>
      </w:r>
      <w:r w:rsidR="00984A97">
        <w:rPr>
          <w:rFonts w:ascii="Verdana" w:hAnsi="Verdana"/>
          <w:sz w:val="20"/>
        </w:rPr>
        <w:t xml:space="preserve"> no solamente </w:t>
      </w:r>
      <w:r w:rsidR="000873B5">
        <w:rPr>
          <w:rFonts w:ascii="Verdana" w:hAnsi="Verdana"/>
          <w:sz w:val="20"/>
        </w:rPr>
        <w:t>afecta a</w:t>
      </w:r>
      <w:r w:rsidR="00984A97">
        <w:rPr>
          <w:rFonts w:ascii="Verdana" w:hAnsi="Verdana"/>
          <w:sz w:val="20"/>
        </w:rPr>
        <w:t xml:space="preserve"> las víctimas del presente caso, que desde hace más de 20 años vienen reclamando justicia por los hechos de los cuales fue víctima el señor </w:t>
      </w:r>
      <w:proofErr w:type="spellStart"/>
      <w:r w:rsidR="00984A97">
        <w:rPr>
          <w:rFonts w:ascii="Verdana" w:hAnsi="Verdana"/>
          <w:sz w:val="20"/>
        </w:rPr>
        <w:t>Ximenes</w:t>
      </w:r>
      <w:proofErr w:type="spellEnd"/>
      <w:r w:rsidR="00984A97">
        <w:rPr>
          <w:rFonts w:ascii="Verdana" w:hAnsi="Verdana"/>
          <w:sz w:val="20"/>
        </w:rPr>
        <w:t xml:space="preserve"> </w:t>
      </w:r>
      <w:proofErr w:type="spellStart"/>
      <w:r w:rsidR="00984A97">
        <w:rPr>
          <w:rFonts w:ascii="Verdana" w:hAnsi="Verdana"/>
          <w:sz w:val="20"/>
        </w:rPr>
        <w:t>Lopes</w:t>
      </w:r>
      <w:proofErr w:type="spellEnd"/>
      <w:r w:rsidR="00984A97">
        <w:rPr>
          <w:rFonts w:ascii="Verdana" w:hAnsi="Verdana"/>
          <w:sz w:val="20"/>
        </w:rPr>
        <w:t xml:space="preserve">, sino </w:t>
      </w:r>
      <w:r w:rsidR="000873B5">
        <w:rPr>
          <w:rFonts w:ascii="Verdana" w:hAnsi="Verdana"/>
          <w:sz w:val="20"/>
        </w:rPr>
        <w:t xml:space="preserve">que </w:t>
      </w:r>
      <w:r w:rsidR="00984A97">
        <w:rPr>
          <w:rFonts w:ascii="Verdana" w:hAnsi="Verdana"/>
          <w:sz w:val="20"/>
        </w:rPr>
        <w:t xml:space="preserve">también </w:t>
      </w:r>
      <w:r w:rsidR="000873B5">
        <w:rPr>
          <w:rFonts w:ascii="Verdana" w:hAnsi="Verdana"/>
          <w:sz w:val="20"/>
        </w:rPr>
        <w:t>impacta</w:t>
      </w:r>
      <w:r w:rsidR="00984A97">
        <w:rPr>
          <w:rFonts w:ascii="Verdana" w:hAnsi="Verdana"/>
          <w:sz w:val="20"/>
        </w:rPr>
        <w:t xml:space="preserve"> </w:t>
      </w:r>
      <w:r w:rsidR="00777462">
        <w:rPr>
          <w:rFonts w:ascii="Verdana" w:hAnsi="Verdana"/>
          <w:sz w:val="20"/>
        </w:rPr>
        <w:t>a</w:t>
      </w:r>
      <w:r w:rsidR="00984A97">
        <w:rPr>
          <w:rFonts w:ascii="Verdana" w:hAnsi="Verdana"/>
          <w:sz w:val="20"/>
        </w:rPr>
        <w:t xml:space="preserve"> toda la</w:t>
      </w:r>
      <w:r w:rsidR="00DC404A">
        <w:rPr>
          <w:rFonts w:ascii="Verdana" w:hAnsi="Verdana"/>
          <w:sz w:val="20"/>
        </w:rPr>
        <w:t xml:space="preserve"> sociedad en su conjunto</w:t>
      </w:r>
      <w:r w:rsidR="00731914">
        <w:rPr>
          <w:rFonts w:ascii="Verdana" w:hAnsi="Verdana"/>
          <w:sz w:val="20"/>
        </w:rPr>
        <w:t>.</w:t>
      </w:r>
    </w:p>
    <w:p w14:paraId="4B6FCE0F" w14:textId="77777777" w:rsidR="00B62AE3" w:rsidRDefault="00B62AE3" w:rsidP="005B375C">
      <w:pPr>
        <w:pStyle w:val="ColorfulList-Accent11"/>
        <w:spacing w:before="120" w:after="120"/>
        <w:ind w:left="0"/>
        <w:jc w:val="both"/>
        <w:rPr>
          <w:rFonts w:ascii="Verdana" w:hAnsi="Verdana"/>
          <w:sz w:val="20"/>
        </w:rPr>
      </w:pPr>
    </w:p>
    <w:p w14:paraId="46BF151C" w14:textId="7FC39000" w:rsidR="00777462" w:rsidRPr="00D810A7" w:rsidRDefault="00F0400F" w:rsidP="009D5898">
      <w:pPr>
        <w:pStyle w:val="ColorfulList-Accent11"/>
        <w:numPr>
          <w:ilvl w:val="0"/>
          <w:numId w:val="36"/>
        </w:numPr>
        <w:spacing w:before="120" w:after="120"/>
        <w:ind w:left="0" w:firstLine="0"/>
        <w:jc w:val="both"/>
        <w:rPr>
          <w:rFonts w:ascii="Verdana" w:hAnsi="Verdana"/>
          <w:sz w:val="20"/>
          <w:lang w:val="es-ES"/>
        </w:rPr>
      </w:pPr>
      <w:r>
        <w:rPr>
          <w:rFonts w:ascii="Verdana" w:hAnsi="Verdana"/>
          <w:sz w:val="20"/>
        </w:rPr>
        <w:t>En este orden de ideas, este Tribunal considera oportuno recordar que e</w:t>
      </w:r>
      <w:r w:rsidR="00D810A7" w:rsidRPr="00D810A7">
        <w:rPr>
          <w:rFonts w:ascii="Verdana" w:hAnsi="Verdana"/>
          <w:sz w:val="20"/>
        </w:rPr>
        <w:t xml:space="preserve">l cumplimiento de las sentencias de la Corte puede verse beneficiado con el involucramiento de </w:t>
      </w:r>
      <w:proofErr w:type="spellStart"/>
      <w:r w:rsidR="00D810A7" w:rsidRPr="00D810A7">
        <w:rPr>
          <w:rFonts w:ascii="Verdana" w:hAnsi="Verdana"/>
          <w:sz w:val="20"/>
        </w:rPr>
        <w:t>órganos</w:t>
      </w:r>
      <w:proofErr w:type="spellEnd"/>
      <w:r w:rsidR="00D810A7" w:rsidRPr="00D810A7">
        <w:rPr>
          <w:rFonts w:ascii="Verdana" w:hAnsi="Verdana"/>
          <w:sz w:val="20"/>
        </w:rPr>
        <w:t xml:space="preserve">, instituciones y tribunales nacionales que, desde los </w:t>
      </w:r>
      <w:proofErr w:type="spellStart"/>
      <w:r w:rsidR="00D810A7" w:rsidRPr="00D810A7">
        <w:rPr>
          <w:rFonts w:ascii="Verdana" w:hAnsi="Verdana"/>
          <w:sz w:val="20"/>
        </w:rPr>
        <w:t>ámbitos</w:t>
      </w:r>
      <w:proofErr w:type="spellEnd"/>
      <w:r w:rsidR="00D810A7" w:rsidRPr="00D810A7">
        <w:rPr>
          <w:rFonts w:ascii="Verdana" w:hAnsi="Verdana"/>
          <w:sz w:val="20"/>
        </w:rPr>
        <w:t xml:space="preserve"> de sus competencias y facultades en la </w:t>
      </w:r>
      <w:proofErr w:type="spellStart"/>
      <w:r w:rsidR="00D810A7" w:rsidRPr="00D810A7">
        <w:rPr>
          <w:rFonts w:ascii="Verdana" w:hAnsi="Verdana"/>
          <w:sz w:val="20"/>
        </w:rPr>
        <w:t>protección</w:t>
      </w:r>
      <w:proofErr w:type="spellEnd"/>
      <w:r w:rsidR="00D810A7" w:rsidRPr="00D810A7">
        <w:rPr>
          <w:rFonts w:ascii="Verdana" w:hAnsi="Verdana"/>
          <w:sz w:val="20"/>
        </w:rPr>
        <w:t xml:space="preserve">, defensa y </w:t>
      </w:r>
      <w:proofErr w:type="spellStart"/>
      <w:r w:rsidR="00D810A7" w:rsidRPr="00D810A7">
        <w:rPr>
          <w:rFonts w:ascii="Verdana" w:hAnsi="Verdana"/>
          <w:sz w:val="20"/>
        </w:rPr>
        <w:t>promoción</w:t>
      </w:r>
      <w:proofErr w:type="spellEnd"/>
      <w:r w:rsidR="00D810A7" w:rsidRPr="00D810A7">
        <w:rPr>
          <w:rFonts w:ascii="Verdana" w:hAnsi="Verdana"/>
          <w:sz w:val="20"/>
        </w:rPr>
        <w:t xml:space="preserve"> de los derechos humanos, exijan de las correspondientes autoridades </w:t>
      </w:r>
      <w:proofErr w:type="spellStart"/>
      <w:r w:rsidR="00D810A7" w:rsidRPr="00D810A7">
        <w:rPr>
          <w:rFonts w:ascii="Verdana" w:hAnsi="Verdana"/>
          <w:sz w:val="20"/>
        </w:rPr>
        <w:t>públicas</w:t>
      </w:r>
      <w:proofErr w:type="spellEnd"/>
      <w:r w:rsidR="00D810A7" w:rsidRPr="00D810A7">
        <w:rPr>
          <w:rFonts w:ascii="Verdana" w:hAnsi="Verdana"/>
          <w:sz w:val="20"/>
        </w:rPr>
        <w:t xml:space="preserve"> la </w:t>
      </w:r>
      <w:proofErr w:type="spellStart"/>
      <w:r w:rsidR="00D810A7" w:rsidRPr="00D810A7">
        <w:rPr>
          <w:rFonts w:ascii="Verdana" w:hAnsi="Verdana"/>
          <w:sz w:val="20"/>
        </w:rPr>
        <w:t>realización</w:t>
      </w:r>
      <w:proofErr w:type="spellEnd"/>
      <w:r w:rsidR="00D810A7" w:rsidRPr="00D810A7">
        <w:rPr>
          <w:rFonts w:ascii="Verdana" w:hAnsi="Verdana"/>
          <w:sz w:val="20"/>
        </w:rPr>
        <w:t xml:space="preserve"> de las acciones concretas o adopten medidas que conduzcan a la efectiva </w:t>
      </w:r>
      <w:proofErr w:type="spellStart"/>
      <w:r w:rsidR="00D810A7" w:rsidRPr="00D810A7">
        <w:rPr>
          <w:rFonts w:ascii="Verdana" w:hAnsi="Verdana"/>
          <w:sz w:val="20"/>
        </w:rPr>
        <w:t>ejecución</w:t>
      </w:r>
      <w:proofErr w:type="spellEnd"/>
      <w:r w:rsidR="00D810A7" w:rsidRPr="00D810A7">
        <w:rPr>
          <w:rFonts w:ascii="Verdana" w:hAnsi="Verdana"/>
          <w:sz w:val="20"/>
        </w:rPr>
        <w:t xml:space="preserve"> de las medidas de </w:t>
      </w:r>
      <w:proofErr w:type="spellStart"/>
      <w:r w:rsidR="00D810A7" w:rsidRPr="00D810A7">
        <w:rPr>
          <w:rFonts w:ascii="Verdana" w:hAnsi="Verdana"/>
          <w:sz w:val="20"/>
        </w:rPr>
        <w:t>reparación</w:t>
      </w:r>
      <w:proofErr w:type="spellEnd"/>
      <w:r w:rsidR="00D810A7" w:rsidRPr="00D810A7">
        <w:rPr>
          <w:rFonts w:ascii="Verdana" w:hAnsi="Verdana"/>
          <w:sz w:val="20"/>
        </w:rPr>
        <w:t xml:space="preserve"> ordenadas. </w:t>
      </w:r>
      <w:r w:rsidR="005551F4">
        <w:rPr>
          <w:rFonts w:ascii="Verdana" w:hAnsi="Verdana"/>
          <w:sz w:val="20"/>
        </w:rPr>
        <w:t>Dicho</w:t>
      </w:r>
      <w:r w:rsidR="00D810A7" w:rsidRPr="00D810A7">
        <w:rPr>
          <w:rFonts w:ascii="Verdana" w:hAnsi="Verdana"/>
          <w:sz w:val="20"/>
        </w:rPr>
        <w:t xml:space="preserve"> involucramiento puede constituir un apoyo para las </w:t>
      </w:r>
      <w:proofErr w:type="spellStart"/>
      <w:r w:rsidR="00D810A7" w:rsidRPr="00D810A7">
        <w:rPr>
          <w:rFonts w:ascii="Verdana" w:hAnsi="Verdana"/>
          <w:sz w:val="20"/>
        </w:rPr>
        <w:t>víctimas</w:t>
      </w:r>
      <w:proofErr w:type="spellEnd"/>
      <w:r w:rsidR="00D810A7" w:rsidRPr="00D810A7">
        <w:rPr>
          <w:rFonts w:ascii="Verdana" w:hAnsi="Verdana"/>
          <w:sz w:val="20"/>
        </w:rPr>
        <w:t xml:space="preserve"> a nivel nacional</w:t>
      </w:r>
      <w:r w:rsidR="005551F4">
        <w:rPr>
          <w:rFonts w:ascii="Verdana" w:hAnsi="Verdana"/>
          <w:sz w:val="20"/>
        </w:rPr>
        <w:t>, y</w:t>
      </w:r>
      <w:r w:rsidR="00D810A7" w:rsidRPr="00D810A7">
        <w:rPr>
          <w:rFonts w:ascii="Verdana" w:hAnsi="Verdana"/>
          <w:sz w:val="20"/>
        </w:rPr>
        <w:t xml:space="preserve"> resulta particularmente importante respecto de aquellas reparaciones de </w:t>
      </w:r>
      <w:proofErr w:type="spellStart"/>
      <w:r w:rsidR="00D810A7" w:rsidRPr="00D810A7">
        <w:rPr>
          <w:rFonts w:ascii="Verdana" w:hAnsi="Verdana"/>
          <w:sz w:val="20"/>
        </w:rPr>
        <w:t>más</w:t>
      </w:r>
      <w:proofErr w:type="spellEnd"/>
      <w:r w:rsidR="00D810A7" w:rsidRPr="00D810A7">
        <w:rPr>
          <w:rFonts w:ascii="Verdana" w:hAnsi="Verdana"/>
          <w:sz w:val="20"/>
        </w:rPr>
        <w:t xml:space="preserve"> compleja </w:t>
      </w:r>
      <w:proofErr w:type="spellStart"/>
      <w:r w:rsidR="00D810A7" w:rsidRPr="00D810A7">
        <w:rPr>
          <w:rFonts w:ascii="Verdana" w:hAnsi="Verdana"/>
          <w:sz w:val="20"/>
        </w:rPr>
        <w:t>ejecución</w:t>
      </w:r>
      <w:proofErr w:type="spellEnd"/>
      <w:r w:rsidR="00D810A7">
        <w:rPr>
          <w:rFonts w:ascii="Verdana" w:hAnsi="Verdana"/>
          <w:sz w:val="20"/>
        </w:rPr>
        <w:t>, como puede ser la obligación de investigar,</w:t>
      </w:r>
      <w:r w:rsidR="00D810A7" w:rsidRPr="00D810A7">
        <w:rPr>
          <w:rFonts w:ascii="Verdana" w:hAnsi="Verdana"/>
          <w:sz w:val="20"/>
        </w:rPr>
        <w:t xml:space="preserve"> y las que constituyen </w:t>
      </w:r>
      <w:proofErr w:type="spellStart"/>
      <w:r w:rsidR="00D810A7" w:rsidRPr="00D810A7">
        <w:rPr>
          <w:rFonts w:ascii="Verdana" w:hAnsi="Verdana"/>
          <w:sz w:val="20"/>
        </w:rPr>
        <w:t>garantías</w:t>
      </w:r>
      <w:proofErr w:type="spellEnd"/>
      <w:r w:rsidR="00D810A7" w:rsidRPr="00D810A7">
        <w:rPr>
          <w:rFonts w:ascii="Verdana" w:hAnsi="Verdana"/>
          <w:sz w:val="20"/>
        </w:rPr>
        <w:t xml:space="preserve"> de no </w:t>
      </w:r>
      <w:proofErr w:type="spellStart"/>
      <w:r w:rsidR="00D810A7" w:rsidRPr="00D810A7">
        <w:rPr>
          <w:rFonts w:ascii="Verdana" w:hAnsi="Verdana"/>
          <w:sz w:val="20"/>
        </w:rPr>
        <w:t>repetición</w:t>
      </w:r>
      <w:proofErr w:type="spellEnd"/>
      <w:r w:rsidR="00D810A7" w:rsidRPr="00D810A7">
        <w:rPr>
          <w:rFonts w:ascii="Verdana" w:hAnsi="Verdana"/>
          <w:sz w:val="20"/>
        </w:rPr>
        <w:t xml:space="preserve">, que benefician tanto a las </w:t>
      </w:r>
      <w:proofErr w:type="spellStart"/>
      <w:r w:rsidR="00D810A7" w:rsidRPr="00D810A7">
        <w:rPr>
          <w:rFonts w:ascii="Verdana" w:hAnsi="Verdana"/>
          <w:sz w:val="20"/>
        </w:rPr>
        <w:t>víctimas</w:t>
      </w:r>
      <w:proofErr w:type="spellEnd"/>
      <w:r w:rsidR="00D810A7" w:rsidRPr="00D810A7">
        <w:rPr>
          <w:rFonts w:ascii="Verdana" w:hAnsi="Verdana"/>
          <w:sz w:val="20"/>
        </w:rPr>
        <w:t xml:space="preserve"> del caso como a la colectividad al propiciar cambios estructurales, normativos e institucionales para garantizar la </w:t>
      </w:r>
      <w:proofErr w:type="spellStart"/>
      <w:r w:rsidR="00D810A7" w:rsidRPr="00D810A7">
        <w:rPr>
          <w:rFonts w:ascii="Verdana" w:hAnsi="Verdana"/>
          <w:sz w:val="20"/>
        </w:rPr>
        <w:t>protección</w:t>
      </w:r>
      <w:proofErr w:type="spellEnd"/>
      <w:r w:rsidR="00D810A7" w:rsidRPr="00D810A7">
        <w:rPr>
          <w:rFonts w:ascii="Verdana" w:hAnsi="Verdana"/>
          <w:sz w:val="20"/>
        </w:rPr>
        <w:t xml:space="preserve"> efectiva de los derechos humanos.</w:t>
      </w:r>
      <w:r w:rsidR="00D810A7">
        <w:rPr>
          <w:rFonts w:ascii="Verdana" w:hAnsi="Verdana"/>
          <w:sz w:val="20"/>
        </w:rPr>
        <w:t xml:space="preserve"> </w:t>
      </w:r>
      <w:r w:rsidR="005551F4">
        <w:rPr>
          <w:rFonts w:ascii="Verdana" w:hAnsi="Verdana"/>
          <w:sz w:val="20"/>
        </w:rPr>
        <w:t>En este sentido, la Corte resalta el importante rol que a este fin podría cumplir a futuro</w:t>
      </w:r>
      <w:r w:rsidR="009D5898">
        <w:rPr>
          <w:rFonts w:ascii="Verdana" w:hAnsi="Verdana"/>
          <w:sz w:val="20"/>
        </w:rPr>
        <w:t xml:space="preserve"> el</w:t>
      </w:r>
      <w:r w:rsidR="00D810A7">
        <w:rPr>
          <w:rFonts w:ascii="Verdana" w:hAnsi="Verdana"/>
          <w:sz w:val="20"/>
        </w:rPr>
        <w:t xml:space="preserve"> Consejo Nacional de Justicia </w:t>
      </w:r>
      <w:r w:rsidR="00D810A7" w:rsidRPr="00D810A7">
        <w:rPr>
          <w:rFonts w:ascii="Verdana" w:hAnsi="Verdana"/>
          <w:sz w:val="20"/>
        </w:rPr>
        <w:t>del Supremo Tribunal Federal de Brasil</w:t>
      </w:r>
      <w:r w:rsidR="005551F4">
        <w:rPr>
          <w:rFonts w:ascii="Verdana" w:hAnsi="Verdana"/>
          <w:sz w:val="20"/>
        </w:rPr>
        <w:t xml:space="preserve"> y</w:t>
      </w:r>
      <w:r w:rsidR="00D810A7">
        <w:rPr>
          <w:rFonts w:ascii="Verdana" w:hAnsi="Verdana"/>
          <w:sz w:val="20"/>
        </w:rPr>
        <w:t xml:space="preserve">, </w:t>
      </w:r>
      <w:r w:rsidR="005551F4">
        <w:rPr>
          <w:rFonts w:ascii="Verdana" w:hAnsi="Verdana"/>
          <w:sz w:val="20"/>
        </w:rPr>
        <w:t xml:space="preserve">en particular, el </w:t>
      </w:r>
      <w:r w:rsidR="009D5898">
        <w:rPr>
          <w:rFonts w:ascii="Verdana" w:hAnsi="Verdana"/>
          <w:sz w:val="20"/>
        </w:rPr>
        <w:t>O</w:t>
      </w:r>
      <w:r w:rsidR="009D5898" w:rsidRPr="009D5898">
        <w:rPr>
          <w:rFonts w:ascii="Verdana" w:hAnsi="Verdana"/>
          <w:sz w:val="20"/>
        </w:rPr>
        <w:t>bservatorio de Derechos Humanos</w:t>
      </w:r>
      <w:r w:rsidR="009D5898">
        <w:rPr>
          <w:rFonts w:ascii="Verdana" w:hAnsi="Verdana"/>
          <w:sz w:val="20"/>
        </w:rPr>
        <w:t xml:space="preserve">, que incluye </w:t>
      </w:r>
      <w:r w:rsidR="009D5898" w:rsidRPr="009D5898">
        <w:rPr>
          <w:rFonts w:ascii="Verdana" w:hAnsi="Verdana"/>
          <w:sz w:val="20"/>
        </w:rPr>
        <w:t xml:space="preserve">el Grupo de Trabajo de Monitoreo y </w:t>
      </w:r>
      <w:proofErr w:type="spellStart"/>
      <w:r w:rsidR="009D5898" w:rsidRPr="009D5898">
        <w:rPr>
          <w:rFonts w:ascii="Verdana" w:hAnsi="Verdana"/>
          <w:sz w:val="20"/>
        </w:rPr>
        <w:t>Fiscalización</w:t>
      </w:r>
      <w:proofErr w:type="spellEnd"/>
      <w:r w:rsidR="009D5898" w:rsidRPr="009D5898">
        <w:rPr>
          <w:rFonts w:ascii="Verdana" w:hAnsi="Verdana"/>
          <w:sz w:val="20"/>
        </w:rPr>
        <w:t xml:space="preserve"> de Cumplimiento de las Sentencias de la Corte I</w:t>
      </w:r>
      <w:r w:rsidR="009D5898">
        <w:rPr>
          <w:rFonts w:ascii="Verdana" w:hAnsi="Verdana"/>
          <w:sz w:val="20"/>
        </w:rPr>
        <w:t>nteramericana de Derechos Humanos</w:t>
      </w:r>
      <w:r w:rsidR="005551F4">
        <w:rPr>
          <w:rStyle w:val="Refdenotaalpie"/>
          <w:rFonts w:ascii="Verdana" w:hAnsi="Verdana"/>
          <w:sz w:val="20"/>
        </w:rPr>
        <w:footnoteReference w:id="46"/>
      </w:r>
      <w:r w:rsidR="009D5898">
        <w:rPr>
          <w:rFonts w:ascii="Verdana" w:hAnsi="Verdana"/>
          <w:sz w:val="20"/>
        </w:rPr>
        <w:t xml:space="preserve">.  </w:t>
      </w:r>
    </w:p>
    <w:p w14:paraId="7432DD12" w14:textId="77777777" w:rsidR="00543607" w:rsidRDefault="00543607" w:rsidP="005B375C">
      <w:pPr>
        <w:pStyle w:val="ColorfulList-Accent11"/>
        <w:spacing w:before="120" w:after="120"/>
        <w:ind w:left="0"/>
        <w:jc w:val="both"/>
        <w:rPr>
          <w:rFonts w:ascii="Verdana" w:hAnsi="Verdana"/>
          <w:sz w:val="20"/>
        </w:rPr>
      </w:pPr>
    </w:p>
    <w:p w14:paraId="68214DE5" w14:textId="089B9FCC" w:rsidR="00403158" w:rsidRPr="00A563E6" w:rsidRDefault="00F71008" w:rsidP="00CE5ACB">
      <w:pPr>
        <w:pStyle w:val="ColorfulList-Accent11"/>
        <w:numPr>
          <w:ilvl w:val="0"/>
          <w:numId w:val="36"/>
        </w:numPr>
        <w:spacing w:before="120" w:after="120"/>
        <w:ind w:left="0" w:firstLine="0"/>
        <w:jc w:val="both"/>
        <w:rPr>
          <w:rFonts w:ascii="Verdana" w:hAnsi="Verdana"/>
          <w:sz w:val="20"/>
        </w:rPr>
      </w:pPr>
      <w:r w:rsidRPr="00F71008">
        <w:rPr>
          <w:rFonts w:ascii="Verdana" w:hAnsi="Verdana"/>
          <w:sz w:val="20"/>
        </w:rPr>
        <w:t xml:space="preserve">A modo de conclusión, dado que: (i) la acción penal ha prescrito; (ii) no se verifica uno de los supuestos previstos en la jurisprudencia de la Corte para impedir la invocación o aplicación de la prescripción penal, y (iii) las partes no han referido que exista otra investigación en curso, no resulta posible continuar exigiendo a Brasil el cumplimiento de esta </w:t>
      </w:r>
      <w:r w:rsidRPr="00F71008">
        <w:rPr>
          <w:rFonts w:ascii="Verdana" w:hAnsi="Verdana"/>
          <w:sz w:val="20"/>
        </w:rPr>
        <w:lastRenderedPageBreak/>
        <w:t xml:space="preserve">reparación, por lo que la Corte no continuará supervisándola. </w:t>
      </w:r>
      <w:r w:rsidR="004D6B7E">
        <w:rPr>
          <w:rFonts w:ascii="Verdana" w:hAnsi="Verdana"/>
          <w:sz w:val="20"/>
        </w:rPr>
        <w:t>E</w:t>
      </w:r>
      <w:r w:rsidRPr="00F71008">
        <w:rPr>
          <w:rFonts w:ascii="Verdana" w:hAnsi="Verdana"/>
          <w:sz w:val="20"/>
        </w:rPr>
        <w:t xml:space="preserve">ste Tribunal considera necesario hacer notar que fue el propio Estado el que, a través de su actuación negligente, generó dicha </w:t>
      </w:r>
      <w:r w:rsidRPr="00CB0DA2">
        <w:rPr>
          <w:rFonts w:ascii="Verdana" w:hAnsi="Verdana"/>
          <w:sz w:val="20"/>
        </w:rPr>
        <w:t xml:space="preserve">situación, tornando imposible el cumplimiento de la presente medida de reparación. </w:t>
      </w:r>
      <w:r w:rsidR="004D6B7E" w:rsidRPr="00CB0DA2">
        <w:rPr>
          <w:rFonts w:ascii="Verdana" w:hAnsi="Verdana"/>
          <w:sz w:val="20"/>
          <w:szCs w:val="20"/>
          <w:lang w:val="es-ES"/>
        </w:rPr>
        <w:t>La Corte señala que el Estado ha sido directo responsable de la situación que impide el cumplimiento de lo ordenado, lo que es contrario a la obligación de cumplir las Sentencias de esta Corte conforme el artículo 68.1 de la Convención Americana.</w:t>
      </w:r>
      <w:r w:rsidR="004D6B7E" w:rsidRPr="00CB0DA2">
        <w:rPr>
          <w:rFonts w:ascii="Verdana" w:hAnsi="Verdana"/>
          <w:b/>
          <w:sz w:val="20"/>
          <w:szCs w:val="20"/>
          <w:lang w:val="es-ES"/>
        </w:rPr>
        <w:t xml:space="preserve"> </w:t>
      </w:r>
      <w:r w:rsidRPr="00CB0DA2">
        <w:rPr>
          <w:rFonts w:ascii="Verdana" w:hAnsi="Verdana"/>
          <w:sz w:val="20"/>
        </w:rPr>
        <w:t>Por ello, y por lo expuesto en los Considerandos 24 a 31 de la presente Resolución, este Tribunal declara que el Estado no cumplió con su obligación de “garantizar, en un plazo razonable, que</w:t>
      </w:r>
      <w:r w:rsidRPr="00F71008">
        <w:rPr>
          <w:rFonts w:ascii="Verdana" w:hAnsi="Verdana"/>
          <w:sz w:val="20"/>
        </w:rPr>
        <w:t xml:space="preserve"> el proceso interno tendiente a investigar y sancionar a los responsables de los hechos de este caso surta sus debidos efectos, dando aplicabilidad directa en el derecho interno a la normativa de protección de la Convención Americana”, y declara concluida la </w:t>
      </w:r>
      <w:proofErr w:type="spellStart"/>
      <w:r w:rsidRPr="00F71008">
        <w:rPr>
          <w:rFonts w:ascii="Verdana" w:hAnsi="Verdana"/>
          <w:sz w:val="20"/>
        </w:rPr>
        <w:t>supervisión</w:t>
      </w:r>
      <w:proofErr w:type="spellEnd"/>
      <w:r w:rsidRPr="00F71008">
        <w:rPr>
          <w:rFonts w:ascii="Verdana" w:hAnsi="Verdana"/>
          <w:sz w:val="20"/>
        </w:rPr>
        <w:t xml:space="preserve"> de cumplimiento de la Sentencia al respecto</w:t>
      </w:r>
      <w:r w:rsidR="00C86D24">
        <w:rPr>
          <w:rFonts w:ascii="Verdana" w:hAnsi="Verdana"/>
          <w:sz w:val="20"/>
          <w:lang w:val="es-ES"/>
        </w:rPr>
        <w:t>.</w:t>
      </w:r>
    </w:p>
    <w:p w14:paraId="3307D02D" w14:textId="77777777" w:rsidR="006868AF" w:rsidRDefault="006868AF" w:rsidP="00C8779D">
      <w:pPr>
        <w:pStyle w:val="ColorfulList-Accent11"/>
        <w:spacing w:before="120" w:after="120"/>
        <w:ind w:left="0"/>
        <w:contextualSpacing w:val="0"/>
        <w:jc w:val="both"/>
        <w:rPr>
          <w:rFonts w:ascii="Verdana" w:hAnsi="Verdana"/>
          <w:sz w:val="20"/>
          <w:lang w:val="es-CO"/>
        </w:rPr>
      </w:pPr>
    </w:p>
    <w:p w14:paraId="28FBD21B" w14:textId="0813EE72" w:rsidR="006868AF" w:rsidRPr="008A5038" w:rsidRDefault="00732C74" w:rsidP="008A5038">
      <w:pPr>
        <w:pStyle w:val="Ttulo1"/>
        <w:keepNext w:val="0"/>
        <w:widowControl w:val="0"/>
        <w:numPr>
          <w:ilvl w:val="1"/>
          <w:numId w:val="31"/>
        </w:numPr>
        <w:spacing w:before="120" w:after="120"/>
        <w:ind w:left="1134" w:hanging="425"/>
        <w:jc w:val="both"/>
        <w:rPr>
          <w:rFonts w:ascii="Verdana" w:hAnsi="Verdana"/>
          <w:i/>
          <w:sz w:val="20"/>
        </w:rPr>
      </w:pPr>
      <w:bookmarkStart w:id="4" w:name="_Toc525056497"/>
      <w:bookmarkStart w:id="5" w:name="_Toc66969147"/>
      <w:r>
        <w:rPr>
          <w:rFonts w:ascii="Verdana" w:hAnsi="Verdana"/>
          <w:i/>
          <w:sz w:val="20"/>
          <w:lang w:val="es-CO"/>
        </w:rPr>
        <w:t>Solicitud de información</w:t>
      </w:r>
      <w:r w:rsidR="00BC2673">
        <w:rPr>
          <w:rFonts w:ascii="Verdana" w:hAnsi="Verdana"/>
          <w:i/>
          <w:sz w:val="20"/>
          <w:lang w:val="es-CO"/>
        </w:rPr>
        <w:t xml:space="preserve"> sobre la reparación relativa </w:t>
      </w:r>
      <w:r w:rsidR="004D6B7E">
        <w:rPr>
          <w:rFonts w:ascii="Verdana" w:hAnsi="Verdana"/>
          <w:i/>
          <w:sz w:val="20"/>
          <w:lang w:val="es-CO"/>
        </w:rPr>
        <w:t>a</w:t>
      </w:r>
      <w:r w:rsidR="00B824FC">
        <w:rPr>
          <w:rFonts w:ascii="Verdana" w:hAnsi="Verdana"/>
          <w:i/>
          <w:sz w:val="20"/>
          <w:lang w:val="es-CO"/>
        </w:rPr>
        <w:t>l desarrollo de un programa</w:t>
      </w:r>
      <w:r w:rsidR="004D6B7E">
        <w:rPr>
          <w:rFonts w:ascii="Verdana" w:hAnsi="Verdana"/>
          <w:i/>
          <w:sz w:val="20"/>
          <w:lang w:val="es-CO"/>
        </w:rPr>
        <w:t xml:space="preserve"> </w:t>
      </w:r>
      <w:r w:rsidR="00B824FC">
        <w:rPr>
          <w:rFonts w:ascii="Verdana" w:hAnsi="Verdana"/>
          <w:i/>
          <w:sz w:val="20"/>
          <w:lang w:val="es-CO"/>
        </w:rPr>
        <w:t xml:space="preserve">de </w:t>
      </w:r>
      <w:r w:rsidR="006868AF" w:rsidRPr="001F116F">
        <w:rPr>
          <w:rFonts w:ascii="Verdana" w:hAnsi="Verdana"/>
          <w:i/>
          <w:sz w:val="20"/>
        </w:rPr>
        <w:t>capacitación</w:t>
      </w:r>
      <w:bookmarkEnd w:id="4"/>
      <w:bookmarkEnd w:id="5"/>
    </w:p>
    <w:p w14:paraId="64C65EA2" w14:textId="02BB7BC5" w:rsidR="006868AF" w:rsidRPr="00A563E6" w:rsidRDefault="006868AF" w:rsidP="00A563E6">
      <w:pPr>
        <w:pStyle w:val="ColorfulList-Accent11"/>
        <w:numPr>
          <w:ilvl w:val="0"/>
          <w:numId w:val="36"/>
        </w:numPr>
        <w:spacing w:before="120" w:after="120"/>
        <w:ind w:left="0" w:firstLine="0"/>
        <w:jc w:val="both"/>
        <w:rPr>
          <w:rFonts w:ascii="Verdana" w:hAnsi="Verdana"/>
          <w:sz w:val="20"/>
          <w:lang w:val="es-ES"/>
        </w:rPr>
      </w:pPr>
      <w:r w:rsidRPr="006868AF">
        <w:rPr>
          <w:rFonts w:ascii="Verdana" w:hAnsi="Verdana"/>
          <w:sz w:val="20"/>
          <w:lang w:val="es-ES"/>
        </w:rPr>
        <w:t xml:space="preserve">En el punto </w:t>
      </w:r>
      <w:r w:rsidR="00C869CA">
        <w:rPr>
          <w:rFonts w:ascii="Verdana" w:hAnsi="Verdana"/>
          <w:sz w:val="20"/>
          <w:lang w:val="es-ES"/>
        </w:rPr>
        <w:t>resolutivo</w:t>
      </w:r>
      <w:r w:rsidRPr="006868AF">
        <w:rPr>
          <w:rFonts w:ascii="Verdana" w:hAnsi="Verdana"/>
          <w:sz w:val="20"/>
          <w:lang w:val="es-ES"/>
        </w:rPr>
        <w:t xml:space="preserve"> octavo y en el párrafo 250 de la Sentencia, la Corte dispuso que </w:t>
      </w:r>
      <w:r w:rsidRPr="006868AF">
        <w:rPr>
          <w:rFonts w:ascii="Verdana" w:hAnsi="Verdana"/>
          <w:sz w:val="20"/>
        </w:rPr>
        <w:t>Brasil</w:t>
      </w:r>
      <w:r w:rsidRPr="006868AF">
        <w:rPr>
          <w:rFonts w:ascii="Verdana" w:hAnsi="Verdana"/>
          <w:sz w:val="20"/>
          <w:lang w:val="es-ES"/>
        </w:rPr>
        <w:t xml:space="preserve"> debía “</w:t>
      </w:r>
      <w:r w:rsidRPr="006868AF">
        <w:rPr>
          <w:rFonts w:ascii="Verdana" w:hAnsi="Verdana"/>
          <w:sz w:val="20"/>
        </w:rPr>
        <w:t>continuar desarrollando un programa de formación y capacitación para el personal médico, psiquiátrico, psicológico, de enfermería, auxiliares de enfermería y para todas aquellas personas vinculadas con la atención de salud mental, […] sobre los principios que deben regir el trato de las personas que padecen discapacidades mentales, conforme a los estándares internacionales en la materia y aquellos establecidos en la […] Sentencia”.</w:t>
      </w:r>
    </w:p>
    <w:p w14:paraId="4605DAE6" w14:textId="77777777" w:rsidR="00A563E6" w:rsidRDefault="00A563E6" w:rsidP="00A563E6">
      <w:pPr>
        <w:pStyle w:val="ColorfulList-Accent11"/>
        <w:spacing w:before="120" w:after="120"/>
        <w:ind w:left="0"/>
        <w:rPr>
          <w:rFonts w:ascii="Verdana" w:hAnsi="Verdana"/>
          <w:sz w:val="20"/>
        </w:rPr>
      </w:pPr>
    </w:p>
    <w:p w14:paraId="4DAAE434" w14:textId="646E4813" w:rsidR="00E23B12" w:rsidRPr="0029239C" w:rsidRDefault="00A563E6" w:rsidP="0029239C">
      <w:pPr>
        <w:pStyle w:val="ColorfulList-Accent11"/>
        <w:numPr>
          <w:ilvl w:val="0"/>
          <w:numId w:val="36"/>
        </w:numPr>
        <w:spacing w:before="120" w:after="120"/>
        <w:ind w:left="0" w:firstLine="0"/>
        <w:jc w:val="both"/>
        <w:rPr>
          <w:rFonts w:ascii="Verdana" w:hAnsi="Verdana"/>
          <w:sz w:val="20"/>
        </w:rPr>
      </w:pPr>
      <w:r w:rsidRPr="006931BE">
        <w:rPr>
          <w:rFonts w:ascii="Verdana" w:hAnsi="Verdana"/>
          <w:sz w:val="20"/>
          <w:szCs w:val="20"/>
          <w:lang w:val="es-ES"/>
        </w:rPr>
        <w:t xml:space="preserve">En su </w:t>
      </w:r>
      <w:r w:rsidRPr="00A563E6">
        <w:rPr>
          <w:rFonts w:ascii="Verdana" w:hAnsi="Verdana"/>
          <w:sz w:val="20"/>
        </w:rPr>
        <w:t>Resolución</w:t>
      </w:r>
      <w:r w:rsidRPr="006931BE">
        <w:rPr>
          <w:rFonts w:ascii="Verdana" w:hAnsi="Verdana"/>
          <w:sz w:val="20"/>
          <w:szCs w:val="20"/>
          <w:lang w:val="es-ES"/>
        </w:rPr>
        <w:t xml:space="preserve"> de 2008</w:t>
      </w:r>
      <w:r>
        <w:rPr>
          <w:rFonts w:ascii="Verdana" w:hAnsi="Verdana"/>
          <w:sz w:val="20"/>
          <w:szCs w:val="20"/>
          <w:lang w:val="es-ES"/>
        </w:rPr>
        <w:t xml:space="preserve">, esta Corte hizo notar que </w:t>
      </w:r>
      <w:proofErr w:type="gramStart"/>
      <w:r>
        <w:rPr>
          <w:rFonts w:ascii="Verdana" w:hAnsi="Verdana"/>
          <w:sz w:val="20"/>
          <w:szCs w:val="20"/>
          <w:lang w:val="es-ES"/>
        </w:rPr>
        <w:t>Brasil  inform</w:t>
      </w:r>
      <w:r w:rsidR="004D6B7E">
        <w:rPr>
          <w:rFonts w:ascii="Verdana" w:hAnsi="Verdana"/>
          <w:sz w:val="20"/>
          <w:szCs w:val="20"/>
          <w:lang w:val="es-ES"/>
        </w:rPr>
        <w:t>ó</w:t>
      </w:r>
      <w:proofErr w:type="gramEnd"/>
      <w:r>
        <w:rPr>
          <w:rFonts w:ascii="Verdana" w:hAnsi="Verdana"/>
          <w:sz w:val="20"/>
          <w:szCs w:val="20"/>
          <w:lang w:val="es-ES"/>
        </w:rPr>
        <w:t xml:space="preserve"> que había realizado </w:t>
      </w:r>
      <w:r w:rsidRPr="00B665B5">
        <w:rPr>
          <w:rFonts w:ascii="Verdana" w:eastAsia="Calibri" w:hAnsi="Verdana"/>
          <w:sz w:val="20"/>
          <w:szCs w:val="20"/>
          <w:lang w:val="es-ES"/>
        </w:rPr>
        <w:t xml:space="preserve">cambios significativos en el modelo de </w:t>
      </w:r>
      <w:proofErr w:type="spellStart"/>
      <w:r w:rsidRPr="00B665B5">
        <w:rPr>
          <w:rFonts w:ascii="Verdana" w:eastAsia="Calibri" w:hAnsi="Verdana"/>
          <w:sz w:val="20"/>
          <w:szCs w:val="20"/>
          <w:lang w:val="es-ES"/>
        </w:rPr>
        <w:t>atención</w:t>
      </w:r>
      <w:proofErr w:type="spellEnd"/>
      <w:r w:rsidRPr="00B665B5">
        <w:rPr>
          <w:rFonts w:ascii="Verdana" w:eastAsia="Calibri" w:hAnsi="Verdana"/>
          <w:sz w:val="20"/>
          <w:szCs w:val="20"/>
          <w:lang w:val="es-ES"/>
        </w:rPr>
        <w:t xml:space="preserve"> de salud mental</w:t>
      </w:r>
      <w:r w:rsidR="00E11623">
        <w:rPr>
          <w:rFonts w:ascii="Verdana" w:eastAsia="Calibri" w:hAnsi="Verdana"/>
          <w:sz w:val="20"/>
          <w:szCs w:val="20"/>
          <w:lang w:val="es-ES"/>
        </w:rPr>
        <w:t xml:space="preserve"> tendientes a la “</w:t>
      </w:r>
      <w:proofErr w:type="spellStart"/>
      <w:r w:rsidR="00E11623">
        <w:rPr>
          <w:rFonts w:ascii="Verdana" w:eastAsia="Calibri" w:hAnsi="Verdana"/>
          <w:sz w:val="20"/>
          <w:szCs w:val="20"/>
          <w:lang w:val="es-ES"/>
        </w:rPr>
        <w:t>desinstitucionalización</w:t>
      </w:r>
      <w:proofErr w:type="spellEnd"/>
      <w:r w:rsidR="00E11623">
        <w:rPr>
          <w:rFonts w:ascii="Verdana" w:eastAsia="Calibri" w:hAnsi="Verdana"/>
          <w:sz w:val="20"/>
          <w:szCs w:val="20"/>
          <w:lang w:val="es-ES"/>
        </w:rPr>
        <w:t xml:space="preserve"> […]</w:t>
      </w:r>
      <w:r w:rsidRPr="00B665B5">
        <w:rPr>
          <w:rFonts w:ascii="Verdana" w:eastAsia="Calibri" w:hAnsi="Verdana"/>
          <w:sz w:val="20"/>
          <w:szCs w:val="20"/>
          <w:lang w:val="es-ES"/>
        </w:rPr>
        <w:t xml:space="preserve"> de personas in</w:t>
      </w:r>
      <w:r w:rsidR="00E11623">
        <w:rPr>
          <w:rFonts w:ascii="Verdana" w:eastAsia="Calibri" w:hAnsi="Verdana"/>
          <w:sz w:val="20"/>
          <w:szCs w:val="20"/>
          <w:lang w:val="es-ES"/>
        </w:rPr>
        <w:t xml:space="preserve">ternadas por largo tiempo y el […] </w:t>
      </w:r>
      <w:r w:rsidRPr="00B665B5">
        <w:rPr>
          <w:rFonts w:ascii="Verdana" w:eastAsia="Calibri" w:hAnsi="Verdana"/>
          <w:sz w:val="20"/>
          <w:szCs w:val="20"/>
          <w:lang w:val="es-ES"/>
        </w:rPr>
        <w:t xml:space="preserve">cierre de hospitales </w:t>
      </w:r>
      <w:proofErr w:type="spellStart"/>
      <w:r w:rsidRPr="00B665B5">
        <w:rPr>
          <w:rFonts w:ascii="Verdana" w:eastAsia="Calibri" w:hAnsi="Verdana"/>
          <w:sz w:val="20"/>
          <w:szCs w:val="20"/>
          <w:lang w:val="es-ES"/>
        </w:rPr>
        <w:t>psiquiátricos</w:t>
      </w:r>
      <w:proofErr w:type="spellEnd"/>
      <w:r w:rsidRPr="00B665B5">
        <w:rPr>
          <w:rFonts w:ascii="Verdana" w:eastAsia="Calibri" w:hAnsi="Verdana"/>
          <w:sz w:val="20"/>
          <w:szCs w:val="20"/>
          <w:lang w:val="es-ES"/>
        </w:rPr>
        <w:t xml:space="preserve"> que se encontraban </w:t>
      </w:r>
      <w:r w:rsidRPr="00B665B5">
        <w:rPr>
          <w:rFonts w:ascii="Verdana" w:hAnsi="Verdana"/>
          <w:sz w:val="20"/>
          <w:szCs w:val="20"/>
          <w:lang w:val="es-ES"/>
        </w:rPr>
        <w:t xml:space="preserve">en </w:t>
      </w:r>
      <w:proofErr w:type="spellStart"/>
      <w:r w:rsidRPr="00B665B5">
        <w:rPr>
          <w:rFonts w:ascii="Verdana" w:hAnsi="Verdana"/>
          <w:sz w:val="20"/>
          <w:szCs w:val="20"/>
          <w:lang w:val="es-ES"/>
        </w:rPr>
        <w:t>pésimas</w:t>
      </w:r>
      <w:proofErr w:type="spellEnd"/>
      <w:r w:rsidRPr="00B665B5">
        <w:rPr>
          <w:rFonts w:ascii="Verdana" w:hAnsi="Verdana"/>
          <w:sz w:val="20"/>
          <w:szCs w:val="20"/>
          <w:lang w:val="es-ES"/>
        </w:rPr>
        <w:t xml:space="preserve"> condiciones”</w:t>
      </w:r>
      <w:r>
        <w:rPr>
          <w:rFonts w:ascii="Verdana" w:hAnsi="Verdana"/>
          <w:sz w:val="20"/>
          <w:szCs w:val="20"/>
          <w:lang w:val="es-ES"/>
        </w:rPr>
        <w:t xml:space="preserve">. </w:t>
      </w:r>
      <w:r w:rsidR="00E11623">
        <w:rPr>
          <w:rFonts w:ascii="Verdana" w:hAnsi="Verdana"/>
          <w:sz w:val="20"/>
          <w:szCs w:val="20"/>
          <w:lang w:val="es-ES"/>
        </w:rPr>
        <w:t xml:space="preserve">El Tribunal </w:t>
      </w:r>
      <w:r>
        <w:rPr>
          <w:rFonts w:ascii="Verdana" w:hAnsi="Verdana"/>
          <w:sz w:val="20"/>
          <w:szCs w:val="20"/>
          <w:lang w:val="es-ES"/>
        </w:rPr>
        <w:t>“valor[</w:t>
      </w:r>
      <w:proofErr w:type="spellStart"/>
      <w:r>
        <w:rPr>
          <w:rFonts w:ascii="Verdana" w:hAnsi="Verdana"/>
          <w:sz w:val="20"/>
          <w:szCs w:val="20"/>
          <w:lang w:val="es-ES"/>
        </w:rPr>
        <w:t>ó</w:t>
      </w:r>
      <w:proofErr w:type="spellEnd"/>
      <w:r>
        <w:rPr>
          <w:rFonts w:ascii="Verdana" w:hAnsi="Verdana"/>
          <w:sz w:val="20"/>
          <w:szCs w:val="20"/>
          <w:lang w:val="es-ES"/>
        </w:rPr>
        <w:t xml:space="preserve">] </w:t>
      </w:r>
      <w:r w:rsidRPr="00B665B5">
        <w:rPr>
          <w:rFonts w:ascii="Verdana" w:eastAsia="Calibri" w:hAnsi="Verdana"/>
          <w:sz w:val="20"/>
          <w:szCs w:val="20"/>
          <w:lang w:val="es-ES"/>
        </w:rPr>
        <w:t xml:space="preserve">las diversas iniciativas de </w:t>
      </w:r>
      <w:proofErr w:type="spellStart"/>
      <w:r w:rsidRPr="00B665B5">
        <w:rPr>
          <w:rFonts w:ascii="Verdana" w:eastAsia="Calibri" w:hAnsi="Verdana"/>
          <w:sz w:val="20"/>
          <w:szCs w:val="20"/>
          <w:lang w:val="es-ES"/>
        </w:rPr>
        <w:t>formación</w:t>
      </w:r>
      <w:proofErr w:type="spellEnd"/>
      <w:r w:rsidRPr="00B665B5">
        <w:rPr>
          <w:rFonts w:ascii="Verdana" w:eastAsia="Calibri" w:hAnsi="Verdana"/>
          <w:sz w:val="20"/>
          <w:szCs w:val="20"/>
          <w:lang w:val="es-ES"/>
        </w:rPr>
        <w:t xml:space="preserve"> que el Estado lleva adelante relacionadas con la </w:t>
      </w:r>
      <w:proofErr w:type="spellStart"/>
      <w:r w:rsidRPr="00B665B5">
        <w:rPr>
          <w:rFonts w:ascii="Verdana" w:eastAsia="Calibri" w:hAnsi="Verdana"/>
          <w:sz w:val="20"/>
          <w:szCs w:val="20"/>
          <w:lang w:val="es-ES"/>
        </w:rPr>
        <w:t>atención</w:t>
      </w:r>
      <w:proofErr w:type="spellEnd"/>
      <w:r w:rsidRPr="00B665B5">
        <w:rPr>
          <w:rFonts w:ascii="Verdana" w:eastAsia="Calibri" w:hAnsi="Verdana"/>
          <w:sz w:val="20"/>
          <w:szCs w:val="20"/>
          <w:lang w:val="es-ES"/>
        </w:rPr>
        <w:t xml:space="preserve"> de la salud mental</w:t>
      </w:r>
      <w:r>
        <w:rPr>
          <w:rFonts w:ascii="Verdana" w:eastAsia="Calibri" w:hAnsi="Verdana"/>
          <w:sz w:val="20"/>
          <w:szCs w:val="20"/>
          <w:lang w:val="es-ES"/>
        </w:rPr>
        <w:t xml:space="preserve">”, </w:t>
      </w:r>
      <w:r w:rsidR="006A256E">
        <w:rPr>
          <w:rFonts w:ascii="Verdana" w:eastAsia="Calibri" w:hAnsi="Verdana"/>
          <w:sz w:val="20"/>
          <w:szCs w:val="20"/>
          <w:lang w:val="es-ES"/>
        </w:rPr>
        <w:t xml:space="preserve">y </w:t>
      </w:r>
      <w:r>
        <w:rPr>
          <w:rFonts w:ascii="Verdana" w:eastAsia="Calibri" w:hAnsi="Verdana"/>
          <w:sz w:val="20"/>
          <w:szCs w:val="20"/>
          <w:lang w:val="es-ES"/>
        </w:rPr>
        <w:t>recordó que “</w:t>
      </w:r>
      <w:r w:rsidRPr="00B665B5">
        <w:rPr>
          <w:rFonts w:ascii="Verdana" w:eastAsia="Calibri" w:hAnsi="Verdana"/>
          <w:sz w:val="20"/>
          <w:szCs w:val="20"/>
          <w:lang w:val="es-ES"/>
        </w:rPr>
        <w:t xml:space="preserve">en este caso la </w:t>
      </w:r>
      <w:proofErr w:type="spellStart"/>
      <w:r w:rsidRPr="00B665B5">
        <w:rPr>
          <w:rFonts w:ascii="Verdana" w:eastAsia="Calibri" w:hAnsi="Verdana"/>
          <w:sz w:val="20"/>
          <w:szCs w:val="20"/>
          <w:lang w:val="es-ES"/>
        </w:rPr>
        <w:t>víctima</w:t>
      </w:r>
      <w:proofErr w:type="spellEnd"/>
      <w:r w:rsidRPr="00B665B5">
        <w:rPr>
          <w:rFonts w:ascii="Verdana" w:eastAsia="Calibri" w:hAnsi="Verdana"/>
          <w:sz w:val="20"/>
          <w:szCs w:val="20"/>
          <w:lang w:val="es-ES"/>
        </w:rPr>
        <w:t xml:space="preserve"> </w:t>
      </w:r>
      <w:proofErr w:type="spellStart"/>
      <w:r w:rsidRPr="00B665B5">
        <w:rPr>
          <w:rFonts w:ascii="Verdana" w:eastAsia="Calibri" w:hAnsi="Verdana"/>
          <w:sz w:val="20"/>
          <w:szCs w:val="20"/>
          <w:lang w:val="es-ES"/>
        </w:rPr>
        <w:t>fallecio</w:t>
      </w:r>
      <w:proofErr w:type="spellEnd"/>
      <w:r w:rsidRPr="00B665B5">
        <w:rPr>
          <w:rFonts w:ascii="Verdana" w:eastAsia="Calibri" w:hAnsi="Verdana"/>
          <w:sz w:val="20"/>
          <w:szCs w:val="20"/>
          <w:lang w:val="es-ES"/>
        </w:rPr>
        <w:t xml:space="preserve">́ en la Casa de Reposo </w:t>
      </w:r>
      <w:proofErr w:type="spellStart"/>
      <w:r w:rsidRPr="00B665B5">
        <w:rPr>
          <w:rFonts w:ascii="Verdana" w:eastAsia="Calibri" w:hAnsi="Verdana"/>
          <w:sz w:val="20"/>
          <w:szCs w:val="20"/>
          <w:lang w:val="es-ES"/>
        </w:rPr>
        <w:t>Guararapes</w:t>
      </w:r>
      <w:proofErr w:type="spellEnd"/>
      <w:r w:rsidRPr="00B665B5">
        <w:rPr>
          <w:rFonts w:ascii="Verdana" w:eastAsia="Calibri" w:hAnsi="Verdana"/>
          <w:sz w:val="20"/>
          <w:szCs w:val="20"/>
          <w:lang w:val="es-ES"/>
        </w:rPr>
        <w:t xml:space="preserve">, una </w:t>
      </w:r>
      <w:proofErr w:type="spellStart"/>
      <w:r w:rsidRPr="00B665B5">
        <w:rPr>
          <w:rFonts w:ascii="Verdana" w:eastAsia="Calibri" w:hAnsi="Verdana"/>
          <w:sz w:val="20"/>
          <w:szCs w:val="20"/>
          <w:lang w:val="es-ES"/>
        </w:rPr>
        <w:t>institución</w:t>
      </w:r>
      <w:proofErr w:type="spellEnd"/>
      <w:r w:rsidRPr="00B665B5">
        <w:rPr>
          <w:rFonts w:ascii="Verdana" w:eastAsia="Calibri" w:hAnsi="Verdana"/>
          <w:sz w:val="20"/>
          <w:szCs w:val="20"/>
          <w:lang w:val="es-ES"/>
        </w:rPr>
        <w:t xml:space="preserve"> hospitalaria del sistema </w:t>
      </w:r>
      <w:proofErr w:type="spellStart"/>
      <w:r w:rsidRPr="00B665B5">
        <w:rPr>
          <w:rFonts w:ascii="Verdana" w:eastAsia="Calibri" w:hAnsi="Verdana"/>
          <w:sz w:val="20"/>
          <w:szCs w:val="20"/>
          <w:lang w:val="es-ES"/>
        </w:rPr>
        <w:t>público</w:t>
      </w:r>
      <w:proofErr w:type="spellEnd"/>
      <w:r w:rsidRPr="00B665B5">
        <w:rPr>
          <w:rFonts w:ascii="Verdana" w:eastAsia="Calibri" w:hAnsi="Verdana"/>
          <w:sz w:val="20"/>
          <w:szCs w:val="20"/>
          <w:lang w:val="es-ES"/>
        </w:rPr>
        <w:t xml:space="preserve"> de salud</w:t>
      </w:r>
      <w:r>
        <w:rPr>
          <w:rFonts w:ascii="Verdana" w:eastAsia="Calibri" w:hAnsi="Verdana"/>
          <w:sz w:val="20"/>
          <w:szCs w:val="20"/>
          <w:lang w:val="es-ES"/>
        </w:rPr>
        <w:t>”, por lo que resulta</w:t>
      </w:r>
      <w:r w:rsidR="00E23B12">
        <w:rPr>
          <w:rFonts w:ascii="Verdana" w:eastAsia="Calibri" w:hAnsi="Verdana"/>
          <w:sz w:val="20"/>
          <w:szCs w:val="20"/>
          <w:lang w:val="es-ES"/>
        </w:rPr>
        <w:t>ba</w:t>
      </w:r>
      <w:r>
        <w:rPr>
          <w:rFonts w:ascii="Verdana" w:eastAsia="Calibri" w:hAnsi="Verdana"/>
          <w:sz w:val="20"/>
          <w:szCs w:val="20"/>
          <w:lang w:val="es-ES"/>
        </w:rPr>
        <w:t xml:space="preserve"> “</w:t>
      </w:r>
      <w:r w:rsidRPr="00B665B5">
        <w:rPr>
          <w:rFonts w:ascii="Verdana" w:eastAsia="Calibri" w:hAnsi="Verdana"/>
          <w:sz w:val="20"/>
          <w:szCs w:val="20"/>
          <w:lang w:val="es-ES"/>
        </w:rPr>
        <w:t xml:space="preserve">imprescindible que la </w:t>
      </w:r>
      <w:proofErr w:type="spellStart"/>
      <w:r w:rsidRPr="00B665B5">
        <w:rPr>
          <w:rFonts w:ascii="Verdana" w:eastAsia="Calibri" w:hAnsi="Verdana"/>
          <w:sz w:val="20"/>
          <w:szCs w:val="20"/>
          <w:lang w:val="es-ES"/>
        </w:rPr>
        <w:t>reparación</w:t>
      </w:r>
      <w:proofErr w:type="spellEnd"/>
      <w:r w:rsidRPr="00B665B5">
        <w:rPr>
          <w:rFonts w:ascii="Verdana" w:eastAsia="Calibri" w:hAnsi="Verdana"/>
          <w:sz w:val="20"/>
          <w:szCs w:val="20"/>
          <w:lang w:val="es-ES"/>
        </w:rPr>
        <w:t xml:space="preserve"> referente a la </w:t>
      </w:r>
      <w:proofErr w:type="spellStart"/>
      <w:r w:rsidRPr="00B665B5">
        <w:rPr>
          <w:rFonts w:ascii="Verdana" w:eastAsia="Calibri" w:hAnsi="Verdana"/>
          <w:sz w:val="20"/>
          <w:szCs w:val="20"/>
          <w:lang w:val="es-ES"/>
        </w:rPr>
        <w:t>capacitación</w:t>
      </w:r>
      <w:proofErr w:type="spellEnd"/>
      <w:r w:rsidRPr="00B665B5">
        <w:rPr>
          <w:rFonts w:ascii="Verdana" w:eastAsia="Calibri" w:hAnsi="Verdana"/>
          <w:sz w:val="20"/>
          <w:szCs w:val="20"/>
          <w:lang w:val="es-ES"/>
        </w:rPr>
        <w:t xml:space="preserve"> del personal vinculado a la </w:t>
      </w:r>
      <w:proofErr w:type="spellStart"/>
      <w:r w:rsidRPr="00B665B5">
        <w:rPr>
          <w:rFonts w:ascii="Verdana" w:eastAsia="Calibri" w:hAnsi="Verdana"/>
          <w:sz w:val="20"/>
          <w:szCs w:val="20"/>
          <w:lang w:val="es-ES"/>
        </w:rPr>
        <w:t>atención</w:t>
      </w:r>
      <w:proofErr w:type="spellEnd"/>
      <w:r w:rsidRPr="00B665B5">
        <w:rPr>
          <w:rFonts w:ascii="Verdana" w:eastAsia="Calibri" w:hAnsi="Verdana"/>
          <w:sz w:val="20"/>
          <w:szCs w:val="20"/>
          <w:lang w:val="es-ES"/>
        </w:rPr>
        <w:t xml:space="preserve"> de salud mental incluya al personal de las instituciones de la misma naturaleza de aquella en la cual </w:t>
      </w:r>
      <w:proofErr w:type="spellStart"/>
      <w:r w:rsidRPr="00B665B5">
        <w:rPr>
          <w:rFonts w:ascii="Verdana" w:eastAsia="Calibri" w:hAnsi="Verdana"/>
          <w:sz w:val="20"/>
          <w:szCs w:val="20"/>
          <w:lang w:val="es-ES"/>
        </w:rPr>
        <w:t>ocurrio</w:t>
      </w:r>
      <w:proofErr w:type="spellEnd"/>
      <w:r w:rsidRPr="00B665B5">
        <w:rPr>
          <w:rFonts w:ascii="Verdana" w:eastAsia="Calibri" w:hAnsi="Verdana"/>
          <w:sz w:val="20"/>
          <w:szCs w:val="20"/>
          <w:lang w:val="es-ES"/>
        </w:rPr>
        <w:t xml:space="preserve">́ la </w:t>
      </w:r>
      <w:proofErr w:type="spellStart"/>
      <w:r w:rsidRPr="00B665B5">
        <w:rPr>
          <w:rFonts w:ascii="Verdana" w:eastAsia="Calibri" w:hAnsi="Verdana"/>
          <w:sz w:val="20"/>
          <w:szCs w:val="20"/>
          <w:lang w:val="es-ES"/>
        </w:rPr>
        <w:t>violación</w:t>
      </w:r>
      <w:proofErr w:type="spellEnd"/>
      <w:r w:rsidRPr="00B665B5">
        <w:rPr>
          <w:rFonts w:ascii="Verdana" w:eastAsia="Calibri" w:hAnsi="Verdana"/>
          <w:sz w:val="20"/>
          <w:szCs w:val="20"/>
          <w:lang w:val="es-ES"/>
        </w:rPr>
        <w:t xml:space="preserve"> en este caso, es decir, en los hospitales </w:t>
      </w:r>
      <w:proofErr w:type="spellStart"/>
      <w:r w:rsidRPr="00B665B5">
        <w:rPr>
          <w:rFonts w:ascii="Verdana" w:eastAsia="Calibri" w:hAnsi="Verdana"/>
          <w:sz w:val="20"/>
          <w:szCs w:val="20"/>
          <w:lang w:val="es-ES"/>
        </w:rPr>
        <w:t>psiquiátricos</w:t>
      </w:r>
      <w:proofErr w:type="spellEnd"/>
      <w:r>
        <w:rPr>
          <w:rFonts w:ascii="Verdana" w:eastAsia="Calibri" w:hAnsi="Verdana"/>
          <w:sz w:val="20"/>
          <w:szCs w:val="20"/>
          <w:lang w:val="es-ES"/>
        </w:rPr>
        <w:t>”</w:t>
      </w:r>
      <w:r w:rsidR="006A256E">
        <w:rPr>
          <w:rFonts w:ascii="Verdana" w:eastAsia="Calibri" w:hAnsi="Verdana"/>
          <w:sz w:val="20"/>
          <w:szCs w:val="20"/>
          <w:lang w:val="es-ES"/>
        </w:rPr>
        <w:t>. En sus Resoluciones de 2009 y 2010</w:t>
      </w:r>
      <w:r w:rsidR="0029239C">
        <w:rPr>
          <w:rFonts w:ascii="Verdana" w:eastAsia="Calibri" w:hAnsi="Verdana"/>
          <w:sz w:val="20"/>
          <w:szCs w:val="20"/>
          <w:lang w:val="es-ES"/>
        </w:rPr>
        <w:t>, el Tribunal “</w:t>
      </w:r>
      <w:proofErr w:type="spellStart"/>
      <w:r w:rsidR="0029239C">
        <w:rPr>
          <w:rFonts w:ascii="Verdana" w:eastAsia="Calibri" w:hAnsi="Verdana"/>
          <w:sz w:val="20"/>
          <w:szCs w:val="20"/>
          <w:lang w:val="es-ES"/>
        </w:rPr>
        <w:t>tom</w:t>
      </w:r>
      <w:proofErr w:type="spellEnd"/>
      <w:r w:rsidR="0029239C">
        <w:rPr>
          <w:rFonts w:ascii="Verdana" w:eastAsia="Calibri" w:hAnsi="Verdana"/>
          <w:sz w:val="20"/>
          <w:szCs w:val="20"/>
          <w:lang w:val="es-ES"/>
        </w:rPr>
        <w:t>[</w:t>
      </w:r>
      <w:proofErr w:type="spellStart"/>
      <w:r w:rsidR="0029239C">
        <w:rPr>
          <w:rFonts w:ascii="Verdana" w:eastAsia="Calibri" w:hAnsi="Verdana"/>
          <w:sz w:val="20"/>
          <w:szCs w:val="20"/>
          <w:lang w:val="es-ES"/>
        </w:rPr>
        <w:t>ó</w:t>
      </w:r>
      <w:proofErr w:type="spellEnd"/>
      <w:r w:rsidR="0029239C">
        <w:rPr>
          <w:rFonts w:ascii="Verdana" w:eastAsia="Calibri" w:hAnsi="Verdana"/>
          <w:sz w:val="20"/>
          <w:szCs w:val="20"/>
          <w:lang w:val="es-ES"/>
        </w:rPr>
        <w:t>]</w:t>
      </w:r>
      <w:r w:rsidR="0029239C" w:rsidRPr="0029239C">
        <w:rPr>
          <w:rFonts w:ascii="Verdana" w:eastAsia="Calibri" w:hAnsi="Verdana"/>
          <w:sz w:val="20"/>
          <w:szCs w:val="20"/>
          <w:lang w:val="es-ES"/>
        </w:rPr>
        <w:t xml:space="preserve"> nota de las diversas iniciativas de </w:t>
      </w:r>
      <w:proofErr w:type="spellStart"/>
      <w:r w:rsidR="0029239C" w:rsidRPr="0029239C">
        <w:rPr>
          <w:rFonts w:ascii="Verdana" w:eastAsia="Calibri" w:hAnsi="Verdana"/>
          <w:sz w:val="20"/>
          <w:szCs w:val="20"/>
          <w:lang w:val="es-ES"/>
        </w:rPr>
        <w:t>carácter</w:t>
      </w:r>
      <w:proofErr w:type="spellEnd"/>
      <w:r w:rsidR="0029239C" w:rsidRPr="0029239C">
        <w:rPr>
          <w:rFonts w:ascii="Verdana" w:eastAsia="Calibri" w:hAnsi="Verdana"/>
          <w:sz w:val="20"/>
          <w:szCs w:val="20"/>
          <w:lang w:val="es-ES"/>
        </w:rPr>
        <w:t xml:space="preserve"> general relacionadas con la </w:t>
      </w:r>
      <w:proofErr w:type="spellStart"/>
      <w:r w:rsidR="0029239C" w:rsidRPr="0029239C">
        <w:rPr>
          <w:rFonts w:ascii="Verdana" w:eastAsia="Calibri" w:hAnsi="Verdana"/>
          <w:sz w:val="20"/>
          <w:szCs w:val="20"/>
          <w:lang w:val="es-ES"/>
        </w:rPr>
        <w:t>atención</w:t>
      </w:r>
      <w:proofErr w:type="spellEnd"/>
      <w:r w:rsidR="0029239C" w:rsidRPr="0029239C">
        <w:rPr>
          <w:rFonts w:ascii="Verdana" w:eastAsia="Calibri" w:hAnsi="Verdana"/>
          <w:sz w:val="20"/>
          <w:szCs w:val="20"/>
          <w:lang w:val="es-ES"/>
        </w:rPr>
        <w:t xml:space="preserve"> de la salud mental llevadas a cabo por el Estado</w:t>
      </w:r>
      <w:r w:rsidR="0029239C">
        <w:rPr>
          <w:rFonts w:ascii="Verdana" w:eastAsia="Calibri" w:hAnsi="Verdana"/>
          <w:sz w:val="20"/>
          <w:szCs w:val="20"/>
          <w:lang w:val="es-ES"/>
        </w:rPr>
        <w:t>”</w:t>
      </w:r>
      <w:r w:rsidR="00E11623" w:rsidRPr="0029239C">
        <w:rPr>
          <w:rFonts w:ascii="Verdana" w:eastAsia="Calibri" w:hAnsi="Verdana"/>
          <w:sz w:val="20"/>
          <w:szCs w:val="20"/>
          <w:lang w:val="es-ES"/>
        </w:rPr>
        <w:t xml:space="preserve"> y</w:t>
      </w:r>
      <w:r w:rsidR="0029239C">
        <w:rPr>
          <w:rFonts w:ascii="Verdana" w:eastAsia="Calibri" w:hAnsi="Verdana"/>
          <w:sz w:val="20"/>
          <w:szCs w:val="20"/>
          <w:lang w:val="es-ES"/>
        </w:rPr>
        <w:t xml:space="preserve"> solicitó a Brasil que </w:t>
      </w:r>
      <w:r w:rsidR="006A256E">
        <w:rPr>
          <w:rFonts w:ascii="Verdana" w:eastAsia="Calibri" w:hAnsi="Verdana"/>
          <w:sz w:val="20"/>
          <w:szCs w:val="20"/>
          <w:lang w:val="es-ES"/>
        </w:rPr>
        <w:t>remitiera determinada información específica</w:t>
      </w:r>
      <w:r w:rsidRPr="0029239C">
        <w:rPr>
          <w:rFonts w:ascii="Verdana" w:eastAsia="Calibri" w:hAnsi="Verdana"/>
          <w:sz w:val="20"/>
          <w:szCs w:val="20"/>
          <w:lang w:val="es-ES"/>
        </w:rPr>
        <w:t xml:space="preserve">. </w:t>
      </w:r>
    </w:p>
    <w:p w14:paraId="4B401A51" w14:textId="77777777" w:rsidR="001914FF" w:rsidRPr="001914FF" w:rsidRDefault="001914FF" w:rsidP="00BC2673">
      <w:pPr>
        <w:pStyle w:val="ColorfulList-Accent11"/>
        <w:spacing w:before="120" w:after="120"/>
        <w:ind w:left="0"/>
        <w:jc w:val="both"/>
        <w:rPr>
          <w:rFonts w:ascii="Verdana" w:hAnsi="Verdana"/>
          <w:i/>
          <w:sz w:val="20"/>
          <w:lang w:val="es-ES"/>
        </w:rPr>
      </w:pPr>
    </w:p>
    <w:p w14:paraId="7F92E98D" w14:textId="2ACC2647" w:rsidR="00BC2673" w:rsidRPr="00BC2673" w:rsidRDefault="00632C23" w:rsidP="00BC2673">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CO"/>
        </w:rPr>
        <w:t xml:space="preserve">Entre </w:t>
      </w:r>
      <w:r w:rsidR="00A563E6">
        <w:rPr>
          <w:rFonts w:ascii="Verdana" w:hAnsi="Verdana"/>
          <w:sz w:val="20"/>
          <w:lang w:val="es-CO"/>
        </w:rPr>
        <w:t xml:space="preserve">los años </w:t>
      </w:r>
      <w:r>
        <w:rPr>
          <w:rFonts w:ascii="Verdana" w:hAnsi="Verdana"/>
          <w:sz w:val="20"/>
          <w:lang w:val="es-CO"/>
        </w:rPr>
        <w:t>2011 y 2017, Brasil</w:t>
      </w:r>
      <w:r w:rsidR="00F66152">
        <w:rPr>
          <w:rFonts w:ascii="Verdana" w:hAnsi="Verdana"/>
          <w:sz w:val="20"/>
          <w:lang w:val="es-CO"/>
        </w:rPr>
        <w:t xml:space="preserve"> </w:t>
      </w:r>
      <w:r w:rsidR="00DE0471">
        <w:rPr>
          <w:rFonts w:ascii="Verdana" w:hAnsi="Verdana"/>
          <w:sz w:val="20"/>
          <w:lang w:val="es-CO"/>
        </w:rPr>
        <w:t>continuó presentando información relativa a las acciones desarrolladas en el marco de</w:t>
      </w:r>
      <w:r w:rsidR="00BC2673">
        <w:rPr>
          <w:rFonts w:ascii="Verdana" w:hAnsi="Verdana"/>
          <w:sz w:val="20"/>
          <w:lang w:val="es-CO"/>
        </w:rPr>
        <w:t xml:space="preserve">l cumplimiento de la presente medida de reparación. Asimismo, los representantes y la Comisión han venido presentando sus respectivas observaciones, en las cuales </w:t>
      </w:r>
      <w:r w:rsidR="006A256E">
        <w:rPr>
          <w:rFonts w:ascii="Verdana" w:hAnsi="Verdana"/>
          <w:sz w:val="20"/>
          <w:lang w:val="es-CO"/>
        </w:rPr>
        <w:t>mantuvieron</w:t>
      </w:r>
      <w:r w:rsidR="00BC2673">
        <w:rPr>
          <w:rFonts w:ascii="Verdana" w:hAnsi="Verdana"/>
          <w:sz w:val="20"/>
          <w:lang w:val="es-CO"/>
        </w:rPr>
        <w:t xml:space="preserve"> que aún no </w:t>
      </w:r>
      <w:r w:rsidR="006A256E">
        <w:rPr>
          <w:rFonts w:ascii="Verdana" w:hAnsi="Verdana"/>
          <w:sz w:val="20"/>
          <w:lang w:val="es-CO"/>
        </w:rPr>
        <w:t xml:space="preserve">se </w:t>
      </w:r>
      <w:r w:rsidR="00BC2673">
        <w:rPr>
          <w:rFonts w:ascii="Verdana" w:hAnsi="Verdana"/>
          <w:sz w:val="20"/>
          <w:lang w:val="es-CO"/>
        </w:rPr>
        <w:t>ha dado cumplimiento a este punto resolutivo. En octubre de 2020, los representantes presentaron un escrito solicitando que se convoque a una audiencia de supervisión de cumplimiento de Sentencia para el presente caso</w:t>
      </w:r>
      <w:r w:rsidR="00731914">
        <w:rPr>
          <w:rFonts w:ascii="Verdana" w:hAnsi="Verdana"/>
          <w:sz w:val="20"/>
          <w:lang w:val="es-CO"/>
        </w:rPr>
        <w:t xml:space="preserve"> </w:t>
      </w:r>
      <w:r w:rsidR="00731914" w:rsidRPr="00BC2673">
        <w:rPr>
          <w:rFonts w:ascii="Verdana" w:hAnsi="Verdana"/>
          <w:sz w:val="20"/>
          <w:lang w:val="es-CO"/>
        </w:rPr>
        <w:t>(</w:t>
      </w:r>
      <w:r w:rsidR="00731914" w:rsidRPr="00BC2673">
        <w:rPr>
          <w:rFonts w:ascii="Verdana" w:hAnsi="Verdana"/>
          <w:i/>
          <w:sz w:val="20"/>
          <w:lang w:val="es-CO"/>
        </w:rPr>
        <w:t xml:space="preserve">supra </w:t>
      </w:r>
      <w:r w:rsidR="00731914">
        <w:rPr>
          <w:rFonts w:ascii="Verdana" w:hAnsi="Verdana"/>
          <w:sz w:val="20"/>
          <w:lang w:val="es-CO"/>
        </w:rPr>
        <w:t>Visto 6</w:t>
      </w:r>
      <w:r w:rsidR="00731914" w:rsidRPr="00BC2673">
        <w:rPr>
          <w:rFonts w:ascii="Verdana" w:hAnsi="Verdana"/>
          <w:sz w:val="20"/>
          <w:lang w:val="es-CO"/>
        </w:rPr>
        <w:t>)</w:t>
      </w:r>
      <w:r w:rsidR="00BC2673">
        <w:rPr>
          <w:rFonts w:ascii="Verdana" w:hAnsi="Verdana"/>
          <w:sz w:val="20"/>
          <w:lang w:val="es-CO"/>
        </w:rPr>
        <w:t xml:space="preserve">. </w:t>
      </w:r>
      <w:r w:rsidR="00EC3A63">
        <w:rPr>
          <w:rFonts w:ascii="Verdana" w:hAnsi="Verdana"/>
          <w:sz w:val="20"/>
          <w:lang w:val="es-CO"/>
        </w:rPr>
        <w:t>Refirieron que</w:t>
      </w:r>
      <w:r w:rsidR="00BC2673">
        <w:rPr>
          <w:rFonts w:ascii="Verdana" w:hAnsi="Verdana"/>
          <w:sz w:val="20"/>
          <w:lang w:val="es-CO"/>
        </w:rPr>
        <w:t xml:space="preserve"> </w:t>
      </w:r>
      <w:r w:rsidR="001D312E" w:rsidRPr="00BC2673">
        <w:rPr>
          <w:rFonts w:ascii="Verdana" w:hAnsi="Verdana"/>
          <w:sz w:val="20"/>
          <w:lang w:val="es-CO"/>
        </w:rPr>
        <w:t xml:space="preserve">Brasil </w:t>
      </w:r>
      <w:r w:rsidR="00BC2673" w:rsidRPr="00BC2673">
        <w:rPr>
          <w:rFonts w:ascii="Verdana" w:hAnsi="Verdana"/>
          <w:sz w:val="20"/>
          <w:lang w:val="es-CO"/>
        </w:rPr>
        <w:t>se encontraba en un “proceso de franco retroceso con relación a las políticas de reforma psiquiátrica”</w:t>
      </w:r>
      <w:r w:rsidR="00EC3A63">
        <w:rPr>
          <w:rFonts w:ascii="Verdana" w:hAnsi="Verdana"/>
          <w:sz w:val="20"/>
          <w:lang w:val="es-CO"/>
        </w:rPr>
        <w:t>, y</w:t>
      </w:r>
      <w:r w:rsidR="00923B2D">
        <w:rPr>
          <w:rFonts w:ascii="Verdana" w:hAnsi="Verdana"/>
          <w:sz w:val="20"/>
          <w:lang w:val="es-CO"/>
        </w:rPr>
        <w:t xml:space="preserve"> que dicho retroceso incluía:</w:t>
      </w:r>
      <w:r w:rsidR="00A1659D">
        <w:rPr>
          <w:rFonts w:ascii="Verdana" w:hAnsi="Verdana"/>
          <w:sz w:val="20"/>
          <w:lang w:val="es-CO"/>
        </w:rPr>
        <w:t xml:space="preserve"> </w:t>
      </w:r>
      <w:r w:rsidR="00BC2673" w:rsidRPr="00BC2673">
        <w:rPr>
          <w:rFonts w:ascii="Verdana" w:hAnsi="Verdana"/>
          <w:sz w:val="20"/>
          <w:lang w:val="es-ES"/>
        </w:rPr>
        <w:t>internaciones de larga duración; internaciones involuntarias por fuera de los casos previstos en la ley de Brasil; uso de contención mecánica, incluso en algunos casos como castigo; uso excesivo de medicamentos como forma de control de los pacientes; uso de terapia electrocon</w:t>
      </w:r>
      <w:r w:rsidR="00055104">
        <w:rPr>
          <w:rFonts w:ascii="Verdana" w:hAnsi="Verdana"/>
          <w:sz w:val="20"/>
          <w:lang w:val="es-ES"/>
        </w:rPr>
        <w:t>vulsiva</w:t>
      </w:r>
      <w:r w:rsidR="00BC2673" w:rsidRPr="00BC2673">
        <w:rPr>
          <w:rFonts w:ascii="Verdana" w:hAnsi="Verdana"/>
          <w:sz w:val="20"/>
          <w:lang w:val="es-ES"/>
        </w:rPr>
        <w:t xml:space="preserve"> sin consentimiento; violencia física y sexual contra las personas internadas; explotación de </w:t>
      </w:r>
      <w:r w:rsidR="00A1659D">
        <w:rPr>
          <w:rFonts w:ascii="Verdana" w:hAnsi="Verdana"/>
          <w:sz w:val="20"/>
          <w:lang w:val="es-ES"/>
        </w:rPr>
        <w:t xml:space="preserve">las personas internadas como </w:t>
      </w:r>
      <w:r w:rsidR="00BC2673" w:rsidRPr="00BC2673">
        <w:rPr>
          <w:rFonts w:ascii="Verdana" w:hAnsi="Verdana"/>
          <w:sz w:val="20"/>
          <w:lang w:val="es-ES"/>
        </w:rPr>
        <w:t xml:space="preserve">mano de obra; falta de monitoreo y evaluación efectivas </w:t>
      </w:r>
      <w:r w:rsidR="00A1659D">
        <w:rPr>
          <w:rFonts w:ascii="Verdana" w:hAnsi="Verdana"/>
          <w:sz w:val="20"/>
          <w:lang w:val="es-ES"/>
        </w:rPr>
        <w:t>de los hospitales psiquiátricos;</w:t>
      </w:r>
      <w:r w:rsidR="00BC2673" w:rsidRPr="00BC2673">
        <w:rPr>
          <w:rFonts w:ascii="Verdana" w:hAnsi="Verdana"/>
          <w:sz w:val="20"/>
          <w:lang w:val="es-ES"/>
        </w:rPr>
        <w:t xml:space="preserve"> así como condiciones edilicias inadecuadas y equipos y condiciones de trabajo insuficientes</w:t>
      </w:r>
      <w:r w:rsidR="00F87C94">
        <w:rPr>
          <w:rFonts w:ascii="Verdana" w:hAnsi="Verdana"/>
          <w:sz w:val="20"/>
          <w:lang w:val="es-ES"/>
        </w:rPr>
        <w:t>, entre otras cuestiones</w:t>
      </w:r>
      <w:r w:rsidR="00A1659D">
        <w:rPr>
          <w:rFonts w:ascii="Verdana" w:hAnsi="Verdana"/>
          <w:sz w:val="20"/>
          <w:lang w:val="es-ES"/>
        </w:rPr>
        <w:t xml:space="preserve">. </w:t>
      </w:r>
      <w:r w:rsidR="003F5B30">
        <w:rPr>
          <w:rFonts w:ascii="Verdana" w:hAnsi="Verdana"/>
          <w:sz w:val="20"/>
          <w:lang w:val="es-ES"/>
        </w:rPr>
        <w:t xml:space="preserve">Agregaron que </w:t>
      </w:r>
      <w:r w:rsidR="00914A9B">
        <w:rPr>
          <w:rFonts w:ascii="Verdana" w:hAnsi="Verdana"/>
          <w:sz w:val="20"/>
          <w:lang w:val="es-ES"/>
        </w:rPr>
        <w:t>nuevamente se est</w:t>
      </w:r>
      <w:r w:rsidR="00F87C94">
        <w:rPr>
          <w:rFonts w:ascii="Verdana" w:hAnsi="Verdana"/>
          <w:sz w:val="20"/>
          <w:lang w:val="es-ES"/>
        </w:rPr>
        <w:t>aba</w:t>
      </w:r>
      <w:r w:rsidR="00914A9B">
        <w:rPr>
          <w:rFonts w:ascii="Verdana" w:hAnsi="Verdana"/>
          <w:sz w:val="20"/>
          <w:lang w:val="es-ES"/>
        </w:rPr>
        <w:t xml:space="preserve"> utilizando</w:t>
      </w:r>
      <w:r w:rsidR="003F5B30">
        <w:rPr>
          <w:rFonts w:ascii="Verdana" w:hAnsi="Verdana"/>
          <w:sz w:val="20"/>
          <w:lang w:val="es-ES"/>
        </w:rPr>
        <w:t xml:space="preserve"> “</w:t>
      </w:r>
      <w:r w:rsidR="003F5B30" w:rsidRPr="00BC2673">
        <w:rPr>
          <w:rFonts w:ascii="Verdana" w:hAnsi="Verdana"/>
          <w:sz w:val="20"/>
          <w:lang w:val="es-CO"/>
        </w:rPr>
        <w:t>la internación como medida primordial de cuidad</w:t>
      </w:r>
      <w:r w:rsidR="003F5B30">
        <w:rPr>
          <w:rFonts w:ascii="Verdana" w:hAnsi="Verdana"/>
          <w:sz w:val="20"/>
          <w:lang w:val="es-CO"/>
        </w:rPr>
        <w:t>o</w:t>
      </w:r>
      <w:r w:rsidR="003F5B30" w:rsidRPr="00BC2673">
        <w:rPr>
          <w:rFonts w:ascii="Verdana" w:hAnsi="Verdana"/>
          <w:sz w:val="20"/>
          <w:lang w:val="es-CO"/>
        </w:rPr>
        <w:t xml:space="preserve"> para las personas </w:t>
      </w:r>
      <w:r w:rsidR="00720210">
        <w:rPr>
          <w:rFonts w:ascii="Verdana" w:hAnsi="Verdana"/>
          <w:sz w:val="20"/>
          <w:lang w:val="es-CO"/>
        </w:rPr>
        <w:t>con</w:t>
      </w:r>
      <w:r w:rsidR="003F5B30" w:rsidRPr="00BC2673">
        <w:rPr>
          <w:rFonts w:ascii="Verdana" w:hAnsi="Verdana"/>
          <w:sz w:val="20"/>
          <w:lang w:val="es-CO"/>
        </w:rPr>
        <w:t xml:space="preserve"> de </w:t>
      </w:r>
      <w:r w:rsidR="003F5B30" w:rsidRPr="00BC2673">
        <w:rPr>
          <w:rFonts w:ascii="Verdana" w:hAnsi="Verdana"/>
          <w:sz w:val="20"/>
          <w:lang w:val="es-CO"/>
        </w:rPr>
        <w:lastRenderedPageBreak/>
        <w:t>trastornos mentales”.</w:t>
      </w:r>
      <w:r w:rsidR="003F5B30">
        <w:rPr>
          <w:rFonts w:ascii="Verdana" w:hAnsi="Verdana"/>
          <w:b/>
          <w:sz w:val="20"/>
          <w:lang w:val="es-CO"/>
        </w:rPr>
        <w:t xml:space="preserve"> </w:t>
      </w:r>
      <w:r w:rsidR="003F5B30" w:rsidRPr="00BC2673">
        <w:rPr>
          <w:rFonts w:ascii="Verdana" w:hAnsi="Verdana"/>
          <w:sz w:val="20"/>
          <w:lang w:val="es-CO"/>
        </w:rPr>
        <w:t xml:space="preserve">Por </w:t>
      </w:r>
      <w:r w:rsidR="003F5B30">
        <w:rPr>
          <w:rFonts w:ascii="Verdana" w:hAnsi="Verdana"/>
          <w:sz w:val="20"/>
          <w:lang w:val="es-CO"/>
        </w:rPr>
        <w:t xml:space="preserve">todo </w:t>
      </w:r>
      <w:r w:rsidR="003F5B30" w:rsidRPr="00BC2673">
        <w:rPr>
          <w:rFonts w:ascii="Verdana" w:hAnsi="Verdana"/>
          <w:sz w:val="20"/>
          <w:lang w:val="es-CO"/>
        </w:rPr>
        <w:t>ello, y dada la importancia de las capacitaciones ordenadas en la Sentencia “como instrumento para mitigar las violaciones de derechos humanos que ocurren en […] los hospitales psiquiátricos”,</w:t>
      </w:r>
      <w:r w:rsidR="003F5B30" w:rsidRPr="00BC2673">
        <w:rPr>
          <w:rFonts w:ascii="Verdana" w:hAnsi="Verdana"/>
          <w:b/>
          <w:sz w:val="20"/>
          <w:lang w:val="es-CO"/>
        </w:rPr>
        <w:t xml:space="preserve"> </w:t>
      </w:r>
      <w:r w:rsidR="003F5B30">
        <w:rPr>
          <w:rFonts w:ascii="Verdana" w:hAnsi="Verdana"/>
          <w:sz w:val="20"/>
          <w:lang w:val="es-CO"/>
        </w:rPr>
        <w:t>solicitaron</w:t>
      </w:r>
      <w:r w:rsidR="003F5B30" w:rsidRPr="00BC2673">
        <w:rPr>
          <w:rFonts w:ascii="Verdana" w:hAnsi="Verdana"/>
          <w:sz w:val="20"/>
          <w:lang w:val="es-CO"/>
        </w:rPr>
        <w:t xml:space="preserve"> la realización de </w:t>
      </w:r>
      <w:r w:rsidR="003F5B30">
        <w:rPr>
          <w:rFonts w:ascii="Verdana" w:hAnsi="Verdana"/>
          <w:sz w:val="20"/>
          <w:lang w:val="es-CO"/>
        </w:rPr>
        <w:t>la referida audiencia</w:t>
      </w:r>
      <w:r w:rsidR="003F5B30">
        <w:rPr>
          <w:rStyle w:val="Refdenotaalpie"/>
          <w:rFonts w:ascii="Verdana" w:hAnsi="Verdana"/>
          <w:sz w:val="20"/>
          <w:lang w:val="es-CO"/>
        </w:rPr>
        <w:footnoteReference w:id="47"/>
      </w:r>
      <w:r w:rsidR="003F5B30" w:rsidRPr="00BC2673">
        <w:rPr>
          <w:rFonts w:ascii="Verdana" w:hAnsi="Verdana"/>
          <w:sz w:val="20"/>
          <w:lang w:val="es-CO"/>
        </w:rPr>
        <w:t>.</w:t>
      </w:r>
    </w:p>
    <w:p w14:paraId="008D3C7D" w14:textId="77777777" w:rsidR="00BC2673" w:rsidRDefault="00BC2673" w:rsidP="003F5B30">
      <w:pPr>
        <w:pStyle w:val="ColorfulList-Accent11"/>
        <w:spacing w:before="120" w:after="120"/>
        <w:ind w:left="0"/>
        <w:jc w:val="both"/>
        <w:rPr>
          <w:rFonts w:ascii="Verdana" w:hAnsi="Verdana"/>
          <w:sz w:val="20"/>
          <w:lang w:val="es-CO"/>
        </w:rPr>
      </w:pPr>
    </w:p>
    <w:p w14:paraId="1A576AB4" w14:textId="60429943" w:rsidR="00BC2673" w:rsidRPr="00556EB6" w:rsidRDefault="003F5B30" w:rsidP="00556EB6">
      <w:pPr>
        <w:pStyle w:val="ColorfulList-Accent11"/>
        <w:numPr>
          <w:ilvl w:val="0"/>
          <w:numId w:val="36"/>
        </w:numPr>
        <w:spacing w:before="120" w:after="120"/>
        <w:ind w:left="0" w:firstLine="0"/>
        <w:jc w:val="both"/>
        <w:rPr>
          <w:rFonts w:ascii="Verdana" w:hAnsi="Verdana"/>
          <w:sz w:val="20"/>
          <w:lang w:val="es-CO"/>
        </w:rPr>
      </w:pPr>
      <w:r>
        <w:rPr>
          <w:rFonts w:ascii="Verdana" w:hAnsi="Verdana"/>
          <w:sz w:val="20"/>
          <w:lang w:val="es-CO"/>
        </w:rPr>
        <w:t xml:space="preserve">Tomando </w:t>
      </w:r>
      <w:r w:rsidR="00731914">
        <w:rPr>
          <w:rFonts w:ascii="Verdana" w:hAnsi="Verdana"/>
          <w:sz w:val="20"/>
          <w:lang w:val="es-CO"/>
        </w:rPr>
        <w:t xml:space="preserve">en cuenta </w:t>
      </w:r>
      <w:r w:rsidR="00556EB6">
        <w:rPr>
          <w:rFonts w:ascii="Verdana" w:hAnsi="Verdana"/>
          <w:sz w:val="20"/>
          <w:lang w:val="es-CO"/>
        </w:rPr>
        <w:t xml:space="preserve">la información presentada por el Estado </w:t>
      </w:r>
      <w:r w:rsidR="00566BC3" w:rsidRPr="008F0BB7">
        <w:rPr>
          <w:rFonts w:ascii="Verdana" w:hAnsi="Verdana"/>
          <w:sz w:val="20"/>
          <w:lang w:val="es-CO"/>
        </w:rPr>
        <w:t xml:space="preserve">entre </w:t>
      </w:r>
      <w:r w:rsidR="00556EB6">
        <w:rPr>
          <w:rFonts w:ascii="Verdana" w:hAnsi="Verdana"/>
          <w:sz w:val="20"/>
          <w:lang w:val="es-CO"/>
        </w:rPr>
        <w:t>agosto de 2010</w:t>
      </w:r>
      <w:r w:rsidR="00566BC3" w:rsidRPr="008F0BB7">
        <w:rPr>
          <w:rFonts w:ascii="Verdana" w:hAnsi="Verdana"/>
          <w:sz w:val="20"/>
          <w:lang w:val="es-CO"/>
        </w:rPr>
        <w:t xml:space="preserve"> y </w:t>
      </w:r>
      <w:r w:rsidR="00556EB6">
        <w:rPr>
          <w:rFonts w:ascii="Verdana" w:hAnsi="Verdana"/>
          <w:sz w:val="20"/>
          <w:lang w:val="es-CO"/>
        </w:rPr>
        <w:t xml:space="preserve">marzo de </w:t>
      </w:r>
      <w:r w:rsidR="00566BC3" w:rsidRPr="008F0BB7">
        <w:rPr>
          <w:rFonts w:ascii="Verdana" w:hAnsi="Verdana"/>
          <w:sz w:val="20"/>
          <w:lang w:val="es-CO"/>
        </w:rPr>
        <w:t>2017</w:t>
      </w:r>
      <w:r w:rsidR="00F87C94">
        <w:rPr>
          <w:rFonts w:ascii="Verdana" w:hAnsi="Verdana"/>
          <w:sz w:val="20"/>
          <w:lang w:val="es-CO"/>
        </w:rPr>
        <w:t>, así como</w:t>
      </w:r>
      <w:r w:rsidR="00566BC3">
        <w:rPr>
          <w:rFonts w:ascii="Verdana" w:hAnsi="Verdana"/>
          <w:sz w:val="20"/>
          <w:lang w:val="es-CO"/>
        </w:rPr>
        <w:t xml:space="preserve"> </w:t>
      </w:r>
      <w:r w:rsidRPr="008F0BB7">
        <w:rPr>
          <w:rFonts w:ascii="Verdana" w:hAnsi="Verdana"/>
          <w:sz w:val="20"/>
          <w:lang w:val="es-CO"/>
        </w:rPr>
        <w:t xml:space="preserve">las observaciones de los representantes y de la Comisión, </w:t>
      </w:r>
      <w:r w:rsidR="00556EB6">
        <w:rPr>
          <w:rFonts w:ascii="Verdana" w:hAnsi="Verdana"/>
          <w:sz w:val="20"/>
          <w:lang w:val="es-CO"/>
        </w:rPr>
        <w:t xml:space="preserve">y a la luz de los </w:t>
      </w:r>
      <w:r w:rsidR="00DB7B55">
        <w:rPr>
          <w:rFonts w:ascii="Verdana" w:hAnsi="Verdana"/>
          <w:sz w:val="20"/>
          <w:lang w:val="es-CO"/>
        </w:rPr>
        <w:t xml:space="preserve">alegados </w:t>
      </w:r>
      <w:r w:rsidR="00556EB6">
        <w:rPr>
          <w:rFonts w:ascii="Verdana" w:hAnsi="Verdana"/>
          <w:sz w:val="20"/>
          <w:lang w:val="es-CO"/>
        </w:rPr>
        <w:t xml:space="preserve">hechos que señalaron los representantes en su escrito de octubre de 2020, </w:t>
      </w:r>
      <w:r w:rsidR="008F0BB7" w:rsidRPr="00556EB6">
        <w:rPr>
          <w:rFonts w:ascii="Verdana" w:hAnsi="Verdana"/>
          <w:sz w:val="20"/>
          <w:lang w:val="es-CO"/>
        </w:rPr>
        <w:t xml:space="preserve">esta Corte considera necesario que Brasil presente información actualizada y detallada respecto de la implementación de </w:t>
      </w:r>
      <w:r w:rsidR="00F87C94">
        <w:rPr>
          <w:rFonts w:ascii="Verdana" w:hAnsi="Verdana"/>
          <w:sz w:val="20"/>
          <w:lang w:val="es-CO"/>
        </w:rPr>
        <w:t xml:space="preserve">la </w:t>
      </w:r>
      <w:r w:rsidR="008F0BB7" w:rsidRPr="00556EB6">
        <w:rPr>
          <w:rFonts w:ascii="Verdana" w:hAnsi="Verdana"/>
          <w:sz w:val="20"/>
          <w:lang w:val="es-CO"/>
        </w:rPr>
        <w:t xml:space="preserve">medida de reparación ordenada en el punto </w:t>
      </w:r>
      <w:r w:rsidR="00C869CA">
        <w:rPr>
          <w:rFonts w:ascii="Verdana" w:hAnsi="Verdana"/>
          <w:sz w:val="20"/>
          <w:lang w:val="es-CO"/>
        </w:rPr>
        <w:t>resolutivo</w:t>
      </w:r>
      <w:r w:rsidR="008F0BB7" w:rsidRPr="00556EB6">
        <w:rPr>
          <w:rFonts w:ascii="Verdana" w:hAnsi="Verdana"/>
          <w:sz w:val="20"/>
          <w:lang w:val="es-CO"/>
        </w:rPr>
        <w:t xml:space="preserve"> octavo</w:t>
      </w:r>
      <w:r w:rsidR="00566BC3" w:rsidRPr="00556EB6">
        <w:rPr>
          <w:rFonts w:ascii="Verdana" w:hAnsi="Verdana"/>
          <w:sz w:val="20"/>
          <w:lang w:val="es-CO"/>
        </w:rPr>
        <w:t>. En particular, el Estado deberá</w:t>
      </w:r>
      <w:r w:rsidR="00556EB6">
        <w:rPr>
          <w:rFonts w:ascii="Verdana" w:hAnsi="Verdana"/>
          <w:sz w:val="20"/>
          <w:lang w:val="es-CO"/>
        </w:rPr>
        <w:t xml:space="preserve"> </w:t>
      </w:r>
      <w:r w:rsidR="00566BC3" w:rsidRPr="00556EB6">
        <w:rPr>
          <w:rFonts w:ascii="Verdana" w:hAnsi="Verdana"/>
          <w:sz w:val="20"/>
          <w:lang w:val="es-CO"/>
        </w:rPr>
        <w:t xml:space="preserve">referirse </w:t>
      </w:r>
      <w:r w:rsidR="00556EB6">
        <w:rPr>
          <w:rFonts w:ascii="Verdana" w:hAnsi="Verdana"/>
          <w:sz w:val="20"/>
          <w:lang w:val="es-CO"/>
        </w:rPr>
        <w:t xml:space="preserve">a: (i) </w:t>
      </w:r>
      <w:r w:rsidR="00566BC3" w:rsidRPr="00556EB6">
        <w:rPr>
          <w:rFonts w:ascii="Verdana" w:hAnsi="Verdana"/>
          <w:sz w:val="20"/>
          <w:lang w:val="es-CO"/>
        </w:rPr>
        <w:t xml:space="preserve">lo </w:t>
      </w:r>
      <w:r w:rsidR="00DB7B55">
        <w:rPr>
          <w:rFonts w:ascii="Verdana" w:hAnsi="Verdana"/>
          <w:sz w:val="20"/>
          <w:lang w:val="es-CO"/>
        </w:rPr>
        <w:t xml:space="preserve">indicado </w:t>
      </w:r>
      <w:r w:rsidR="00566BC3" w:rsidRPr="00556EB6">
        <w:rPr>
          <w:rFonts w:ascii="Verdana" w:hAnsi="Verdana"/>
          <w:sz w:val="20"/>
          <w:lang w:val="es-CO"/>
        </w:rPr>
        <w:t xml:space="preserve">por los representantes </w:t>
      </w:r>
      <w:r w:rsidR="00556EB6" w:rsidRPr="00556EB6">
        <w:rPr>
          <w:rFonts w:ascii="Verdana" w:hAnsi="Verdana"/>
          <w:sz w:val="20"/>
          <w:lang w:val="es-CO"/>
        </w:rPr>
        <w:t xml:space="preserve">en su último escrito de observaciones, de enero de 2019, </w:t>
      </w:r>
      <w:r w:rsidR="00556EB6">
        <w:rPr>
          <w:rFonts w:ascii="Verdana" w:hAnsi="Verdana"/>
          <w:sz w:val="20"/>
          <w:lang w:val="es-CO"/>
        </w:rPr>
        <w:t xml:space="preserve">así como </w:t>
      </w:r>
      <w:r w:rsidR="00566BC3" w:rsidRPr="00556EB6">
        <w:rPr>
          <w:rFonts w:ascii="Verdana" w:hAnsi="Verdana"/>
          <w:sz w:val="20"/>
          <w:lang w:val="es-CO"/>
        </w:rPr>
        <w:t xml:space="preserve">en </w:t>
      </w:r>
      <w:r w:rsidR="00556EB6">
        <w:rPr>
          <w:rFonts w:ascii="Verdana" w:hAnsi="Verdana"/>
          <w:sz w:val="20"/>
          <w:lang w:val="es-CO"/>
        </w:rPr>
        <w:t>el</w:t>
      </w:r>
      <w:r w:rsidR="00566BC3" w:rsidRPr="00556EB6">
        <w:rPr>
          <w:rFonts w:ascii="Verdana" w:hAnsi="Verdana"/>
          <w:sz w:val="20"/>
          <w:lang w:val="es-CO"/>
        </w:rPr>
        <w:t xml:space="preserve"> escrito de octubre de 2020</w:t>
      </w:r>
      <w:r w:rsidR="00556EB6">
        <w:rPr>
          <w:rFonts w:ascii="Verdana" w:hAnsi="Verdana"/>
          <w:sz w:val="20"/>
          <w:lang w:val="es-CO"/>
        </w:rPr>
        <w:t xml:space="preserve"> mediante el cual solicitaron la mencionada audiencia; (ii) lo </w:t>
      </w:r>
      <w:r w:rsidR="00DB7B55">
        <w:rPr>
          <w:rFonts w:ascii="Verdana" w:hAnsi="Verdana"/>
          <w:sz w:val="20"/>
          <w:lang w:val="es-CO"/>
        </w:rPr>
        <w:t xml:space="preserve">indicado </w:t>
      </w:r>
      <w:r w:rsidR="00556EB6">
        <w:rPr>
          <w:rFonts w:ascii="Verdana" w:hAnsi="Verdana"/>
          <w:sz w:val="20"/>
          <w:lang w:val="es-CO"/>
        </w:rPr>
        <w:t xml:space="preserve">por la Comisión </w:t>
      </w:r>
      <w:r w:rsidR="00556EB6" w:rsidRPr="00556EB6">
        <w:rPr>
          <w:rFonts w:ascii="Verdana" w:hAnsi="Verdana"/>
          <w:sz w:val="20"/>
          <w:lang w:val="es-CO"/>
        </w:rPr>
        <w:t xml:space="preserve">en su </w:t>
      </w:r>
      <w:r w:rsidR="00556EB6">
        <w:rPr>
          <w:rFonts w:ascii="Verdana" w:hAnsi="Verdana"/>
          <w:sz w:val="20"/>
          <w:lang w:val="es-CO"/>
        </w:rPr>
        <w:t>más reciente</w:t>
      </w:r>
      <w:r w:rsidR="00556EB6" w:rsidRPr="00556EB6">
        <w:rPr>
          <w:rFonts w:ascii="Verdana" w:hAnsi="Verdana"/>
          <w:sz w:val="20"/>
          <w:lang w:val="es-CO"/>
        </w:rPr>
        <w:t xml:space="preserve"> escrito de observaciones, de </w:t>
      </w:r>
      <w:r w:rsidR="00731914">
        <w:rPr>
          <w:rFonts w:ascii="Verdana" w:hAnsi="Verdana"/>
          <w:sz w:val="20"/>
          <w:lang w:val="es-CO"/>
        </w:rPr>
        <w:t>septiembre de 2017, y</w:t>
      </w:r>
      <w:r w:rsidR="00566BC3" w:rsidRPr="00556EB6">
        <w:rPr>
          <w:rFonts w:ascii="Verdana" w:hAnsi="Verdana"/>
          <w:sz w:val="20"/>
          <w:lang w:val="es-CO"/>
        </w:rPr>
        <w:t xml:space="preserve"> (ii</w:t>
      </w:r>
      <w:r w:rsidR="00055104">
        <w:rPr>
          <w:rFonts w:ascii="Verdana" w:hAnsi="Verdana"/>
          <w:sz w:val="20"/>
          <w:lang w:val="es-CO"/>
        </w:rPr>
        <w:t>i</w:t>
      </w:r>
      <w:r w:rsidR="00566BC3" w:rsidRPr="00556EB6">
        <w:rPr>
          <w:rFonts w:ascii="Verdana" w:hAnsi="Verdana"/>
          <w:sz w:val="20"/>
          <w:lang w:val="es-CO"/>
        </w:rPr>
        <w:t xml:space="preserve">) </w:t>
      </w:r>
      <w:r w:rsidR="00731914">
        <w:rPr>
          <w:rFonts w:ascii="Verdana" w:hAnsi="Verdana"/>
          <w:sz w:val="20"/>
          <w:lang w:val="es-CO"/>
        </w:rPr>
        <w:t xml:space="preserve">deberá </w:t>
      </w:r>
      <w:r w:rsidR="00566BC3" w:rsidRPr="00556EB6">
        <w:rPr>
          <w:rFonts w:ascii="Verdana" w:hAnsi="Verdana"/>
          <w:sz w:val="20"/>
          <w:lang w:val="es-CO"/>
        </w:rPr>
        <w:t>incluir la información específica que le fue solicitada en la</w:t>
      </w:r>
      <w:r w:rsidR="00556EB6">
        <w:rPr>
          <w:rFonts w:ascii="Verdana" w:hAnsi="Verdana"/>
          <w:sz w:val="20"/>
          <w:lang w:val="es-CO"/>
        </w:rPr>
        <w:t>s</w:t>
      </w:r>
      <w:r w:rsidR="00566BC3" w:rsidRPr="00556EB6">
        <w:rPr>
          <w:rFonts w:ascii="Verdana" w:hAnsi="Verdana"/>
          <w:sz w:val="20"/>
          <w:lang w:val="es-CO"/>
        </w:rPr>
        <w:t xml:space="preserve"> Resoluci</w:t>
      </w:r>
      <w:r w:rsidR="00556EB6">
        <w:rPr>
          <w:rFonts w:ascii="Verdana" w:hAnsi="Verdana"/>
          <w:sz w:val="20"/>
          <w:lang w:val="es-CO"/>
        </w:rPr>
        <w:t>o</w:t>
      </w:r>
      <w:r w:rsidR="00566BC3" w:rsidRPr="00556EB6">
        <w:rPr>
          <w:rFonts w:ascii="Verdana" w:hAnsi="Verdana"/>
          <w:sz w:val="20"/>
          <w:lang w:val="es-CO"/>
        </w:rPr>
        <w:t>n</w:t>
      </w:r>
      <w:r w:rsidR="00556EB6">
        <w:rPr>
          <w:rFonts w:ascii="Verdana" w:hAnsi="Verdana"/>
          <w:sz w:val="20"/>
          <w:lang w:val="es-CO"/>
        </w:rPr>
        <w:t>es</w:t>
      </w:r>
      <w:r w:rsidR="00566BC3" w:rsidRPr="00556EB6">
        <w:rPr>
          <w:rFonts w:ascii="Verdana" w:hAnsi="Verdana"/>
          <w:sz w:val="20"/>
          <w:lang w:val="es-CO"/>
        </w:rPr>
        <w:t xml:space="preserve"> de </w:t>
      </w:r>
      <w:r w:rsidR="00556EB6">
        <w:rPr>
          <w:rFonts w:ascii="Verdana" w:hAnsi="Verdana"/>
          <w:sz w:val="20"/>
          <w:lang w:val="es-CO"/>
        </w:rPr>
        <w:t>2009 y 2010</w:t>
      </w:r>
      <w:r w:rsidR="00566BC3" w:rsidRPr="00556EB6">
        <w:rPr>
          <w:rFonts w:ascii="Verdana" w:hAnsi="Verdana"/>
          <w:sz w:val="20"/>
          <w:lang w:val="es-CO"/>
        </w:rPr>
        <w:t xml:space="preserve">. Para ello, este Tribunal considera pertinente convocar a las partes y a la </w:t>
      </w:r>
      <w:proofErr w:type="spellStart"/>
      <w:r w:rsidR="00566BC3" w:rsidRPr="00556EB6">
        <w:rPr>
          <w:rFonts w:ascii="Verdana" w:hAnsi="Verdana"/>
          <w:sz w:val="20"/>
          <w:lang w:val="es-CO"/>
        </w:rPr>
        <w:t>Comisión</w:t>
      </w:r>
      <w:proofErr w:type="spellEnd"/>
      <w:r w:rsidR="00566BC3" w:rsidRPr="00556EB6">
        <w:rPr>
          <w:rFonts w:ascii="Verdana" w:hAnsi="Verdana"/>
          <w:sz w:val="20"/>
          <w:lang w:val="es-CO"/>
        </w:rPr>
        <w:t xml:space="preserve"> Interamericana a una audiencia </w:t>
      </w:r>
      <w:proofErr w:type="spellStart"/>
      <w:r w:rsidR="00566BC3" w:rsidRPr="00556EB6">
        <w:rPr>
          <w:rFonts w:ascii="Verdana" w:hAnsi="Verdana"/>
          <w:sz w:val="20"/>
          <w:lang w:val="es-CO"/>
        </w:rPr>
        <w:t>pública</w:t>
      </w:r>
      <w:proofErr w:type="spellEnd"/>
      <w:r w:rsidR="00566BC3" w:rsidRPr="00556EB6">
        <w:rPr>
          <w:rFonts w:ascii="Verdana" w:hAnsi="Verdana"/>
          <w:sz w:val="20"/>
          <w:lang w:val="es-CO"/>
        </w:rPr>
        <w:t xml:space="preserve"> de </w:t>
      </w:r>
      <w:proofErr w:type="spellStart"/>
      <w:r w:rsidR="00566BC3" w:rsidRPr="00556EB6">
        <w:rPr>
          <w:rFonts w:ascii="Verdana" w:hAnsi="Verdana"/>
          <w:sz w:val="20"/>
          <w:lang w:val="es-CO"/>
        </w:rPr>
        <w:t>supervisión</w:t>
      </w:r>
      <w:proofErr w:type="spellEnd"/>
      <w:r w:rsidR="00566BC3" w:rsidRPr="00556EB6">
        <w:rPr>
          <w:rFonts w:ascii="Verdana" w:hAnsi="Verdana"/>
          <w:sz w:val="20"/>
          <w:lang w:val="es-CO"/>
        </w:rPr>
        <w:t xml:space="preserve"> de cumplimiento de esta medida de </w:t>
      </w:r>
      <w:proofErr w:type="spellStart"/>
      <w:proofErr w:type="gramStart"/>
      <w:r w:rsidR="00566BC3" w:rsidRPr="00556EB6">
        <w:rPr>
          <w:rFonts w:ascii="Verdana" w:hAnsi="Verdana"/>
          <w:sz w:val="20"/>
          <w:lang w:val="es-CO"/>
        </w:rPr>
        <w:t>reparación</w:t>
      </w:r>
      <w:proofErr w:type="spellEnd"/>
      <w:r w:rsidR="00DB7B55">
        <w:rPr>
          <w:rFonts w:ascii="Verdana" w:hAnsi="Verdana"/>
          <w:sz w:val="20"/>
          <w:lang w:val="es-CO"/>
        </w:rPr>
        <w:t>,  a</w:t>
      </w:r>
      <w:proofErr w:type="gramEnd"/>
      <w:r w:rsidR="00DB7B55">
        <w:rPr>
          <w:rFonts w:ascii="Verdana" w:hAnsi="Verdana"/>
          <w:sz w:val="20"/>
          <w:lang w:val="es-CO"/>
        </w:rPr>
        <w:t xml:space="preserve"> celebrarse de manera virtual el</w:t>
      </w:r>
      <w:r w:rsidR="00AE706F">
        <w:rPr>
          <w:rFonts w:ascii="Verdana" w:hAnsi="Verdana"/>
          <w:sz w:val="20"/>
          <w:lang w:val="es-CO"/>
        </w:rPr>
        <w:t xml:space="preserve"> 23 de abril de 2021 de las 08:00 a las 09:00 horas</w:t>
      </w:r>
      <w:r w:rsidR="00AE706F" w:rsidDel="00AE706F">
        <w:rPr>
          <w:rFonts w:ascii="Verdana" w:hAnsi="Verdana"/>
          <w:sz w:val="20"/>
          <w:lang w:val="es-CO"/>
        </w:rPr>
        <w:t xml:space="preserve"> </w:t>
      </w:r>
      <w:r w:rsidR="00DB7B55">
        <w:rPr>
          <w:rFonts w:ascii="Verdana" w:hAnsi="Verdana"/>
          <w:sz w:val="20"/>
          <w:lang w:val="es-CO"/>
        </w:rPr>
        <w:t>, horario de Costa Rica, durante el 141 período ordinario de sesiones de esta Corte</w:t>
      </w:r>
      <w:r w:rsidR="00DB7B55" w:rsidRPr="00556EB6">
        <w:rPr>
          <w:rFonts w:ascii="Verdana" w:hAnsi="Verdana"/>
          <w:sz w:val="20"/>
          <w:lang w:val="es-CO"/>
        </w:rPr>
        <w:t xml:space="preserve">. </w:t>
      </w:r>
    </w:p>
    <w:p w14:paraId="7E97F0D0" w14:textId="77777777" w:rsidR="00566BC3" w:rsidRDefault="00566BC3" w:rsidP="00566BC3">
      <w:pPr>
        <w:pStyle w:val="ColorfulList-Accent11"/>
        <w:spacing w:before="120" w:after="120"/>
        <w:jc w:val="both"/>
        <w:rPr>
          <w:rFonts w:ascii="Verdana" w:hAnsi="Verdana"/>
          <w:sz w:val="20"/>
          <w:lang w:val="es-CO"/>
        </w:rPr>
      </w:pPr>
    </w:p>
    <w:p w14:paraId="373E7B3B" w14:textId="17E7D653" w:rsidR="00566BC3" w:rsidRDefault="00566BC3" w:rsidP="00566BC3">
      <w:pPr>
        <w:pStyle w:val="ColorfulList-Accent11"/>
        <w:numPr>
          <w:ilvl w:val="0"/>
          <w:numId w:val="36"/>
        </w:numPr>
        <w:spacing w:before="120" w:after="120"/>
        <w:ind w:left="0" w:firstLine="0"/>
        <w:jc w:val="both"/>
        <w:rPr>
          <w:rFonts w:ascii="Verdana" w:hAnsi="Verdana"/>
          <w:sz w:val="20"/>
          <w:lang w:val="es-ES"/>
        </w:rPr>
      </w:pPr>
      <w:r w:rsidRPr="00566BC3">
        <w:rPr>
          <w:rFonts w:ascii="Verdana" w:hAnsi="Verdana"/>
          <w:sz w:val="20"/>
          <w:lang w:val="es-ES"/>
        </w:rPr>
        <w:t xml:space="preserve">Adicionalmente, con base en lo dispuesto en el </w:t>
      </w:r>
      <w:proofErr w:type="spellStart"/>
      <w:r w:rsidRPr="00566BC3">
        <w:rPr>
          <w:rFonts w:ascii="Verdana" w:hAnsi="Verdana"/>
          <w:sz w:val="20"/>
          <w:lang w:val="es-ES"/>
        </w:rPr>
        <w:t>artículo</w:t>
      </w:r>
      <w:proofErr w:type="spellEnd"/>
      <w:r w:rsidRPr="00566BC3">
        <w:rPr>
          <w:rFonts w:ascii="Verdana" w:hAnsi="Verdana"/>
          <w:sz w:val="20"/>
          <w:lang w:val="es-ES"/>
        </w:rPr>
        <w:t xml:space="preserve"> 69.2 del Reglamento de la</w:t>
      </w:r>
      <w:r>
        <w:rPr>
          <w:rFonts w:ascii="Verdana" w:hAnsi="Verdana"/>
          <w:sz w:val="20"/>
          <w:lang w:val="es-ES"/>
        </w:rPr>
        <w:t xml:space="preserve"> Corte</w:t>
      </w:r>
      <w:r w:rsidR="00DB0B31">
        <w:rPr>
          <w:rStyle w:val="Refdenotaalpie"/>
          <w:rFonts w:ascii="Verdana" w:hAnsi="Verdana"/>
          <w:sz w:val="20"/>
          <w:lang w:val="es-ES"/>
        </w:rPr>
        <w:footnoteReference w:id="48"/>
      </w:r>
      <w:r w:rsidRPr="00566BC3">
        <w:rPr>
          <w:rFonts w:ascii="Verdana" w:hAnsi="Verdana"/>
          <w:sz w:val="20"/>
          <w:lang w:val="es-ES"/>
        </w:rPr>
        <w:t xml:space="preserve">, se solicita al </w:t>
      </w:r>
      <w:r w:rsidR="00EE5FB9">
        <w:rPr>
          <w:rFonts w:ascii="Verdana" w:hAnsi="Verdana"/>
          <w:sz w:val="20"/>
          <w:lang w:val="es-ES"/>
        </w:rPr>
        <w:t>Consejo Nacional de Justicia de Brasil</w:t>
      </w:r>
      <w:r w:rsidRPr="00566BC3">
        <w:rPr>
          <w:rFonts w:ascii="Verdana" w:hAnsi="Verdana"/>
          <w:sz w:val="20"/>
          <w:lang w:val="es-ES"/>
        </w:rPr>
        <w:t xml:space="preserve"> </w:t>
      </w:r>
      <w:r w:rsidR="00F87C94">
        <w:rPr>
          <w:rFonts w:ascii="Verdana" w:hAnsi="Verdana"/>
          <w:sz w:val="20"/>
          <w:lang w:val="es-ES"/>
        </w:rPr>
        <w:t>(</w:t>
      </w:r>
      <w:r w:rsidR="00F96347">
        <w:rPr>
          <w:rFonts w:ascii="Verdana" w:hAnsi="Verdana"/>
          <w:i/>
          <w:sz w:val="20"/>
          <w:lang w:val="es-ES"/>
        </w:rPr>
        <w:t>supra</w:t>
      </w:r>
      <w:r w:rsidR="00F87C94">
        <w:rPr>
          <w:rFonts w:ascii="Verdana" w:hAnsi="Verdana"/>
          <w:i/>
          <w:sz w:val="20"/>
          <w:lang w:val="es-ES"/>
        </w:rPr>
        <w:t xml:space="preserve"> </w:t>
      </w:r>
      <w:r w:rsidR="00F87C94">
        <w:rPr>
          <w:rFonts w:ascii="Verdana" w:hAnsi="Verdana"/>
          <w:sz w:val="20"/>
          <w:lang w:val="es-ES"/>
        </w:rPr>
        <w:t xml:space="preserve">Considerando </w:t>
      </w:r>
      <w:r w:rsidR="00F96347">
        <w:rPr>
          <w:rFonts w:ascii="Verdana" w:hAnsi="Verdana"/>
          <w:sz w:val="20"/>
          <w:lang w:val="es-ES"/>
        </w:rPr>
        <w:t>3</w:t>
      </w:r>
      <w:r w:rsidR="00F96347" w:rsidRPr="00F96347">
        <w:rPr>
          <w:rFonts w:ascii="Verdana" w:hAnsi="Verdana"/>
          <w:sz w:val="20"/>
          <w:lang w:val="es-ES"/>
        </w:rPr>
        <w:t>1</w:t>
      </w:r>
      <w:r w:rsidR="00F87C94" w:rsidRPr="00F96347">
        <w:rPr>
          <w:rFonts w:ascii="Verdana" w:hAnsi="Verdana"/>
          <w:sz w:val="20"/>
          <w:lang w:val="es-ES"/>
        </w:rPr>
        <w:t>)</w:t>
      </w:r>
      <w:r w:rsidR="00F87C94">
        <w:rPr>
          <w:rFonts w:ascii="Verdana" w:hAnsi="Verdana"/>
          <w:sz w:val="20"/>
          <w:lang w:val="es-ES"/>
        </w:rPr>
        <w:t xml:space="preserve"> </w:t>
      </w:r>
      <w:r w:rsidRPr="00566BC3">
        <w:rPr>
          <w:rFonts w:ascii="Verdana" w:hAnsi="Verdana"/>
          <w:sz w:val="20"/>
          <w:lang w:val="es-ES"/>
        </w:rPr>
        <w:t xml:space="preserve">que rinda un informe oral en la referida audiencia </w:t>
      </w:r>
      <w:proofErr w:type="spellStart"/>
      <w:r w:rsidRPr="00566BC3">
        <w:rPr>
          <w:rFonts w:ascii="Verdana" w:hAnsi="Verdana"/>
          <w:sz w:val="20"/>
          <w:lang w:val="es-ES"/>
        </w:rPr>
        <w:t>pública</w:t>
      </w:r>
      <w:proofErr w:type="spellEnd"/>
      <w:r w:rsidRPr="00566BC3">
        <w:rPr>
          <w:rFonts w:ascii="Verdana" w:hAnsi="Verdana"/>
          <w:sz w:val="20"/>
          <w:lang w:val="es-ES"/>
        </w:rPr>
        <w:t xml:space="preserve">, en el cual presente </w:t>
      </w:r>
      <w:proofErr w:type="spellStart"/>
      <w:r w:rsidRPr="00566BC3">
        <w:rPr>
          <w:rFonts w:ascii="Verdana" w:hAnsi="Verdana"/>
          <w:sz w:val="20"/>
          <w:lang w:val="es-ES"/>
        </w:rPr>
        <w:t>información</w:t>
      </w:r>
      <w:proofErr w:type="spellEnd"/>
      <w:r w:rsidRPr="00566BC3">
        <w:rPr>
          <w:rFonts w:ascii="Verdana" w:hAnsi="Verdana"/>
          <w:sz w:val="20"/>
          <w:lang w:val="es-ES"/>
        </w:rPr>
        <w:t xml:space="preserve"> que estime relevante, en el </w:t>
      </w:r>
      <w:proofErr w:type="spellStart"/>
      <w:r w:rsidRPr="00566BC3">
        <w:rPr>
          <w:rFonts w:ascii="Verdana" w:hAnsi="Verdana"/>
          <w:sz w:val="20"/>
          <w:lang w:val="es-ES"/>
        </w:rPr>
        <w:t>ámbito</w:t>
      </w:r>
      <w:proofErr w:type="spellEnd"/>
      <w:r w:rsidRPr="00566BC3">
        <w:rPr>
          <w:rFonts w:ascii="Verdana" w:hAnsi="Verdana"/>
          <w:sz w:val="20"/>
          <w:lang w:val="es-ES"/>
        </w:rPr>
        <w:t xml:space="preserve"> de sus competencias, </w:t>
      </w:r>
      <w:r w:rsidRPr="00566BC3">
        <w:rPr>
          <w:rFonts w:ascii="Verdana" w:hAnsi="Verdana"/>
          <w:sz w:val="20"/>
          <w:lang w:val="es-CO"/>
        </w:rPr>
        <w:t>relativa</w:t>
      </w:r>
      <w:r w:rsidRPr="00566BC3">
        <w:rPr>
          <w:rFonts w:ascii="Verdana" w:hAnsi="Verdana"/>
          <w:sz w:val="20"/>
          <w:lang w:val="es-ES"/>
        </w:rPr>
        <w:t xml:space="preserve"> al cumplimiento de la </w:t>
      </w:r>
      <w:r w:rsidR="00E00A70">
        <w:rPr>
          <w:rFonts w:ascii="Verdana" w:hAnsi="Verdana"/>
          <w:sz w:val="20"/>
          <w:lang w:val="es-ES"/>
        </w:rPr>
        <w:t>presente medida de reparación</w:t>
      </w:r>
      <w:r w:rsidRPr="00566BC3">
        <w:rPr>
          <w:rFonts w:ascii="Verdana" w:hAnsi="Verdana"/>
          <w:sz w:val="20"/>
          <w:lang w:val="es-ES"/>
        </w:rPr>
        <w:t xml:space="preserve">. Esta </w:t>
      </w:r>
      <w:proofErr w:type="spellStart"/>
      <w:r w:rsidRPr="00566BC3">
        <w:rPr>
          <w:rFonts w:ascii="Verdana" w:hAnsi="Verdana"/>
          <w:sz w:val="20"/>
          <w:lang w:val="es-ES"/>
        </w:rPr>
        <w:t>participación</w:t>
      </w:r>
      <w:proofErr w:type="spellEnd"/>
      <w:r w:rsidRPr="00566BC3">
        <w:rPr>
          <w:rFonts w:ascii="Verdana" w:hAnsi="Verdana"/>
          <w:sz w:val="20"/>
          <w:lang w:val="es-ES"/>
        </w:rPr>
        <w:t xml:space="preserve"> de</w:t>
      </w:r>
      <w:r w:rsidR="00556EB6">
        <w:rPr>
          <w:rFonts w:ascii="Verdana" w:hAnsi="Verdana"/>
          <w:sz w:val="20"/>
          <w:lang w:val="es-ES"/>
        </w:rPr>
        <w:t xml:space="preserve">l </w:t>
      </w:r>
      <w:r w:rsidR="006600A5">
        <w:rPr>
          <w:rFonts w:ascii="Verdana" w:hAnsi="Verdana"/>
          <w:sz w:val="20"/>
          <w:lang w:val="es-ES"/>
        </w:rPr>
        <w:t>Consejo Nacional de Justicia de Brasil</w:t>
      </w:r>
      <w:r w:rsidR="006600A5" w:rsidRPr="00566BC3">
        <w:rPr>
          <w:rFonts w:ascii="Verdana" w:hAnsi="Verdana"/>
          <w:sz w:val="20"/>
          <w:lang w:val="es-ES"/>
        </w:rPr>
        <w:t xml:space="preserve"> </w:t>
      </w:r>
      <w:r w:rsidRPr="00566BC3">
        <w:rPr>
          <w:rFonts w:ascii="Verdana" w:hAnsi="Verdana"/>
          <w:sz w:val="20"/>
          <w:lang w:val="es-ES"/>
        </w:rPr>
        <w:t xml:space="preserve">se realizará como “otra fuente de </w:t>
      </w:r>
      <w:proofErr w:type="spellStart"/>
      <w:r w:rsidRPr="00566BC3">
        <w:rPr>
          <w:rFonts w:ascii="Verdana" w:hAnsi="Verdana"/>
          <w:sz w:val="20"/>
          <w:lang w:val="es-ES"/>
        </w:rPr>
        <w:t>información</w:t>
      </w:r>
      <w:proofErr w:type="spellEnd"/>
      <w:r w:rsidRPr="00566BC3">
        <w:rPr>
          <w:rFonts w:ascii="Verdana" w:hAnsi="Verdana"/>
          <w:sz w:val="20"/>
          <w:lang w:val="es-ES"/>
        </w:rPr>
        <w:t xml:space="preserve">”, </w:t>
      </w:r>
      <w:proofErr w:type="spellStart"/>
      <w:r w:rsidRPr="00566BC3">
        <w:rPr>
          <w:rFonts w:ascii="Verdana" w:hAnsi="Verdana"/>
          <w:sz w:val="20"/>
          <w:lang w:val="es-ES"/>
        </w:rPr>
        <w:t>según</w:t>
      </w:r>
      <w:proofErr w:type="spellEnd"/>
      <w:r w:rsidRPr="00566BC3">
        <w:rPr>
          <w:rFonts w:ascii="Verdana" w:hAnsi="Verdana"/>
          <w:sz w:val="20"/>
          <w:lang w:val="es-ES"/>
        </w:rPr>
        <w:t xml:space="preserve"> el referido </w:t>
      </w:r>
      <w:proofErr w:type="spellStart"/>
      <w:r w:rsidRPr="00566BC3">
        <w:rPr>
          <w:rFonts w:ascii="Verdana" w:hAnsi="Verdana"/>
          <w:sz w:val="20"/>
          <w:lang w:val="es-ES"/>
        </w:rPr>
        <w:t>artículo</w:t>
      </w:r>
      <w:proofErr w:type="spellEnd"/>
      <w:r w:rsidRPr="00566BC3">
        <w:rPr>
          <w:rFonts w:ascii="Verdana" w:hAnsi="Verdana"/>
          <w:sz w:val="20"/>
          <w:lang w:val="es-ES"/>
        </w:rPr>
        <w:t xml:space="preserve">, y es distinta a la que brinde el Estado en su </w:t>
      </w:r>
      <w:proofErr w:type="spellStart"/>
      <w:r w:rsidRPr="00566BC3">
        <w:rPr>
          <w:rFonts w:ascii="Verdana" w:hAnsi="Verdana"/>
          <w:sz w:val="20"/>
          <w:lang w:val="es-ES"/>
        </w:rPr>
        <w:t>carácter</w:t>
      </w:r>
      <w:proofErr w:type="spellEnd"/>
      <w:r w:rsidRPr="00566BC3">
        <w:rPr>
          <w:rFonts w:ascii="Verdana" w:hAnsi="Verdana"/>
          <w:sz w:val="20"/>
          <w:lang w:val="es-ES"/>
        </w:rPr>
        <w:t xml:space="preserve"> de parte en este proceso de </w:t>
      </w:r>
      <w:proofErr w:type="spellStart"/>
      <w:r w:rsidRPr="00566BC3">
        <w:rPr>
          <w:rFonts w:ascii="Verdana" w:hAnsi="Verdana"/>
          <w:sz w:val="20"/>
          <w:lang w:val="es-ES"/>
        </w:rPr>
        <w:t>supervisión</w:t>
      </w:r>
      <w:proofErr w:type="spellEnd"/>
      <w:r w:rsidRPr="00566BC3">
        <w:rPr>
          <w:rFonts w:ascii="Verdana" w:hAnsi="Verdana"/>
          <w:sz w:val="20"/>
          <w:lang w:val="es-ES"/>
        </w:rPr>
        <w:t>.</w:t>
      </w:r>
    </w:p>
    <w:p w14:paraId="4D055DA0" w14:textId="77777777" w:rsidR="00556EB6" w:rsidRDefault="00556EB6" w:rsidP="00556EB6">
      <w:pPr>
        <w:pStyle w:val="ColorfulList-Accent11"/>
        <w:spacing w:before="120" w:after="120"/>
        <w:jc w:val="both"/>
        <w:rPr>
          <w:rFonts w:ascii="Verdana" w:hAnsi="Verdana"/>
          <w:sz w:val="20"/>
          <w:lang w:val="es-ES"/>
        </w:rPr>
      </w:pPr>
    </w:p>
    <w:p w14:paraId="428A4F43" w14:textId="6DBCE783" w:rsidR="00556EB6" w:rsidRPr="00556EB6" w:rsidRDefault="00556EB6" w:rsidP="00556EB6">
      <w:pPr>
        <w:pStyle w:val="ColorfulList-Accent11"/>
        <w:numPr>
          <w:ilvl w:val="0"/>
          <w:numId w:val="36"/>
        </w:numPr>
        <w:spacing w:before="120" w:after="120"/>
        <w:ind w:left="0" w:firstLine="0"/>
        <w:jc w:val="both"/>
        <w:rPr>
          <w:rFonts w:ascii="Verdana" w:hAnsi="Verdana"/>
          <w:sz w:val="20"/>
          <w:lang w:val="es-ES"/>
        </w:rPr>
      </w:pPr>
      <w:r w:rsidRPr="00556EB6">
        <w:rPr>
          <w:rFonts w:ascii="Verdana" w:hAnsi="Verdana"/>
          <w:sz w:val="20"/>
          <w:lang w:val="es-ES"/>
        </w:rPr>
        <w:t xml:space="preserve">Asimismo, el Tribunal delega en la Presidencia que posteriormente determine la necesidad de permitir la </w:t>
      </w:r>
      <w:proofErr w:type="spellStart"/>
      <w:r w:rsidRPr="00556EB6">
        <w:rPr>
          <w:rFonts w:ascii="Verdana" w:hAnsi="Verdana"/>
          <w:sz w:val="20"/>
          <w:lang w:val="es-ES"/>
        </w:rPr>
        <w:t>participación</w:t>
      </w:r>
      <w:proofErr w:type="spellEnd"/>
      <w:r w:rsidRPr="00556EB6">
        <w:rPr>
          <w:rFonts w:ascii="Verdana" w:hAnsi="Verdana"/>
          <w:sz w:val="20"/>
          <w:lang w:val="es-ES"/>
        </w:rPr>
        <w:t xml:space="preserve"> de alguna otra autoridad o </w:t>
      </w:r>
      <w:proofErr w:type="spellStart"/>
      <w:r w:rsidRPr="00556EB6">
        <w:rPr>
          <w:rFonts w:ascii="Verdana" w:hAnsi="Verdana"/>
          <w:sz w:val="20"/>
          <w:lang w:val="es-ES"/>
        </w:rPr>
        <w:t>institución</w:t>
      </w:r>
      <w:proofErr w:type="spellEnd"/>
      <w:r w:rsidRPr="00556EB6">
        <w:rPr>
          <w:rFonts w:ascii="Verdana" w:hAnsi="Verdana"/>
          <w:sz w:val="20"/>
          <w:lang w:val="es-ES"/>
        </w:rPr>
        <w:t xml:space="preserve"> estatal, en </w:t>
      </w:r>
      <w:proofErr w:type="spellStart"/>
      <w:r w:rsidRPr="00556EB6">
        <w:rPr>
          <w:rFonts w:ascii="Verdana" w:hAnsi="Verdana"/>
          <w:sz w:val="20"/>
          <w:lang w:val="es-ES"/>
        </w:rPr>
        <w:t>aplicación</w:t>
      </w:r>
      <w:proofErr w:type="spellEnd"/>
      <w:r w:rsidRPr="00556EB6">
        <w:rPr>
          <w:rFonts w:ascii="Verdana" w:hAnsi="Verdana"/>
          <w:sz w:val="20"/>
          <w:lang w:val="es-ES"/>
        </w:rPr>
        <w:t xml:space="preserve"> del </w:t>
      </w:r>
      <w:proofErr w:type="spellStart"/>
      <w:r w:rsidRPr="00556EB6">
        <w:rPr>
          <w:rFonts w:ascii="Verdana" w:hAnsi="Verdana"/>
          <w:sz w:val="20"/>
          <w:lang w:val="es-ES"/>
        </w:rPr>
        <w:t>artículo</w:t>
      </w:r>
      <w:proofErr w:type="spellEnd"/>
      <w:r w:rsidRPr="00556EB6">
        <w:rPr>
          <w:rFonts w:ascii="Verdana" w:hAnsi="Verdana"/>
          <w:sz w:val="20"/>
          <w:lang w:val="es-ES"/>
        </w:rPr>
        <w:t xml:space="preserve"> 69.2 del Reglamento. </w:t>
      </w:r>
    </w:p>
    <w:p w14:paraId="5E69467E" w14:textId="77777777" w:rsidR="00AC23F0" w:rsidRDefault="00AC23F0" w:rsidP="00F03B1A">
      <w:pPr>
        <w:pStyle w:val="ColorfulList-Accent11"/>
        <w:spacing w:before="120" w:after="120"/>
        <w:ind w:left="0"/>
        <w:jc w:val="both"/>
        <w:rPr>
          <w:rFonts w:ascii="Verdana" w:hAnsi="Verdana"/>
          <w:sz w:val="20"/>
          <w:szCs w:val="20"/>
        </w:rPr>
      </w:pPr>
    </w:p>
    <w:p w14:paraId="50089A50" w14:textId="77777777" w:rsidR="00FC73ED" w:rsidRPr="00F10321" w:rsidRDefault="00FC73ED" w:rsidP="00FC73ED">
      <w:pPr>
        <w:spacing w:after="200"/>
        <w:ind w:right="366"/>
        <w:jc w:val="both"/>
        <w:rPr>
          <w:rFonts w:ascii="Verdana" w:hAnsi="Verdana"/>
          <w:b/>
          <w:sz w:val="20"/>
          <w:szCs w:val="20"/>
        </w:rPr>
      </w:pPr>
      <w:r w:rsidRPr="00F10321">
        <w:rPr>
          <w:rFonts w:ascii="Verdana" w:hAnsi="Verdana"/>
          <w:b/>
          <w:sz w:val="20"/>
          <w:szCs w:val="20"/>
        </w:rPr>
        <w:t>POR TANTO:</w:t>
      </w:r>
    </w:p>
    <w:p w14:paraId="7514E140" w14:textId="77777777" w:rsidR="00FC73ED" w:rsidRPr="00F10321" w:rsidRDefault="00FC73ED" w:rsidP="00FC73ED">
      <w:pPr>
        <w:spacing w:after="200"/>
        <w:ind w:right="366"/>
        <w:jc w:val="both"/>
        <w:rPr>
          <w:rFonts w:ascii="Verdana" w:hAnsi="Verdana"/>
          <w:sz w:val="20"/>
          <w:szCs w:val="20"/>
        </w:rPr>
      </w:pPr>
      <w:r w:rsidRPr="00F10321">
        <w:rPr>
          <w:rFonts w:ascii="Verdana" w:hAnsi="Verdana"/>
          <w:b/>
          <w:sz w:val="20"/>
          <w:szCs w:val="20"/>
        </w:rPr>
        <w:t>LA CORTE INTERAMERICANA DE DERECHOS HUMANOS,</w:t>
      </w:r>
    </w:p>
    <w:p w14:paraId="3D124D8F" w14:textId="77777777" w:rsidR="00FC73ED" w:rsidRPr="00F344F0" w:rsidRDefault="00FC73ED" w:rsidP="00FC73ED">
      <w:pPr>
        <w:spacing w:after="200"/>
        <w:jc w:val="both"/>
        <w:rPr>
          <w:rFonts w:ascii="Verdana" w:hAnsi="Verdana" w:cs="Verdana"/>
          <w:sz w:val="20"/>
        </w:rPr>
      </w:pPr>
      <w:r w:rsidRPr="00475813">
        <w:rPr>
          <w:rFonts w:ascii="Verdana" w:hAnsi="Verdana"/>
          <w:sz w:val="20"/>
        </w:rPr>
        <w:t>en el ejercicio de sus atribuciones de supervisión del cumplimiento de sus decisiones y de conformidad con los artículos 33, 62.1, 62.3, 65, 67 y 68.1 de la Convención Americana sobre Derechos Humanos, 24, 25 y 30 del Estatut</w:t>
      </w:r>
      <w:r>
        <w:rPr>
          <w:rFonts w:ascii="Verdana" w:hAnsi="Verdana"/>
          <w:sz w:val="20"/>
        </w:rPr>
        <w:t>o, y 31.2 y 69 de su Reglamento,</w:t>
      </w:r>
    </w:p>
    <w:p w14:paraId="023643CA" w14:textId="77777777" w:rsidR="00FC73ED" w:rsidRPr="00A15172" w:rsidRDefault="00FC73ED" w:rsidP="00FC73ED">
      <w:pPr>
        <w:spacing w:after="200"/>
        <w:ind w:right="366"/>
        <w:jc w:val="both"/>
        <w:rPr>
          <w:rFonts w:ascii="Verdana" w:hAnsi="Verdana"/>
          <w:b/>
          <w:caps/>
          <w:sz w:val="20"/>
          <w:szCs w:val="20"/>
        </w:rPr>
      </w:pPr>
      <w:r w:rsidRPr="00F10321">
        <w:rPr>
          <w:rFonts w:ascii="Verdana" w:hAnsi="Verdana"/>
          <w:b/>
          <w:caps/>
          <w:sz w:val="20"/>
          <w:szCs w:val="20"/>
        </w:rPr>
        <w:t>Resuelve:</w:t>
      </w:r>
    </w:p>
    <w:p w14:paraId="76D351E1" w14:textId="47293BCC" w:rsidR="00FC73ED" w:rsidRDefault="00FC73ED" w:rsidP="00FC73ED">
      <w:pPr>
        <w:jc w:val="both"/>
        <w:rPr>
          <w:rFonts w:ascii="Verdana" w:hAnsi="Verdana"/>
          <w:sz w:val="20"/>
          <w:szCs w:val="20"/>
          <w:lang w:val="es-ES"/>
        </w:rPr>
      </w:pPr>
      <w:r>
        <w:rPr>
          <w:rFonts w:ascii="Verdana" w:hAnsi="Verdana"/>
          <w:sz w:val="20"/>
          <w:szCs w:val="20"/>
          <w:lang w:val="es-ES"/>
        </w:rPr>
        <w:t>1.</w:t>
      </w:r>
      <w:r>
        <w:rPr>
          <w:rFonts w:ascii="Verdana" w:hAnsi="Verdana"/>
          <w:sz w:val="20"/>
          <w:szCs w:val="20"/>
          <w:lang w:val="es-ES"/>
        </w:rPr>
        <w:tab/>
      </w:r>
      <w:r w:rsidR="00BA071B" w:rsidRPr="00BA071B">
        <w:rPr>
          <w:rFonts w:ascii="Verdana" w:hAnsi="Verdana"/>
          <w:sz w:val="20"/>
          <w:szCs w:val="20"/>
          <w:lang w:val="es-ES"/>
        </w:rPr>
        <w:t xml:space="preserve">Declarar que el Estado ha incumplido con su </w:t>
      </w:r>
      <w:proofErr w:type="spellStart"/>
      <w:r w:rsidR="00BA071B" w:rsidRPr="00BA071B">
        <w:rPr>
          <w:rFonts w:ascii="Verdana" w:hAnsi="Verdana"/>
          <w:sz w:val="20"/>
          <w:szCs w:val="20"/>
          <w:lang w:val="es-ES"/>
        </w:rPr>
        <w:t>obligación</w:t>
      </w:r>
      <w:proofErr w:type="spellEnd"/>
      <w:r w:rsidR="00BA071B" w:rsidRPr="00BA071B">
        <w:rPr>
          <w:rFonts w:ascii="Verdana" w:hAnsi="Verdana"/>
          <w:sz w:val="20"/>
          <w:szCs w:val="20"/>
          <w:lang w:val="es-ES"/>
        </w:rPr>
        <w:t xml:space="preserve"> de </w:t>
      </w:r>
      <w:r w:rsidR="00374BE2" w:rsidRPr="00532110">
        <w:rPr>
          <w:rFonts w:ascii="Verdana" w:hAnsi="Verdana"/>
          <w:sz w:val="20"/>
        </w:rPr>
        <w:t>garantizar, en un plazo razonable, que el proceso interno tendiente a investigar y sancionar a los responsables de los hechos de este caso surta sus debidos efectos</w:t>
      </w:r>
      <w:r w:rsidR="00374BE2">
        <w:rPr>
          <w:rFonts w:ascii="Verdana" w:hAnsi="Verdana"/>
          <w:sz w:val="20"/>
        </w:rPr>
        <w:t xml:space="preserve">, dando </w:t>
      </w:r>
      <w:r w:rsidR="00374BE2" w:rsidRPr="00532110">
        <w:rPr>
          <w:rFonts w:ascii="Verdana" w:hAnsi="Verdana"/>
          <w:sz w:val="20"/>
        </w:rPr>
        <w:t>aplicabilidad directa en el derecho interno a la normativa de protección de la Convención Americana</w:t>
      </w:r>
      <w:r w:rsidR="00374BE2" w:rsidRPr="00532110">
        <w:rPr>
          <w:rFonts w:ascii="Verdana" w:hAnsi="Verdana"/>
          <w:sz w:val="20"/>
          <w:lang w:val="es-ES"/>
        </w:rPr>
        <w:t>”</w:t>
      </w:r>
      <w:r w:rsidR="00374BE2">
        <w:rPr>
          <w:rFonts w:ascii="Verdana" w:hAnsi="Verdana"/>
          <w:sz w:val="20"/>
          <w:lang w:val="es-ES"/>
        </w:rPr>
        <w:t xml:space="preserve">, y </w:t>
      </w:r>
      <w:r w:rsidR="00374BE2" w:rsidRPr="00374055">
        <w:rPr>
          <w:rFonts w:ascii="Verdana" w:hAnsi="Verdana"/>
          <w:sz w:val="20"/>
          <w:lang w:val="es-ES"/>
        </w:rPr>
        <w:t>declara</w:t>
      </w:r>
      <w:r w:rsidR="00374BE2">
        <w:rPr>
          <w:rFonts w:ascii="Verdana" w:hAnsi="Verdana"/>
          <w:sz w:val="20"/>
          <w:lang w:val="es-ES"/>
        </w:rPr>
        <w:t>r</w:t>
      </w:r>
      <w:r w:rsidR="00374BE2" w:rsidRPr="00374055">
        <w:rPr>
          <w:rFonts w:ascii="Verdana" w:hAnsi="Verdana"/>
          <w:sz w:val="20"/>
          <w:lang w:val="es-ES"/>
        </w:rPr>
        <w:t xml:space="preserve"> concluida la </w:t>
      </w:r>
      <w:proofErr w:type="spellStart"/>
      <w:r w:rsidR="00374BE2" w:rsidRPr="00374055">
        <w:rPr>
          <w:rFonts w:ascii="Verdana" w:hAnsi="Verdana"/>
          <w:sz w:val="20"/>
          <w:lang w:val="es-ES"/>
        </w:rPr>
        <w:t>supervisión</w:t>
      </w:r>
      <w:proofErr w:type="spellEnd"/>
      <w:r w:rsidR="00374BE2" w:rsidRPr="00374055">
        <w:rPr>
          <w:rFonts w:ascii="Verdana" w:hAnsi="Verdana"/>
          <w:sz w:val="20"/>
          <w:lang w:val="es-ES"/>
        </w:rPr>
        <w:t xml:space="preserve"> de </w:t>
      </w:r>
      <w:r w:rsidR="00374BE2">
        <w:rPr>
          <w:rFonts w:ascii="Verdana" w:hAnsi="Verdana"/>
          <w:sz w:val="20"/>
          <w:lang w:val="es-ES"/>
        </w:rPr>
        <w:t>este punto</w:t>
      </w:r>
      <w:r w:rsidR="00BA071B" w:rsidRPr="00BA071B">
        <w:rPr>
          <w:rFonts w:ascii="Verdana" w:hAnsi="Verdana"/>
          <w:sz w:val="20"/>
          <w:szCs w:val="20"/>
          <w:lang w:val="es-ES"/>
        </w:rPr>
        <w:t xml:space="preserve"> </w:t>
      </w:r>
      <w:r w:rsidRPr="00A15172">
        <w:rPr>
          <w:rFonts w:ascii="Verdana" w:hAnsi="Verdana"/>
          <w:sz w:val="20"/>
          <w:szCs w:val="20"/>
          <w:lang w:val="es-ES"/>
        </w:rPr>
        <w:t>(</w:t>
      </w:r>
      <w:r w:rsidRPr="00A15172">
        <w:rPr>
          <w:rFonts w:ascii="Verdana" w:hAnsi="Verdana"/>
          <w:i/>
          <w:sz w:val="20"/>
          <w:szCs w:val="20"/>
          <w:lang w:val="es-ES"/>
        </w:rPr>
        <w:t xml:space="preserve">punto </w:t>
      </w:r>
      <w:r w:rsidR="00C869CA">
        <w:rPr>
          <w:rFonts w:ascii="Verdana" w:hAnsi="Verdana"/>
          <w:i/>
          <w:sz w:val="20"/>
          <w:szCs w:val="20"/>
          <w:lang w:val="es-ES"/>
        </w:rPr>
        <w:t>resolutivo</w:t>
      </w:r>
      <w:r w:rsidRPr="00A15172">
        <w:rPr>
          <w:rFonts w:ascii="Verdana" w:hAnsi="Verdana"/>
          <w:i/>
          <w:sz w:val="20"/>
          <w:szCs w:val="20"/>
          <w:lang w:val="es-ES"/>
        </w:rPr>
        <w:t xml:space="preserve"> </w:t>
      </w:r>
      <w:r w:rsidR="00374BE2">
        <w:rPr>
          <w:rFonts w:ascii="Verdana" w:hAnsi="Verdana"/>
          <w:i/>
          <w:sz w:val="20"/>
          <w:szCs w:val="20"/>
          <w:lang w:val="es-ES"/>
        </w:rPr>
        <w:t>sexto</w:t>
      </w:r>
      <w:r w:rsidRPr="00A15172">
        <w:rPr>
          <w:rFonts w:ascii="Verdana" w:hAnsi="Verdana"/>
          <w:i/>
          <w:sz w:val="20"/>
          <w:szCs w:val="20"/>
          <w:lang w:val="es-ES"/>
        </w:rPr>
        <w:t xml:space="preserve"> de la Sentencia</w:t>
      </w:r>
      <w:r w:rsidRPr="00A15172">
        <w:rPr>
          <w:rFonts w:ascii="Verdana" w:hAnsi="Verdana"/>
          <w:sz w:val="20"/>
          <w:szCs w:val="20"/>
          <w:lang w:val="es-ES"/>
        </w:rPr>
        <w:t>)</w:t>
      </w:r>
      <w:r>
        <w:rPr>
          <w:rFonts w:ascii="Verdana" w:hAnsi="Verdana" w:cs="Verdana"/>
          <w:sz w:val="20"/>
          <w:szCs w:val="20"/>
        </w:rPr>
        <w:t>.</w:t>
      </w:r>
    </w:p>
    <w:p w14:paraId="4877B066" w14:textId="77777777" w:rsidR="00FC73ED" w:rsidRDefault="00FC73ED" w:rsidP="00FC73ED">
      <w:pPr>
        <w:jc w:val="both"/>
        <w:rPr>
          <w:rFonts w:ascii="Verdana" w:hAnsi="Verdana"/>
          <w:sz w:val="20"/>
          <w:szCs w:val="20"/>
          <w:lang w:val="es-ES"/>
        </w:rPr>
      </w:pPr>
    </w:p>
    <w:p w14:paraId="32B71F2F" w14:textId="314C8EA8" w:rsidR="00FC73ED" w:rsidRDefault="00FE6DB4" w:rsidP="00FC73ED">
      <w:pPr>
        <w:jc w:val="both"/>
        <w:rPr>
          <w:rFonts w:ascii="Verdana" w:hAnsi="Verdana"/>
          <w:sz w:val="20"/>
          <w:szCs w:val="20"/>
          <w:lang w:val="es-ES"/>
        </w:rPr>
      </w:pPr>
      <w:r>
        <w:rPr>
          <w:rFonts w:ascii="Verdana" w:hAnsi="Verdana"/>
          <w:sz w:val="20"/>
          <w:szCs w:val="20"/>
          <w:lang w:val="es-ES"/>
        </w:rPr>
        <w:t>2</w:t>
      </w:r>
      <w:r w:rsidR="00FC73ED">
        <w:rPr>
          <w:rFonts w:ascii="Verdana" w:hAnsi="Verdana"/>
          <w:sz w:val="20"/>
          <w:szCs w:val="20"/>
          <w:lang w:val="es-ES"/>
        </w:rPr>
        <w:t>.</w:t>
      </w:r>
      <w:r w:rsidR="00FC73ED">
        <w:rPr>
          <w:rFonts w:ascii="Verdana" w:hAnsi="Verdana"/>
          <w:sz w:val="20"/>
          <w:szCs w:val="20"/>
          <w:lang w:val="es-ES"/>
        </w:rPr>
        <w:tab/>
        <w:t>Mantener abierto el procedimiento de su</w:t>
      </w:r>
      <w:r w:rsidR="00BA071B">
        <w:rPr>
          <w:rFonts w:ascii="Verdana" w:hAnsi="Verdana"/>
          <w:sz w:val="20"/>
          <w:szCs w:val="20"/>
          <w:lang w:val="es-ES"/>
        </w:rPr>
        <w:t>pervisión de cumplimiento de la</w:t>
      </w:r>
      <w:r w:rsidR="00FC73ED">
        <w:rPr>
          <w:rFonts w:ascii="Verdana" w:hAnsi="Verdana"/>
          <w:sz w:val="20"/>
          <w:szCs w:val="20"/>
          <w:lang w:val="es-ES"/>
        </w:rPr>
        <w:t xml:space="preserve"> </w:t>
      </w:r>
      <w:r w:rsidR="00BA071B">
        <w:rPr>
          <w:rFonts w:ascii="Verdana" w:hAnsi="Verdana"/>
          <w:sz w:val="20"/>
          <w:szCs w:val="20"/>
          <w:lang w:val="es-ES"/>
        </w:rPr>
        <w:t xml:space="preserve">medida de reparación relativa a </w:t>
      </w:r>
      <w:r w:rsidR="00374BE2" w:rsidRPr="006868AF">
        <w:rPr>
          <w:rFonts w:ascii="Verdana" w:hAnsi="Verdana"/>
          <w:sz w:val="20"/>
        </w:rPr>
        <w:t xml:space="preserve">continuar desarrollando un programa de formación y capacitación para </w:t>
      </w:r>
      <w:r w:rsidR="00374BE2" w:rsidRPr="006868AF">
        <w:rPr>
          <w:rFonts w:ascii="Verdana" w:hAnsi="Verdana"/>
          <w:sz w:val="20"/>
        </w:rPr>
        <w:lastRenderedPageBreak/>
        <w:t xml:space="preserve">el personal médico, psiquiátrico, psicológico, de enfermería, auxiliares de enfermería y para todas aquellas personas vinculadas con </w:t>
      </w:r>
      <w:r w:rsidR="00374BE2">
        <w:rPr>
          <w:rFonts w:ascii="Verdana" w:hAnsi="Verdana"/>
          <w:sz w:val="20"/>
        </w:rPr>
        <w:t>la atención de salud mental,</w:t>
      </w:r>
      <w:r w:rsidR="00374BE2" w:rsidRPr="006868AF">
        <w:rPr>
          <w:rFonts w:ascii="Verdana" w:hAnsi="Verdana"/>
          <w:sz w:val="20"/>
        </w:rPr>
        <w:t xml:space="preserve"> sobre los principios que deben regir el trato de las personas que padecen discapacidades mentales, conforme a los estándares internacionales en la materia y</w:t>
      </w:r>
      <w:r w:rsidR="00374BE2">
        <w:rPr>
          <w:rFonts w:ascii="Verdana" w:hAnsi="Verdana"/>
          <w:sz w:val="20"/>
        </w:rPr>
        <w:t xml:space="preserve"> aquellos establecidos en la</w:t>
      </w:r>
      <w:r w:rsidR="00374BE2" w:rsidRPr="006868AF">
        <w:rPr>
          <w:rFonts w:ascii="Verdana" w:hAnsi="Verdana"/>
          <w:sz w:val="20"/>
        </w:rPr>
        <w:t xml:space="preserve"> Sentencia</w:t>
      </w:r>
      <w:r w:rsidR="00374BE2">
        <w:rPr>
          <w:rFonts w:ascii="Verdana" w:hAnsi="Verdana"/>
          <w:sz w:val="20"/>
        </w:rPr>
        <w:t xml:space="preserve"> (</w:t>
      </w:r>
      <w:r w:rsidR="00374BE2">
        <w:rPr>
          <w:rFonts w:ascii="Verdana" w:hAnsi="Verdana"/>
          <w:i/>
          <w:sz w:val="20"/>
        </w:rPr>
        <w:t xml:space="preserve">punto </w:t>
      </w:r>
      <w:r w:rsidR="00C869CA">
        <w:rPr>
          <w:rFonts w:ascii="Verdana" w:hAnsi="Verdana"/>
          <w:i/>
          <w:sz w:val="20"/>
        </w:rPr>
        <w:t>resolutivo</w:t>
      </w:r>
      <w:r w:rsidR="00374BE2">
        <w:rPr>
          <w:rFonts w:ascii="Verdana" w:hAnsi="Verdana"/>
          <w:i/>
          <w:sz w:val="20"/>
        </w:rPr>
        <w:t xml:space="preserve"> octavo de la Sentencia</w:t>
      </w:r>
      <w:r w:rsidR="00374BE2">
        <w:rPr>
          <w:rFonts w:ascii="Verdana" w:hAnsi="Verdana"/>
          <w:sz w:val="20"/>
        </w:rPr>
        <w:t>)</w:t>
      </w:r>
      <w:r w:rsidR="00BA071B">
        <w:rPr>
          <w:rFonts w:ascii="Verdana" w:hAnsi="Verdana"/>
          <w:sz w:val="20"/>
          <w:szCs w:val="20"/>
          <w:lang w:val="es-ES"/>
        </w:rPr>
        <w:t xml:space="preserve">. </w:t>
      </w:r>
    </w:p>
    <w:p w14:paraId="7FE13050" w14:textId="77777777" w:rsidR="00BA071B" w:rsidRDefault="00BA071B" w:rsidP="00FC73ED">
      <w:pPr>
        <w:jc w:val="both"/>
        <w:rPr>
          <w:rFonts w:ascii="Verdana" w:hAnsi="Verdana"/>
          <w:sz w:val="20"/>
          <w:szCs w:val="20"/>
          <w:lang w:val="es-ES"/>
        </w:rPr>
      </w:pPr>
    </w:p>
    <w:p w14:paraId="78866EC4" w14:textId="214F620B" w:rsidR="00FC73ED" w:rsidRDefault="00FE6DB4" w:rsidP="00FC73ED">
      <w:pPr>
        <w:jc w:val="both"/>
        <w:rPr>
          <w:rFonts w:ascii="Verdana" w:hAnsi="Verdana"/>
          <w:sz w:val="20"/>
          <w:szCs w:val="20"/>
          <w:lang w:val="es-ES"/>
        </w:rPr>
      </w:pPr>
      <w:r>
        <w:rPr>
          <w:rFonts w:ascii="Verdana" w:hAnsi="Verdana"/>
          <w:sz w:val="20"/>
          <w:szCs w:val="20"/>
          <w:lang w:val="es-ES"/>
        </w:rPr>
        <w:t>3</w:t>
      </w:r>
      <w:r w:rsidR="00FC73ED">
        <w:rPr>
          <w:rFonts w:ascii="Verdana" w:hAnsi="Verdana"/>
          <w:sz w:val="20"/>
          <w:szCs w:val="20"/>
          <w:lang w:val="es-ES"/>
        </w:rPr>
        <w:t>.</w:t>
      </w:r>
      <w:r w:rsidR="00FC73ED">
        <w:rPr>
          <w:rFonts w:ascii="Verdana" w:hAnsi="Verdana"/>
          <w:sz w:val="20"/>
          <w:szCs w:val="20"/>
          <w:lang w:val="es-ES"/>
        </w:rPr>
        <w:tab/>
        <w:t xml:space="preserve">Disponer que el Estado adopte, en definitiva y a la mayor brevedad posible, las medidas </w:t>
      </w:r>
      <w:r w:rsidR="00FC73ED" w:rsidRPr="00B315ED">
        <w:rPr>
          <w:rFonts w:ascii="Verdana" w:hAnsi="Verdana"/>
          <w:sz w:val="20"/>
          <w:szCs w:val="20"/>
          <w:lang w:val="es-ES"/>
        </w:rPr>
        <w:t>que sean necesarias para dar efectivo y pronto cumplimiento a la reparaci</w:t>
      </w:r>
      <w:r w:rsidR="009A3127">
        <w:rPr>
          <w:rFonts w:ascii="Verdana" w:hAnsi="Verdana"/>
          <w:sz w:val="20"/>
          <w:szCs w:val="20"/>
          <w:lang w:val="es-ES"/>
        </w:rPr>
        <w:t>ó</w:t>
      </w:r>
      <w:r w:rsidR="00FC73ED" w:rsidRPr="00B315ED">
        <w:rPr>
          <w:rFonts w:ascii="Verdana" w:hAnsi="Verdana"/>
          <w:sz w:val="20"/>
          <w:szCs w:val="20"/>
          <w:lang w:val="es-ES"/>
        </w:rPr>
        <w:t xml:space="preserve">n indicada en el punto resolutivo anterior, de acuerdo con lo considerado en la presente </w:t>
      </w:r>
      <w:proofErr w:type="spellStart"/>
      <w:r w:rsidR="00FC73ED" w:rsidRPr="00B315ED">
        <w:rPr>
          <w:rFonts w:ascii="Verdana" w:hAnsi="Verdana"/>
          <w:sz w:val="20"/>
          <w:szCs w:val="20"/>
          <w:lang w:val="es-ES"/>
        </w:rPr>
        <w:t>Resolución</w:t>
      </w:r>
      <w:proofErr w:type="spellEnd"/>
      <w:r w:rsidR="00FC73ED" w:rsidRPr="00B315ED">
        <w:rPr>
          <w:rFonts w:ascii="Verdana" w:hAnsi="Verdana"/>
          <w:sz w:val="20"/>
          <w:szCs w:val="20"/>
          <w:lang w:val="es-ES"/>
        </w:rPr>
        <w:t xml:space="preserve">, y con lo estipulado en el </w:t>
      </w:r>
      <w:proofErr w:type="spellStart"/>
      <w:r w:rsidR="00FC73ED" w:rsidRPr="00B315ED">
        <w:rPr>
          <w:rFonts w:ascii="Verdana" w:hAnsi="Verdana"/>
          <w:sz w:val="20"/>
          <w:szCs w:val="20"/>
          <w:lang w:val="es-ES"/>
        </w:rPr>
        <w:t>artículo</w:t>
      </w:r>
      <w:proofErr w:type="spellEnd"/>
      <w:r w:rsidR="00FC73ED" w:rsidRPr="00B315ED">
        <w:rPr>
          <w:rFonts w:ascii="Verdana" w:hAnsi="Verdana"/>
          <w:sz w:val="20"/>
          <w:szCs w:val="20"/>
          <w:lang w:val="es-ES"/>
        </w:rPr>
        <w:t xml:space="preserve"> 68.1 de la </w:t>
      </w:r>
      <w:proofErr w:type="spellStart"/>
      <w:r w:rsidR="00FC73ED" w:rsidRPr="00B315ED">
        <w:rPr>
          <w:rFonts w:ascii="Verdana" w:hAnsi="Verdana"/>
          <w:sz w:val="20"/>
          <w:szCs w:val="20"/>
          <w:lang w:val="es-ES"/>
        </w:rPr>
        <w:t>Convención</w:t>
      </w:r>
      <w:proofErr w:type="spellEnd"/>
      <w:r w:rsidR="00FC73ED" w:rsidRPr="00B315ED">
        <w:rPr>
          <w:rFonts w:ascii="Verdana" w:hAnsi="Verdana"/>
          <w:sz w:val="20"/>
          <w:szCs w:val="20"/>
          <w:lang w:val="es-ES"/>
        </w:rPr>
        <w:t xml:space="preserve"> </w:t>
      </w:r>
      <w:proofErr w:type="gramStart"/>
      <w:r w:rsidR="00FC73ED" w:rsidRPr="00B315ED">
        <w:rPr>
          <w:rFonts w:ascii="Verdana" w:hAnsi="Verdana"/>
          <w:sz w:val="20"/>
          <w:szCs w:val="20"/>
          <w:lang w:val="es-ES"/>
        </w:rPr>
        <w:t>Americana</w:t>
      </w:r>
      <w:proofErr w:type="gramEnd"/>
      <w:r w:rsidR="00FC73ED" w:rsidRPr="00B315ED">
        <w:rPr>
          <w:rFonts w:ascii="Verdana" w:hAnsi="Verdana"/>
          <w:sz w:val="20"/>
          <w:szCs w:val="20"/>
          <w:lang w:val="es-ES"/>
        </w:rPr>
        <w:t xml:space="preserve"> sobre Derechos Humanos. </w:t>
      </w:r>
    </w:p>
    <w:p w14:paraId="14F6FEAD" w14:textId="77777777" w:rsidR="00FE6DB4" w:rsidRDefault="00FE6DB4" w:rsidP="00FC73ED">
      <w:pPr>
        <w:jc w:val="both"/>
        <w:rPr>
          <w:rFonts w:ascii="Verdana" w:hAnsi="Verdana"/>
          <w:sz w:val="20"/>
          <w:szCs w:val="20"/>
          <w:lang w:val="es-ES"/>
        </w:rPr>
      </w:pPr>
    </w:p>
    <w:p w14:paraId="36602853" w14:textId="6A3E94B5" w:rsidR="00FC73ED" w:rsidRPr="000B361C" w:rsidRDefault="00FE6DB4" w:rsidP="00FC73ED">
      <w:pPr>
        <w:jc w:val="both"/>
        <w:rPr>
          <w:rFonts w:ascii="Verdana" w:eastAsia="Calibri" w:hAnsi="Verdana"/>
          <w:sz w:val="20"/>
          <w:szCs w:val="20"/>
          <w:lang w:val="es-ES"/>
        </w:rPr>
      </w:pPr>
      <w:r>
        <w:rPr>
          <w:rFonts w:ascii="Verdana" w:hAnsi="Verdana"/>
          <w:sz w:val="20"/>
          <w:szCs w:val="20"/>
          <w:lang w:val="es-ES"/>
        </w:rPr>
        <w:t xml:space="preserve">4. </w:t>
      </w:r>
      <w:r>
        <w:rPr>
          <w:rFonts w:ascii="Verdana" w:hAnsi="Verdana"/>
          <w:sz w:val="20"/>
          <w:szCs w:val="20"/>
          <w:lang w:val="es-ES"/>
        </w:rPr>
        <w:tab/>
      </w:r>
      <w:r w:rsidR="00BA071B" w:rsidRPr="00FE6DB4">
        <w:rPr>
          <w:rFonts w:ascii="Verdana" w:eastAsia="Calibri" w:hAnsi="Verdana"/>
          <w:sz w:val="20"/>
          <w:szCs w:val="20"/>
          <w:lang w:val="es-ES"/>
        </w:rPr>
        <w:t xml:space="preserve">Convocar </w:t>
      </w:r>
      <w:r w:rsidR="000C1484">
        <w:rPr>
          <w:rFonts w:ascii="Verdana" w:eastAsia="Calibri" w:hAnsi="Verdana"/>
          <w:sz w:val="20"/>
          <w:szCs w:val="20"/>
          <w:lang w:val="es-ES"/>
        </w:rPr>
        <w:t xml:space="preserve">a </w:t>
      </w:r>
      <w:r w:rsidRPr="007D1E63">
        <w:rPr>
          <w:rFonts w:ascii="Verdana" w:hAnsi="Verdana"/>
          <w:sz w:val="20"/>
          <w:szCs w:val="20"/>
        </w:rPr>
        <w:t>la República Federativa del Brasil</w:t>
      </w:r>
      <w:r w:rsidR="00BA071B" w:rsidRPr="008F4BD9">
        <w:rPr>
          <w:rFonts w:ascii="Verdana" w:eastAsia="Calibri" w:hAnsi="Verdana"/>
          <w:sz w:val="20"/>
          <w:szCs w:val="20"/>
          <w:lang w:val="es-ES"/>
        </w:rPr>
        <w:t xml:space="preserve">, a los representantes de las </w:t>
      </w:r>
      <w:proofErr w:type="spellStart"/>
      <w:r w:rsidR="00BA071B" w:rsidRPr="008F4BD9">
        <w:rPr>
          <w:rFonts w:ascii="Verdana" w:eastAsia="Calibri" w:hAnsi="Verdana"/>
          <w:sz w:val="20"/>
          <w:szCs w:val="20"/>
          <w:lang w:val="es-ES"/>
        </w:rPr>
        <w:t>víctimas</w:t>
      </w:r>
      <w:proofErr w:type="spellEnd"/>
      <w:r w:rsidR="00BA071B" w:rsidRPr="008F4BD9">
        <w:rPr>
          <w:rFonts w:ascii="Verdana" w:eastAsia="Calibri" w:hAnsi="Verdana"/>
          <w:sz w:val="20"/>
          <w:szCs w:val="20"/>
          <w:lang w:val="es-ES"/>
        </w:rPr>
        <w:t xml:space="preserve"> y a la </w:t>
      </w:r>
      <w:proofErr w:type="spellStart"/>
      <w:r w:rsidR="00BA071B" w:rsidRPr="008F4BD9">
        <w:rPr>
          <w:rFonts w:ascii="Verdana" w:eastAsia="Calibri" w:hAnsi="Verdana"/>
          <w:sz w:val="20"/>
          <w:szCs w:val="20"/>
          <w:lang w:val="es-ES"/>
        </w:rPr>
        <w:t>Comisión</w:t>
      </w:r>
      <w:proofErr w:type="spellEnd"/>
      <w:r w:rsidR="00BA071B" w:rsidRPr="008F4BD9">
        <w:rPr>
          <w:rFonts w:ascii="Verdana" w:eastAsia="Calibri" w:hAnsi="Verdana"/>
          <w:sz w:val="20"/>
          <w:szCs w:val="20"/>
          <w:lang w:val="es-ES"/>
        </w:rPr>
        <w:t xml:space="preserve"> Interamericana de Derechos Humanos a una audiencia </w:t>
      </w:r>
      <w:proofErr w:type="spellStart"/>
      <w:r w:rsidR="00BA071B" w:rsidRPr="000B361C">
        <w:rPr>
          <w:rFonts w:ascii="Verdana" w:eastAsia="Calibri" w:hAnsi="Verdana"/>
          <w:sz w:val="20"/>
          <w:szCs w:val="20"/>
          <w:lang w:val="es-ES"/>
        </w:rPr>
        <w:t>pública</w:t>
      </w:r>
      <w:proofErr w:type="spellEnd"/>
      <w:r w:rsidR="00BA071B" w:rsidRPr="008F4BD9">
        <w:rPr>
          <w:rFonts w:ascii="Verdana" w:eastAsia="Calibri" w:hAnsi="Verdana"/>
          <w:sz w:val="20"/>
          <w:szCs w:val="20"/>
          <w:lang w:val="es-ES"/>
        </w:rPr>
        <w:t xml:space="preserve"> de </w:t>
      </w:r>
      <w:proofErr w:type="spellStart"/>
      <w:r w:rsidR="00BA071B" w:rsidRPr="008F4BD9">
        <w:rPr>
          <w:rFonts w:ascii="Verdana" w:eastAsia="Calibri" w:hAnsi="Verdana"/>
          <w:sz w:val="20"/>
          <w:szCs w:val="20"/>
          <w:lang w:val="es-ES"/>
        </w:rPr>
        <w:t>supervisión</w:t>
      </w:r>
      <w:proofErr w:type="spellEnd"/>
      <w:r w:rsidR="00BA071B" w:rsidRPr="008F4BD9">
        <w:rPr>
          <w:rFonts w:ascii="Verdana" w:eastAsia="Calibri" w:hAnsi="Verdana"/>
          <w:sz w:val="20"/>
          <w:szCs w:val="20"/>
          <w:lang w:val="es-ES"/>
        </w:rPr>
        <w:t xml:space="preserve"> de cumplimiento de Sentencia,</w:t>
      </w:r>
      <w:r w:rsidR="00DB7B55">
        <w:rPr>
          <w:rFonts w:ascii="Verdana" w:eastAsia="Calibri" w:hAnsi="Verdana"/>
          <w:sz w:val="20"/>
          <w:szCs w:val="20"/>
          <w:lang w:val="es-ES"/>
        </w:rPr>
        <w:t xml:space="preserve"> que se </w:t>
      </w:r>
      <w:r w:rsidR="00DB7B55">
        <w:rPr>
          <w:rFonts w:ascii="Verdana" w:hAnsi="Verdana"/>
          <w:sz w:val="20"/>
          <w:lang w:val="es-CO"/>
        </w:rPr>
        <w:t xml:space="preserve">celebrará de manera virtual el </w:t>
      </w:r>
      <w:r w:rsidR="00AE706F">
        <w:rPr>
          <w:rFonts w:ascii="Verdana" w:hAnsi="Verdana"/>
          <w:sz w:val="20"/>
          <w:lang w:val="es-CO"/>
        </w:rPr>
        <w:t>23 de abril de 2021 de las 08:00 a las 09:00 horas</w:t>
      </w:r>
      <w:r w:rsidR="00DB7B55">
        <w:rPr>
          <w:rFonts w:ascii="Verdana" w:hAnsi="Verdana"/>
          <w:sz w:val="20"/>
          <w:lang w:val="es-CO"/>
        </w:rPr>
        <w:t>, horario de Costa Rica, durante el 141 período ordinario de sesiones de esta Corte,</w:t>
      </w:r>
      <w:r w:rsidR="00BA071B" w:rsidRPr="008F4BD9">
        <w:rPr>
          <w:rFonts w:ascii="Verdana" w:eastAsia="Calibri" w:hAnsi="Verdana"/>
          <w:sz w:val="20"/>
          <w:szCs w:val="20"/>
          <w:lang w:val="es-ES"/>
        </w:rPr>
        <w:t xml:space="preserve"> en los </w:t>
      </w:r>
      <w:proofErr w:type="spellStart"/>
      <w:r w:rsidR="00BA071B" w:rsidRPr="008F4BD9">
        <w:rPr>
          <w:rFonts w:ascii="Verdana" w:eastAsia="Calibri" w:hAnsi="Verdana"/>
          <w:sz w:val="20"/>
          <w:szCs w:val="20"/>
          <w:lang w:val="es-ES"/>
        </w:rPr>
        <w:t>términos</w:t>
      </w:r>
      <w:proofErr w:type="spellEnd"/>
      <w:r w:rsidR="00BA071B" w:rsidRPr="008F4BD9">
        <w:rPr>
          <w:rFonts w:ascii="Verdana" w:eastAsia="Calibri" w:hAnsi="Verdana"/>
          <w:sz w:val="20"/>
          <w:szCs w:val="20"/>
          <w:lang w:val="es-ES"/>
        </w:rPr>
        <w:t xml:space="preserve"> indicados en los </w:t>
      </w:r>
      <w:r w:rsidR="00BA071B" w:rsidRPr="00F96347">
        <w:rPr>
          <w:rFonts w:ascii="Verdana" w:eastAsia="Calibri" w:hAnsi="Verdana"/>
          <w:sz w:val="20"/>
          <w:szCs w:val="20"/>
          <w:lang w:val="es-ES"/>
        </w:rPr>
        <w:t xml:space="preserve">Considerandos </w:t>
      </w:r>
      <w:r w:rsidR="00F96347" w:rsidRPr="00F96347">
        <w:rPr>
          <w:rFonts w:ascii="Verdana" w:eastAsia="Calibri" w:hAnsi="Verdana"/>
          <w:sz w:val="20"/>
          <w:szCs w:val="20"/>
          <w:lang w:val="es-ES"/>
        </w:rPr>
        <w:t>36</w:t>
      </w:r>
      <w:r w:rsidRPr="00F96347">
        <w:rPr>
          <w:rFonts w:ascii="Verdana" w:eastAsia="Calibri" w:hAnsi="Verdana"/>
          <w:sz w:val="20"/>
          <w:szCs w:val="20"/>
          <w:lang w:val="es-ES"/>
        </w:rPr>
        <w:t xml:space="preserve"> a </w:t>
      </w:r>
      <w:r w:rsidR="00F96347" w:rsidRPr="00F96347">
        <w:rPr>
          <w:rFonts w:ascii="Verdana" w:eastAsia="Calibri" w:hAnsi="Verdana"/>
          <w:sz w:val="20"/>
          <w:szCs w:val="20"/>
          <w:lang w:val="es-ES"/>
        </w:rPr>
        <w:t>38</w:t>
      </w:r>
      <w:r w:rsidR="00BA071B" w:rsidRPr="00F96347">
        <w:rPr>
          <w:rFonts w:ascii="Verdana" w:eastAsia="Calibri" w:hAnsi="Verdana"/>
          <w:sz w:val="20"/>
          <w:szCs w:val="20"/>
          <w:lang w:val="es-ES"/>
        </w:rPr>
        <w:t xml:space="preserve"> de</w:t>
      </w:r>
      <w:r w:rsidR="00BA071B" w:rsidRPr="008F4BD9">
        <w:rPr>
          <w:rFonts w:ascii="Verdana" w:eastAsia="Calibri" w:hAnsi="Verdana"/>
          <w:sz w:val="20"/>
          <w:szCs w:val="20"/>
          <w:lang w:val="es-ES"/>
        </w:rPr>
        <w:t xml:space="preserve"> la presente </w:t>
      </w:r>
      <w:proofErr w:type="spellStart"/>
      <w:r w:rsidR="00BA071B" w:rsidRPr="008F4BD9">
        <w:rPr>
          <w:rFonts w:ascii="Verdana" w:eastAsia="Calibri" w:hAnsi="Verdana"/>
          <w:sz w:val="20"/>
          <w:szCs w:val="20"/>
          <w:lang w:val="es-ES"/>
        </w:rPr>
        <w:t>Resolución</w:t>
      </w:r>
      <w:proofErr w:type="spellEnd"/>
      <w:r w:rsidR="00FC73ED">
        <w:rPr>
          <w:rFonts w:ascii="Verdana" w:hAnsi="Verdana"/>
          <w:sz w:val="20"/>
          <w:szCs w:val="20"/>
          <w:lang w:val="es-ES"/>
        </w:rPr>
        <w:t xml:space="preserve">. </w:t>
      </w:r>
    </w:p>
    <w:p w14:paraId="21F7CD6C" w14:textId="77777777" w:rsidR="00FC73ED" w:rsidRDefault="00FC73ED" w:rsidP="00FC73ED">
      <w:pPr>
        <w:jc w:val="both"/>
        <w:rPr>
          <w:rFonts w:ascii="Verdana" w:hAnsi="Verdana"/>
          <w:sz w:val="20"/>
          <w:szCs w:val="20"/>
          <w:lang w:val="es-ES"/>
        </w:rPr>
      </w:pPr>
    </w:p>
    <w:p w14:paraId="74CA8173" w14:textId="61A4544F" w:rsidR="000B361C" w:rsidRDefault="00FE6DB4" w:rsidP="00FE6DB4">
      <w:pPr>
        <w:jc w:val="both"/>
        <w:rPr>
          <w:rFonts w:ascii="Verdana" w:hAnsi="Verdana"/>
          <w:sz w:val="20"/>
          <w:szCs w:val="20"/>
          <w:lang w:val="es-ES"/>
        </w:rPr>
      </w:pPr>
      <w:r w:rsidRPr="00FE6DB4">
        <w:rPr>
          <w:rFonts w:ascii="Verdana" w:hAnsi="Verdana"/>
          <w:sz w:val="20"/>
          <w:szCs w:val="20"/>
          <w:lang w:val="es-ES"/>
        </w:rPr>
        <w:t>5</w:t>
      </w:r>
      <w:r w:rsidR="00FC73ED" w:rsidRPr="00FE6DB4">
        <w:rPr>
          <w:rFonts w:ascii="Verdana" w:hAnsi="Verdana"/>
          <w:sz w:val="20"/>
          <w:szCs w:val="20"/>
          <w:lang w:val="es-ES"/>
        </w:rPr>
        <w:t>.</w:t>
      </w:r>
      <w:r w:rsidR="00FC73ED" w:rsidRPr="00FE6DB4">
        <w:rPr>
          <w:rFonts w:ascii="Verdana" w:hAnsi="Verdana"/>
          <w:sz w:val="20"/>
          <w:szCs w:val="20"/>
          <w:lang w:val="es-ES"/>
        </w:rPr>
        <w:tab/>
      </w:r>
      <w:r w:rsidR="000B361C" w:rsidRPr="000B361C">
        <w:rPr>
          <w:rFonts w:ascii="Verdana" w:hAnsi="Verdana"/>
          <w:sz w:val="20"/>
          <w:szCs w:val="20"/>
          <w:lang w:val="es-ES"/>
        </w:rPr>
        <w:t xml:space="preserve">En </w:t>
      </w:r>
      <w:proofErr w:type="spellStart"/>
      <w:r w:rsidR="000B361C" w:rsidRPr="000B361C">
        <w:rPr>
          <w:rFonts w:ascii="Verdana" w:hAnsi="Verdana"/>
          <w:sz w:val="20"/>
          <w:szCs w:val="20"/>
          <w:lang w:val="es-ES"/>
        </w:rPr>
        <w:t>aplicación</w:t>
      </w:r>
      <w:proofErr w:type="spellEnd"/>
      <w:r w:rsidR="000B361C" w:rsidRPr="000B361C">
        <w:rPr>
          <w:rFonts w:ascii="Verdana" w:hAnsi="Verdana"/>
          <w:sz w:val="20"/>
          <w:szCs w:val="20"/>
          <w:lang w:val="es-ES"/>
        </w:rPr>
        <w:t xml:space="preserve"> del </w:t>
      </w:r>
      <w:proofErr w:type="spellStart"/>
      <w:r w:rsidR="000B361C" w:rsidRPr="000B361C">
        <w:rPr>
          <w:rFonts w:ascii="Verdana" w:hAnsi="Verdana"/>
          <w:sz w:val="20"/>
          <w:szCs w:val="20"/>
          <w:lang w:val="es-ES"/>
        </w:rPr>
        <w:t>artículo</w:t>
      </w:r>
      <w:proofErr w:type="spellEnd"/>
      <w:r w:rsidR="000B361C" w:rsidRPr="000B361C">
        <w:rPr>
          <w:rFonts w:ascii="Verdana" w:hAnsi="Verdana"/>
          <w:sz w:val="20"/>
          <w:szCs w:val="20"/>
          <w:lang w:val="es-ES"/>
        </w:rPr>
        <w:t xml:space="preserve"> 69.2 de su Reglamento, solicitar al </w:t>
      </w:r>
      <w:r w:rsidR="006600A5">
        <w:rPr>
          <w:rFonts w:ascii="Verdana" w:hAnsi="Verdana"/>
          <w:sz w:val="20"/>
          <w:lang w:val="es-ES"/>
        </w:rPr>
        <w:t>Consejo Nacional de Justicia de Brasil</w:t>
      </w:r>
      <w:r w:rsidR="006600A5" w:rsidRPr="000B361C">
        <w:rPr>
          <w:rFonts w:ascii="Verdana" w:hAnsi="Verdana"/>
          <w:sz w:val="20"/>
          <w:szCs w:val="20"/>
          <w:lang w:val="es-ES"/>
        </w:rPr>
        <w:t xml:space="preserve"> </w:t>
      </w:r>
      <w:r w:rsidR="000B361C" w:rsidRPr="000B361C">
        <w:rPr>
          <w:rFonts w:ascii="Verdana" w:hAnsi="Verdana"/>
          <w:sz w:val="20"/>
          <w:szCs w:val="20"/>
          <w:lang w:val="es-ES"/>
        </w:rPr>
        <w:t xml:space="preserve">que rinda un informe oral en la referida audiencia </w:t>
      </w:r>
      <w:proofErr w:type="spellStart"/>
      <w:r w:rsidR="000B361C" w:rsidRPr="000B361C">
        <w:rPr>
          <w:rFonts w:ascii="Verdana" w:hAnsi="Verdana"/>
          <w:sz w:val="20"/>
          <w:szCs w:val="20"/>
          <w:lang w:val="es-ES"/>
        </w:rPr>
        <w:t>pública</w:t>
      </w:r>
      <w:proofErr w:type="spellEnd"/>
      <w:r w:rsidR="000B361C" w:rsidRPr="000B361C">
        <w:rPr>
          <w:rFonts w:ascii="Verdana" w:hAnsi="Verdana"/>
          <w:sz w:val="20"/>
          <w:szCs w:val="20"/>
          <w:lang w:val="es-ES"/>
        </w:rPr>
        <w:t>, tomando en cuenta l</w:t>
      </w:r>
      <w:r w:rsidR="000B361C">
        <w:rPr>
          <w:rFonts w:ascii="Verdana" w:hAnsi="Verdana"/>
          <w:sz w:val="20"/>
          <w:szCs w:val="20"/>
          <w:lang w:val="es-ES"/>
        </w:rPr>
        <w:t xml:space="preserve">o indicado en el Considerando </w:t>
      </w:r>
      <w:r w:rsidR="00F96347">
        <w:rPr>
          <w:rFonts w:ascii="Verdana" w:hAnsi="Verdana"/>
          <w:sz w:val="20"/>
          <w:szCs w:val="20"/>
          <w:lang w:val="es-ES"/>
        </w:rPr>
        <w:t xml:space="preserve">37 </w:t>
      </w:r>
      <w:r w:rsidR="000B361C" w:rsidRPr="000B361C">
        <w:rPr>
          <w:rFonts w:ascii="Verdana" w:hAnsi="Verdana"/>
          <w:sz w:val="20"/>
          <w:szCs w:val="20"/>
          <w:lang w:val="es-ES"/>
        </w:rPr>
        <w:t xml:space="preserve">de la presente </w:t>
      </w:r>
      <w:proofErr w:type="spellStart"/>
      <w:r w:rsidR="000B361C" w:rsidRPr="000B361C">
        <w:rPr>
          <w:rFonts w:ascii="Verdana" w:hAnsi="Verdana"/>
          <w:sz w:val="20"/>
          <w:szCs w:val="20"/>
          <w:lang w:val="es-ES"/>
        </w:rPr>
        <w:t>Resolución</w:t>
      </w:r>
      <w:proofErr w:type="spellEnd"/>
      <w:r w:rsidR="000B361C" w:rsidRPr="000B361C">
        <w:rPr>
          <w:rFonts w:ascii="Verdana" w:hAnsi="Verdana"/>
          <w:sz w:val="20"/>
          <w:szCs w:val="20"/>
          <w:lang w:val="es-ES"/>
        </w:rPr>
        <w:t>.</w:t>
      </w:r>
    </w:p>
    <w:p w14:paraId="3530B31F" w14:textId="6A38A25C" w:rsidR="00FE6DB4" w:rsidRDefault="00FE6DB4" w:rsidP="00FE6DB4">
      <w:pPr>
        <w:jc w:val="both"/>
        <w:rPr>
          <w:rFonts w:ascii="Verdana" w:hAnsi="Verdana"/>
          <w:sz w:val="20"/>
          <w:szCs w:val="20"/>
          <w:lang w:val="es-ES"/>
        </w:rPr>
      </w:pPr>
    </w:p>
    <w:p w14:paraId="263C024F" w14:textId="77777777" w:rsidR="00FE6DB4" w:rsidRDefault="00FE6DB4" w:rsidP="00FE6DB4">
      <w:pPr>
        <w:jc w:val="both"/>
        <w:rPr>
          <w:rFonts w:ascii="Verdana" w:hAnsi="Verdana"/>
          <w:sz w:val="20"/>
          <w:szCs w:val="20"/>
          <w:lang w:val="es-ES"/>
        </w:rPr>
      </w:pPr>
    </w:p>
    <w:p w14:paraId="7E043085" w14:textId="656E9215" w:rsidR="002D40C4" w:rsidRDefault="00FE6DB4" w:rsidP="001E7B7C">
      <w:pPr>
        <w:jc w:val="both"/>
        <w:rPr>
          <w:rFonts w:ascii="Verdana" w:hAnsi="Verdana"/>
          <w:sz w:val="20"/>
          <w:szCs w:val="20"/>
        </w:rPr>
      </w:pPr>
      <w:r>
        <w:rPr>
          <w:rFonts w:ascii="Verdana" w:hAnsi="Verdana"/>
          <w:sz w:val="20"/>
          <w:szCs w:val="20"/>
        </w:rPr>
        <w:t>6</w:t>
      </w:r>
      <w:r w:rsidR="00FC73ED">
        <w:rPr>
          <w:rFonts w:ascii="Verdana" w:hAnsi="Verdana"/>
          <w:sz w:val="20"/>
          <w:szCs w:val="20"/>
        </w:rPr>
        <w:t>.</w:t>
      </w:r>
      <w:r w:rsidR="00FC73ED">
        <w:rPr>
          <w:rFonts w:ascii="Verdana" w:hAnsi="Verdana"/>
          <w:sz w:val="20"/>
          <w:szCs w:val="20"/>
        </w:rPr>
        <w:tab/>
      </w:r>
      <w:r w:rsidR="00FC73ED" w:rsidRPr="00B315ED">
        <w:rPr>
          <w:rFonts w:ascii="Verdana" w:hAnsi="Verdana"/>
          <w:sz w:val="20"/>
          <w:szCs w:val="20"/>
        </w:rPr>
        <w:t xml:space="preserve">Disponer que la </w:t>
      </w:r>
      <w:proofErr w:type="spellStart"/>
      <w:r w:rsidR="00FC73ED" w:rsidRPr="00B315ED">
        <w:rPr>
          <w:rFonts w:ascii="Verdana" w:hAnsi="Verdana"/>
          <w:sz w:val="20"/>
          <w:szCs w:val="20"/>
        </w:rPr>
        <w:t>Secretaría</w:t>
      </w:r>
      <w:proofErr w:type="spellEnd"/>
      <w:r w:rsidR="00FC73ED" w:rsidRPr="00B315ED">
        <w:rPr>
          <w:rFonts w:ascii="Verdana" w:hAnsi="Verdana"/>
          <w:sz w:val="20"/>
          <w:szCs w:val="20"/>
        </w:rPr>
        <w:t xml:space="preserve"> de la Corte notifique la pres</w:t>
      </w:r>
      <w:r w:rsidR="00BA071B">
        <w:rPr>
          <w:rFonts w:ascii="Verdana" w:hAnsi="Verdana"/>
          <w:sz w:val="20"/>
          <w:szCs w:val="20"/>
        </w:rPr>
        <w:t xml:space="preserve">ente </w:t>
      </w:r>
      <w:proofErr w:type="spellStart"/>
      <w:r w:rsidR="00BA071B">
        <w:rPr>
          <w:rFonts w:ascii="Verdana" w:hAnsi="Verdana"/>
          <w:sz w:val="20"/>
          <w:szCs w:val="20"/>
        </w:rPr>
        <w:t>Resolución</w:t>
      </w:r>
      <w:proofErr w:type="spellEnd"/>
      <w:r w:rsidR="00BA071B">
        <w:rPr>
          <w:rFonts w:ascii="Verdana" w:hAnsi="Verdana"/>
          <w:sz w:val="20"/>
          <w:szCs w:val="20"/>
        </w:rPr>
        <w:t xml:space="preserve"> al Estado, a lo</w:t>
      </w:r>
      <w:r w:rsidR="00FC73ED" w:rsidRPr="00B315ED">
        <w:rPr>
          <w:rFonts w:ascii="Verdana" w:hAnsi="Verdana"/>
          <w:sz w:val="20"/>
          <w:szCs w:val="20"/>
        </w:rPr>
        <w:t xml:space="preserve">s representantes de las </w:t>
      </w:r>
      <w:proofErr w:type="spellStart"/>
      <w:r w:rsidR="00FC73ED" w:rsidRPr="00B315ED">
        <w:rPr>
          <w:rFonts w:ascii="Verdana" w:hAnsi="Verdana"/>
          <w:sz w:val="20"/>
          <w:szCs w:val="20"/>
        </w:rPr>
        <w:t>víct</w:t>
      </w:r>
      <w:r w:rsidR="000B361C">
        <w:rPr>
          <w:rFonts w:ascii="Verdana" w:hAnsi="Verdana"/>
          <w:sz w:val="20"/>
          <w:szCs w:val="20"/>
        </w:rPr>
        <w:t>imas</w:t>
      </w:r>
      <w:proofErr w:type="spellEnd"/>
      <w:r w:rsidR="000B361C">
        <w:rPr>
          <w:rFonts w:ascii="Verdana" w:hAnsi="Verdana"/>
          <w:sz w:val="20"/>
          <w:szCs w:val="20"/>
        </w:rPr>
        <w:t>,</w:t>
      </w:r>
      <w:r w:rsidR="00FC73ED" w:rsidRPr="00B315ED">
        <w:rPr>
          <w:rFonts w:ascii="Verdana" w:hAnsi="Verdana"/>
          <w:sz w:val="20"/>
          <w:szCs w:val="20"/>
        </w:rPr>
        <w:t xml:space="preserve"> a la </w:t>
      </w:r>
      <w:proofErr w:type="spellStart"/>
      <w:r w:rsidR="00FC73ED" w:rsidRPr="00B315ED">
        <w:rPr>
          <w:rFonts w:ascii="Verdana" w:hAnsi="Verdana"/>
          <w:sz w:val="20"/>
          <w:szCs w:val="20"/>
        </w:rPr>
        <w:t>Comisión</w:t>
      </w:r>
      <w:proofErr w:type="spellEnd"/>
      <w:r w:rsidR="00FC73ED" w:rsidRPr="00B315ED">
        <w:rPr>
          <w:rFonts w:ascii="Verdana" w:hAnsi="Verdana"/>
          <w:sz w:val="20"/>
          <w:szCs w:val="20"/>
        </w:rPr>
        <w:t xml:space="preserve"> Interamericana de Derechos Humanos</w:t>
      </w:r>
      <w:r w:rsidR="000B361C">
        <w:rPr>
          <w:rFonts w:ascii="Verdana" w:hAnsi="Verdana"/>
          <w:sz w:val="20"/>
          <w:szCs w:val="20"/>
        </w:rPr>
        <w:t xml:space="preserve"> y </w:t>
      </w:r>
      <w:r w:rsidR="000B361C" w:rsidRPr="000B361C">
        <w:rPr>
          <w:rFonts w:ascii="Verdana" w:hAnsi="Verdana"/>
          <w:sz w:val="20"/>
          <w:szCs w:val="20"/>
          <w:lang w:val="es-ES"/>
        </w:rPr>
        <w:t xml:space="preserve">al </w:t>
      </w:r>
      <w:r w:rsidR="006600A5">
        <w:rPr>
          <w:rFonts w:ascii="Verdana" w:hAnsi="Verdana"/>
          <w:sz w:val="20"/>
          <w:lang w:val="es-ES"/>
        </w:rPr>
        <w:t>Consejo Nacional de Justicia de Brasil</w:t>
      </w:r>
      <w:r w:rsidR="00FC73ED" w:rsidRPr="00B315ED">
        <w:rPr>
          <w:rFonts w:ascii="Verdana" w:hAnsi="Verdana"/>
          <w:sz w:val="20"/>
          <w:szCs w:val="20"/>
        </w:rPr>
        <w:t>.</w:t>
      </w:r>
    </w:p>
    <w:p w14:paraId="5DE71A2D" w14:textId="77777777" w:rsidR="002D40C4" w:rsidRDefault="002D40C4">
      <w:pPr>
        <w:rPr>
          <w:rFonts w:ascii="Verdana" w:hAnsi="Verdana"/>
          <w:sz w:val="20"/>
          <w:szCs w:val="20"/>
        </w:rPr>
      </w:pPr>
      <w:r>
        <w:rPr>
          <w:rFonts w:ascii="Verdana" w:hAnsi="Verdana"/>
          <w:sz w:val="20"/>
          <w:szCs w:val="20"/>
        </w:rPr>
        <w:br w:type="page"/>
      </w:r>
    </w:p>
    <w:p w14:paraId="1A16D1B7" w14:textId="77777777" w:rsidR="002D40C4" w:rsidRPr="00F07988" w:rsidRDefault="002D40C4" w:rsidP="002D40C4">
      <w:pPr>
        <w:jc w:val="both"/>
        <w:rPr>
          <w:rFonts w:ascii="Verdana" w:hAnsi="Verdana"/>
          <w:sz w:val="20"/>
          <w:lang w:val="es-ES"/>
        </w:rPr>
      </w:pPr>
      <w:r w:rsidRPr="00F07988">
        <w:rPr>
          <w:rFonts w:ascii="Verdana" w:hAnsi="Verdana"/>
          <w:sz w:val="20"/>
          <w:lang w:val="es-ES"/>
        </w:rPr>
        <w:lastRenderedPageBreak/>
        <w:t xml:space="preserve">Corte IDH. </w:t>
      </w:r>
      <w:r>
        <w:rPr>
          <w:rFonts w:ascii="Verdana" w:hAnsi="Verdana"/>
          <w:sz w:val="20"/>
          <w:lang w:val="es-ES"/>
        </w:rPr>
        <w:t xml:space="preserve">Caso </w:t>
      </w:r>
      <w:proofErr w:type="spellStart"/>
      <w:r w:rsidRPr="00F07988">
        <w:rPr>
          <w:rFonts w:ascii="Verdana" w:hAnsi="Verdana"/>
          <w:sz w:val="20"/>
          <w:lang w:val="es-ES"/>
        </w:rPr>
        <w:t>Ximenes</w:t>
      </w:r>
      <w:proofErr w:type="spellEnd"/>
      <w:r w:rsidRPr="00F07988">
        <w:rPr>
          <w:rFonts w:ascii="Verdana" w:hAnsi="Verdana"/>
          <w:sz w:val="20"/>
          <w:lang w:val="es-ES"/>
        </w:rPr>
        <w:t xml:space="preserve"> </w:t>
      </w:r>
      <w:proofErr w:type="spellStart"/>
      <w:r w:rsidRPr="00F07988">
        <w:rPr>
          <w:rFonts w:ascii="Verdana" w:hAnsi="Verdana"/>
          <w:sz w:val="20"/>
          <w:lang w:val="es-ES"/>
        </w:rPr>
        <w:t>L</w:t>
      </w:r>
      <w:r>
        <w:rPr>
          <w:rFonts w:ascii="Verdana" w:hAnsi="Verdana"/>
          <w:sz w:val="20"/>
          <w:lang w:val="es-ES"/>
        </w:rPr>
        <w:t>o</w:t>
      </w:r>
      <w:r w:rsidRPr="00F07988">
        <w:rPr>
          <w:rFonts w:ascii="Verdana" w:hAnsi="Verdana"/>
          <w:sz w:val="20"/>
          <w:lang w:val="es-ES"/>
        </w:rPr>
        <w:t>pe</w:t>
      </w:r>
      <w:r>
        <w:rPr>
          <w:rFonts w:ascii="Verdana" w:hAnsi="Verdana"/>
          <w:sz w:val="20"/>
          <w:lang w:val="es-ES"/>
        </w:rPr>
        <w:t>s</w:t>
      </w:r>
      <w:proofErr w:type="spellEnd"/>
      <w:r w:rsidRPr="00F07988">
        <w:rPr>
          <w:rFonts w:ascii="Verdana" w:hAnsi="Verdana"/>
          <w:sz w:val="20"/>
          <w:lang w:val="es-ES"/>
        </w:rPr>
        <w:t xml:space="preserve"> Vs. Brasil. Supervisión de Cumplimiento de Sentencia. Resolución de la Corte Interamericana de Derechos Humanos de 2</w:t>
      </w:r>
      <w:r>
        <w:rPr>
          <w:rFonts w:ascii="Verdana" w:hAnsi="Verdana"/>
          <w:sz w:val="20"/>
          <w:lang w:val="es-ES"/>
        </w:rPr>
        <w:t>8</w:t>
      </w:r>
      <w:r w:rsidRPr="00F07988">
        <w:rPr>
          <w:rFonts w:ascii="Verdana" w:hAnsi="Verdana"/>
          <w:sz w:val="20"/>
          <w:lang w:val="es-ES"/>
        </w:rPr>
        <w:t xml:space="preserve"> de </w:t>
      </w:r>
      <w:r>
        <w:rPr>
          <w:rFonts w:ascii="Verdana" w:hAnsi="Verdana"/>
          <w:sz w:val="20"/>
          <w:lang w:val="es-ES"/>
        </w:rPr>
        <w:t>enero</w:t>
      </w:r>
      <w:r w:rsidRPr="00F07988">
        <w:rPr>
          <w:rFonts w:ascii="Verdana" w:hAnsi="Verdana"/>
          <w:sz w:val="20"/>
          <w:lang w:val="es-ES"/>
        </w:rPr>
        <w:t xml:space="preserve"> de 20</w:t>
      </w:r>
      <w:r>
        <w:rPr>
          <w:rFonts w:ascii="Verdana" w:hAnsi="Verdana"/>
          <w:sz w:val="20"/>
          <w:lang w:val="es-ES"/>
        </w:rPr>
        <w:t>21.</w:t>
      </w:r>
    </w:p>
    <w:p w14:paraId="78780828" w14:textId="77777777" w:rsidR="002D40C4" w:rsidRDefault="002D40C4" w:rsidP="002D40C4">
      <w:pPr>
        <w:jc w:val="center"/>
        <w:rPr>
          <w:rFonts w:ascii="Verdana" w:hAnsi="Verdana"/>
          <w:sz w:val="20"/>
          <w:lang w:val="pt-BR"/>
        </w:rPr>
      </w:pPr>
    </w:p>
    <w:p w14:paraId="2FDDECF4" w14:textId="77777777" w:rsidR="002D40C4" w:rsidRPr="00F07988" w:rsidRDefault="002D40C4" w:rsidP="002D40C4">
      <w:pPr>
        <w:jc w:val="center"/>
        <w:rPr>
          <w:rFonts w:ascii="Verdana" w:hAnsi="Verdana"/>
          <w:sz w:val="20"/>
          <w:lang w:val="es-CR"/>
        </w:rPr>
      </w:pPr>
    </w:p>
    <w:p w14:paraId="6FD82162" w14:textId="77777777" w:rsidR="002D40C4" w:rsidRDefault="002D40C4" w:rsidP="002D40C4">
      <w:pPr>
        <w:jc w:val="center"/>
        <w:rPr>
          <w:rFonts w:ascii="Verdana" w:hAnsi="Verdana"/>
          <w:sz w:val="20"/>
          <w:lang w:val="pt-BR"/>
        </w:rPr>
      </w:pPr>
    </w:p>
    <w:p w14:paraId="51859726" w14:textId="77777777" w:rsidR="002D40C4" w:rsidRDefault="002D40C4" w:rsidP="002D40C4">
      <w:pPr>
        <w:jc w:val="center"/>
        <w:rPr>
          <w:rFonts w:ascii="Verdana" w:hAnsi="Verdana"/>
          <w:sz w:val="20"/>
          <w:lang w:val="pt-BR"/>
        </w:rPr>
      </w:pPr>
    </w:p>
    <w:p w14:paraId="0D047209" w14:textId="77777777" w:rsidR="002D40C4" w:rsidRDefault="002D40C4" w:rsidP="002D40C4">
      <w:pPr>
        <w:jc w:val="center"/>
        <w:rPr>
          <w:rFonts w:ascii="Verdana" w:hAnsi="Verdana"/>
          <w:sz w:val="20"/>
          <w:lang w:val="pt-BR"/>
        </w:rPr>
      </w:pPr>
    </w:p>
    <w:p w14:paraId="7E9785F4" w14:textId="77777777" w:rsidR="002D40C4" w:rsidRDefault="002D40C4" w:rsidP="002D40C4">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15FAD4CF" w14:textId="77777777" w:rsidR="002D40C4" w:rsidRDefault="002D40C4" w:rsidP="002D40C4">
      <w:pPr>
        <w:jc w:val="center"/>
        <w:rPr>
          <w:rFonts w:ascii="Verdana" w:hAnsi="Verdana"/>
          <w:sz w:val="20"/>
          <w:lang w:val="pt-BR"/>
        </w:rPr>
      </w:pPr>
      <w:r>
        <w:rPr>
          <w:rFonts w:ascii="Verdana" w:hAnsi="Verdana"/>
          <w:sz w:val="20"/>
          <w:lang w:val="pt-BR"/>
        </w:rPr>
        <w:t>Presidenta</w:t>
      </w:r>
    </w:p>
    <w:p w14:paraId="52C2C3B8" w14:textId="77777777" w:rsidR="002D40C4" w:rsidRDefault="002D40C4" w:rsidP="002D40C4">
      <w:pPr>
        <w:jc w:val="center"/>
        <w:rPr>
          <w:rFonts w:ascii="Verdana" w:hAnsi="Verdana"/>
          <w:sz w:val="20"/>
          <w:lang w:val="pt-BR"/>
        </w:rPr>
      </w:pPr>
    </w:p>
    <w:p w14:paraId="14DB3E5E" w14:textId="77777777" w:rsidR="002D40C4" w:rsidRDefault="002D40C4" w:rsidP="002D40C4">
      <w:pPr>
        <w:jc w:val="center"/>
        <w:rPr>
          <w:rFonts w:ascii="Verdana" w:hAnsi="Verdana"/>
          <w:sz w:val="20"/>
          <w:lang w:val="pt-BR"/>
        </w:rPr>
      </w:pPr>
    </w:p>
    <w:p w14:paraId="39F44B6E" w14:textId="77777777" w:rsidR="002D40C4" w:rsidRDefault="002D40C4" w:rsidP="002D40C4">
      <w:pPr>
        <w:rPr>
          <w:rFonts w:ascii="Verdana" w:hAnsi="Verdana"/>
          <w:sz w:val="20"/>
          <w:lang w:val="pt-BR"/>
        </w:rPr>
      </w:pPr>
    </w:p>
    <w:p w14:paraId="6BFE8609" w14:textId="77777777" w:rsidR="002D40C4" w:rsidRDefault="002D40C4" w:rsidP="002D40C4">
      <w:pPr>
        <w:rPr>
          <w:rFonts w:ascii="Verdana" w:hAnsi="Verdana"/>
          <w:sz w:val="20"/>
          <w:lang w:val="pt-BR"/>
        </w:rPr>
      </w:pPr>
    </w:p>
    <w:p w14:paraId="1E6907A0" w14:textId="77777777" w:rsidR="002D40C4" w:rsidRDefault="002D40C4" w:rsidP="002D40C4">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3E563E72" w14:textId="77777777" w:rsidR="002D40C4" w:rsidRDefault="002D40C4" w:rsidP="002D40C4">
      <w:pPr>
        <w:rPr>
          <w:rFonts w:ascii="Verdana" w:hAnsi="Verdana"/>
          <w:sz w:val="20"/>
          <w:lang w:val="pt-BR"/>
        </w:rPr>
      </w:pPr>
    </w:p>
    <w:p w14:paraId="0DA67388" w14:textId="77777777" w:rsidR="002D40C4" w:rsidRDefault="002D40C4" w:rsidP="002D40C4">
      <w:pPr>
        <w:rPr>
          <w:rFonts w:ascii="Verdana" w:hAnsi="Verdana"/>
          <w:sz w:val="20"/>
          <w:lang w:val="pt-BR"/>
        </w:rPr>
      </w:pPr>
    </w:p>
    <w:p w14:paraId="45AAF342" w14:textId="77777777" w:rsidR="002D40C4" w:rsidRDefault="002D40C4" w:rsidP="002D40C4">
      <w:pPr>
        <w:rPr>
          <w:rFonts w:ascii="Verdana" w:hAnsi="Verdana"/>
          <w:sz w:val="20"/>
          <w:lang w:val="pt-BR"/>
        </w:rPr>
      </w:pPr>
    </w:p>
    <w:p w14:paraId="4A43166C" w14:textId="77777777" w:rsidR="002D40C4" w:rsidRDefault="002D40C4" w:rsidP="002D40C4">
      <w:pPr>
        <w:rPr>
          <w:rFonts w:ascii="Verdana" w:hAnsi="Verdana"/>
          <w:sz w:val="20"/>
          <w:lang w:val="pt-BR"/>
        </w:rPr>
      </w:pPr>
    </w:p>
    <w:p w14:paraId="0AC01936" w14:textId="77777777" w:rsidR="002D40C4" w:rsidRDefault="002D40C4" w:rsidP="002D40C4">
      <w:pPr>
        <w:rPr>
          <w:rFonts w:ascii="Verdana" w:hAnsi="Verdana"/>
          <w:sz w:val="20"/>
          <w:lang w:val="pt-BR"/>
        </w:rPr>
      </w:pPr>
    </w:p>
    <w:p w14:paraId="0693D648" w14:textId="77777777" w:rsidR="002D40C4" w:rsidRDefault="002D40C4" w:rsidP="002D40C4">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Eduardo</w:t>
      </w:r>
      <w:proofErr w:type="gramEnd"/>
      <w:r>
        <w:rPr>
          <w:rFonts w:ascii="Verdana" w:hAnsi="Verdana"/>
          <w:sz w:val="20"/>
          <w:lang w:val="pt-BR"/>
        </w:rPr>
        <w:t xml:space="preserve"> Ferrer </w:t>
      </w:r>
      <w:proofErr w:type="spellStart"/>
      <w:r>
        <w:rPr>
          <w:rFonts w:ascii="Verdana" w:hAnsi="Verdana"/>
          <w:sz w:val="20"/>
          <w:lang w:val="pt-BR"/>
        </w:rPr>
        <w:t>Mac-Gregor</w:t>
      </w:r>
      <w:proofErr w:type="spellEnd"/>
      <w:r>
        <w:rPr>
          <w:rFonts w:ascii="Verdana" w:hAnsi="Verdana"/>
          <w:sz w:val="20"/>
          <w:lang w:val="pt-BR"/>
        </w:rPr>
        <w:t xml:space="preserve"> Poisot</w:t>
      </w:r>
      <w:r w:rsidRPr="0019261A">
        <w:rPr>
          <w:rFonts w:ascii="Verdana" w:hAnsi="Verdana"/>
          <w:sz w:val="20"/>
          <w:lang w:val="pt-BR"/>
        </w:rPr>
        <w:tab/>
      </w:r>
      <w:r>
        <w:rPr>
          <w:rFonts w:ascii="Verdana" w:hAnsi="Verdana"/>
          <w:sz w:val="20"/>
          <w:lang w:val="pt-BR"/>
        </w:rPr>
        <w:t xml:space="preserve">                                                   </w:t>
      </w:r>
    </w:p>
    <w:p w14:paraId="70903B54" w14:textId="77777777" w:rsidR="002D40C4" w:rsidRDefault="002D40C4" w:rsidP="002D40C4">
      <w:pPr>
        <w:rPr>
          <w:rFonts w:ascii="Verdana" w:hAnsi="Verdana"/>
          <w:sz w:val="20"/>
          <w:lang w:val="pt-BR"/>
        </w:rPr>
      </w:pPr>
    </w:p>
    <w:p w14:paraId="6841080A" w14:textId="77777777" w:rsidR="002D40C4" w:rsidRDefault="002D40C4" w:rsidP="002D40C4">
      <w:pPr>
        <w:rPr>
          <w:rFonts w:ascii="Verdana" w:hAnsi="Verdana"/>
          <w:sz w:val="20"/>
          <w:lang w:val="pt-BR"/>
        </w:rPr>
      </w:pPr>
    </w:p>
    <w:p w14:paraId="21DE51A9" w14:textId="77777777" w:rsidR="002D40C4" w:rsidRDefault="002D40C4" w:rsidP="002D40C4">
      <w:pPr>
        <w:rPr>
          <w:rFonts w:ascii="Verdana" w:hAnsi="Verdana"/>
          <w:sz w:val="20"/>
          <w:lang w:val="pt-BR"/>
        </w:rPr>
      </w:pPr>
    </w:p>
    <w:p w14:paraId="68EF74B1" w14:textId="77777777" w:rsidR="002D40C4" w:rsidRDefault="002D40C4" w:rsidP="002D40C4">
      <w:pPr>
        <w:rPr>
          <w:rFonts w:ascii="Verdana" w:hAnsi="Verdana"/>
          <w:sz w:val="20"/>
          <w:lang w:val="pt-BR"/>
        </w:rPr>
      </w:pPr>
    </w:p>
    <w:p w14:paraId="455CA243" w14:textId="77777777" w:rsidR="002D40C4" w:rsidRDefault="002D40C4" w:rsidP="002D40C4">
      <w:pPr>
        <w:rPr>
          <w:rFonts w:ascii="Verdana" w:hAnsi="Verdana"/>
          <w:sz w:val="20"/>
          <w:lang w:val="pt-BR"/>
        </w:rPr>
      </w:pPr>
    </w:p>
    <w:p w14:paraId="0DC9B6C4" w14:textId="77777777" w:rsidR="002D40C4" w:rsidRPr="0019261A" w:rsidRDefault="002D40C4" w:rsidP="002D40C4">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w:t>
      </w:r>
      <w:proofErr w:type="spellStart"/>
      <w:r>
        <w:rPr>
          <w:rFonts w:ascii="Verdana" w:hAnsi="Verdana"/>
          <w:sz w:val="20"/>
          <w:lang w:val="pt-BR"/>
        </w:rPr>
        <w:t>Manrique</w:t>
      </w:r>
      <w:proofErr w:type="spellEnd"/>
    </w:p>
    <w:p w14:paraId="0E752930" w14:textId="77777777" w:rsidR="002D40C4" w:rsidRDefault="002D40C4" w:rsidP="002D40C4">
      <w:pPr>
        <w:jc w:val="both"/>
        <w:rPr>
          <w:rFonts w:ascii="Verdana" w:hAnsi="Verdana"/>
          <w:sz w:val="20"/>
          <w:lang w:val="pt-BR"/>
        </w:rPr>
      </w:pPr>
    </w:p>
    <w:p w14:paraId="3FB9E1D1" w14:textId="77777777" w:rsidR="002D40C4" w:rsidRDefault="002D40C4" w:rsidP="002D40C4">
      <w:pPr>
        <w:jc w:val="both"/>
        <w:rPr>
          <w:rFonts w:ascii="Verdana" w:hAnsi="Verdana"/>
          <w:sz w:val="20"/>
          <w:lang w:val="pt-BR"/>
        </w:rPr>
      </w:pPr>
    </w:p>
    <w:p w14:paraId="5918DE6C" w14:textId="77777777" w:rsidR="002D40C4" w:rsidRDefault="002D40C4" w:rsidP="002D40C4">
      <w:pPr>
        <w:jc w:val="both"/>
        <w:rPr>
          <w:rFonts w:ascii="Verdana" w:hAnsi="Verdana"/>
          <w:sz w:val="20"/>
          <w:lang w:val="pt-BR"/>
        </w:rPr>
      </w:pPr>
    </w:p>
    <w:p w14:paraId="2A19CAB9" w14:textId="77777777" w:rsidR="002D40C4" w:rsidRPr="0019261A" w:rsidRDefault="002D40C4" w:rsidP="002D40C4">
      <w:pPr>
        <w:jc w:val="both"/>
        <w:rPr>
          <w:rFonts w:ascii="Verdana" w:hAnsi="Verdana"/>
          <w:sz w:val="20"/>
          <w:lang w:val="pt-BR"/>
        </w:rPr>
      </w:pPr>
    </w:p>
    <w:p w14:paraId="3A82EDDB" w14:textId="77777777" w:rsidR="002D40C4" w:rsidRPr="0019261A" w:rsidRDefault="002D40C4" w:rsidP="002D40C4">
      <w:pPr>
        <w:jc w:val="both"/>
        <w:rPr>
          <w:rFonts w:ascii="Verdana" w:hAnsi="Verdana"/>
          <w:sz w:val="20"/>
          <w:lang w:val="pt-BR"/>
        </w:rPr>
      </w:pPr>
    </w:p>
    <w:p w14:paraId="4BEBAB72" w14:textId="77777777" w:rsidR="002D40C4" w:rsidRPr="00FC4051" w:rsidRDefault="002D40C4" w:rsidP="002D40C4">
      <w:pPr>
        <w:jc w:val="center"/>
        <w:rPr>
          <w:rFonts w:ascii="Verdana" w:hAnsi="Verdana"/>
          <w:sz w:val="20"/>
          <w:lang w:val="pt-BR"/>
        </w:rPr>
      </w:pPr>
      <w:r w:rsidRPr="00FC4051">
        <w:rPr>
          <w:rFonts w:ascii="Verdana" w:hAnsi="Verdana"/>
          <w:sz w:val="20"/>
          <w:lang w:val="pt-BR"/>
        </w:rPr>
        <w:t>Pablo Saavedra Alessandri</w:t>
      </w:r>
    </w:p>
    <w:p w14:paraId="2B1D19CB" w14:textId="77777777" w:rsidR="002D40C4" w:rsidRDefault="002D40C4" w:rsidP="002D40C4">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1673515F" w14:textId="77777777" w:rsidR="002D40C4" w:rsidRPr="00FC4051" w:rsidRDefault="002D40C4" w:rsidP="002D40C4">
      <w:pPr>
        <w:pStyle w:val="Textonotapie"/>
        <w:rPr>
          <w:lang w:val="pt-BR"/>
        </w:rPr>
      </w:pPr>
    </w:p>
    <w:p w14:paraId="61056E12" w14:textId="77777777" w:rsidR="002D40C4" w:rsidRPr="00FC4051" w:rsidRDefault="002D40C4" w:rsidP="002D40C4">
      <w:pPr>
        <w:pStyle w:val="Textonotapie"/>
        <w:rPr>
          <w:lang w:val="pt-BR"/>
        </w:rPr>
      </w:pPr>
    </w:p>
    <w:p w14:paraId="285C8A19" w14:textId="77777777" w:rsidR="002D40C4" w:rsidRPr="00FC4051" w:rsidRDefault="002D40C4" w:rsidP="002D40C4">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012AA798" w14:textId="77777777" w:rsidR="002D40C4" w:rsidRPr="00FC4051" w:rsidRDefault="002D40C4" w:rsidP="002D40C4">
      <w:pPr>
        <w:rPr>
          <w:rFonts w:ascii="Verdana" w:hAnsi="Verdana"/>
          <w:sz w:val="20"/>
          <w:lang w:val="pt-BR"/>
        </w:rPr>
      </w:pPr>
    </w:p>
    <w:p w14:paraId="5C6C22C5" w14:textId="77777777" w:rsidR="002D40C4" w:rsidRDefault="002D40C4" w:rsidP="002D40C4">
      <w:pPr>
        <w:jc w:val="center"/>
        <w:rPr>
          <w:rFonts w:ascii="Verdana" w:hAnsi="Verdana"/>
          <w:sz w:val="20"/>
          <w:lang w:val="pt-BR"/>
        </w:rPr>
      </w:pPr>
    </w:p>
    <w:p w14:paraId="3B7ED462" w14:textId="77777777" w:rsidR="002D40C4" w:rsidRDefault="002D40C4" w:rsidP="002D40C4">
      <w:pPr>
        <w:jc w:val="center"/>
        <w:rPr>
          <w:rFonts w:ascii="Verdana" w:hAnsi="Verdana"/>
          <w:sz w:val="20"/>
          <w:lang w:val="pt-BR"/>
        </w:rPr>
      </w:pPr>
    </w:p>
    <w:p w14:paraId="0BA6795D" w14:textId="77777777" w:rsidR="002D40C4" w:rsidRPr="00FC4051" w:rsidRDefault="002D40C4" w:rsidP="002D40C4">
      <w:pPr>
        <w:jc w:val="right"/>
        <w:rPr>
          <w:rFonts w:ascii="Verdana" w:hAnsi="Verdana"/>
          <w:sz w:val="20"/>
          <w:lang w:val="pt-BR"/>
        </w:rPr>
      </w:pPr>
    </w:p>
    <w:p w14:paraId="0C8A9C63" w14:textId="77777777" w:rsidR="002D40C4" w:rsidRDefault="002D40C4" w:rsidP="002D40C4">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3C9E2CE6" w14:textId="77777777" w:rsidR="002D40C4" w:rsidRDefault="002D40C4" w:rsidP="002D40C4">
      <w:pPr>
        <w:ind w:left="6480" w:firstLine="720"/>
        <w:rPr>
          <w:rFonts w:ascii="Verdana" w:hAnsi="Verdana"/>
          <w:sz w:val="20"/>
          <w:lang w:val="pt-BR"/>
        </w:rPr>
      </w:pPr>
      <w:r>
        <w:rPr>
          <w:rFonts w:ascii="Verdana" w:hAnsi="Verdana"/>
          <w:sz w:val="20"/>
          <w:lang w:val="pt-BR"/>
        </w:rPr>
        <w:t xml:space="preserve">     Presidenta</w:t>
      </w:r>
    </w:p>
    <w:p w14:paraId="1B2D5078" w14:textId="77777777" w:rsidR="002D40C4" w:rsidRPr="00FC4051" w:rsidRDefault="002D40C4" w:rsidP="002D40C4">
      <w:pPr>
        <w:jc w:val="both"/>
        <w:rPr>
          <w:rFonts w:ascii="Verdana" w:hAnsi="Verdana"/>
          <w:sz w:val="20"/>
          <w:lang w:val="pt-BR"/>
        </w:rPr>
      </w:pPr>
    </w:p>
    <w:p w14:paraId="3474C810" w14:textId="77777777" w:rsidR="002D40C4" w:rsidRDefault="002D40C4" w:rsidP="002D40C4">
      <w:pPr>
        <w:jc w:val="both"/>
        <w:rPr>
          <w:rFonts w:ascii="Verdana" w:hAnsi="Verdana"/>
          <w:sz w:val="20"/>
          <w:lang w:val="pt-BR"/>
        </w:rPr>
      </w:pPr>
    </w:p>
    <w:p w14:paraId="7F2BD7B0" w14:textId="77777777" w:rsidR="002D40C4" w:rsidRDefault="002D40C4" w:rsidP="002D40C4">
      <w:pPr>
        <w:jc w:val="both"/>
        <w:rPr>
          <w:rFonts w:ascii="Verdana" w:hAnsi="Verdana"/>
          <w:sz w:val="20"/>
          <w:lang w:val="pt-BR"/>
        </w:rPr>
      </w:pPr>
    </w:p>
    <w:p w14:paraId="4FFE7EE3" w14:textId="77777777" w:rsidR="002D40C4" w:rsidRDefault="002D40C4" w:rsidP="002D40C4">
      <w:pPr>
        <w:jc w:val="both"/>
        <w:rPr>
          <w:rFonts w:ascii="Verdana" w:hAnsi="Verdana"/>
          <w:sz w:val="20"/>
          <w:lang w:val="pt-BR"/>
        </w:rPr>
      </w:pPr>
    </w:p>
    <w:p w14:paraId="71569F5B" w14:textId="77777777" w:rsidR="002D40C4" w:rsidRPr="00FC4051" w:rsidRDefault="002D40C4" w:rsidP="002D40C4">
      <w:pPr>
        <w:jc w:val="both"/>
        <w:rPr>
          <w:rFonts w:ascii="Verdana" w:hAnsi="Verdana"/>
          <w:sz w:val="20"/>
          <w:lang w:val="pt-BR"/>
        </w:rPr>
      </w:pPr>
    </w:p>
    <w:p w14:paraId="232C5E8C" w14:textId="77777777" w:rsidR="002D40C4" w:rsidRPr="00FC4051" w:rsidRDefault="002D40C4" w:rsidP="002D40C4">
      <w:pPr>
        <w:jc w:val="both"/>
        <w:rPr>
          <w:rFonts w:ascii="Verdana" w:hAnsi="Verdana"/>
          <w:sz w:val="20"/>
          <w:lang w:val="pt-BR"/>
        </w:rPr>
      </w:pPr>
      <w:r w:rsidRPr="00FC4051">
        <w:rPr>
          <w:rFonts w:ascii="Verdana" w:hAnsi="Verdana"/>
          <w:sz w:val="20"/>
          <w:lang w:val="pt-BR"/>
        </w:rPr>
        <w:t>Pablo Saavedra Alessandri</w:t>
      </w:r>
    </w:p>
    <w:p w14:paraId="7833D754" w14:textId="77777777" w:rsidR="002D40C4" w:rsidRDefault="002D40C4" w:rsidP="002D40C4">
      <w:pPr>
        <w:rPr>
          <w:rFonts w:ascii="Verdana" w:hAnsi="Verdana"/>
          <w:sz w:val="20"/>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77D8B3BD" w14:textId="77777777" w:rsidR="002D40C4" w:rsidRPr="007E10A8" w:rsidRDefault="002D40C4" w:rsidP="002D40C4">
      <w:pPr>
        <w:rPr>
          <w:lang w:val="es-ES"/>
        </w:rPr>
      </w:pPr>
    </w:p>
    <w:p w14:paraId="2E754F43" w14:textId="77777777" w:rsidR="002D40C4" w:rsidRDefault="002D40C4" w:rsidP="001E7B7C">
      <w:pPr>
        <w:jc w:val="both"/>
        <w:rPr>
          <w:rFonts w:ascii="Verdana" w:hAnsi="Verdana"/>
          <w:sz w:val="20"/>
          <w:szCs w:val="20"/>
        </w:rPr>
      </w:pPr>
    </w:p>
    <w:p w14:paraId="6982A311" w14:textId="585F286C" w:rsidR="00F15F0A" w:rsidRPr="002D40C4" w:rsidRDefault="00F15F0A" w:rsidP="002D40C4">
      <w:pPr>
        <w:rPr>
          <w:rFonts w:ascii="Verdana" w:hAnsi="Verdana"/>
          <w:sz w:val="20"/>
          <w:szCs w:val="20"/>
        </w:rPr>
      </w:pPr>
    </w:p>
    <w:sectPr w:rsidR="00F15F0A" w:rsidRPr="002D40C4" w:rsidSect="002316BB">
      <w:footerReference w:type="default" r:id="rId8"/>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E3A65" w14:textId="77777777" w:rsidR="00AB55AD" w:rsidRDefault="00AB55AD" w:rsidP="00D71858">
      <w:r>
        <w:separator/>
      </w:r>
    </w:p>
  </w:endnote>
  <w:endnote w:type="continuationSeparator" w:id="0">
    <w:p w14:paraId="28A4D0D7" w14:textId="77777777" w:rsidR="00AB55AD" w:rsidRDefault="00AB55AD"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4D"/>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8614" w14:textId="77777777" w:rsidR="00E60BEA" w:rsidRDefault="00E60BEA" w:rsidP="00AA7CF6">
    <w:pPr>
      <w:pStyle w:val="Piedepgina"/>
    </w:pPr>
  </w:p>
  <w:p w14:paraId="41FF5EE8" w14:textId="0F534800" w:rsidR="00E60BEA" w:rsidRPr="00A608E7" w:rsidRDefault="00E60BEA" w:rsidP="00A608E7">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CB3F89">
      <w:rPr>
        <w:rFonts w:ascii="Verdana" w:hAnsi="Verdana"/>
        <w:noProof/>
        <w:sz w:val="20"/>
      </w:rPr>
      <w:t>5</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BE65" w14:textId="77777777" w:rsidR="00AB55AD" w:rsidRDefault="00AB55AD" w:rsidP="00D71858">
      <w:r>
        <w:separator/>
      </w:r>
    </w:p>
  </w:footnote>
  <w:footnote w:type="continuationSeparator" w:id="0">
    <w:p w14:paraId="3A4D1EBD" w14:textId="77777777" w:rsidR="00AB55AD" w:rsidRDefault="00AB55AD" w:rsidP="00D71858">
      <w:r>
        <w:continuationSeparator/>
      </w:r>
    </w:p>
  </w:footnote>
  <w:footnote w:id="1">
    <w:p w14:paraId="3C506325" w14:textId="16A6B125" w:rsidR="00E60BEA" w:rsidRPr="007D1E63" w:rsidRDefault="00E60BEA" w:rsidP="007D1E63">
      <w:pPr>
        <w:pStyle w:val="Textonotapie"/>
        <w:rPr>
          <w:szCs w:val="16"/>
          <w:lang w:val="es-CR"/>
        </w:rPr>
      </w:pPr>
      <w:r w:rsidRPr="00583DCB">
        <w:rPr>
          <w:szCs w:val="16"/>
          <w:vertAlign w:val="superscript"/>
          <w:lang w:val="es-CR"/>
        </w:rPr>
        <w:t>*</w:t>
      </w:r>
      <w:r>
        <w:rPr>
          <w:szCs w:val="16"/>
          <w:lang w:val="es-CR"/>
        </w:rPr>
        <w:tab/>
      </w:r>
      <w:r w:rsidRPr="007D1E63">
        <w:rPr>
          <w:szCs w:val="16"/>
          <w:lang w:val="es-CR"/>
        </w:rPr>
        <w:t xml:space="preserve">Debido a las circunstancias excepcionales ocasionadas por la pandemia COVID-19, esta </w:t>
      </w:r>
      <w:proofErr w:type="spellStart"/>
      <w:r w:rsidRPr="007D1E63">
        <w:rPr>
          <w:szCs w:val="16"/>
          <w:lang w:val="es-CR"/>
        </w:rPr>
        <w:t>Resolución</w:t>
      </w:r>
      <w:proofErr w:type="spellEnd"/>
      <w:r w:rsidRPr="007D1E63">
        <w:rPr>
          <w:szCs w:val="16"/>
          <w:lang w:val="es-CR"/>
        </w:rPr>
        <w:t xml:space="preserve"> fue</w:t>
      </w:r>
      <w:r>
        <w:rPr>
          <w:szCs w:val="16"/>
          <w:lang w:val="es-CR"/>
        </w:rPr>
        <w:t xml:space="preserve"> </w:t>
      </w:r>
      <w:r w:rsidRPr="007D1E63">
        <w:rPr>
          <w:szCs w:val="16"/>
          <w:lang w:val="es-CR"/>
        </w:rPr>
        <w:t>deli</w:t>
      </w:r>
      <w:r>
        <w:rPr>
          <w:szCs w:val="16"/>
          <w:lang w:val="es-CR"/>
        </w:rPr>
        <w:t>berada y aprobada durante el 139</w:t>
      </w:r>
      <w:r w:rsidRPr="007D1E63">
        <w:rPr>
          <w:szCs w:val="16"/>
          <w:lang w:val="es-CR"/>
        </w:rPr>
        <w:t xml:space="preserve"> </w:t>
      </w:r>
      <w:proofErr w:type="spellStart"/>
      <w:r w:rsidRPr="007D1E63">
        <w:rPr>
          <w:szCs w:val="16"/>
          <w:lang w:val="es-CR"/>
        </w:rPr>
        <w:t>Período</w:t>
      </w:r>
      <w:proofErr w:type="spellEnd"/>
      <w:r w:rsidRPr="007D1E63">
        <w:rPr>
          <w:szCs w:val="16"/>
          <w:lang w:val="es-CR"/>
        </w:rPr>
        <w:t xml:space="preserve"> Ordinario de Sesiones, el cual se </w:t>
      </w:r>
      <w:proofErr w:type="spellStart"/>
      <w:r w:rsidRPr="007D1E63">
        <w:rPr>
          <w:szCs w:val="16"/>
          <w:lang w:val="es-CR"/>
        </w:rPr>
        <w:t>llevo</w:t>
      </w:r>
      <w:proofErr w:type="spellEnd"/>
      <w:r w:rsidRPr="007D1E63">
        <w:rPr>
          <w:szCs w:val="16"/>
          <w:lang w:val="es-CR"/>
        </w:rPr>
        <w:t>́ a cabo de forma no presencial</w:t>
      </w:r>
      <w:r>
        <w:rPr>
          <w:szCs w:val="16"/>
          <w:lang w:val="es-CR"/>
        </w:rPr>
        <w:t xml:space="preserve"> </w:t>
      </w:r>
      <w:r w:rsidRPr="007D1E63">
        <w:rPr>
          <w:szCs w:val="16"/>
          <w:lang w:val="es-CR"/>
        </w:rPr>
        <w:t xml:space="preserve">utilizando medios </w:t>
      </w:r>
      <w:proofErr w:type="spellStart"/>
      <w:r w:rsidRPr="007D1E63">
        <w:rPr>
          <w:szCs w:val="16"/>
          <w:lang w:val="es-CR"/>
        </w:rPr>
        <w:t>tecnológicos</w:t>
      </w:r>
      <w:proofErr w:type="spellEnd"/>
      <w:r w:rsidRPr="007D1E63">
        <w:rPr>
          <w:szCs w:val="16"/>
          <w:lang w:val="es-CR"/>
        </w:rPr>
        <w:t xml:space="preserve"> de conformidad con lo establecido en el Reglamento de la Corte</w:t>
      </w:r>
      <w:r>
        <w:rPr>
          <w:szCs w:val="16"/>
          <w:lang w:val="es-CR"/>
        </w:rPr>
        <w:t>.</w:t>
      </w:r>
    </w:p>
    <w:p w14:paraId="194C2315" w14:textId="63C64506" w:rsidR="00E60BEA" w:rsidRPr="005B2A56" w:rsidRDefault="00E60BEA" w:rsidP="001D4DBD">
      <w:pPr>
        <w:pStyle w:val="Textonotapie"/>
        <w:rPr>
          <w:b/>
          <w:color w:val="00B050"/>
          <w:szCs w:val="16"/>
          <w:lang w:val="es-MX"/>
        </w:rPr>
      </w:pPr>
      <w:r w:rsidRPr="001D4DBD">
        <w:rPr>
          <w:rStyle w:val="Refdenotaalpie"/>
          <w:szCs w:val="16"/>
        </w:rPr>
        <w:footnoteRef/>
      </w:r>
      <w:r w:rsidRPr="001D4DBD">
        <w:rPr>
          <w:szCs w:val="16"/>
          <w:lang w:val="es-CR"/>
        </w:rPr>
        <w:t xml:space="preserve"> </w:t>
      </w:r>
      <w:r w:rsidRPr="001D4DBD">
        <w:rPr>
          <w:szCs w:val="16"/>
          <w:lang w:val="es-CR"/>
        </w:rPr>
        <w:tab/>
      </w:r>
      <w:r w:rsidRPr="005F5A19">
        <w:rPr>
          <w:i/>
          <w:lang w:val="es-CO"/>
        </w:rPr>
        <w:t>Cfr</w:t>
      </w:r>
      <w:r w:rsidRPr="005F5A19">
        <w:rPr>
          <w:lang w:val="es-CO"/>
        </w:rPr>
        <w:t xml:space="preserve">. </w:t>
      </w:r>
      <w:r w:rsidRPr="00C909A0">
        <w:rPr>
          <w:i/>
          <w:lang w:val="es-CO"/>
        </w:rPr>
        <w:t xml:space="preserve">Caso </w:t>
      </w:r>
      <w:proofErr w:type="spellStart"/>
      <w:r w:rsidRPr="00C909A0">
        <w:rPr>
          <w:i/>
          <w:lang w:val="es-CO"/>
        </w:rPr>
        <w:t>Ximenes</w:t>
      </w:r>
      <w:proofErr w:type="spellEnd"/>
      <w:r w:rsidRPr="00C909A0">
        <w:rPr>
          <w:i/>
          <w:lang w:val="es-CO"/>
        </w:rPr>
        <w:t xml:space="preserve"> </w:t>
      </w:r>
      <w:proofErr w:type="spellStart"/>
      <w:r w:rsidRPr="00C909A0">
        <w:rPr>
          <w:i/>
          <w:lang w:val="es-CO"/>
        </w:rPr>
        <w:t>Lopes</w:t>
      </w:r>
      <w:proofErr w:type="spellEnd"/>
      <w:r w:rsidRPr="00C909A0">
        <w:rPr>
          <w:i/>
          <w:lang w:val="es-CO"/>
        </w:rPr>
        <w:t xml:space="preserve"> Vs. Brasil. </w:t>
      </w:r>
      <w:r w:rsidRPr="00AE6C51">
        <w:rPr>
          <w:lang w:val="es-CO"/>
        </w:rPr>
        <w:t>Sentencia de 4 de julio de 2006. Serie</w:t>
      </w:r>
      <w:r w:rsidRPr="00C909A0">
        <w:rPr>
          <w:lang w:val="es-CO"/>
        </w:rPr>
        <w:t xml:space="preserve"> C No. 149.</w:t>
      </w:r>
      <w:r>
        <w:rPr>
          <w:i/>
          <w:lang w:val="es-CO"/>
        </w:rPr>
        <w:t xml:space="preserve"> </w:t>
      </w:r>
      <w:r w:rsidRPr="005F5A19">
        <w:rPr>
          <w:color w:val="000000"/>
          <w:szCs w:val="16"/>
          <w:lang w:val="es-CR"/>
        </w:rPr>
        <w:t>El texto íntegro de la Sentencia se encuentra disponible en:</w:t>
      </w:r>
      <w:r w:rsidRPr="005F5A19">
        <w:rPr>
          <w:lang w:val="es-CO"/>
        </w:rPr>
        <w:t xml:space="preserve"> </w:t>
      </w:r>
      <w:hyperlink r:id="rId1" w:history="1">
        <w:r w:rsidRPr="00904DB2">
          <w:rPr>
            <w:rStyle w:val="Hipervnculo"/>
            <w:sz w:val="16"/>
            <w:szCs w:val="16"/>
            <w:lang w:val="es-MX"/>
          </w:rPr>
          <w:t>http://www.corteidh.or.cr/docs/casos/articulos/Seriec_149_esp.pdf</w:t>
        </w:r>
      </w:hyperlink>
      <w:r>
        <w:rPr>
          <w:rStyle w:val="Hipervnculo"/>
          <w:sz w:val="16"/>
          <w:szCs w:val="16"/>
          <w:lang w:val="es-MX"/>
        </w:rPr>
        <w:t xml:space="preserve">. </w:t>
      </w:r>
      <w:r w:rsidRPr="005F5A19">
        <w:rPr>
          <w:lang w:val="es-CO"/>
        </w:rPr>
        <w:t xml:space="preserve">La Sentencia se notificó el </w:t>
      </w:r>
      <w:r>
        <w:rPr>
          <w:lang w:val="es-CO"/>
        </w:rPr>
        <w:t>17 de agosto de</w:t>
      </w:r>
      <w:r w:rsidRPr="00C909A0">
        <w:rPr>
          <w:lang w:val="es-CO"/>
        </w:rPr>
        <w:t xml:space="preserve"> 2006</w:t>
      </w:r>
      <w:r w:rsidRPr="005F5A19">
        <w:rPr>
          <w:lang w:val="es-CO"/>
        </w:rPr>
        <w:t>.</w:t>
      </w:r>
    </w:p>
  </w:footnote>
  <w:footnote w:id="2">
    <w:p w14:paraId="5B006726" w14:textId="42DA1E12" w:rsidR="00E60BEA" w:rsidRPr="00210318" w:rsidRDefault="00E60BEA" w:rsidP="00CE5ACB">
      <w:pPr>
        <w:pStyle w:val="Textonotapie"/>
        <w:rPr>
          <w:lang w:val="es-ES"/>
        </w:rPr>
      </w:pPr>
      <w:r>
        <w:rPr>
          <w:rStyle w:val="Refdenotaalpie"/>
        </w:rPr>
        <w:footnoteRef/>
      </w:r>
      <w:r w:rsidRPr="00210318">
        <w:rPr>
          <w:lang w:val="es-ES"/>
        </w:rPr>
        <w:t xml:space="preserve"> </w:t>
      </w:r>
      <w:r>
        <w:rPr>
          <w:lang w:val="es-ES"/>
        </w:rPr>
        <w:tab/>
        <w:t xml:space="preserve">La Corte hizo notar que el Estado era </w:t>
      </w:r>
      <w:r w:rsidRPr="00210318">
        <w:rPr>
          <w:lang w:val="es-ES"/>
        </w:rPr>
        <w:t xml:space="preserve">responsable por la conducta del personal </w:t>
      </w:r>
      <w:r>
        <w:rPr>
          <w:lang w:val="es-ES"/>
        </w:rPr>
        <w:t>que allí trabajaba, en tanto dicha institución “</w:t>
      </w:r>
      <w:proofErr w:type="spellStart"/>
      <w:r w:rsidRPr="00210318">
        <w:rPr>
          <w:lang w:val="es-ES"/>
        </w:rPr>
        <w:t>ejercía</w:t>
      </w:r>
      <w:proofErr w:type="spellEnd"/>
      <w:r w:rsidRPr="00210318">
        <w:rPr>
          <w:lang w:val="es-ES"/>
        </w:rPr>
        <w:t xml:space="preserve"> los elementos de autoridad estatal al prestar el servicio </w:t>
      </w:r>
      <w:proofErr w:type="spellStart"/>
      <w:r w:rsidRPr="00210318">
        <w:rPr>
          <w:lang w:val="es-ES"/>
        </w:rPr>
        <w:t>público</w:t>
      </w:r>
      <w:proofErr w:type="spellEnd"/>
      <w:r w:rsidRPr="00210318">
        <w:rPr>
          <w:lang w:val="es-ES"/>
        </w:rPr>
        <w:t xml:space="preserve"> de salud bajo la </w:t>
      </w:r>
      <w:proofErr w:type="spellStart"/>
      <w:r w:rsidRPr="00210318">
        <w:rPr>
          <w:lang w:val="es-ES"/>
        </w:rPr>
        <w:t>dirección</w:t>
      </w:r>
      <w:proofErr w:type="spellEnd"/>
      <w:r w:rsidRPr="00210318">
        <w:rPr>
          <w:lang w:val="es-ES"/>
        </w:rPr>
        <w:t xml:space="preserve"> del Sistema </w:t>
      </w:r>
      <w:proofErr w:type="spellStart"/>
      <w:r w:rsidRPr="00210318">
        <w:rPr>
          <w:lang w:val="es-ES"/>
        </w:rPr>
        <w:t>Único</w:t>
      </w:r>
      <w:proofErr w:type="spellEnd"/>
      <w:r w:rsidRPr="00210318">
        <w:rPr>
          <w:lang w:val="es-ES"/>
        </w:rPr>
        <w:t xml:space="preserve"> de Salud</w:t>
      </w:r>
      <w:r>
        <w:rPr>
          <w:lang w:val="es-ES"/>
        </w:rPr>
        <w:t>”</w:t>
      </w:r>
      <w:r w:rsidRPr="00210318">
        <w:rPr>
          <w:lang w:val="es-ES"/>
        </w:rPr>
        <w:t>.</w:t>
      </w:r>
    </w:p>
    <w:p w14:paraId="39820A47" w14:textId="77777777" w:rsidR="00E60BEA" w:rsidRPr="00210318" w:rsidRDefault="00E60BEA" w:rsidP="00CE5ACB">
      <w:pPr>
        <w:pStyle w:val="Textonotapie"/>
        <w:rPr>
          <w:lang w:val="es-ES"/>
        </w:rPr>
      </w:pPr>
    </w:p>
  </w:footnote>
  <w:footnote w:id="3">
    <w:p w14:paraId="66B6C5B2" w14:textId="77777777" w:rsidR="00E60BEA" w:rsidRPr="001D4DBD" w:rsidRDefault="00E60BEA" w:rsidP="001D4DBD">
      <w:pPr>
        <w:pStyle w:val="Textonotapie"/>
        <w:rPr>
          <w:color w:val="00B050"/>
          <w:szCs w:val="16"/>
          <w:lang w:val="es-CR"/>
        </w:rPr>
      </w:pPr>
      <w:r w:rsidRPr="00583DCB">
        <w:rPr>
          <w:rStyle w:val="Refdenotaalpie"/>
          <w:szCs w:val="16"/>
        </w:rPr>
        <w:footnoteRef/>
      </w:r>
      <w:r w:rsidRPr="00583DCB">
        <w:rPr>
          <w:szCs w:val="16"/>
          <w:lang w:val="es-CR"/>
        </w:rPr>
        <w:t xml:space="preserve"> </w:t>
      </w:r>
      <w:r w:rsidRPr="001D4DBD">
        <w:rPr>
          <w:color w:val="00B050"/>
          <w:szCs w:val="16"/>
          <w:lang w:val="es-CR"/>
        </w:rPr>
        <w:tab/>
      </w:r>
      <w:r w:rsidRPr="00684356">
        <w:rPr>
          <w:szCs w:val="16"/>
          <w:lang w:val="es-CR"/>
        </w:rPr>
        <w:t xml:space="preserve">Dichas Resoluciones se encuentran disponibles en el siguiente enlace: </w:t>
      </w:r>
      <w:hyperlink r:id="rId2" w:history="1">
        <w:r w:rsidRPr="00904DB2">
          <w:rPr>
            <w:rStyle w:val="Hipervnculo"/>
            <w:sz w:val="16"/>
            <w:szCs w:val="16"/>
            <w:lang w:val="es-MX"/>
          </w:rPr>
          <w:t>http://www.corteidh.or.cr/cf/Jurisprudencia2/busqueda_supervision_cumplimiento.cfm?lang=es</w:t>
        </w:r>
      </w:hyperlink>
      <w:r w:rsidRPr="009F2942">
        <w:rPr>
          <w:szCs w:val="16"/>
          <w:lang w:val="es-CR"/>
        </w:rPr>
        <w:t>.</w:t>
      </w:r>
    </w:p>
  </w:footnote>
  <w:footnote w:id="4">
    <w:p w14:paraId="60D7DF04" w14:textId="77777777" w:rsidR="00E60BEA" w:rsidRPr="009F2942" w:rsidRDefault="00E60BEA" w:rsidP="00083E33">
      <w:pPr>
        <w:pStyle w:val="Textonotapie"/>
        <w:rPr>
          <w:szCs w:val="16"/>
          <w:lang w:val="es-MX"/>
        </w:rPr>
      </w:pPr>
      <w:r w:rsidRPr="00083E33">
        <w:rPr>
          <w:rStyle w:val="Refdenotaalpie"/>
          <w:szCs w:val="16"/>
        </w:rPr>
        <w:footnoteRef/>
      </w:r>
      <w:r w:rsidRPr="00083E33">
        <w:rPr>
          <w:szCs w:val="16"/>
          <w:lang w:val="es-CO"/>
        </w:rPr>
        <w:t xml:space="preserve"> </w:t>
      </w:r>
      <w:r w:rsidRPr="00083E33">
        <w:rPr>
          <w:szCs w:val="16"/>
          <w:lang w:val="es-CO"/>
        </w:rPr>
        <w:tab/>
      </w:r>
      <w:r>
        <w:rPr>
          <w:szCs w:val="16"/>
          <w:lang w:val="es-CO"/>
        </w:rPr>
        <w:t>La organización no gubernamental</w:t>
      </w:r>
      <w:r>
        <w:rPr>
          <w:szCs w:val="16"/>
          <w:lang w:val="es-CR"/>
        </w:rPr>
        <w:t xml:space="preserve"> Centro por la Justicia Global</w:t>
      </w:r>
      <w:r w:rsidRPr="009F2942">
        <w:rPr>
          <w:szCs w:val="16"/>
          <w:lang w:val="es-CR"/>
        </w:rPr>
        <w:t>.</w:t>
      </w:r>
    </w:p>
  </w:footnote>
  <w:footnote w:id="5">
    <w:p w14:paraId="5249B791" w14:textId="77777777" w:rsidR="00E60BEA" w:rsidRPr="009F2942" w:rsidRDefault="00E60BEA" w:rsidP="001D4DBD">
      <w:pPr>
        <w:pStyle w:val="Textonotapie"/>
        <w:rPr>
          <w:szCs w:val="16"/>
          <w:lang w:val="es-CR"/>
        </w:rPr>
      </w:pPr>
      <w:r w:rsidRPr="009F2942">
        <w:rPr>
          <w:rStyle w:val="Refdenotaalpie"/>
          <w:szCs w:val="16"/>
        </w:rPr>
        <w:footnoteRef/>
      </w:r>
      <w:r w:rsidRPr="009F2942">
        <w:rPr>
          <w:szCs w:val="16"/>
          <w:lang w:val="es-CR"/>
        </w:rPr>
        <w:t xml:space="preserve"> </w:t>
      </w:r>
      <w:r w:rsidRPr="009F2942">
        <w:rPr>
          <w:szCs w:val="16"/>
          <w:lang w:val="es-CR"/>
        </w:rPr>
        <w:tab/>
        <w:t xml:space="preserve">Facultad que además </w:t>
      </w:r>
      <w:r w:rsidRPr="009F2942">
        <w:rPr>
          <w:szCs w:val="16"/>
          <w:lang w:val="es-ES"/>
        </w:rPr>
        <w:t xml:space="preserve">se desprende de lo dispuesto en los artículos 33, 62.1, 62.3 y 65 de la Convención Americana sobre Derechos Humanos y </w:t>
      </w:r>
      <w:r w:rsidRPr="009F2942">
        <w:rPr>
          <w:szCs w:val="16"/>
          <w:lang w:val="es-CR"/>
        </w:rPr>
        <w:t>30 de su Estatuto y se encuentra regulada en el artículo 69 de su Reglamento.</w:t>
      </w:r>
    </w:p>
  </w:footnote>
  <w:footnote w:id="6">
    <w:p w14:paraId="1635D942" w14:textId="51657671" w:rsidR="00E60BEA" w:rsidRPr="009F2942" w:rsidRDefault="00E60BEA" w:rsidP="001D4DBD">
      <w:pPr>
        <w:pStyle w:val="Textonotapie"/>
        <w:rPr>
          <w:szCs w:val="16"/>
          <w:lang w:val="es-AR"/>
        </w:rPr>
      </w:pPr>
      <w:r w:rsidRPr="009F2942">
        <w:rPr>
          <w:rStyle w:val="Refdenotaalpie"/>
          <w:szCs w:val="16"/>
        </w:rPr>
        <w:footnoteRef/>
      </w:r>
      <w:r w:rsidRPr="009F2942">
        <w:rPr>
          <w:szCs w:val="16"/>
          <w:lang w:val="es-AR"/>
        </w:rPr>
        <w:t xml:space="preserve"> </w:t>
      </w:r>
      <w:r w:rsidRPr="009F2942">
        <w:rPr>
          <w:szCs w:val="16"/>
          <w:lang w:val="es-AR"/>
        </w:rPr>
        <w:tab/>
        <w:t>El Estado dio cumplimiento total a las medidas relativas a: i) publicar el capítulo relativo a los hechos probados y la parte resolutiva de la Sentencia (</w:t>
      </w:r>
      <w:r w:rsidRPr="009F2942">
        <w:rPr>
          <w:i/>
          <w:szCs w:val="16"/>
          <w:lang w:val="es-AR"/>
        </w:rPr>
        <w:t>punto resolutivo séptimo de la Sentencia</w:t>
      </w:r>
      <w:r w:rsidRPr="009F2942">
        <w:rPr>
          <w:szCs w:val="16"/>
          <w:lang w:val="es-AR"/>
        </w:rPr>
        <w:t xml:space="preserve">); ii) </w:t>
      </w:r>
      <w:r>
        <w:rPr>
          <w:szCs w:val="16"/>
          <w:lang w:val="es-AR"/>
        </w:rPr>
        <w:t xml:space="preserve">pagar </w:t>
      </w:r>
      <w:r w:rsidRPr="009F2942">
        <w:rPr>
          <w:szCs w:val="16"/>
          <w:lang w:val="es-AR"/>
        </w:rPr>
        <w:t>la</w:t>
      </w:r>
      <w:r>
        <w:rPr>
          <w:szCs w:val="16"/>
          <w:lang w:val="es-AR"/>
        </w:rPr>
        <w:t>s indemnizacio</w:t>
      </w:r>
      <w:r w:rsidRPr="009F2942">
        <w:rPr>
          <w:szCs w:val="16"/>
          <w:lang w:val="es-AR"/>
        </w:rPr>
        <w:t>n</w:t>
      </w:r>
      <w:r>
        <w:rPr>
          <w:szCs w:val="16"/>
          <w:lang w:val="es-AR"/>
        </w:rPr>
        <w:t>es ordenadas en el Fallo</w:t>
      </w:r>
      <w:r w:rsidRPr="009F2942">
        <w:rPr>
          <w:szCs w:val="16"/>
          <w:lang w:val="es-AR"/>
        </w:rPr>
        <w:t xml:space="preserve"> </w:t>
      </w:r>
      <w:r>
        <w:rPr>
          <w:szCs w:val="16"/>
          <w:lang w:val="es-AR"/>
        </w:rPr>
        <w:t>por</w:t>
      </w:r>
      <w:r w:rsidRPr="009F2942">
        <w:rPr>
          <w:szCs w:val="16"/>
          <w:lang w:val="es-AR"/>
        </w:rPr>
        <w:t xml:space="preserve"> </w:t>
      </w:r>
      <w:r>
        <w:rPr>
          <w:szCs w:val="16"/>
          <w:lang w:val="es-AR"/>
        </w:rPr>
        <w:t xml:space="preserve">concepto de </w:t>
      </w:r>
      <w:r w:rsidRPr="009F2942">
        <w:rPr>
          <w:szCs w:val="16"/>
          <w:lang w:val="es-AR"/>
        </w:rPr>
        <w:t>daño</w:t>
      </w:r>
      <w:r>
        <w:rPr>
          <w:szCs w:val="16"/>
          <w:lang w:val="es-AR"/>
        </w:rPr>
        <w:t>s</w:t>
      </w:r>
      <w:r w:rsidRPr="009F2942">
        <w:rPr>
          <w:szCs w:val="16"/>
          <w:lang w:val="es-AR"/>
        </w:rPr>
        <w:t xml:space="preserve"> </w:t>
      </w:r>
      <w:r>
        <w:rPr>
          <w:szCs w:val="16"/>
          <w:lang w:val="es-AR"/>
        </w:rPr>
        <w:t xml:space="preserve">material e </w:t>
      </w:r>
      <w:r w:rsidRPr="009F2942">
        <w:rPr>
          <w:szCs w:val="16"/>
          <w:lang w:val="es-AR"/>
        </w:rPr>
        <w:t>inmaterial (</w:t>
      </w:r>
      <w:r w:rsidRPr="009F2942">
        <w:rPr>
          <w:i/>
          <w:szCs w:val="16"/>
          <w:lang w:val="es-AR"/>
        </w:rPr>
        <w:t>punto</w:t>
      </w:r>
      <w:r>
        <w:rPr>
          <w:i/>
          <w:szCs w:val="16"/>
          <w:lang w:val="es-AR"/>
        </w:rPr>
        <w:t>s</w:t>
      </w:r>
      <w:r w:rsidRPr="009F2942">
        <w:rPr>
          <w:i/>
          <w:szCs w:val="16"/>
          <w:lang w:val="es-AR"/>
        </w:rPr>
        <w:t xml:space="preserve"> resolutivo</w:t>
      </w:r>
      <w:r>
        <w:rPr>
          <w:i/>
          <w:szCs w:val="16"/>
          <w:lang w:val="es-AR"/>
        </w:rPr>
        <w:t>s</w:t>
      </w:r>
      <w:r w:rsidRPr="009F2942">
        <w:rPr>
          <w:i/>
          <w:szCs w:val="16"/>
          <w:lang w:val="es-AR"/>
        </w:rPr>
        <w:t xml:space="preserve"> </w:t>
      </w:r>
      <w:r>
        <w:rPr>
          <w:i/>
          <w:szCs w:val="16"/>
          <w:lang w:val="es-AR"/>
        </w:rPr>
        <w:t xml:space="preserve">noveno y </w:t>
      </w:r>
      <w:r w:rsidRPr="009F2942">
        <w:rPr>
          <w:i/>
          <w:szCs w:val="16"/>
          <w:lang w:val="es-AR"/>
        </w:rPr>
        <w:t>décimo de la Sentencia</w:t>
      </w:r>
      <w:r>
        <w:rPr>
          <w:szCs w:val="16"/>
          <w:lang w:val="es-AR"/>
        </w:rPr>
        <w:t>), y iii</w:t>
      </w:r>
      <w:r w:rsidRPr="009F2942">
        <w:rPr>
          <w:szCs w:val="16"/>
          <w:lang w:val="es-AR"/>
        </w:rPr>
        <w:t xml:space="preserve">) </w:t>
      </w:r>
      <w:r>
        <w:rPr>
          <w:szCs w:val="16"/>
          <w:lang w:val="es-AR"/>
        </w:rPr>
        <w:t>reintegrar</w:t>
      </w:r>
      <w:r w:rsidRPr="009F2942">
        <w:rPr>
          <w:szCs w:val="16"/>
          <w:lang w:val="es-AR"/>
        </w:rPr>
        <w:t xml:space="preserve"> las costas y gastos (</w:t>
      </w:r>
      <w:r w:rsidRPr="009F2942">
        <w:rPr>
          <w:i/>
          <w:szCs w:val="16"/>
          <w:lang w:val="es-AR"/>
        </w:rPr>
        <w:t>punto resolutivo décimo primero de la Sentencia</w:t>
      </w:r>
      <w:r w:rsidRPr="00C756B1">
        <w:rPr>
          <w:szCs w:val="16"/>
          <w:lang w:val="es-AR"/>
        </w:rPr>
        <w:t>)</w:t>
      </w:r>
      <w:r w:rsidRPr="009F2942">
        <w:rPr>
          <w:szCs w:val="16"/>
          <w:lang w:val="es-AR"/>
        </w:rPr>
        <w:t>.</w:t>
      </w:r>
    </w:p>
  </w:footnote>
  <w:footnote w:id="7">
    <w:p w14:paraId="791A76FE" w14:textId="40996A3F" w:rsidR="00E60BEA" w:rsidRPr="009F2942" w:rsidRDefault="00E60BEA" w:rsidP="001D4DBD">
      <w:pPr>
        <w:pStyle w:val="Textonotapie"/>
        <w:rPr>
          <w:b/>
          <w:szCs w:val="16"/>
          <w:lang w:val="es-CR"/>
        </w:rPr>
      </w:pPr>
      <w:r w:rsidRPr="009F2942">
        <w:rPr>
          <w:rStyle w:val="Refdenotaalpie"/>
          <w:szCs w:val="16"/>
        </w:rPr>
        <w:footnoteRef/>
      </w:r>
      <w:r w:rsidRPr="009F2942">
        <w:rPr>
          <w:i/>
          <w:szCs w:val="16"/>
          <w:lang w:val="es-AR"/>
        </w:rPr>
        <w:t xml:space="preserve"> </w:t>
      </w:r>
      <w:r w:rsidRPr="009F2942">
        <w:rPr>
          <w:i/>
          <w:szCs w:val="16"/>
          <w:lang w:val="es-AR"/>
        </w:rPr>
        <w:tab/>
      </w:r>
      <w:r w:rsidRPr="009F2942">
        <w:rPr>
          <w:i/>
          <w:szCs w:val="16"/>
          <w:lang w:val="es-CO"/>
        </w:rPr>
        <w:t>Cfr</w:t>
      </w:r>
      <w:r w:rsidRPr="009F2942">
        <w:rPr>
          <w:szCs w:val="16"/>
          <w:lang w:val="es-CO"/>
        </w:rPr>
        <w:t xml:space="preserve">. </w:t>
      </w:r>
      <w:r w:rsidRPr="009F2942">
        <w:rPr>
          <w:i/>
          <w:szCs w:val="16"/>
          <w:lang w:val="es-CO"/>
        </w:rPr>
        <w:t>Caso Cinco Pensionistas Vs. Perú. Supervisión de cumplimiento de Sentencia</w:t>
      </w:r>
      <w:r w:rsidRPr="009F2942">
        <w:rPr>
          <w:szCs w:val="16"/>
          <w:lang w:val="es-CO"/>
        </w:rPr>
        <w:t xml:space="preserve">. Resolución de la Corte Interamericana de Derechos Humanos de 17 </w:t>
      </w:r>
      <w:r w:rsidRPr="009F2942">
        <w:rPr>
          <w:szCs w:val="16"/>
          <w:lang w:val="es-CR"/>
        </w:rPr>
        <w:t>de</w:t>
      </w:r>
      <w:r w:rsidRPr="009F2942">
        <w:rPr>
          <w:szCs w:val="16"/>
          <w:lang w:val="es-CO"/>
        </w:rPr>
        <w:t xml:space="preserve"> noviembre de 2004, Considerando 5, y </w:t>
      </w:r>
      <w:r w:rsidRPr="009F2942">
        <w:rPr>
          <w:rStyle w:val="Textoennegrita"/>
          <w:b w:val="0"/>
          <w:i/>
          <w:szCs w:val="16"/>
          <w:shd w:val="clear" w:color="auto" w:fill="FFFFFF"/>
          <w:lang w:val="es-ES"/>
        </w:rPr>
        <w:t xml:space="preserve">Casos Artavia Murillo y otros (“Fecundación in vitro”) y </w:t>
      </w:r>
      <w:r w:rsidRPr="00314278">
        <w:rPr>
          <w:bCs/>
          <w:i/>
          <w:szCs w:val="16"/>
          <w:shd w:val="clear" w:color="auto" w:fill="FFFFFF"/>
          <w:lang w:val="es-ES_tradnl"/>
        </w:rPr>
        <w:t xml:space="preserve">Mujeres Víctimas de Tortura Sexual en Atenco Vs. México. Supervisión de Cumplimiento de Sentencia. </w:t>
      </w:r>
      <w:r w:rsidRPr="00314278">
        <w:rPr>
          <w:bCs/>
          <w:szCs w:val="16"/>
          <w:shd w:val="clear" w:color="auto" w:fill="FFFFFF"/>
          <w:lang w:val="es-ES_tradnl"/>
        </w:rPr>
        <w:t>Resolución de la Corte Interamericana de Derechos Humanos de 19 de noviembre de 2020</w:t>
      </w:r>
      <w:r>
        <w:rPr>
          <w:bCs/>
          <w:szCs w:val="16"/>
          <w:shd w:val="clear" w:color="auto" w:fill="FFFFFF"/>
          <w:lang w:val="es-ES_tradnl"/>
        </w:rPr>
        <w:t xml:space="preserve"> Considerando 2</w:t>
      </w:r>
      <w:r w:rsidRPr="00314278">
        <w:rPr>
          <w:bCs/>
          <w:szCs w:val="16"/>
          <w:shd w:val="clear" w:color="auto" w:fill="FFFFFF"/>
          <w:lang w:val="es-ES_tradnl"/>
        </w:rPr>
        <w:t>.</w:t>
      </w:r>
    </w:p>
  </w:footnote>
  <w:footnote w:id="8">
    <w:p w14:paraId="6B7FC248" w14:textId="4AB020C5" w:rsidR="00E60BEA" w:rsidRPr="001D4DBD" w:rsidRDefault="00E60BEA" w:rsidP="001D4DBD">
      <w:pPr>
        <w:pStyle w:val="Textonotapie"/>
        <w:rPr>
          <w:b/>
          <w:color w:val="00B050"/>
          <w:szCs w:val="16"/>
          <w:lang w:val="es-ES"/>
        </w:rPr>
      </w:pPr>
      <w:r w:rsidRPr="009F2942">
        <w:rPr>
          <w:rStyle w:val="Refdenotaalpie"/>
          <w:szCs w:val="16"/>
        </w:rPr>
        <w:footnoteRef/>
      </w:r>
      <w:r w:rsidRPr="009F2942">
        <w:rPr>
          <w:szCs w:val="16"/>
          <w:lang w:val="de-DE"/>
        </w:rPr>
        <w:t xml:space="preserve"> </w:t>
      </w:r>
      <w:r w:rsidRPr="009F2942">
        <w:rPr>
          <w:szCs w:val="16"/>
          <w:lang w:val="de-DE"/>
        </w:rPr>
        <w:tab/>
      </w:r>
      <w:r w:rsidRPr="009F2942">
        <w:rPr>
          <w:i/>
          <w:szCs w:val="16"/>
          <w:lang w:val="de-DE"/>
        </w:rPr>
        <w:t xml:space="preserve">Cfr. Caso Ivcher Bronstein Vs. </w:t>
      </w:r>
      <w:r w:rsidRPr="009F2942">
        <w:rPr>
          <w:i/>
          <w:szCs w:val="16"/>
          <w:lang w:val="es-CR"/>
        </w:rPr>
        <w:t>Perú. Competencia</w:t>
      </w:r>
      <w:r w:rsidRPr="009F2942">
        <w:rPr>
          <w:szCs w:val="16"/>
          <w:lang w:val="es-CR"/>
        </w:rPr>
        <w:t xml:space="preserve">. Sentencia de la Corte Interamericana de Derechos Humanos de 24 de septiembre de 1999. Serie C No. 54, párr. 37, </w:t>
      </w:r>
      <w:r w:rsidRPr="009F2942">
        <w:rPr>
          <w:szCs w:val="16"/>
          <w:lang w:val="es-ES"/>
        </w:rPr>
        <w:t xml:space="preserve">y </w:t>
      </w:r>
      <w:r w:rsidRPr="00314278">
        <w:rPr>
          <w:bCs/>
          <w:i/>
          <w:szCs w:val="16"/>
          <w:shd w:val="clear" w:color="auto" w:fill="FFFFFF"/>
          <w:lang w:val="es-ES_tradnl"/>
        </w:rPr>
        <w:t>Mujeres Víctimas de Tortu</w:t>
      </w:r>
      <w:r>
        <w:rPr>
          <w:bCs/>
          <w:i/>
          <w:szCs w:val="16"/>
          <w:shd w:val="clear" w:color="auto" w:fill="FFFFFF"/>
          <w:lang w:val="es-ES_tradnl"/>
        </w:rPr>
        <w:t xml:space="preserve">ra Sexual en Atenco Vs. México, supra </w:t>
      </w:r>
      <w:r>
        <w:rPr>
          <w:bCs/>
          <w:szCs w:val="16"/>
          <w:shd w:val="clear" w:color="auto" w:fill="FFFFFF"/>
          <w:lang w:val="es-ES_tradnl"/>
        </w:rPr>
        <w:t>nota 8, Considerando 2</w:t>
      </w:r>
      <w:r w:rsidRPr="00314278">
        <w:rPr>
          <w:bCs/>
          <w:szCs w:val="16"/>
          <w:shd w:val="clear" w:color="auto" w:fill="FFFFFF"/>
          <w:lang w:val="es-ES_tradnl"/>
        </w:rPr>
        <w:t>.</w:t>
      </w:r>
    </w:p>
  </w:footnote>
  <w:footnote w:id="9">
    <w:p w14:paraId="7CF468A5" w14:textId="1552AA21" w:rsidR="00E60BEA" w:rsidRPr="00583DCB" w:rsidRDefault="00E60BEA">
      <w:pPr>
        <w:pStyle w:val="Textonotapie"/>
        <w:rPr>
          <w:lang w:val="es-ES"/>
        </w:rPr>
      </w:pPr>
      <w:r>
        <w:rPr>
          <w:rStyle w:val="Refdenotaalpie"/>
        </w:rPr>
        <w:footnoteRef/>
      </w:r>
      <w:r w:rsidRPr="00583DCB">
        <w:rPr>
          <w:lang w:val="es-ES"/>
        </w:rPr>
        <w:t xml:space="preserve"> </w:t>
      </w:r>
      <w:r>
        <w:rPr>
          <w:lang w:val="es-ES"/>
        </w:rPr>
        <w:tab/>
        <w:t xml:space="preserve">Las gestiones informadas por Brasil y valoradas por la Corte en las referidas resoluciones incluyen: </w:t>
      </w:r>
      <w:r w:rsidRPr="00EA4BE1">
        <w:rPr>
          <w:lang w:val="es-ES"/>
        </w:rPr>
        <w:t>la firma de un</w:t>
      </w:r>
      <w:r w:rsidRPr="00583DCB">
        <w:rPr>
          <w:lang w:val="es-ES"/>
        </w:rPr>
        <w:t xml:space="preserve"> Acuerdo de </w:t>
      </w:r>
      <w:proofErr w:type="spellStart"/>
      <w:r w:rsidRPr="00583DCB">
        <w:rPr>
          <w:lang w:val="es-ES"/>
        </w:rPr>
        <w:t>Cooperación</w:t>
      </w:r>
      <w:proofErr w:type="spellEnd"/>
      <w:r w:rsidRPr="00583DCB">
        <w:rPr>
          <w:lang w:val="es-ES"/>
        </w:rPr>
        <w:t xml:space="preserve"> </w:t>
      </w:r>
      <w:proofErr w:type="spellStart"/>
      <w:r w:rsidRPr="00583DCB">
        <w:rPr>
          <w:lang w:val="es-ES"/>
        </w:rPr>
        <w:t>Técnica</w:t>
      </w:r>
      <w:proofErr w:type="spellEnd"/>
      <w:r w:rsidRPr="00583DCB">
        <w:rPr>
          <w:lang w:val="es-ES"/>
        </w:rPr>
        <w:t xml:space="preserve"> celebrado entre el Ministerio de Justicia, la </w:t>
      </w:r>
      <w:proofErr w:type="spellStart"/>
      <w:r w:rsidRPr="00583DCB">
        <w:rPr>
          <w:lang w:val="es-ES"/>
        </w:rPr>
        <w:t>Secretaría</w:t>
      </w:r>
      <w:proofErr w:type="spellEnd"/>
      <w:r w:rsidRPr="00583DCB">
        <w:rPr>
          <w:lang w:val="es-ES"/>
        </w:rPr>
        <w:t xml:space="preserve"> Especial de Derechos Humanos de la Presidencia de la </w:t>
      </w:r>
      <w:proofErr w:type="spellStart"/>
      <w:r w:rsidRPr="00583DCB">
        <w:rPr>
          <w:lang w:val="es-ES"/>
        </w:rPr>
        <w:t>República</w:t>
      </w:r>
      <w:proofErr w:type="spellEnd"/>
      <w:r w:rsidRPr="00583DCB">
        <w:rPr>
          <w:lang w:val="es-ES"/>
        </w:rPr>
        <w:t xml:space="preserve"> y el Consejo Nacional de Justicia, el cual </w:t>
      </w:r>
      <w:r>
        <w:rPr>
          <w:lang w:val="es-ES"/>
        </w:rPr>
        <w:t>tenía</w:t>
      </w:r>
      <w:r w:rsidRPr="00583DCB">
        <w:rPr>
          <w:lang w:val="es-ES"/>
        </w:rPr>
        <w:t xml:space="preserve"> entre sus objetivos </w:t>
      </w:r>
      <w:r>
        <w:rPr>
          <w:lang w:val="es-ES"/>
        </w:rPr>
        <w:t>“</w:t>
      </w:r>
      <w:r w:rsidRPr="00583DCB">
        <w:rPr>
          <w:lang w:val="es-ES"/>
        </w:rPr>
        <w:t xml:space="preserve">promover una mayor celeridad en la </w:t>
      </w:r>
      <w:proofErr w:type="spellStart"/>
      <w:r w:rsidRPr="00583DCB">
        <w:rPr>
          <w:lang w:val="es-ES"/>
        </w:rPr>
        <w:t>tramitación</w:t>
      </w:r>
      <w:proofErr w:type="spellEnd"/>
      <w:r w:rsidRPr="00583DCB">
        <w:rPr>
          <w:lang w:val="es-ES"/>
        </w:rPr>
        <w:t xml:space="preserve"> de casos ante el Poder Judicial relacionados con violaciones de derechos humanos que se encuentren bajo examen de sistemas internacionales de </w:t>
      </w:r>
      <w:proofErr w:type="spellStart"/>
      <w:r w:rsidRPr="00583DCB">
        <w:rPr>
          <w:lang w:val="es-ES"/>
        </w:rPr>
        <w:t>protección</w:t>
      </w:r>
      <w:proofErr w:type="spellEnd"/>
      <w:r>
        <w:rPr>
          <w:lang w:val="es-ES"/>
        </w:rPr>
        <w:t xml:space="preserve">”; la solicitud </w:t>
      </w:r>
      <w:r w:rsidRPr="00583DCB">
        <w:rPr>
          <w:lang w:val="es-ES"/>
        </w:rPr>
        <w:t xml:space="preserve">al Consejo Nacional de Justicia </w:t>
      </w:r>
      <w:r>
        <w:rPr>
          <w:lang w:val="es-ES"/>
        </w:rPr>
        <w:t xml:space="preserve">para </w:t>
      </w:r>
      <w:r w:rsidRPr="00583DCB">
        <w:rPr>
          <w:lang w:val="es-ES"/>
        </w:rPr>
        <w:t xml:space="preserve">que </w:t>
      </w:r>
      <w:r>
        <w:rPr>
          <w:lang w:val="es-ES"/>
        </w:rPr>
        <w:t>“</w:t>
      </w:r>
      <w:r w:rsidRPr="00583DCB">
        <w:rPr>
          <w:lang w:val="es-ES"/>
        </w:rPr>
        <w:t xml:space="preserve">emprenda las acciones necesarias para que el proceso penal relacionado con la muerte de </w:t>
      </w:r>
      <w:proofErr w:type="spellStart"/>
      <w:r w:rsidRPr="00583DCB">
        <w:rPr>
          <w:lang w:val="es-ES"/>
        </w:rPr>
        <w:t>Damião</w:t>
      </w:r>
      <w:proofErr w:type="spellEnd"/>
      <w:r w:rsidRPr="00583DCB">
        <w:rPr>
          <w:lang w:val="es-ES"/>
        </w:rPr>
        <w:t xml:space="preserve"> </w:t>
      </w:r>
      <w:proofErr w:type="spellStart"/>
      <w:r w:rsidRPr="00583DCB">
        <w:rPr>
          <w:lang w:val="es-ES"/>
        </w:rPr>
        <w:t>Ximenes</w:t>
      </w:r>
      <w:proofErr w:type="spellEnd"/>
      <w:r w:rsidRPr="00583DCB">
        <w:rPr>
          <w:lang w:val="es-ES"/>
        </w:rPr>
        <w:t xml:space="preserve"> </w:t>
      </w:r>
      <w:proofErr w:type="spellStart"/>
      <w:r w:rsidRPr="00583DCB">
        <w:rPr>
          <w:lang w:val="es-ES"/>
        </w:rPr>
        <w:t>Lopes</w:t>
      </w:r>
      <w:proofErr w:type="spellEnd"/>
      <w:r w:rsidRPr="00583DCB">
        <w:rPr>
          <w:lang w:val="es-ES"/>
        </w:rPr>
        <w:t xml:space="preserve"> sea resuelto con mayor celeridad</w:t>
      </w:r>
      <w:r>
        <w:rPr>
          <w:lang w:val="es-ES"/>
        </w:rPr>
        <w:t>”; y la celebración de una reunión en septiembre de 2008 entre distintas agencias estatales “</w:t>
      </w:r>
      <w:r w:rsidRPr="00771078">
        <w:rPr>
          <w:lang w:val="es-ES"/>
        </w:rPr>
        <w:t>con el fin de dialogar sobre la necesidad de cumplimiento inmediato de la Sentencia</w:t>
      </w:r>
      <w:r>
        <w:rPr>
          <w:lang w:val="es-ES"/>
        </w:rPr>
        <w:t xml:space="preserve">”, así como otra en octubre de 2009 para “tratar el cumplimiento de la Sentencia”, en la que participaron también los representantes de las víctimas. </w:t>
      </w:r>
    </w:p>
  </w:footnote>
  <w:footnote w:id="10">
    <w:p w14:paraId="3D856F02" w14:textId="2172AECD" w:rsidR="00E60BEA" w:rsidRPr="00583DCB" w:rsidRDefault="00E60BEA">
      <w:pPr>
        <w:pStyle w:val="Textonotapie"/>
        <w:rPr>
          <w:lang w:val="es-ES"/>
        </w:rPr>
      </w:pPr>
      <w:r w:rsidRPr="00F41A89">
        <w:rPr>
          <w:rStyle w:val="Refdenotaalpie"/>
        </w:rPr>
        <w:footnoteRef/>
      </w:r>
      <w:r w:rsidRPr="00F41A89">
        <w:rPr>
          <w:lang w:val="es-ES"/>
        </w:rPr>
        <w:t xml:space="preserve"> </w:t>
      </w:r>
      <w:r w:rsidRPr="00F41A89">
        <w:rPr>
          <w:lang w:val="es-ES"/>
        </w:rPr>
        <w:tab/>
        <w:t xml:space="preserve">Al respecto, en la Resolución de 2009 el Tribunal tomó nota de que </w:t>
      </w:r>
      <w:proofErr w:type="spellStart"/>
      <w:r w:rsidRPr="00F41A89">
        <w:rPr>
          <w:lang w:val="es-ES"/>
        </w:rPr>
        <w:t>el</w:t>
      </w:r>
      <w:proofErr w:type="spellEnd"/>
      <w:r w:rsidRPr="00F41A89">
        <w:rPr>
          <w:lang w:val="es-ES"/>
        </w:rPr>
        <w:t xml:space="preserve"> </w:t>
      </w:r>
      <w:proofErr w:type="spellStart"/>
      <w:r w:rsidRPr="00F41A89">
        <w:rPr>
          <w:lang w:val="es-ES"/>
        </w:rPr>
        <w:t>órgano</w:t>
      </w:r>
      <w:proofErr w:type="spellEnd"/>
      <w:r w:rsidRPr="00F41A89">
        <w:rPr>
          <w:lang w:val="es-ES"/>
        </w:rPr>
        <w:t xml:space="preserve"> competente para analizar la cuestión había concluido que “no se </w:t>
      </w:r>
      <w:proofErr w:type="spellStart"/>
      <w:r w:rsidRPr="00F41A89">
        <w:rPr>
          <w:lang w:val="es-ES"/>
        </w:rPr>
        <w:t>demostro</w:t>
      </w:r>
      <w:proofErr w:type="spellEnd"/>
      <w:r w:rsidRPr="00F41A89">
        <w:rPr>
          <w:lang w:val="es-ES"/>
        </w:rPr>
        <w:t xml:space="preserve">́ un exceso en el plazo del procedimiento penal ni la mala </w:t>
      </w:r>
      <w:proofErr w:type="spellStart"/>
      <w:r w:rsidRPr="00F41A89">
        <w:rPr>
          <w:lang w:val="es-ES"/>
        </w:rPr>
        <w:t>actuación</w:t>
      </w:r>
      <w:proofErr w:type="spellEnd"/>
      <w:r w:rsidRPr="00F41A89">
        <w:rPr>
          <w:lang w:val="es-ES"/>
        </w:rPr>
        <w:t xml:space="preserve"> funcional de los magistrados a su cargo; no obstante, </w:t>
      </w:r>
      <w:proofErr w:type="spellStart"/>
      <w:r w:rsidRPr="00F41A89">
        <w:rPr>
          <w:lang w:val="es-ES"/>
        </w:rPr>
        <w:t>recomendo</w:t>
      </w:r>
      <w:proofErr w:type="spellEnd"/>
      <w:r w:rsidRPr="00F41A89">
        <w:rPr>
          <w:lang w:val="es-ES"/>
        </w:rPr>
        <w:t xml:space="preserve">́ al juez de la causa que adoptara las medidas judiciales adecuadas para la pronta </w:t>
      </w:r>
      <w:proofErr w:type="spellStart"/>
      <w:r w:rsidRPr="00F41A89">
        <w:rPr>
          <w:lang w:val="es-ES"/>
        </w:rPr>
        <w:t>resolución</w:t>
      </w:r>
      <w:proofErr w:type="spellEnd"/>
      <w:r w:rsidRPr="00F41A89">
        <w:rPr>
          <w:lang w:val="es-ES"/>
        </w:rPr>
        <w:t xml:space="preserve"> del caso”.</w:t>
      </w:r>
    </w:p>
  </w:footnote>
  <w:footnote w:id="11">
    <w:p w14:paraId="43D00BA2" w14:textId="5A0F73EE" w:rsidR="00E60BEA" w:rsidRPr="00405461" w:rsidRDefault="00E60BEA" w:rsidP="0002098E">
      <w:pPr>
        <w:pStyle w:val="Textonotapie"/>
        <w:rPr>
          <w:lang w:val="es-ES"/>
        </w:rPr>
      </w:pPr>
      <w:r>
        <w:rPr>
          <w:rStyle w:val="Refdenotaalpie"/>
        </w:rPr>
        <w:footnoteRef/>
      </w:r>
      <w:r w:rsidRPr="00405461">
        <w:rPr>
          <w:lang w:val="es-ES"/>
        </w:rPr>
        <w:t xml:space="preserve"> </w:t>
      </w:r>
      <w:r>
        <w:rPr>
          <w:lang w:val="es-ES"/>
        </w:rPr>
        <w:tab/>
        <w:t>El artículo 136 define el tipo penal de “malos tratos” como “</w:t>
      </w:r>
      <w:r w:rsidRPr="00405461">
        <w:rPr>
          <w:lang w:val="es-ES_tradnl"/>
        </w:rPr>
        <w:t>exponer a peligro la vida o la salud de una persona bajo su autoridad, guarda o vigilancia, con fines de educación, enseñanza [“</w:t>
      </w:r>
      <w:proofErr w:type="spellStart"/>
      <w:r w:rsidRPr="00405461">
        <w:rPr>
          <w:lang w:val="es-ES_tradnl"/>
        </w:rPr>
        <w:t>ensino</w:t>
      </w:r>
      <w:proofErr w:type="spellEnd"/>
      <w:r w:rsidRPr="00405461">
        <w:rPr>
          <w:lang w:val="es-ES_tradnl"/>
        </w:rPr>
        <w:t xml:space="preserve">”], tratamiento o custodia, ya sea privándola de alimentación o cuidados indispensables, sometiéndola a trabajo excesivo o inadecuado, o abusando de medios de corrección o disciplina”. El inciso 2 del artículo 136 del Código Penal prevé una pena </w:t>
      </w:r>
      <w:proofErr w:type="gramStart"/>
      <w:r w:rsidRPr="00405461">
        <w:rPr>
          <w:lang w:val="es-ES_tradnl"/>
        </w:rPr>
        <w:t>mayor  cuando</w:t>
      </w:r>
      <w:proofErr w:type="gramEnd"/>
      <w:r w:rsidRPr="00405461">
        <w:rPr>
          <w:lang w:val="es-ES_tradnl"/>
        </w:rPr>
        <w:t xml:space="preserve"> de dicho hecho “resulta la muerte”</w:t>
      </w:r>
      <w:r>
        <w:rPr>
          <w:lang w:val="es-ES_tradnl"/>
        </w:rPr>
        <w:t xml:space="preserve">. </w:t>
      </w:r>
    </w:p>
  </w:footnote>
  <w:footnote w:id="12">
    <w:p w14:paraId="0AE16F7D" w14:textId="2F981F41" w:rsidR="00E60BEA" w:rsidRPr="004A452C" w:rsidRDefault="00E60BEA">
      <w:pPr>
        <w:pStyle w:val="Textonotapie"/>
        <w:rPr>
          <w:lang w:val="es-ES"/>
        </w:rPr>
      </w:pPr>
      <w:r>
        <w:rPr>
          <w:rStyle w:val="Refdenotaalpie"/>
        </w:rPr>
        <w:footnoteRef/>
      </w:r>
      <w:r w:rsidRPr="004A452C">
        <w:rPr>
          <w:lang w:val="es-ES"/>
        </w:rPr>
        <w:t xml:space="preserve"> </w:t>
      </w:r>
      <w:r>
        <w:rPr>
          <w:lang w:val="es-ES"/>
        </w:rPr>
        <w:tab/>
      </w:r>
      <w:r>
        <w:rPr>
          <w:i/>
          <w:lang w:val="es-ES"/>
        </w:rPr>
        <w:t>Cfr.</w:t>
      </w:r>
      <w:r>
        <w:rPr>
          <w:lang w:val="es-ES"/>
        </w:rPr>
        <w:t xml:space="preserve"> Sentencia del Tercer Juzgado del Distrito de Sobral de </w:t>
      </w:r>
      <w:r w:rsidRPr="00E2382A">
        <w:rPr>
          <w:lang w:val="es-ES"/>
        </w:rPr>
        <w:t>29</w:t>
      </w:r>
      <w:r>
        <w:rPr>
          <w:lang w:val="es-ES"/>
        </w:rPr>
        <w:t xml:space="preserve"> de junio de 2009 (anexo 1 al informe estatal de 7 de julio de 2009). </w:t>
      </w:r>
    </w:p>
  </w:footnote>
  <w:footnote w:id="13">
    <w:p w14:paraId="0D91183C" w14:textId="42A9733D" w:rsidR="00E60BEA" w:rsidRPr="007C45A9" w:rsidRDefault="00E60BEA">
      <w:pPr>
        <w:pStyle w:val="Textonotapie"/>
        <w:rPr>
          <w:lang w:val="es-ES"/>
        </w:rPr>
      </w:pPr>
      <w:r>
        <w:rPr>
          <w:rStyle w:val="Refdenotaalpie"/>
        </w:rPr>
        <w:footnoteRef/>
      </w:r>
      <w:r w:rsidRPr="007C45A9">
        <w:rPr>
          <w:lang w:val="es-ES"/>
        </w:rPr>
        <w:t xml:space="preserve"> </w:t>
      </w:r>
      <w:r>
        <w:rPr>
          <w:lang w:val="es-ES"/>
        </w:rPr>
        <w:tab/>
        <w:t xml:space="preserve">Hizo notar, entre otras cosas: que en la mañana del 4 de octubre, fecha de su fallecimiento, el señor </w:t>
      </w:r>
      <w:proofErr w:type="spellStart"/>
      <w:r>
        <w:rPr>
          <w:lang w:val="es-ES"/>
        </w:rPr>
        <w:t>Ximenes</w:t>
      </w:r>
      <w:proofErr w:type="spellEnd"/>
      <w:r>
        <w:rPr>
          <w:lang w:val="es-ES"/>
        </w:rPr>
        <w:t xml:space="preserve"> </w:t>
      </w:r>
      <w:proofErr w:type="spellStart"/>
      <w:r>
        <w:rPr>
          <w:lang w:val="es-ES"/>
        </w:rPr>
        <w:t>Lopes</w:t>
      </w:r>
      <w:proofErr w:type="spellEnd"/>
      <w:r>
        <w:rPr>
          <w:lang w:val="es-ES"/>
        </w:rPr>
        <w:t xml:space="preserve"> había sufrido dos caídas estando con las manos amarradas hacia atrás: una desde una cama de campaña 20 cm del suelo, y una segunda desde una cama de hospital de más de un metro de altura; que había sido “dominado” con ayuda de otros pacientes; que uno de los enfermeros le aplicó el golpe conocido </w:t>
      </w:r>
      <w:r w:rsidRPr="00E2382A">
        <w:rPr>
          <w:lang w:val="es-ES"/>
        </w:rPr>
        <w:t>como</w:t>
      </w:r>
      <w:r>
        <w:rPr>
          <w:lang w:val="es-ES"/>
        </w:rPr>
        <w:t xml:space="preserve"> “</w:t>
      </w:r>
      <w:proofErr w:type="spellStart"/>
      <w:r>
        <w:rPr>
          <w:lang w:val="es-ES"/>
        </w:rPr>
        <w:t>gravata</w:t>
      </w:r>
      <w:proofErr w:type="spellEnd"/>
      <w:r>
        <w:rPr>
          <w:lang w:val="es-ES"/>
        </w:rPr>
        <w:t xml:space="preserve">” para </w:t>
      </w:r>
      <w:proofErr w:type="spellStart"/>
      <w:r>
        <w:rPr>
          <w:lang w:val="es-ES"/>
        </w:rPr>
        <w:t>intenter</w:t>
      </w:r>
      <w:proofErr w:type="spellEnd"/>
      <w:r>
        <w:rPr>
          <w:lang w:val="es-ES"/>
        </w:rPr>
        <w:t xml:space="preserve"> asegurarlo; que al ser admitido se le suministró una medicación que, según los peritajes técnicos, no sería la más apropiada para enfrentar el cuadro del señor </w:t>
      </w:r>
      <w:proofErr w:type="spellStart"/>
      <w:r>
        <w:rPr>
          <w:lang w:val="es-ES"/>
        </w:rPr>
        <w:t>Ximenes</w:t>
      </w:r>
      <w:proofErr w:type="spellEnd"/>
      <w:r>
        <w:rPr>
          <w:lang w:val="es-ES"/>
        </w:rPr>
        <w:t xml:space="preserve"> </w:t>
      </w:r>
      <w:proofErr w:type="spellStart"/>
      <w:r>
        <w:rPr>
          <w:lang w:val="es-ES"/>
        </w:rPr>
        <w:t>Lopes</w:t>
      </w:r>
      <w:proofErr w:type="spellEnd"/>
      <w:r>
        <w:rPr>
          <w:lang w:val="es-ES"/>
        </w:rPr>
        <w:t xml:space="preserve"> (“síndrome psicótico”), incluso por haberse administrado por vía intramuscular; que, según la prueba pericial, el solo hecho de que el señor </w:t>
      </w:r>
      <w:proofErr w:type="spellStart"/>
      <w:r>
        <w:rPr>
          <w:lang w:val="es-ES"/>
        </w:rPr>
        <w:t>Ximenes</w:t>
      </w:r>
      <w:proofErr w:type="spellEnd"/>
      <w:r>
        <w:rPr>
          <w:lang w:val="es-ES"/>
        </w:rPr>
        <w:t xml:space="preserve"> </w:t>
      </w:r>
      <w:proofErr w:type="spellStart"/>
      <w:r>
        <w:rPr>
          <w:lang w:val="es-ES"/>
        </w:rPr>
        <w:t>Lopes</w:t>
      </w:r>
      <w:proofErr w:type="spellEnd"/>
      <w:r>
        <w:rPr>
          <w:lang w:val="es-ES"/>
        </w:rPr>
        <w:t xml:space="preserve"> hubiera sufrido caídas evidenciaba que la sujeción se había realizado de forma incorrecta. </w:t>
      </w:r>
    </w:p>
  </w:footnote>
  <w:footnote w:id="14">
    <w:p w14:paraId="35AAFD58" w14:textId="2DA6693E" w:rsidR="00E60BEA" w:rsidRPr="008618B7" w:rsidRDefault="00E60BEA">
      <w:pPr>
        <w:pStyle w:val="Textonotapie"/>
        <w:rPr>
          <w:lang w:val="es-ES"/>
        </w:rPr>
      </w:pPr>
      <w:r>
        <w:rPr>
          <w:rStyle w:val="Refdenotaalpie"/>
        </w:rPr>
        <w:footnoteRef/>
      </w:r>
      <w:r w:rsidRPr="008618B7">
        <w:rPr>
          <w:lang w:val="es-ES"/>
        </w:rPr>
        <w:t xml:space="preserve"> </w:t>
      </w:r>
      <w:r>
        <w:rPr>
          <w:lang w:val="es-ES"/>
        </w:rPr>
        <w:tab/>
      </w:r>
      <w:r w:rsidRPr="006B5887">
        <w:rPr>
          <w:i/>
          <w:lang w:val="es-ES"/>
        </w:rPr>
        <w:t>Cfr</w:t>
      </w:r>
      <w:r>
        <w:rPr>
          <w:i/>
          <w:lang w:val="es-ES"/>
        </w:rPr>
        <w:t xml:space="preserve">. </w:t>
      </w:r>
      <w:r>
        <w:rPr>
          <w:lang w:val="es-CR"/>
        </w:rPr>
        <w:t>Informe estatal de 8 de octubre de 2011.</w:t>
      </w:r>
    </w:p>
  </w:footnote>
  <w:footnote w:id="15">
    <w:p w14:paraId="08F84C61" w14:textId="4E3EE8E8" w:rsidR="00E60BEA" w:rsidRPr="00511D05" w:rsidRDefault="00E60BEA">
      <w:pPr>
        <w:pStyle w:val="Textonotapie"/>
        <w:rPr>
          <w:lang w:val="es-ES"/>
        </w:rPr>
      </w:pPr>
      <w:r>
        <w:rPr>
          <w:rStyle w:val="Refdenotaalpie"/>
        </w:rPr>
        <w:footnoteRef/>
      </w:r>
      <w:r w:rsidRPr="00511D05">
        <w:rPr>
          <w:lang w:val="es-ES"/>
        </w:rPr>
        <w:t xml:space="preserve"> </w:t>
      </w:r>
      <w:r>
        <w:rPr>
          <w:lang w:val="es-ES"/>
        </w:rPr>
        <w:tab/>
      </w:r>
      <w:r w:rsidRPr="006B5887">
        <w:rPr>
          <w:i/>
          <w:lang w:val="es-ES"/>
        </w:rPr>
        <w:t xml:space="preserve">Cfr. </w:t>
      </w:r>
      <w:r w:rsidRPr="006B5887">
        <w:rPr>
          <w:lang w:val="es-ES"/>
        </w:rPr>
        <w:t>Informe</w:t>
      </w:r>
      <w:r>
        <w:rPr>
          <w:lang w:val="es-ES"/>
        </w:rPr>
        <w:t xml:space="preserve"> de la </w:t>
      </w:r>
      <w:proofErr w:type="spellStart"/>
      <w:r w:rsidRPr="001962FF">
        <w:rPr>
          <w:i/>
          <w:lang w:val="es-ES"/>
        </w:rPr>
        <w:t>Corregedoria</w:t>
      </w:r>
      <w:proofErr w:type="spellEnd"/>
      <w:r w:rsidRPr="001962FF">
        <w:rPr>
          <w:i/>
          <w:lang w:val="es-ES"/>
        </w:rPr>
        <w:t xml:space="preserve"> Nacional de </w:t>
      </w:r>
      <w:proofErr w:type="spellStart"/>
      <w:r w:rsidRPr="001962FF">
        <w:rPr>
          <w:i/>
          <w:lang w:val="es-ES"/>
        </w:rPr>
        <w:t>Justiça</w:t>
      </w:r>
      <w:proofErr w:type="spellEnd"/>
      <w:r>
        <w:rPr>
          <w:lang w:val="es-ES"/>
        </w:rPr>
        <w:t xml:space="preserve"> de 17 de noviembre de 2011 (anexo 1 al informe estatal de 29 de mayo de 2012).  </w:t>
      </w:r>
    </w:p>
  </w:footnote>
  <w:footnote w:id="16">
    <w:p w14:paraId="73E40CCF" w14:textId="7A52B81C" w:rsidR="00E60BEA" w:rsidRPr="004C25C1" w:rsidRDefault="00E60BEA">
      <w:pPr>
        <w:pStyle w:val="Textonotapie"/>
        <w:rPr>
          <w:lang w:val="es-ES"/>
        </w:rPr>
      </w:pPr>
      <w:r>
        <w:rPr>
          <w:rStyle w:val="Refdenotaalpie"/>
        </w:rPr>
        <w:footnoteRef/>
      </w:r>
      <w:r w:rsidRPr="004C25C1">
        <w:rPr>
          <w:lang w:val="es-ES"/>
        </w:rPr>
        <w:t xml:space="preserve"> </w:t>
      </w:r>
      <w:r>
        <w:rPr>
          <w:lang w:val="es-ES"/>
        </w:rPr>
        <w:tab/>
        <w:t xml:space="preserve">Previamente, el </w:t>
      </w:r>
      <w:r w:rsidRPr="004C25C1">
        <w:rPr>
          <w:lang w:val="es-ES"/>
        </w:rPr>
        <w:t>5 de julio de 2011</w:t>
      </w:r>
      <w:r>
        <w:rPr>
          <w:lang w:val="es-ES"/>
        </w:rPr>
        <w:t>,</w:t>
      </w:r>
      <w:r w:rsidRPr="004C25C1">
        <w:rPr>
          <w:lang w:val="es-ES"/>
        </w:rPr>
        <w:t xml:space="preserve"> la Primera Cámara Criminal del Tribunal de Justici</w:t>
      </w:r>
      <w:r>
        <w:rPr>
          <w:lang w:val="es-ES"/>
        </w:rPr>
        <w:t>a del Estado de Ceará resolvió</w:t>
      </w:r>
      <w:r w:rsidRPr="004C25C1">
        <w:rPr>
          <w:lang w:val="es-ES"/>
        </w:rPr>
        <w:t xml:space="preserve"> el recurso en sentido estricto interpuesto por la defensa de las personas acusadas</w:t>
      </w:r>
      <w:r>
        <w:rPr>
          <w:lang w:val="es-ES"/>
        </w:rPr>
        <w:t xml:space="preserve"> (</w:t>
      </w:r>
      <w:r w:rsidRPr="00EB623C">
        <w:rPr>
          <w:i/>
          <w:lang w:val="es-ES"/>
        </w:rPr>
        <w:t xml:space="preserve">supra </w:t>
      </w:r>
      <w:r w:rsidRPr="00EB623C">
        <w:rPr>
          <w:lang w:val="es-ES"/>
        </w:rPr>
        <w:t xml:space="preserve">Considerando </w:t>
      </w:r>
      <w:r w:rsidRPr="00EB623C">
        <w:rPr>
          <w:lang w:val="es-ES"/>
        </w:rPr>
        <w:fldChar w:fldCharType="begin"/>
      </w:r>
      <w:r w:rsidRPr="00EB623C">
        <w:rPr>
          <w:lang w:val="es-ES"/>
        </w:rPr>
        <w:instrText xml:space="preserve"> REF _Ref58515684 \r \h  \* MERGEFORMAT </w:instrText>
      </w:r>
      <w:r w:rsidRPr="00EB623C">
        <w:rPr>
          <w:lang w:val="es-ES"/>
        </w:rPr>
      </w:r>
      <w:r w:rsidRPr="00EB623C">
        <w:rPr>
          <w:lang w:val="es-ES"/>
        </w:rPr>
        <w:fldChar w:fldCharType="separate"/>
      </w:r>
      <w:r w:rsidR="00BC749F">
        <w:rPr>
          <w:lang w:val="es-ES"/>
        </w:rPr>
        <w:t>5</w:t>
      </w:r>
      <w:r w:rsidRPr="00EB623C">
        <w:rPr>
          <w:lang w:val="es-ES"/>
        </w:rPr>
        <w:fldChar w:fldCharType="end"/>
      </w:r>
      <w:r w:rsidRPr="00EB623C">
        <w:rPr>
          <w:lang w:val="es-ES"/>
        </w:rPr>
        <w:t xml:space="preserve">), manteniendo integralmente la decisión interlocutoria recurrida. </w:t>
      </w:r>
      <w:r w:rsidRPr="00EB623C">
        <w:rPr>
          <w:i/>
          <w:lang w:val="es-ES"/>
        </w:rPr>
        <w:t xml:space="preserve">Cfr. </w:t>
      </w:r>
      <w:r w:rsidRPr="00EB623C">
        <w:rPr>
          <w:lang w:val="es-ES"/>
        </w:rPr>
        <w:t>Fallo de la Primera Cámara Criminal del Tribunal</w:t>
      </w:r>
      <w:r>
        <w:rPr>
          <w:lang w:val="es-ES"/>
        </w:rPr>
        <w:t xml:space="preserve"> de Justicia del Estado de Ceará de 5 de julio de 2011 (anexo </w:t>
      </w:r>
      <w:r w:rsidRPr="006B5887">
        <w:rPr>
          <w:lang w:val="es-ES"/>
        </w:rPr>
        <w:t>1</w:t>
      </w:r>
      <w:r>
        <w:rPr>
          <w:lang w:val="es-ES"/>
        </w:rPr>
        <w:t xml:space="preserve"> al informe estatal de 8 de septiembre de 2011).</w:t>
      </w:r>
    </w:p>
  </w:footnote>
  <w:footnote w:id="17">
    <w:p w14:paraId="410C91B0" w14:textId="42BD8C78" w:rsidR="00E60BEA" w:rsidRPr="00E57EBD" w:rsidRDefault="00E60BEA" w:rsidP="00851A07">
      <w:pPr>
        <w:pStyle w:val="Textonotapie"/>
        <w:rPr>
          <w:lang w:val="es-ES"/>
        </w:rPr>
      </w:pPr>
      <w:r>
        <w:rPr>
          <w:rStyle w:val="Refdenotaalpie"/>
        </w:rPr>
        <w:footnoteRef/>
      </w:r>
      <w:r w:rsidRPr="00661283">
        <w:rPr>
          <w:lang w:val="es-ES"/>
        </w:rPr>
        <w:t xml:space="preserve"> </w:t>
      </w:r>
      <w:r>
        <w:rPr>
          <w:lang w:val="es-ES"/>
        </w:rPr>
        <w:tab/>
      </w:r>
      <w:r w:rsidRPr="0065779C">
        <w:rPr>
          <w:szCs w:val="16"/>
          <w:lang w:val="es-ES"/>
        </w:rPr>
        <w:t>Decisión</w:t>
      </w:r>
      <w:r w:rsidRPr="00EA34AC">
        <w:rPr>
          <w:szCs w:val="16"/>
          <w:lang w:val="es-ES"/>
        </w:rPr>
        <w:t xml:space="preserve"> de la Primera Cámara Criminal del Tribunal de Justicia del Estado de Ceará de 20 de noviembre de 2012 (anexo 2 al informe estatal de 21 de agosto de 2013).</w:t>
      </w:r>
      <w:r>
        <w:rPr>
          <w:lang w:val="es-ES"/>
        </w:rPr>
        <w:t xml:space="preserve"> </w:t>
      </w:r>
    </w:p>
  </w:footnote>
  <w:footnote w:id="18">
    <w:p w14:paraId="3E67A81D" w14:textId="3CE73C42" w:rsidR="00E60BEA" w:rsidRPr="00504FFB" w:rsidRDefault="00E60BEA">
      <w:pPr>
        <w:pStyle w:val="Textonotapie"/>
        <w:rPr>
          <w:b/>
          <w:lang w:val="es-ES"/>
        </w:rPr>
      </w:pPr>
      <w:r>
        <w:rPr>
          <w:rStyle w:val="Refdenotaalpie"/>
        </w:rPr>
        <w:footnoteRef/>
      </w:r>
      <w:r w:rsidRPr="00211FAB">
        <w:rPr>
          <w:lang w:val="es-ES"/>
        </w:rPr>
        <w:t xml:space="preserve"> </w:t>
      </w:r>
      <w:r>
        <w:rPr>
          <w:lang w:val="es-ES"/>
        </w:rPr>
        <w:tab/>
      </w:r>
      <w:r w:rsidRPr="00C241CF">
        <w:rPr>
          <w:lang w:val="es-ES_tradnl"/>
        </w:rPr>
        <w:t xml:space="preserve">Al respecto, Brasil informó que el 9 de agosto de 2013, representantes del Estado se reunieron en la sede del Ministerio Público del Estado de Ceará con el Procurador General de Justicia y </w:t>
      </w:r>
      <w:r w:rsidRPr="00A85EBA">
        <w:rPr>
          <w:lang w:val="es-ES_tradnl"/>
        </w:rPr>
        <w:t>un “</w:t>
      </w:r>
      <w:r w:rsidRPr="00A85EBA">
        <w:rPr>
          <w:i/>
          <w:lang w:val="es-ES_tradnl"/>
        </w:rPr>
        <w:t xml:space="preserve">promotor de </w:t>
      </w:r>
      <w:proofErr w:type="spellStart"/>
      <w:r w:rsidRPr="00A85EBA">
        <w:rPr>
          <w:i/>
          <w:lang w:val="es-ES_tradnl"/>
        </w:rPr>
        <w:t>justiça</w:t>
      </w:r>
      <w:proofErr w:type="spellEnd"/>
      <w:r w:rsidRPr="00A85EBA">
        <w:rPr>
          <w:lang w:val="es-ES_tradnl"/>
        </w:rPr>
        <w:t xml:space="preserve">”, </w:t>
      </w:r>
      <w:r w:rsidRPr="00C241CF">
        <w:rPr>
          <w:lang w:val="es-ES_tradnl"/>
        </w:rPr>
        <w:t xml:space="preserve">y presentaron un oficio solicitando “aclaraciones sobre la acción penal y la formación de cosa juzgada”, así como respecto de “la existencia de nuevos remedios o recursos para el caso concreto”, ante lo cual el Ministerio Público estadual respondió que no había posibilidad de revisión de la decisión </w:t>
      </w:r>
      <w:r>
        <w:rPr>
          <w:lang w:val="es-ES_tradnl"/>
        </w:rPr>
        <w:t xml:space="preserve">que </w:t>
      </w:r>
      <w:r w:rsidRPr="00C241CF">
        <w:rPr>
          <w:lang w:val="es-ES_tradnl"/>
        </w:rPr>
        <w:t xml:space="preserve">ya </w:t>
      </w:r>
      <w:r>
        <w:rPr>
          <w:lang w:val="es-ES_tradnl"/>
        </w:rPr>
        <w:t xml:space="preserve"> tenía carácter de  cosa juzgada.</w:t>
      </w:r>
      <w:r w:rsidRPr="0065779C">
        <w:rPr>
          <w:lang w:val="es-ES_tradnl"/>
        </w:rPr>
        <w:t xml:space="preserve"> </w:t>
      </w:r>
      <w:r w:rsidRPr="0065779C">
        <w:rPr>
          <w:i/>
          <w:lang w:val="es-ES_tradnl"/>
        </w:rPr>
        <w:t xml:space="preserve">Cfr. </w:t>
      </w:r>
      <w:r w:rsidRPr="0065779C">
        <w:rPr>
          <w:lang w:val="es-ES_tradnl"/>
        </w:rPr>
        <w:t>Informe estatal de 21 de agosto de 2013.</w:t>
      </w:r>
    </w:p>
  </w:footnote>
  <w:footnote w:id="19">
    <w:p w14:paraId="3799C078" w14:textId="1B7DDDE5" w:rsidR="00E60BEA" w:rsidRPr="00D25A51" w:rsidRDefault="00E60BEA" w:rsidP="003F0138">
      <w:pPr>
        <w:pStyle w:val="Textonotapie"/>
        <w:rPr>
          <w:lang w:val="es-ES"/>
        </w:rPr>
      </w:pPr>
      <w:r>
        <w:rPr>
          <w:rStyle w:val="Refdenotaalpie"/>
        </w:rPr>
        <w:footnoteRef/>
      </w:r>
      <w:r w:rsidRPr="00D25A51">
        <w:rPr>
          <w:lang w:val="es-ES"/>
        </w:rPr>
        <w:t xml:space="preserve"> </w:t>
      </w:r>
      <w:r>
        <w:rPr>
          <w:lang w:val="es-ES"/>
        </w:rPr>
        <w:tab/>
        <w:t xml:space="preserve">Brasil alegó que, de conformidad con la jurisprudencia de este Tribunal, no correspondía la aplicación del instituto de la prescripción: </w:t>
      </w:r>
      <w:r w:rsidRPr="00D25A51">
        <w:rPr>
          <w:lang w:val="es-ES_tradnl"/>
        </w:rPr>
        <w:t xml:space="preserve">(i) cuando está “claramente comprobado que el transcurso del tiempo fue determinado por acciones u omisiones impregnadas de mala fe evidente o negligencia, con el objetivo de </w:t>
      </w:r>
      <w:r w:rsidRPr="005963DD">
        <w:rPr>
          <w:lang w:val="es-ES_tradnl"/>
        </w:rPr>
        <w:t>permitir</w:t>
      </w:r>
      <w:r>
        <w:rPr>
          <w:lang w:val="es-ES_tradnl"/>
        </w:rPr>
        <w:t xml:space="preserve"> la impunidad”, y</w:t>
      </w:r>
      <w:r w:rsidRPr="00D25A51">
        <w:rPr>
          <w:b/>
          <w:lang w:val="es-ES_tradnl"/>
        </w:rPr>
        <w:t xml:space="preserve"> </w:t>
      </w:r>
      <w:r w:rsidRPr="00D25A51">
        <w:rPr>
          <w:lang w:val="es-ES_tradnl"/>
        </w:rPr>
        <w:t>(ii) cuando se alegue la prescripción para “impedir la investigación y sanción de los responsables de ‘graves vio</w:t>
      </w:r>
      <w:r>
        <w:rPr>
          <w:lang w:val="es-ES_tradnl"/>
        </w:rPr>
        <w:t>laciones de derechos humanos’”.</w:t>
      </w:r>
    </w:p>
  </w:footnote>
  <w:footnote w:id="20">
    <w:p w14:paraId="41857A0A" w14:textId="020D6A12" w:rsidR="00E60BEA" w:rsidRPr="007E50DA" w:rsidRDefault="00E60BEA" w:rsidP="00E41F51">
      <w:pPr>
        <w:pStyle w:val="Textonotapie"/>
        <w:rPr>
          <w:b/>
          <w:lang w:val="es-ES"/>
        </w:rPr>
      </w:pPr>
      <w:r>
        <w:rPr>
          <w:rStyle w:val="Refdenotaalpie"/>
        </w:rPr>
        <w:footnoteRef/>
      </w:r>
      <w:r w:rsidRPr="00770BCB">
        <w:rPr>
          <w:lang w:val="es-ES"/>
        </w:rPr>
        <w:t xml:space="preserve"> </w:t>
      </w:r>
      <w:r>
        <w:rPr>
          <w:lang w:val="es-ES"/>
        </w:rPr>
        <w:tab/>
        <w:t>El Estado añadió que, por el contrario, la recalificación del delito originalmente denunciado como “</w:t>
      </w:r>
      <w:r w:rsidRPr="00F426F3">
        <w:rPr>
          <w:lang w:val="es-CO"/>
        </w:rPr>
        <w:t>malos tratos con resultado de muerte</w:t>
      </w:r>
      <w:r>
        <w:rPr>
          <w:lang w:val="es-CO"/>
        </w:rPr>
        <w:t>” a su forma simple redujo la pena en abstracto aplicable y, por ende, dio lugar a la prescripción en el presente caso, de modo que la prescripción “debe ser concebida como un medio de viabilizar la justicia penal de forma compatible con la realidad fáctica y no como un estímulo a la impunidad o la criminalidad”.</w:t>
      </w:r>
      <w:r w:rsidRPr="00F46068">
        <w:rPr>
          <w:i/>
          <w:lang w:val="es-ES"/>
        </w:rPr>
        <w:t xml:space="preserve"> </w:t>
      </w:r>
      <w:r w:rsidRPr="00F46068">
        <w:rPr>
          <w:lang w:val="es-ES"/>
        </w:rPr>
        <w:t>Informe estatal de 21 de agosto de 2013</w:t>
      </w:r>
      <w:r>
        <w:rPr>
          <w:lang w:val="es-ES"/>
        </w:rPr>
        <w:t>.</w:t>
      </w:r>
    </w:p>
  </w:footnote>
  <w:footnote w:id="21">
    <w:p w14:paraId="281515B3" w14:textId="5CF0B78E" w:rsidR="00E60BEA" w:rsidRPr="005E5D6A" w:rsidRDefault="00E60BEA" w:rsidP="00E41F51">
      <w:pPr>
        <w:pStyle w:val="Textonotapie"/>
        <w:rPr>
          <w:lang w:val="es-ES"/>
        </w:rPr>
      </w:pPr>
      <w:r>
        <w:rPr>
          <w:rStyle w:val="Refdenotaalpie"/>
        </w:rPr>
        <w:footnoteRef/>
      </w:r>
      <w:r w:rsidRPr="005E5D6A">
        <w:rPr>
          <w:lang w:val="es-ES"/>
        </w:rPr>
        <w:t xml:space="preserve"> </w:t>
      </w:r>
      <w:r>
        <w:rPr>
          <w:lang w:val="es-ES"/>
        </w:rPr>
        <w:tab/>
      </w:r>
      <w:r w:rsidRPr="00F46068">
        <w:rPr>
          <w:i/>
          <w:lang w:val="es-ES"/>
        </w:rPr>
        <w:t>Cfr</w:t>
      </w:r>
      <w:r>
        <w:rPr>
          <w:i/>
          <w:lang w:val="es-ES"/>
        </w:rPr>
        <w:t xml:space="preserve">. </w:t>
      </w:r>
      <w:r>
        <w:rPr>
          <w:lang w:val="es-ES"/>
        </w:rPr>
        <w:t xml:space="preserve">Informe estatal de 21 de agosto de 2013. </w:t>
      </w:r>
    </w:p>
  </w:footnote>
  <w:footnote w:id="22">
    <w:p w14:paraId="15614EF1" w14:textId="7971EB3F" w:rsidR="00E60BEA" w:rsidRPr="00604369" w:rsidRDefault="00E60BEA" w:rsidP="00AF3A60">
      <w:pPr>
        <w:pStyle w:val="Textonotapie"/>
        <w:rPr>
          <w:lang w:val="es-ES"/>
        </w:rPr>
      </w:pPr>
      <w:r>
        <w:rPr>
          <w:rStyle w:val="Refdenotaalpie"/>
        </w:rPr>
        <w:footnoteRef/>
      </w:r>
      <w:r w:rsidRPr="00604369">
        <w:rPr>
          <w:lang w:val="es-ES"/>
        </w:rPr>
        <w:t xml:space="preserve"> </w:t>
      </w:r>
      <w:r>
        <w:rPr>
          <w:lang w:val="es-ES"/>
        </w:rPr>
        <w:tab/>
        <w:t>El fallo hizo lugar al recurso interpuesto con relación al beneficio de justicia gratuita.</w:t>
      </w:r>
    </w:p>
  </w:footnote>
  <w:footnote w:id="23">
    <w:p w14:paraId="511E3124" w14:textId="4B45FB05" w:rsidR="00E60BEA" w:rsidRPr="00FD201A" w:rsidRDefault="00E60BEA" w:rsidP="00AF3A60">
      <w:pPr>
        <w:pStyle w:val="Textonotapie"/>
        <w:rPr>
          <w:lang w:val="es-ES"/>
        </w:rPr>
      </w:pPr>
      <w:r>
        <w:rPr>
          <w:rStyle w:val="Refdenotaalpie"/>
        </w:rPr>
        <w:footnoteRef/>
      </w:r>
      <w:r w:rsidRPr="00583DCB">
        <w:rPr>
          <w:lang w:val="es-ES"/>
        </w:rPr>
        <w:t xml:space="preserve"> </w:t>
      </w:r>
      <w:r>
        <w:rPr>
          <w:lang w:val="es-ES"/>
        </w:rPr>
        <w:tab/>
      </w:r>
      <w:r>
        <w:rPr>
          <w:i/>
          <w:lang w:val="es-ES"/>
        </w:rPr>
        <w:t xml:space="preserve">Cfr. </w:t>
      </w:r>
      <w:r w:rsidRPr="00604369">
        <w:rPr>
          <w:lang w:val="es-ES"/>
        </w:rPr>
        <w:t xml:space="preserve">Decisión del Tribunal de Justicia del Estado de Ceará de 31 de marzo de 2010 (Anexo </w:t>
      </w:r>
      <w:r w:rsidRPr="00011ED6">
        <w:rPr>
          <w:lang w:val="es-ES"/>
        </w:rPr>
        <w:t>1</w:t>
      </w:r>
      <w:r>
        <w:rPr>
          <w:lang w:val="es-ES"/>
        </w:rPr>
        <w:t xml:space="preserve"> </w:t>
      </w:r>
      <w:r w:rsidRPr="00604369">
        <w:rPr>
          <w:lang w:val="es-ES"/>
        </w:rPr>
        <w:t xml:space="preserve">al </w:t>
      </w:r>
      <w:r>
        <w:rPr>
          <w:lang w:val="es-ES"/>
        </w:rPr>
        <w:t>informe estatal de 6 de agosto de 2010).</w:t>
      </w:r>
    </w:p>
  </w:footnote>
  <w:footnote w:id="24">
    <w:p w14:paraId="27D61C15" w14:textId="7E69770D" w:rsidR="00E60BEA" w:rsidRPr="00BE15F8" w:rsidRDefault="00E60BEA">
      <w:pPr>
        <w:pStyle w:val="Textonotapie"/>
        <w:rPr>
          <w:lang w:val="es-ES"/>
        </w:rPr>
      </w:pPr>
      <w:r>
        <w:rPr>
          <w:rStyle w:val="Refdenotaalpie"/>
        </w:rPr>
        <w:footnoteRef/>
      </w:r>
      <w:r w:rsidRPr="00BE15F8">
        <w:rPr>
          <w:lang w:val="es-ES"/>
        </w:rPr>
        <w:t xml:space="preserve"> </w:t>
      </w:r>
      <w:r>
        <w:rPr>
          <w:lang w:val="es-ES"/>
        </w:rPr>
        <w:tab/>
        <w:t>Brasil no volvió a referirse al proceso de ejecución de la sentencia de la Segunda Cámara Civil. Los representantes no presentaron objeciones al respecto.</w:t>
      </w:r>
    </w:p>
  </w:footnote>
  <w:footnote w:id="25">
    <w:p w14:paraId="044AD833" w14:textId="77777777" w:rsidR="00E60BEA" w:rsidRPr="0007746C" w:rsidRDefault="00E60BEA" w:rsidP="00157D0A">
      <w:pPr>
        <w:pStyle w:val="Textonotapie"/>
        <w:rPr>
          <w:lang w:val="es-ES"/>
        </w:rPr>
      </w:pPr>
      <w:r>
        <w:rPr>
          <w:rStyle w:val="Refdenotaalpie"/>
        </w:rPr>
        <w:footnoteRef/>
      </w:r>
      <w:r w:rsidRPr="0007746C">
        <w:rPr>
          <w:lang w:val="es-ES"/>
        </w:rPr>
        <w:t xml:space="preserve"> </w:t>
      </w:r>
      <w:r>
        <w:rPr>
          <w:lang w:val="es-ES"/>
        </w:rPr>
        <w:tab/>
      </w:r>
      <w:r>
        <w:rPr>
          <w:i/>
          <w:lang w:val="es-ES"/>
        </w:rPr>
        <w:t xml:space="preserve">Cfr. </w:t>
      </w:r>
      <w:r>
        <w:rPr>
          <w:lang w:val="es-ES"/>
        </w:rPr>
        <w:t xml:space="preserve">Informe estatal de 21 de agosto de 2013. </w:t>
      </w:r>
    </w:p>
  </w:footnote>
  <w:footnote w:id="26">
    <w:p w14:paraId="10D0CDE2" w14:textId="42729E4D" w:rsidR="00E60BEA" w:rsidRPr="00583DCB" w:rsidRDefault="00E60BEA" w:rsidP="00344AD8">
      <w:pPr>
        <w:pStyle w:val="Textonotapie"/>
        <w:rPr>
          <w:lang w:val="es-ES"/>
        </w:rPr>
      </w:pPr>
      <w:r>
        <w:rPr>
          <w:rStyle w:val="Refdenotaalpie"/>
        </w:rPr>
        <w:footnoteRef/>
      </w:r>
      <w:r w:rsidRPr="00583DCB">
        <w:rPr>
          <w:lang w:val="es-ES"/>
        </w:rPr>
        <w:t xml:space="preserve"> </w:t>
      </w:r>
      <w:r>
        <w:rPr>
          <w:lang w:val="es-ES"/>
        </w:rPr>
        <w:tab/>
      </w:r>
      <w:r w:rsidRPr="00011ED6">
        <w:rPr>
          <w:i/>
          <w:lang w:val="es-ES"/>
        </w:rPr>
        <w:t>Cfr.</w:t>
      </w:r>
      <w:r>
        <w:rPr>
          <w:i/>
          <w:lang w:val="es-ES"/>
        </w:rPr>
        <w:t xml:space="preserve"> </w:t>
      </w:r>
      <w:r w:rsidRPr="00011ED6">
        <w:rPr>
          <w:lang w:val="es-ES"/>
        </w:rPr>
        <w:t>Escrito</w:t>
      </w:r>
      <w:r w:rsidRPr="00283DA2">
        <w:rPr>
          <w:lang w:val="es-ES"/>
        </w:rPr>
        <w:t xml:space="preserve"> de observaciones de los representantes de 16 de septiembre de 2010.</w:t>
      </w:r>
    </w:p>
  </w:footnote>
  <w:footnote w:id="27">
    <w:p w14:paraId="6939098C" w14:textId="5A519D39" w:rsidR="00E60BEA" w:rsidRPr="005A126E" w:rsidRDefault="00E60BEA">
      <w:pPr>
        <w:pStyle w:val="Textonotapie"/>
        <w:rPr>
          <w:lang w:val="es-ES"/>
        </w:rPr>
      </w:pPr>
      <w:r>
        <w:rPr>
          <w:rStyle w:val="Refdenotaalpie"/>
        </w:rPr>
        <w:footnoteRef/>
      </w:r>
      <w:r w:rsidRPr="005A126E">
        <w:rPr>
          <w:lang w:val="es-ES"/>
        </w:rPr>
        <w:t xml:space="preserve"> </w:t>
      </w:r>
      <w:r>
        <w:rPr>
          <w:lang w:val="es-ES"/>
        </w:rPr>
        <w:tab/>
      </w:r>
      <w:r>
        <w:rPr>
          <w:i/>
          <w:lang w:val="es-ES"/>
        </w:rPr>
        <w:t xml:space="preserve">Cfr. </w:t>
      </w:r>
      <w:r>
        <w:rPr>
          <w:lang w:val="es-ES"/>
        </w:rPr>
        <w:t xml:space="preserve">Escrito de observaciones de los representantes de 21 de enero de 2019. </w:t>
      </w:r>
    </w:p>
  </w:footnote>
  <w:footnote w:id="28">
    <w:p w14:paraId="4574C3FA" w14:textId="2391D2F9" w:rsidR="00E60BEA" w:rsidRPr="0018529C" w:rsidRDefault="00E60BEA" w:rsidP="00E41F51">
      <w:pPr>
        <w:pStyle w:val="Textonotapie"/>
        <w:rPr>
          <w:b/>
          <w:lang w:val="es-ES"/>
        </w:rPr>
      </w:pPr>
      <w:r>
        <w:rPr>
          <w:rStyle w:val="Refdenotaalpie"/>
        </w:rPr>
        <w:footnoteRef/>
      </w:r>
      <w:r w:rsidRPr="0018529C">
        <w:rPr>
          <w:lang w:val="es-ES"/>
        </w:rPr>
        <w:t xml:space="preserve"> </w:t>
      </w:r>
      <w:r>
        <w:rPr>
          <w:lang w:val="es-ES"/>
        </w:rPr>
        <w:tab/>
        <w:t>Aclararon, al respecto, que “no pretenden negar la aplicabilidad de la prescripción en casos que no son graves violaciones de derechos humanos, […] sino que no le corresponde al Estado decidir si determinado hecho debe ser encuadrado en una de las categorías de grave violación de derechos humanos”.</w:t>
      </w:r>
      <w:r w:rsidR="001778E1">
        <w:rPr>
          <w:lang w:val="es-ES"/>
        </w:rPr>
        <w:t xml:space="preserve"> </w:t>
      </w:r>
      <w:r w:rsidR="001778E1">
        <w:rPr>
          <w:i/>
          <w:lang w:val="es-ES"/>
        </w:rPr>
        <w:t xml:space="preserve">Cfr. </w:t>
      </w:r>
      <w:r w:rsidR="001778E1">
        <w:rPr>
          <w:lang w:val="es-ES"/>
        </w:rPr>
        <w:t>Escrito de observaciones de los representantes de 20 de septiembre de 2013.</w:t>
      </w:r>
    </w:p>
  </w:footnote>
  <w:footnote w:id="29">
    <w:p w14:paraId="374A8A9D" w14:textId="77777777" w:rsidR="00E60BEA" w:rsidRPr="003F0138" w:rsidRDefault="00E60BEA" w:rsidP="00DA20D3">
      <w:pPr>
        <w:pStyle w:val="Textonotapie"/>
        <w:rPr>
          <w:lang w:val="es-ES"/>
        </w:rPr>
      </w:pPr>
      <w:r>
        <w:rPr>
          <w:rStyle w:val="Refdenotaalpie"/>
        </w:rPr>
        <w:footnoteRef/>
      </w:r>
      <w:r w:rsidRPr="003F0138">
        <w:rPr>
          <w:lang w:val="es-ES"/>
        </w:rPr>
        <w:t xml:space="preserve"> </w:t>
      </w:r>
      <w:r>
        <w:rPr>
          <w:lang w:val="es-ES"/>
        </w:rPr>
        <w:tab/>
      </w:r>
      <w:r>
        <w:rPr>
          <w:i/>
          <w:lang w:val="es-ES"/>
        </w:rPr>
        <w:t xml:space="preserve">Cfr. </w:t>
      </w:r>
      <w:r>
        <w:rPr>
          <w:lang w:val="es-ES"/>
        </w:rPr>
        <w:t>Escrito de observaciones de los representantes de 20 de septiembre de 2013.</w:t>
      </w:r>
    </w:p>
  </w:footnote>
  <w:footnote w:id="30">
    <w:p w14:paraId="14E5D683" w14:textId="49E0F522" w:rsidR="00E60BEA" w:rsidRPr="004D2C67" w:rsidRDefault="00E60BEA">
      <w:pPr>
        <w:pStyle w:val="Textonotapie"/>
        <w:rPr>
          <w:lang w:val="es-ES"/>
        </w:rPr>
      </w:pPr>
      <w:r>
        <w:rPr>
          <w:rStyle w:val="Refdenotaalpie"/>
        </w:rPr>
        <w:footnoteRef/>
      </w:r>
      <w:r w:rsidRPr="004D2C67">
        <w:rPr>
          <w:lang w:val="es-ES"/>
        </w:rPr>
        <w:t xml:space="preserve"> </w:t>
      </w:r>
      <w:r>
        <w:rPr>
          <w:lang w:val="es-ES"/>
        </w:rPr>
        <w:tab/>
        <w:t xml:space="preserve">Escrito de observaciones de los representantes de 20 de septiembre de 2013. </w:t>
      </w:r>
    </w:p>
  </w:footnote>
  <w:footnote w:id="31">
    <w:p w14:paraId="078BD7F0" w14:textId="3F93CEE6" w:rsidR="00E60BEA" w:rsidRPr="006A15BE" w:rsidRDefault="00E60BEA">
      <w:pPr>
        <w:pStyle w:val="Textonotapie"/>
        <w:rPr>
          <w:b/>
          <w:lang w:val="es-ES"/>
        </w:rPr>
      </w:pPr>
      <w:r>
        <w:rPr>
          <w:rStyle w:val="Refdenotaalpie"/>
        </w:rPr>
        <w:footnoteRef/>
      </w:r>
      <w:r w:rsidRPr="006A15BE">
        <w:rPr>
          <w:lang w:val="es-ES"/>
        </w:rPr>
        <w:t xml:space="preserve"> </w:t>
      </w:r>
      <w:r>
        <w:rPr>
          <w:lang w:val="es-ES"/>
        </w:rPr>
        <w:tab/>
        <w:t>Escrito de observaciones de la Comisión de 9 de noviembre de 2013. En sus escritos de observaciones de 13 de noviembre de 2015 y 3 de septiembre de 2017, la Comisión reiteró sus observaciones anteriores y expresó su preocupación ante la falta de información que indique la voluntad de Brasil de dar cumplimiento a este punto.</w:t>
      </w:r>
    </w:p>
  </w:footnote>
  <w:footnote w:id="32">
    <w:p w14:paraId="1D0847CB" w14:textId="30C40B72" w:rsidR="00E60BEA" w:rsidRPr="00652A2F" w:rsidRDefault="00E60BEA" w:rsidP="00CE601F">
      <w:pPr>
        <w:pStyle w:val="Textonotapie"/>
        <w:rPr>
          <w:lang w:val="es-ES"/>
        </w:rPr>
      </w:pPr>
      <w:r>
        <w:rPr>
          <w:rStyle w:val="Refdenotaalpie"/>
        </w:rPr>
        <w:footnoteRef/>
      </w:r>
      <w:r w:rsidRPr="003604E2">
        <w:rPr>
          <w:lang w:val="es-ES"/>
        </w:rPr>
        <w:t xml:space="preserve"> </w:t>
      </w:r>
      <w:r>
        <w:rPr>
          <w:lang w:val="es-ES"/>
        </w:rPr>
        <w:tab/>
      </w:r>
      <w:r w:rsidRPr="002C2CA3">
        <w:rPr>
          <w:i/>
          <w:szCs w:val="16"/>
          <w:lang w:val="es-ES"/>
        </w:rPr>
        <w:t xml:space="preserve">Cfr. </w:t>
      </w:r>
      <w:r w:rsidRPr="002C2CA3">
        <w:rPr>
          <w:bCs/>
          <w:i/>
          <w:szCs w:val="16"/>
          <w:lang w:val="es-CR"/>
        </w:rPr>
        <w:t xml:space="preserve">Caso Albán Cornejo y otros. Vs. Ecuador. </w:t>
      </w:r>
      <w:r w:rsidRPr="002C2CA3">
        <w:rPr>
          <w:i/>
          <w:szCs w:val="16"/>
          <w:lang w:val="es-CR"/>
        </w:rPr>
        <w:t xml:space="preserve">Fondo, Reparaciones y Costas. </w:t>
      </w:r>
      <w:r w:rsidRPr="002C2CA3">
        <w:rPr>
          <w:szCs w:val="16"/>
          <w:lang w:val="es-CR"/>
        </w:rPr>
        <w:t xml:space="preserve">Sentencia de 22 de noviembre de 2007. Serie C No. 171, párr. </w:t>
      </w:r>
      <w:r w:rsidRPr="002C2CA3">
        <w:rPr>
          <w:szCs w:val="16"/>
          <w:lang w:val="es-ES"/>
        </w:rPr>
        <w:t>111</w:t>
      </w:r>
      <w:r w:rsidRPr="00612107">
        <w:rPr>
          <w:szCs w:val="16"/>
          <w:lang w:val="es-ES"/>
        </w:rPr>
        <w:t>,</w:t>
      </w:r>
      <w:r w:rsidRPr="00612107">
        <w:rPr>
          <w:szCs w:val="16"/>
          <w:lang w:val="es-MX"/>
        </w:rPr>
        <w:t xml:space="preserve"> y</w:t>
      </w:r>
      <w:r w:rsidRPr="002C2CA3">
        <w:rPr>
          <w:i/>
          <w:szCs w:val="16"/>
          <w:lang w:val="es-MX"/>
        </w:rPr>
        <w:t xml:space="preserve"> Caso </w:t>
      </w:r>
      <w:r>
        <w:rPr>
          <w:i/>
          <w:szCs w:val="16"/>
          <w:lang w:val="es-MX"/>
        </w:rPr>
        <w:t xml:space="preserve">Herzog y otros Vs. Brasil. Excepciones Preliminares, Fondo, Reparaciones y Costas. </w:t>
      </w:r>
      <w:r>
        <w:rPr>
          <w:szCs w:val="16"/>
          <w:lang w:val="es-MX"/>
        </w:rPr>
        <w:t xml:space="preserve">Sentencia de 15 de marzo de 2018. Serie C. No. 353, párr. 261. </w:t>
      </w:r>
    </w:p>
  </w:footnote>
  <w:footnote w:id="33">
    <w:p w14:paraId="14AB2372" w14:textId="775E221C" w:rsidR="00E60BEA" w:rsidRPr="00AA0028" w:rsidRDefault="00E60BEA" w:rsidP="003A3F4B">
      <w:pPr>
        <w:pStyle w:val="Textonotapie"/>
        <w:rPr>
          <w:lang w:val="es-ES"/>
        </w:rPr>
      </w:pPr>
      <w:r>
        <w:rPr>
          <w:rStyle w:val="Refdenotaalpie"/>
        </w:rPr>
        <w:footnoteRef/>
      </w:r>
      <w:r w:rsidRPr="00AA0028">
        <w:rPr>
          <w:lang w:val="es-ES"/>
        </w:rPr>
        <w:t xml:space="preserve"> </w:t>
      </w:r>
      <w:r>
        <w:rPr>
          <w:lang w:val="es-ES"/>
        </w:rPr>
        <w:tab/>
      </w:r>
      <w:r>
        <w:rPr>
          <w:i/>
          <w:lang w:val="es-ES"/>
        </w:rPr>
        <w:t>Cfr.</w:t>
      </w:r>
      <w:r>
        <w:rPr>
          <w:lang w:val="es-ES"/>
        </w:rPr>
        <w:t xml:space="preserve"> </w:t>
      </w:r>
      <w:r w:rsidRPr="00C909A0">
        <w:rPr>
          <w:i/>
          <w:lang w:val="es-CO"/>
        </w:rPr>
        <w:t xml:space="preserve">Caso </w:t>
      </w:r>
      <w:proofErr w:type="spellStart"/>
      <w:r w:rsidRPr="00C909A0">
        <w:rPr>
          <w:i/>
          <w:lang w:val="es-CO"/>
        </w:rPr>
        <w:t>Ximenes</w:t>
      </w:r>
      <w:proofErr w:type="spellEnd"/>
      <w:r w:rsidRPr="00C909A0">
        <w:rPr>
          <w:i/>
          <w:lang w:val="es-CO"/>
        </w:rPr>
        <w:t xml:space="preserve"> </w:t>
      </w:r>
      <w:proofErr w:type="spellStart"/>
      <w:r w:rsidRPr="00C909A0">
        <w:rPr>
          <w:i/>
          <w:lang w:val="es-CO"/>
        </w:rPr>
        <w:t>Lopes</w:t>
      </w:r>
      <w:proofErr w:type="spellEnd"/>
      <w:r w:rsidRPr="00C909A0">
        <w:rPr>
          <w:i/>
          <w:lang w:val="es-CO"/>
        </w:rPr>
        <w:t xml:space="preserve"> Vs. Bras</w:t>
      </w:r>
      <w:r>
        <w:rPr>
          <w:i/>
          <w:lang w:val="es-CO"/>
        </w:rPr>
        <w:t xml:space="preserve">il, supra </w:t>
      </w:r>
      <w:r>
        <w:rPr>
          <w:lang w:val="es-CO"/>
        </w:rPr>
        <w:t>nota 1, párr. 150</w:t>
      </w:r>
      <w:r>
        <w:rPr>
          <w:lang w:val="es-ES"/>
        </w:rPr>
        <w:t>. Sin embargo</w:t>
      </w:r>
      <w:r w:rsidRPr="00AA0028">
        <w:rPr>
          <w:lang w:val="es-ES"/>
        </w:rPr>
        <w:t xml:space="preserve">, </w:t>
      </w:r>
      <w:r>
        <w:rPr>
          <w:lang w:val="es-ES"/>
        </w:rPr>
        <w:t>si bien la Corte tuvo por probado que “</w:t>
      </w:r>
      <w:r w:rsidRPr="00AA0028">
        <w:rPr>
          <w:lang w:val="es-ES"/>
        </w:rPr>
        <w:t xml:space="preserve">[e]n la Casa de Reposo </w:t>
      </w:r>
      <w:proofErr w:type="spellStart"/>
      <w:r w:rsidRPr="00AA0028">
        <w:rPr>
          <w:lang w:val="es-ES"/>
        </w:rPr>
        <w:t>Guararapes</w:t>
      </w:r>
      <w:proofErr w:type="spellEnd"/>
      <w:r w:rsidRPr="00AA0028">
        <w:rPr>
          <w:lang w:val="es-ES"/>
        </w:rPr>
        <w:t xml:space="preserve"> </w:t>
      </w:r>
      <w:proofErr w:type="spellStart"/>
      <w:r w:rsidRPr="00AA0028">
        <w:rPr>
          <w:lang w:val="es-ES"/>
        </w:rPr>
        <w:t>existía</w:t>
      </w:r>
      <w:proofErr w:type="spellEnd"/>
      <w:r w:rsidRPr="00AA0028">
        <w:rPr>
          <w:lang w:val="es-ES"/>
        </w:rPr>
        <w:t xml:space="preserve"> un contexto de violencia, agresiones y malos tratos”</w:t>
      </w:r>
      <w:r>
        <w:rPr>
          <w:lang w:val="es-ES"/>
        </w:rPr>
        <w:t xml:space="preserve">, la Sentencia no encontró probado, como pretenden los representantes, </w:t>
      </w:r>
      <w:r w:rsidRPr="00AA0028">
        <w:rPr>
          <w:lang w:val="es-ES"/>
        </w:rPr>
        <w:t>la existencia de un “contexto generalizado y sistemático de violaciones de derechos”.</w:t>
      </w:r>
    </w:p>
  </w:footnote>
  <w:footnote w:id="34">
    <w:p w14:paraId="047B8CEE" w14:textId="7CD7419A" w:rsidR="00E60BEA" w:rsidRPr="00B00240" w:rsidRDefault="00E60BEA" w:rsidP="003A3F4B">
      <w:pPr>
        <w:pStyle w:val="Textonotapie"/>
        <w:rPr>
          <w:lang w:val="es-ES"/>
        </w:rPr>
      </w:pPr>
      <w:r>
        <w:rPr>
          <w:rStyle w:val="Refdenotaalpie"/>
        </w:rPr>
        <w:footnoteRef/>
      </w:r>
      <w:r w:rsidRPr="00B00240">
        <w:rPr>
          <w:lang w:val="es-ES"/>
        </w:rPr>
        <w:t xml:space="preserve"> </w:t>
      </w:r>
      <w:r>
        <w:rPr>
          <w:lang w:val="es-ES"/>
        </w:rPr>
        <w:tab/>
        <w:t xml:space="preserve">Ver, por ejemplo: </w:t>
      </w:r>
      <w:r w:rsidRPr="00ED3B3F">
        <w:rPr>
          <w:i/>
          <w:lang w:val="es-ES"/>
        </w:rPr>
        <w:t>Caso Trabajadores de la Hacienda Brasil Verde Vs. Brasil. Excepciones Preliminares, Fondo, Reparaciones y Costas</w:t>
      </w:r>
      <w:r w:rsidRPr="00ED3B3F">
        <w:rPr>
          <w:lang w:val="es-ES"/>
        </w:rPr>
        <w:t>. Sentencia de 20 de o</w:t>
      </w:r>
      <w:r>
        <w:rPr>
          <w:lang w:val="es-ES"/>
        </w:rPr>
        <w:t xml:space="preserve">ctubre de 2016. Serie C No. 318, </w:t>
      </w:r>
      <w:r w:rsidRPr="00F82576">
        <w:rPr>
          <w:lang w:val="es-ES"/>
        </w:rPr>
        <w:t xml:space="preserve">párr. 445; </w:t>
      </w:r>
      <w:r w:rsidRPr="00F82576">
        <w:rPr>
          <w:i/>
          <w:lang w:val="es-ES"/>
        </w:rPr>
        <w:t xml:space="preserve">Caso Favela Nova </w:t>
      </w:r>
      <w:proofErr w:type="spellStart"/>
      <w:r w:rsidRPr="00F82576">
        <w:rPr>
          <w:i/>
          <w:lang w:val="es-ES"/>
        </w:rPr>
        <w:t>Brasília</w:t>
      </w:r>
      <w:proofErr w:type="spellEnd"/>
      <w:r w:rsidRPr="00F82576">
        <w:rPr>
          <w:i/>
          <w:lang w:val="es-ES"/>
        </w:rPr>
        <w:t xml:space="preserve"> Vs. Brasil. Excepciones Preliminares, Fondo, Reparaciones y Costas. </w:t>
      </w:r>
      <w:r w:rsidRPr="00F82576">
        <w:rPr>
          <w:lang w:val="es-ES"/>
        </w:rPr>
        <w:t xml:space="preserve">Sentencia de 16 de febrero de 2017. Serie C No. 333, párr. 292, y </w:t>
      </w:r>
      <w:r w:rsidRPr="00F82576">
        <w:rPr>
          <w:i/>
          <w:lang w:val="es-ES"/>
        </w:rPr>
        <w:t xml:space="preserve">Caso Herzog y otros Vs. Brasil, supra </w:t>
      </w:r>
      <w:r w:rsidRPr="00F82576">
        <w:rPr>
          <w:lang w:val="es-ES"/>
        </w:rPr>
        <w:t>nota 33, párr. 372.</w:t>
      </w:r>
    </w:p>
  </w:footnote>
  <w:footnote w:id="35">
    <w:p w14:paraId="093DFAA4" w14:textId="6A3B5E8A" w:rsidR="00E60BEA" w:rsidRPr="00010E95" w:rsidRDefault="00E60BEA" w:rsidP="003A3F4B">
      <w:pPr>
        <w:pStyle w:val="Textonotapie"/>
        <w:rPr>
          <w:lang w:val="es-ES"/>
        </w:rPr>
      </w:pPr>
      <w:r>
        <w:rPr>
          <w:rStyle w:val="Refdenotaalpie"/>
        </w:rPr>
        <w:footnoteRef/>
      </w:r>
      <w:r w:rsidRPr="00010E95">
        <w:rPr>
          <w:lang w:val="es-ES"/>
        </w:rPr>
        <w:t xml:space="preserve"> </w:t>
      </w:r>
      <w:r>
        <w:rPr>
          <w:lang w:val="es-ES"/>
        </w:rPr>
        <w:tab/>
      </w:r>
      <w:r w:rsidRPr="00EA34AC">
        <w:rPr>
          <w:szCs w:val="16"/>
          <w:lang w:val="es-ES"/>
        </w:rPr>
        <w:t>Decisión de la Primera Cámara Criminal del Tribunal de Justicia del Estado de Ceará de 20 de noviembre de 2012 (anexo 2 al informe estatal de 21 de agosto de 2013).</w:t>
      </w:r>
    </w:p>
  </w:footnote>
  <w:footnote w:id="36">
    <w:p w14:paraId="29C52DBC" w14:textId="1C3F6FDF" w:rsidR="00E60BEA" w:rsidRPr="00F54316" w:rsidRDefault="00E60BEA" w:rsidP="003A3F4B">
      <w:pPr>
        <w:pStyle w:val="Textonotapie"/>
        <w:rPr>
          <w:lang w:val="es-ES"/>
        </w:rPr>
      </w:pPr>
      <w:r>
        <w:rPr>
          <w:rStyle w:val="Refdenotaalpie"/>
        </w:rPr>
        <w:footnoteRef/>
      </w:r>
      <w:r w:rsidRPr="00F54316">
        <w:rPr>
          <w:lang w:val="es-ES"/>
        </w:rPr>
        <w:t xml:space="preserve"> </w:t>
      </w:r>
      <w:r>
        <w:rPr>
          <w:lang w:val="es-ES"/>
        </w:rPr>
        <w:tab/>
      </w:r>
      <w:r w:rsidRPr="00216633">
        <w:rPr>
          <w:i/>
          <w:lang w:val="es-ES"/>
        </w:rPr>
        <w:t xml:space="preserve">Cfr. Caso </w:t>
      </w:r>
      <w:proofErr w:type="spellStart"/>
      <w:r w:rsidRPr="00216633">
        <w:rPr>
          <w:i/>
          <w:lang w:val="es-ES"/>
        </w:rPr>
        <w:t>Velásquez</w:t>
      </w:r>
      <w:proofErr w:type="spellEnd"/>
      <w:r w:rsidRPr="00216633">
        <w:rPr>
          <w:i/>
          <w:lang w:val="es-ES"/>
        </w:rPr>
        <w:t xml:space="preserve"> </w:t>
      </w:r>
      <w:proofErr w:type="spellStart"/>
      <w:r w:rsidRPr="00216633">
        <w:rPr>
          <w:i/>
          <w:lang w:val="es-ES"/>
        </w:rPr>
        <w:t>Rodríguez</w:t>
      </w:r>
      <w:proofErr w:type="spellEnd"/>
      <w:r w:rsidRPr="00216633">
        <w:rPr>
          <w:i/>
          <w:lang w:val="es-ES"/>
        </w:rPr>
        <w:t xml:space="preserve"> Vs. Honduras. Fondo</w:t>
      </w:r>
      <w:r w:rsidRPr="00216633">
        <w:rPr>
          <w:lang w:val="es-ES"/>
        </w:rPr>
        <w:t>. Sentencia de 29 de julio de 1988. Serie C No.</w:t>
      </w:r>
      <w:r>
        <w:rPr>
          <w:lang w:val="es-ES"/>
        </w:rPr>
        <w:t xml:space="preserve"> 4, </w:t>
      </w:r>
      <w:proofErr w:type="spellStart"/>
      <w:r>
        <w:rPr>
          <w:lang w:val="es-ES"/>
        </w:rPr>
        <w:t>párrs</w:t>
      </w:r>
      <w:proofErr w:type="spellEnd"/>
      <w:r>
        <w:rPr>
          <w:lang w:val="es-ES"/>
        </w:rPr>
        <w:t xml:space="preserve">. 166, 167 y 177 </w:t>
      </w:r>
      <w:r w:rsidRPr="008A5BAE">
        <w:rPr>
          <w:i/>
          <w:lang w:val="es-ES"/>
        </w:rPr>
        <w:t xml:space="preserve">y </w:t>
      </w:r>
      <w:r w:rsidRPr="008A5BAE">
        <w:rPr>
          <w:i/>
          <w:lang w:val="es-ES_tradnl"/>
        </w:rPr>
        <w:t>Caso V.R.P., V.P.C. y otros Vs. Nicaragua. Excepciones Preliminares, Fondo, Reparaciones y Costas</w:t>
      </w:r>
      <w:r w:rsidRPr="008A5BAE">
        <w:rPr>
          <w:lang w:val="es-ES_tradnl"/>
        </w:rPr>
        <w:t>. Sentencia de 8 de marzo de 2018. Serie C No. 350, párr. 151</w:t>
      </w:r>
      <w:r>
        <w:rPr>
          <w:lang w:val="es-ES"/>
        </w:rPr>
        <w:t xml:space="preserve">. Asimismo: </w:t>
      </w:r>
      <w:r w:rsidRPr="00216633">
        <w:rPr>
          <w:i/>
          <w:lang w:val="es-ES"/>
        </w:rPr>
        <w:t xml:space="preserve">Caso Cinco Pensionistas vs. </w:t>
      </w:r>
      <w:proofErr w:type="spellStart"/>
      <w:r w:rsidRPr="00216633">
        <w:rPr>
          <w:i/>
          <w:lang w:val="es-ES"/>
        </w:rPr>
        <w:t>Peru</w:t>
      </w:r>
      <w:proofErr w:type="spellEnd"/>
      <w:r w:rsidRPr="00216633">
        <w:rPr>
          <w:i/>
          <w:lang w:val="es-ES"/>
        </w:rPr>
        <w:t xml:space="preserve">́. </w:t>
      </w:r>
      <w:proofErr w:type="spellStart"/>
      <w:r w:rsidRPr="00216633">
        <w:rPr>
          <w:i/>
          <w:lang w:val="es-ES"/>
        </w:rPr>
        <w:t>Supervisión</w:t>
      </w:r>
      <w:proofErr w:type="spellEnd"/>
      <w:r w:rsidRPr="00216633">
        <w:rPr>
          <w:i/>
          <w:lang w:val="es-ES"/>
        </w:rPr>
        <w:t xml:space="preserve"> de Cumplimiento de Sentencia</w:t>
      </w:r>
      <w:r>
        <w:rPr>
          <w:lang w:val="es-ES"/>
        </w:rPr>
        <w:t xml:space="preserve">. </w:t>
      </w:r>
      <w:proofErr w:type="spellStart"/>
      <w:r w:rsidRPr="00216633">
        <w:rPr>
          <w:lang w:val="es-ES"/>
        </w:rPr>
        <w:t>Resolución</w:t>
      </w:r>
      <w:proofErr w:type="spellEnd"/>
      <w:r w:rsidRPr="00216633">
        <w:rPr>
          <w:lang w:val="es-ES"/>
        </w:rPr>
        <w:t xml:space="preserve"> de la Corte Interamericana de Derechos Humanos de </w:t>
      </w:r>
      <w:r>
        <w:rPr>
          <w:lang w:val="es-ES"/>
        </w:rPr>
        <w:t xml:space="preserve">30 de noviembre de 2011, Considerando 10, y </w:t>
      </w:r>
      <w:r>
        <w:rPr>
          <w:i/>
          <w:lang w:val="es-ES"/>
        </w:rPr>
        <w:t xml:space="preserve">Caso Rosendo Cantú y otra Vs. México. Supervisión de Cumplimiento de Sentencia. </w:t>
      </w:r>
      <w:r>
        <w:rPr>
          <w:lang w:val="es-ES"/>
        </w:rPr>
        <w:t xml:space="preserve">Resolución de la Corte Interamericana de Derechos Humanos de 12 de marzo de 2020, Considerando 13. </w:t>
      </w:r>
    </w:p>
  </w:footnote>
  <w:footnote w:id="37">
    <w:p w14:paraId="77E4CB57" w14:textId="6A57A492" w:rsidR="00E60BEA" w:rsidRPr="002C2CA3" w:rsidRDefault="00E60BEA" w:rsidP="001E09D0">
      <w:pPr>
        <w:pStyle w:val="Textonotapie"/>
        <w:rPr>
          <w:szCs w:val="16"/>
          <w:lang w:val="es-MX"/>
        </w:rPr>
      </w:pPr>
      <w:r w:rsidRPr="002C2CA3">
        <w:rPr>
          <w:rStyle w:val="Refdenotaalpie"/>
          <w:szCs w:val="16"/>
        </w:rPr>
        <w:footnoteRef/>
      </w:r>
      <w:r w:rsidRPr="002C2CA3">
        <w:rPr>
          <w:szCs w:val="16"/>
          <w:lang w:val="es-CR"/>
        </w:rPr>
        <w:t xml:space="preserve"> </w:t>
      </w:r>
      <w:r w:rsidRPr="002C2CA3">
        <w:rPr>
          <w:szCs w:val="16"/>
          <w:lang w:val="es-CR"/>
        </w:rPr>
        <w:tab/>
      </w:r>
      <w:r>
        <w:rPr>
          <w:i/>
          <w:szCs w:val="16"/>
          <w:lang w:val="es-CR"/>
        </w:rPr>
        <w:t xml:space="preserve">Caso Velásquez Rodríguez Vs. Honduras, supra </w:t>
      </w:r>
      <w:r>
        <w:rPr>
          <w:szCs w:val="16"/>
          <w:lang w:val="es-CR"/>
        </w:rPr>
        <w:t xml:space="preserve">nota </w:t>
      </w:r>
      <w:r w:rsidRPr="00EB7EE2">
        <w:rPr>
          <w:szCs w:val="16"/>
          <w:lang w:val="es-CR"/>
        </w:rPr>
        <w:t>36, párr. 134,</w:t>
      </w:r>
      <w:r>
        <w:rPr>
          <w:szCs w:val="16"/>
          <w:lang w:val="es-CR"/>
        </w:rPr>
        <w:t xml:space="preserve"> y </w:t>
      </w:r>
      <w:r>
        <w:rPr>
          <w:i/>
          <w:szCs w:val="16"/>
          <w:lang w:val="es-CR"/>
        </w:rPr>
        <w:t>c</w:t>
      </w:r>
      <w:r w:rsidRPr="002C2CA3">
        <w:rPr>
          <w:i/>
          <w:szCs w:val="16"/>
          <w:lang w:val="es-CR"/>
        </w:rPr>
        <w:t>aso</w:t>
      </w:r>
      <w:r>
        <w:rPr>
          <w:i/>
          <w:szCs w:val="16"/>
          <w:lang w:val="es-CR"/>
        </w:rPr>
        <w:t xml:space="preserve"> Alvarado Espinoza y otros Vs. México. Fondo, Reparaciones y Costas. </w:t>
      </w:r>
      <w:r>
        <w:rPr>
          <w:szCs w:val="16"/>
          <w:lang w:val="es-CR"/>
        </w:rPr>
        <w:t xml:space="preserve">Sentencia de 28 de noviembre de 2018. Serie C. No. 370, párr. 168. </w:t>
      </w:r>
    </w:p>
  </w:footnote>
  <w:footnote w:id="38">
    <w:p w14:paraId="0C785C11" w14:textId="7D3D707F" w:rsidR="00E60BEA" w:rsidRPr="002C2CA3" w:rsidRDefault="00E60BEA" w:rsidP="003A3F4B">
      <w:pPr>
        <w:pStyle w:val="Textonotapie"/>
        <w:rPr>
          <w:szCs w:val="16"/>
          <w:lang w:val="es-MX"/>
        </w:rPr>
      </w:pPr>
      <w:r w:rsidRPr="002C2CA3">
        <w:rPr>
          <w:rStyle w:val="Refdenotaalpie"/>
          <w:szCs w:val="16"/>
        </w:rPr>
        <w:footnoteRef/>
      </w:r>
      <w:r w:rsidRPr="002C2CA3">
        <w:rPr>
          <w:szCs w:val="16"/>
          <w:lang w:val="es-CR"/>
        </w:rPr>
        <w:t xml:space="preserve"> </w:t>
      </w:r>
      <w:r w:rsidRPr="002C2CA3">
        <w:rPr>
          <w:szCs w:val="16"/>
          <w:lang w:val="es-CR"/>
        </w:rPr>
        <w:tab/>
      </w:r>
      <w:r>
        <w:rPr>
          <w:i/>
          <w:szCs w:val="16"/>
          <w:lang w:val="es-CR"/>
        </w:rPr>
        <w:t xml:space="preserve">Caso Velásquez Rodríguez Vs. Honduras, supra </w:t>
      </w:r>
      <w:r>
        <w:rPr>
          <w:szCs w:val="16"/>
          <w:lang w:val="es-CR"/>
        </w:rPr>
        <w:t xml:space="preserve">nota 36, párr. 135, y </w:t>
      </w:r>
      <w:r>
        <w:rPr>
          <w:i/>
          <w:szCs w:val="16"/>
          <w:lang w:val="es-CR"/>
        </w:rPr>
        <w:t>c</w:t>
      </w:r>
      <w:r w:rsidRPr="002C2CA3">
        <w:rPr>
          <w:i/>
          <w:szCs w:val="16"/>
          <w:lang w:val="es-CR"/>
        </w:rPr>
        <w:t xml:space="preserve">aso </w:t>
      </w:r>
      <w:r>
        <w:rPr>
          <w:i/>
          <w:szCs w:val="16"/>
          <w:lang w:val="es-CR"/>
        </w:rPr>
        <w:t xml:space="preserve">Alvarado Espinoza y otros Vs. México, supra </w:t>
      </w:r>
      <w:r>
        <w:rPr>
          <w:szCs w:val="16"/>
          <w:lang w:val="es-CR"/>
        </w:rPr>
        <w:t>nota 37, párr. 196</w:t>
      </w:r>
      <w:proofErr w:type="gramStart"/>
      <w:r>
        <w:rPr>
          <w:szCs w:val="16"/>
          <w:lang w:val="es-CR"/>
        </w:rPr>
        <w:t xml:space="preserve">. </w:t>
      </w:r>
      <w:r w:rsidRPr="002C2CA3">
        <w:rPr>
          <w:szCs w:val="16"/>
          <w:lang w:val="es-MX"/>
        </w:rPr>
        <w:t>.</w:t>
      </w:r>
      <w:proofErr w:type="gramEnd"/>
    </w:p>
  </w:footnote>
  <w:footnote w:id="39">
    <w:p w14:paraId="28E571C6" w14:textId="77777777" w:rsidR="00E60BEA" w:rsidRPr="005B375C" w:rsidRDefault="00E60BEA" w:rsidP="00CA0553">
      <w:pPr>
        <w:pStyle w:val="Textonotapie"/>
        <w:rPr>
          <w:lang w:val="es-ES"/>
        </w:rPr>
      </w:pPr>
      <w:r>
        <w:rPr>
          <w:rStyle w:val="Refdenotaalpie"/>
        </w:rPr>
        <w:footnoteRef/>
      </w:r>
      <w:r w:rsidRPr="005B375C">
        <w:rPr>
          <w:lang w:val="es-ES"/>
        </w:rPr>
        <w:t xml:space="preserve"> </w:t>
      </w:r>
      <w:r>
        <w:rPr>
          <w:lang w:val="es-ES"/>
        </w:rPr>
        <w:tab/>
      </w:r>
      <w:r>
        <w:rPr>
          <w:i/>
          <w:lang w:val="es-ES"/>
        </w:rPr>
        <w:t xml:space="preserve">Cfr. </w:t>
      </w:r>
      <w:r w:rsidRPr="005B375C">
        <w:rPr>
          <w:i/>
          <w:lang w:val="es-ES"/>
        </w:rPr>
        <w:t xml:space="preserve">Caso Mujeres Víctimas de Tortura Sexual en Atenco Vs. México. Excepción Preliminar, Fondo, Reparaciones y Costas. </w:t>
      </w:r>
      <w:r w:rsidRPr="005B375C">
        <w:rPr>
          <w:lang w:val="es-ES"/>
        </w:rPr>
        <w:t>Sentencia de 28 de novie</w:t>
      </w:r>
      <w:r>
        <w:rPr>
          <w:lang w:val="es-ES"/>
        </w:rPr>
        <w:t>mbre de 2018. Serie C No. 371, párr. 308.</w:t>
      </w:r>
    </w:p>
  </w:footnote>
  <w:footnote w:id="40">
    <w:p w14:paraId="1B04A4A2" w14:textId="77777777" w:rsidR="00E60BEA" w:rsidRPr="00291716" w:rsidRDefault="00E60BEA" w:rsidP="00A060F5">
      <w:pPr>
        <w:pStyle w:val="Textonotapie"/>
        <w:rPr>
          <w:lang w:val="es-ES"/>
        </w:rPr>
      </w:pPr>
      <w:r>
        <w:rPr>
          <w:rStyle w:val="Refdenotaalpie"/>
        </w:rPr>
        <w:footnoteRef/>
      </w:r>
      <w:r w:rsidRPr="00291716">
        <w:rPr>
          <w:lang w:val="es-ES"/>
        </w:rPr>
        <w:t xml:space="preserve"> </w:t>
      </w:r>
      <w:r w:rsidRPr="00291716">
        <w:rPr>
          <w:lang w:val="es-ES"/>
        </w:rPr>
        <w:tab/>
      </w:r>
      <w:r w:rsidRPr="00291716">
        <w:rPr>
          <w:i/>
          <w:lang w:val="es-ES"/>
        </w:rPr>
        <w:t>Cfr.</w:t>
      </w:r>
      <w:r w:rsidRPr="00291716">
        <w:rPr>
          <w:lang w:val="es-ES"/>
        </w:rPr>
        <w:t xml:space="preserve"> </w:t>
      </w:r>
      <w:r w:rsidRPr="00C909A0">
        <w:rPr>
          <w:i/>
          <w:lang w:val="es-CO"/>
        </w:rPr>
        <w:t xml:space="preserve">Caso </w:t>
      </w:r>
      <w:proofErr w:type="spellStart"/>
      <w:r w:rsidRPr="00C909A0">
        <w:rPr>
          <w:i/>
          <w:lang w:val="es-CO"/>
        </w:rPr>
        <w:t>Ximenes</w:t>
      </w:r>
      <w:proofErr w:type="spellEnd"/>
      <w:r w:rsidRPr="00C909A0">
        <w:rPr>
          <w:i/>
          <w:lang w:val="es-CO"/>
        </w:rPr>
        <w:t xml:space="preserve"> </w:t>
      </w:r>
      <w:proofErr w:type="spellStart"/>
      <w:r w:rsidRPr="00C909A0">
        <w:rPr>
          <w:i/>
          <w:lang w:val="es-CO"/>
        </w:rPr>
        <w:t>Lopes</w:t>
      </w:r>
      <w:proofErr w:type="spellEnd"/>
      <w:r w:rsidRPr="00C909A0">
        <w:rPr>
          <w:i/>
          <w:lang w:val="es-CO"/>
        </w:rPr>
        <w:t xml:space="preserve"> Vs. Brasil</w:t>
      </w:r>
      <w:r>
        <w:rPr>
          <w:i/>
          <w:lang w:val="es-CO"/>
        </w:rPr>
        <w:t xml:space="preserve">, supra </w:t>
      </w:r>
      <w:r>
        <w:rPr>
          <w:lang w:val="es-CO"/>
        </w:rPr>
        <w:t xml:space="preserve">nota 1, </w:t>
      </w:r>
      <w:proofErr w:type="spellStart"/>
      <w:r>
        <w:rPr>
          <w:lang w:val="es-CO"/>
        </w:rPr>
        <w:t>párrs</w:t>
      </w:r>
      <w:proofErr w:type="spellEnd"/>
      <w:r>
        <w:rPr>
          <w:lang w:val="es-CO"/>
        </w:rPr>
        <w:t>. 197 a 199 y 203.</w:t>
      </w:r>
    </w:p>
  </w:footnote>
  <w:footnote w:id="41">
    <w:p w14:paraId="2A6ABB05" w14:textId="1523A77B" w:rsidR="00E60BEA" w:rsidRPr="009A147B" w:rsidRDefault="00E60BEA" w:rsidP="00120DEA">
      <w:pPr>
        <w:pStyle w:val="Textonotapie"/>
        <w:rPr>
          <w:lang w:val="es-ES"/>
        </w:rPr>
      </w:pPr>
      <w:r>
        <w:rPr>
          <w:rStyle w:val="Refdenotaalpie"/>
        </w:rPr>
        <w:footnoteRef/>
      </w:r>
      <w:r w:rsidRPr="009A147B">
        <w:rPr>
          <w:lang w:val="es-ES"/>
        </w:rPr>
        <w:t xml:space="preserve"> </w:t>
      </w:r>
      <w:r>
        <w:rPr>
          <w:lang w:val="es-ES"/>
        </w:rPr>
        <w:tab/>
      </w:r>
      <w:r w:rsidRPr="009A147B">
        <w:rPr>
          <w:i/>
          <w:lang w:val="es-ES"/>
        </w:rPr>
        <w:t xml:space="preserve">Cfr. Caso Tarazona Arrieta y Otros Vs. </w:t>
      </w:r>
      <w:proofErr w:type="spellStart"/>
      <w:r w:rsidRPr="009A147B">
        <w:rPr>
          <w:i/>
          <w:lang w:val="es-ES"/>
        </w:rPr>
        <w:t>Peru</w:t>
      </w:r>
      <w:proofErr w:type="spellEnd"/>
      <w:r w:rsidRPr="009A147B">
        <w:rPr>
          <w:i/>
          <w:lang w:val="es-ES"/>
        </w:rPr>
        <w:t>́</w:t>
      </w:r>
      <w:r>
        <w:rPr>
          <w:lang w:val="es-ES"/>
        </w:rPr>
        <w:t>.</w:t>
      </w:r>
      <w:r w:rsidRPr="009A147B">
        <w:rPr>
          <w:lang w:val="es-ES"/>
        </w:rPr>
        <w:t xml:space="preserve"> </w:t>
      </w:r>
      <w:r>
        <w:rPr>
          <w:i/>
          <w:lang w:val="es-ES"/>
        </w:rPr>
        <w:t xml:space="preserve">Excepción Preliminar, Fondo, Reparaciones y Costas. </w:t>
      </w:r>
      <w:r>
        <w:rPr>
          <w:lang w:val="es-ES"/>
        </w:rPr>
        <w:t xml:space="preserve">Sentencia de 15 de octubre de 2014. Serie C No. 286, </w:t>
      </w:r>
      <w:proofErr w:type="spellStart"/>
      <w:r w:rsidRPr="009A147B">
        <w:rPr>
          <w:lang w:val="es-ES"/>
        </w:rPr>
        <w:t>párr</w:t>
      </w:r>
      <w:proofErr w:type="spellEnd"/>
      <w:r w:rsidRPr="009A147B">
        <w:rPr>
          <w:lang w:val="es-ES"/>
        </w:rPr>
        <w:t xml:space="preserve">. 137, y </w:t>
      </w:r>
      <w:r>
        <w:rPr>
          <w:i/>
          <w:lang w:val="es-ES"/>
        </w:rPr>
        <w:t>Caso</w:t>
      </w:r>
      <w:r>
        <w:rPr>
          <w:lang w:val="es-ES"/>
        </w:rPr>
        <w:t xml:space="preserve"> </w:t>
      </w:r>
      <w:r>
        <w:rPr>
          <w:i/>
          <w:lang w:val="es-ES"/>
        </w:rPr>
        <w:t xml:space="preserve">Martínez Esquivia Vs. Colombia. Excepciones Preliminares, Fondo y Reparaciones. </w:t>
      </w:r>
      <w:r>
        <w:rPr>
          <w:lang w:val="es-ES"/>
        </w:rPr>
        <w:t xml:space="preserve">Sentencia de 6 de octubre de 2020. Serie C No. 412, párr. 167. </w:t>
      </w:r>
    </w:p>
  </w:footnote>
  <w:footnote w:id="42">
    <w:p w14:paraId="0F109017" w14:textId="5BF6B617" w:rsidR="00E60BEA" w:rsidRPr="009A147B" w:rsidRDefault="00E60BEA" w:rsidP="00120DEA">
      <w:pPr>
        <w:pStyle w:val="Textonotapie"/>
        <w:rPr>
          <w:lang w:val="es-ES"/>
        </w:rPr>
      </w:pPr>
      <w:r>
        <w:rPr>
          <w:rStyle w:val="Refdenotaalpie"/>
        </w:rPr>
        <w:footnoteRef/>
      </w:r>
      <w:r w:rsidRPr="009A147B">
        <w:rPr>
          <w:lang w:val="es-ES"/>
        </w:rPr>
        <w:t xml:space="preserve"> </w:t>
      </w:r>
      <w:r>
        <w:rPr>
          <w:lang w:val="es-ES"/>
        </w:rPr>
        <w:tab/>
      </w:r>
      <w:r w:rsidRPr="009A147B">
        <w:rPr>
          <w:i/>
          <w:lang w:val="es-ES"/>
        </w:rPr>
        <w:t xml:space="preserve">Cfr. Caso Acevedo Jaramillo y otros Vs. </w:t>
      </w:r>
      <w:proofErr w:type="spellStart"/>
      <w:r w:rsidRPr="009A147B">
        <w:rPr>
          <w:i/>
          <w:lang w:val="es-ES"/>
        </w:rPr>
        <w:t>Peru</w:t>
      </w:r>
      <w:proofErr w:type="spellEnd"/>
      <w:r w:rsidRPr="009A147B">
        <w:rPr>
          <w:i/>
          <w:lang w:val="es-ES"/>
        </w:rPr>
        <w:t xml:space="preserve">́. </w:t>
      </w:r>
      <w:proofErr w:type="spellStart"/>
      <w:r w:rsidRPr="009A147B">
        <w:rPr>
          <w:i/>
          <w:lang w:val="es-ES"/>
        </w:rPr>
        <w:t>Interpretación</w:t>
      </w:r>
      <w:proofErr w:type="spellEnd"/>
      <w:r w:rsidRPr="009A147B">
        <w:rPr>
          <w:i/>
          <w:lang w:val="es-ES"/>
        </w:rPr>
        <w:t xml:space="preserve"> de la Sentencia de Excepciones Preliminares, Fondo, Reparaciones y Costas</w:t>
      </w:r>
      <w:r>
        <w:rPr>
          <w:i/>
          <w:lang w:val="es-ES"/>
        </w:rPr>
        <w:t xml:space="preserve">. </w:t>
      </w:r>
      <w:r>
        <w:rPr>
          <w:lang w:val="es-ES"/>
        </w:rPr>
        <w:t>Sentencia de 24 de noviembre de 2006. Serie C No. 157</w:t>
      </w:r>
      <w:r w:rsidRPr="009A147B">
        <w:rPr>
          <w:lang w:val="es-ES"/>
        </w:rPr>
        <w:t xml:space="preserve">, </w:t>
      </w:r>
      <w:proofErr w:type="spellStart"/>
      <w:r w:rsidRPr="009A147B">
        <w:rPr>
          <w:lang w:val="es-ES"/>
        </w:rPr>
        <w:t>párr</w:t>
      </w:r>
      <w:proofErr w:type="spellEnd"/>
      <w:r w:rsidRPr="009A147B">
        <w:rPr>
          <w:lang w:val="es-ES"/>
        </w:rPr>
        <w:t xml:space="preserve">. 66, y </w:t>
      </w:r>
      <w:r w:rsidRPr="009A147B">
        <w:rPr>
          <w:i/>
          <w:lang w:val="es-ES"/>
        </w:rPr>
        <w:t xml:space="preserve">Caso </w:t>
      </w:r>
      <w:r>
        <w:rPr>
          <w:i/>
          <w:lang w:val="es-ES"/>
        </w:rPr>
        <w:t xml:space="preserve">Martínez Esquivia Vs. Colombia, supra </w:t>
      </w:r>
      <w:r w:rsidRPr="00E931B9">
        <w:rPr>
          <w:lang w:val="es-ES"/>
        </w:rPr>
        <w:t>nota 41, párr</w:t>
      </w:r>
      <w:r>
        <w:rPr>
          <w:lang w:val="es-ES"/>
        </w:rPr>
        <w:t>. 167.</w:t>
      </w:r>
    </w:p>
  </w:footnote>
  <w:footnote w:id="43">
    <w:p w14:paraId="364D1F64" w14:textId="5E001D13" w:rsidR="00E60BEA" w:rsidRPr="003A3755" w:rsidRDefault="00E60BEA">
      <w:pPr>
        <w:pStyle w:val="Textonotapie"/>
        <w:rPr>
          <w:lang w:val="es-ES"/>
        </w:rPr>
      </w:pPr>
      <w:r>
        <w:rPr>
          <w:rStyle w:val="Refdenotaalpie"/>
        </w:rPr>
        <w:footnoteRef/>
      </w:r>
      <w:r w:rsidRPr="00B606A1">
        <w:rPr>
          <w:lang w:val="es-ES"/>
        </w:rPr>
        <w:t xml:space="preserve"> </w:t>
      </w:r>
      <w:r>
        <w:rPr>
          <w:lang w:val="es-ES"/>
        </w:rPr>
        <w:tab/>
      </w:r>
      <w:r>
        <w:rPr>
          <w:i/>
          <w:lang w:val="es-ES"/>
        </w:rPr>
        <w:t xml:space="preserve">Cfr. </w:t>
      </w:r>
      <w:r w:rsidRPr="009A147B">
        <w:rPr>
          <w:i/>
          <w:lang w:val="es-ES"/>
        </w:rPr>
        <w:t>Caso Andrade Salmón Vs. Bolivia</w:t>
      </w:r>
      <w:r>
        <w:rPr>
          <w:i/>
          <w:lang w:val="es-ES"/>
        </w:rPr>
        <w:t xml:space="preserve">. Fondo, Reparaciones y Costas. </w:t>
      </w:r>
      <w:r>
        <w:rPr>
          <w:lang w:val="es-ES"/>
        </w:rPr>
        <w:t xml:space="preserve">Sentencia de 1 de diciembre de 2016. Serie C. No 330, párr.92, y </w:t>
      </w:r>
      <w:r>
        <w:rPr>
          <w:i/>
          <w:lang w:val="es-ES"/>
        </w:rPr>
        <w:t xml:space="preserve">Caso Petro Urrego Vs. Colombia. Excepciones </w:t>
      </w:r>
      <w:proofErr w:type="spellStart"/>
      <w:r>
        <w:rPr>
          <w:i/>
          <w:lang w:val="es-ES"/>
        </w:rPr>
        <w:t>Prelimianres</w:t>
      </w:r>
      <w:proofErr w:type="spellEnd"/>
      <w:r>
        <w:rPr>
          <w:i/>
          <w:lang w:val="es-ES"/>
        </w:rPr>
        <w:t xml:space="preserve">, Fondo, Reparaciones y Costas. </w:t>
      </w:r>
      <w:r>
        <w:rPr>
          <w:lang w:val="es-ES"/>
        </w:rPr>
        <w:t>Sentencia de 8 de julio de 2020. Serie C No. 406, párr. 102.</w:t>
      </w:r>
    </w:p>
  </w:footnote>
  <w:footnote w:id="44">
    <w:p w14:paraId="59E2F49D" w14:textId="4CBB3AD4" w:rsidR="00E60BEA" w:rsidRPr="003D0DE7" w:rsidRDefault="00E60BEA">
      <w:pPr>
        <w:pStyle w:val="Textonotapie"/>
        <w:rPr>
          <w:lang w:val="es-ES"/>
        </w:rPr>
      </w:pPr>
      <w:r>
        <w:rPr>
          <w:rStyle w:val="Refdenotaalpie"/>
        </w:rPr>
        <w:footnoteRef/>
      </w:r>
      <w:r w:rsidRPr="002E00C9">
        <w:rPr>
          <w:lang w:val="es-ES"/>
        </w:rPr>
        <w:t xml:space="preserve"> </w:t>
      </w:r>
      <w:r>
        <w:rPr>
          <w:lang w:val="es-ES"/>
        </w:rPr>
        <w:tab/>
      </w:r>
      <w:r>
        <w:rPr>
          <w:i/>
          <w:lang w:val="es-ES"/>
        </w:rPr>
        <w:t>Cfr. Caso Bueno Alves Vs. Argentina. Supervisión de cumplimiento de Sentencia.</w:t>
      </w:r>
      <w:r>
        <w:rPr>
          <w:lang w:val="es-ES"/>
        </w:rPr>
        <w:t xml:space="preserve"> Resolución de la Corte Interamericana de Derechos Humanos de 5 de julio de 2011, Considerando 44, y </w:t>
      </w:r>
      <w:r>
        <w:rPr>
          <w:i/>
          <w:lang w:val="es-ES"/>
        </w:rPr>
        <w:t xml:space="preserve">Caso Torres Millacura Vs. Argentina. Supervisión de Cumplimiento de Sentencia y Reintegro al Fondo de Asistencia Legal de Víctimas. </w:t>
      </w:r>
      <w:r>
        <w:rPr>
          <w:lang w:val="es-ES"/>
        </w:rPr>
        <w:t xml:space="preserve">Resolución de la Corte Interamericana de Derechos Humanos de 21 de julio de 2020, Considerando 45. </w:t>
      </w:r>
    </w:p>
  </w:footnote>
  <w:footnote w:id="45">
    <w:p w14:paraId="03F5AA87" w14:textId="2C50A4CF" w:rsidR="00E60BEA" w:rsidRPr="00777462" w:rsidRDefault="00E60BEA">
      <w:pPr>
        <w:pStyle w:val="Textonotapie"/>
        <w:rPr>
          <w:lang w:val="es-ES"/>
        </w:rPr>
      </w:pPr>
      <w:r>
        <w:rPr>
          <w:rStyle w:val="Refdenotaalpie"/>
        </w:rPr>
        <w:footnoteRef/>
      </w:r>
      <w:r w:rsidRPr="000873B5">
        <w:rPr>
          <w:lang w:val="es-ES"/>
        </w:rPr>
        <w:t xml:space="preserve"> </w:t>
      </w:r>
      <w:r>
        <w:rPr>
          <w:lang w:val="es-ES"/>
        </w:rPr>
        <w:tab/>
      </w:r>
      <w:r>
        <w:rPr>
          <w:i/>
          <w:lang w:val="es-ES"/>
        </w:rPr>
        <w:t xml:space="preserve">Cfr. </w:t>
      </w:r>
      <w:r w:rsidRPr="00777462">
        <w:rPr>
          <w:i/>
          <w:lang w:val="es-ES"/>
        </w:rPr>
        <w:t>Caso de la "Panel Blanca" (Paniagua Morales y otros) Vs. Guatemala</w:t>
      </w:r>
      <w:r>
        <w:rPr>
          <w:i/>
          <w:lang w:val="es-ES"/>
        </w:rPr>
        <w:t>. Fondo</w:t>
      </w:r>
      <w:r w:rsidRPr="00777462">
        <w:rPr>
          <w:i/>
          <w:lang w:val="es-ES"/>
        </w:rPr>
        <w:t xml:space="preserve">. </w:t>
      </w:r>
      <w:r w:rsidRPr="00777462">
        <w:rPr>
          <w:lang w:val="es-ES"/>
        </w:rPr>
        <w:t>Sentencia de</w:t>
      </w:r>
      <w:r>
        <w:rPr>
          <w:lang w:val="es-ES"/>
        </w:rPr>
        <w:t xml:space="preserve"> 8 de marzo de </w:t>
      </w:r>
      <w:proofErr w:type="gramStart"/>
      <w:r>
        <w:rPr>
          <w:lang w:val="es-ES"/>
        </w:rPr>
        <w:t>1998 .</w:t>
      </w:r>
      <w:proofErr w:type="gramEnd"/>
      <w:r>
        <w:rPr>
          <w:lang w:val="es-ES"/>
        </w:rPr>
        <w:t xml:space="preserve"> Serie C No. </w:t>
      </w:r>
      <w:proofErr w:type="gramStart"/>
      <w:r>
        <w:rPr>
          <w:lang w:val="es-ES"/>
        </w:rPr>
        <w:t>37 ,</w:t>
      </w:r>
      <w:proofErr w:type="gramEnd"/>
      <w:r>
        <w:rPr>
          <w:lang w:val="es-ES"/>
        </w:rPr>
        <w:t xml:space="preserve"> párr. 173, y </w:t>
      </w:r>
      <w:r>
        <w:rPr>
          <w:i/>
          <w:lang w:val="es-ES"/>
        </w:rPr>
        <w:t xml:space="preserve">Caso Olivares Muñoz y otros Vs. Venezuela. Fondo, Reparaciones y Costas. </w:t>
      </w:r>
      <w:r>
        <w:rPr>
          <w:lang w:val="es-ES"/>
        </w:rPr>
        <w:t>Sentencia de 10 de noviembre de 2020, Serie C No. 415, párr. 131.</w:t>
      </w:r>
    </w:p>
  </w:footnote>
  <w:footnote w:id="46">
    <w:p w14:paraId="6C327FDE" w14:textId="263E3A18" w:rsidR="00E60BEA" w:rsidRPr="00DB4647" w:rsidRDefault="00E60BEA" w:rsidP="005551F4">
      <w:pPr>
        <w:pStyle w:val="Textonotapie"/>
        <w:rPr>
          <w:lang w:val="es-ES"/>
        </w:rPr>
      </w:pPr>
      <w:r>
        <w:rPr>
          <w:rStyle w:val="Refdenotaalpie"/>
        </w:rPr>
        <w:footnoteRef/>
      </w:r>
      <w:r w:rsidRPr="00DB4647">
        <w:rPr>
          <w:lang w:val="es-ES"/>
        </w:rPr>
        <w:t xml:space="preserve"> </w:t>
      </w:r>
      <w:r>
        <w:rPr>
          <w:lang w:val="es-ES"/>
        </w:rPr>
        <w:tab/>
        <w:t xml:space="preserve">En diciembre de 2020 la Corte firmó un convenio de cooperación con el Consejo Nacional de Justicia a los fines de </w:t>
      </w:r>
      <w:r w:rsidRPr="005551F4">
        <w:rPr>
          <w:lang w:val="es-ES"/>
        </w:rPr>
        <w:t>crea</w:t>
      </w:r>
      <w:r>
        <w:rPr>
          <w:lang w:val="es-ES"/>
        </w:rPr>
        <w:t>r</w:t>
      </w:r>
      <w:r w:rsidRPr="005551F4">
        <w:rPr>
          <w:lang w:val="es-ES"/>
        </w:rPr>
        <w:t xml:space="preserve"> un espacio de trabajo conjunto entre ambas instituciones para la </w:t>
      </w:r>
      <w:proofErr w:type="spellStart"/>
      <w:r w:rsidRPr="005551F4">
        <w:rPr>
          <w:lang w:val="es-ES"/>
        </w:rPr>
        <w:t>realización</w:t>
      </w:r>
      <w:proofErr w:type="spellEnd"/>
      <w:r w:rsidRPr="005551F4">
        <w:rPr>
          <w:lang w:val="es-ES"/>
        </w:rPr>
        <w:t xml:space="preserve"> de programas de </w:t>
      </w:r>
      <w:proofErr w:type="spellStart"/>
      <w:r w:rsidRPr="005551F4">
        <w:rPr>
          <w:lang w:val="es-ES"/>
        </w:rPr>
        <w:t>capacitación</w:t>
      </w:r>
      <w:proofErr w:type="spellEnd"/>
      <w:r w:rsidRPr="005551F4">
        <w:rPr>
          <w:lang w:val="es-ES"/>
        </w:rPr>
        <w:t xml:space="preserve"> </w:t>
      </w:r>
      <w:proofErr w:type="gramStart"/>
      <w:r w:rsidRPr="005551F4">
        <w:rPr>
          <w:lang w:val="es-ES"/>
        </w:rPr>
        <w:t>continua</w:t>
      </w:r>
      <w:proofErr w:type="gramEnd"/>
      <w:r w:rsidRPr="005551F4">
        <w:rPr>
          <w:lang w:val="es-ES"/>
        </w:rPr>
        <w:t xml:space="preserve"> dirigido a los operadores judiciales de Brasil. Asimismo, el Convenio </w:t>
      </w:r>
      <w:proofErr w:type="spellStart"/>
      <w:r w:rsidRPr="005551F4">
        <w:rPr>
          <w:lang w:val="es-ES"/>
        </w:rPr>
        <w:t>permitira</w:t>
      </w:r>
      <w:proofErr w:type="spellEnd"/>
      <w:r w:rsidRPr="005551F4">
        <w:rPr>
          <w:lang w:val="es-ES"/>
        </w:rPr>
        <w:t xml:space="preserve">́ la </w:t>
      </w:r>
      <w:proofErr w:type="spellStart"/>
      <w:r w:rsidRPr="005551F4">
        <w:rPr>
          <w:lang w:val="es-ES"/>
        </w:rPr>
        <w:t>traducción</w:t>
      </w:r>
      <w:proofErr w:type="spellEnd"/>
      <w:r w:rsidRPr="005551F4">
        <w:rPr>
          <w:lang w:val="es-ES"/>
        </w:rPr>
        <w:t xml:space="preserve"> de las Sentencias de la Corte al idioma </w:t>
      </w:r>
      <w:proofErr w:type="spellStart"/>
      <w:r w:rsidRPr="005551F4">
        <w:rPr>
          <w:lang w:val="es-ES"/>
        </w:rPr>
        <w:t>portugués</w:t>
      </w:r>
      <w:proofErr w:type="spellEnd"/>
      <w:r w:rsidRPr="005551F4">
        <w:rPr>
          <w:lang w:val="es-ES"/>
        </w:rPr>
        <w:t xml:space="preserve">, </w:t>
      </w:r>
      <w:proofErr w:type="spellStart"/>
      <w:r w:rsidRPr="005551F4">
        <w:rPr>
          <w:lang w:val="es-ES"/>
        </w:rPr>
        <w:t>permitira</w:t>
      </w:r>
      <w:proofErr w:type="spellEnd"/>
      <w:r w:rsidRPr="005551F4">
        <w:rPr>
          <w:lang w:val="es-ES"/>
        </w:rPr>
        <w:t xml:space="preserve">́ estancias de </w:t>
      </w:r>
      <w:proofErr w:type="spellStart"/>
      <w:r w:rsidRPr="005551F4">
        <w:rPr>
          <w:lang w:val="es-ES"/>
        </w:rPr>
        <w:t>investigación</w:t>
      </w:r>
      <w:proofErr w:type="spellEnd"/>
      <w:r w:rsidRPr="005551F4">
        <w:rPr>
          <w:lang w:val="es-ES"/>
        </w:rPr>
        <w:t xml:space="preserve"> de jueces y juezas </w:t>
      </w:r>
      <w:proofErr w:type="spellStart"/>
      <w:r w:rsidRPr="005551F4">
        <w:rPr>
          <w:lang w:val="es-ES"/>
        </w:rPr>
        <w:t>brasileños</w:t>
      </w:r>
      <w:proofErr w:type="spellEnd"/>
      <w:r w:rsidRPr="005551F4">
        <w:rPr>
          <w:lang w:val="es-ES"/>
        </w:rPr>
        <w:t xml:space="preserve"> en la Corte Interamericana, </w:t>
      </w:r>
      <w:proofErr w:type="spellStart"/>
      <w:r w:rsidRPr="005551F4">
        <w:rPr>
          <w:lang w:val="es-ES"/>
        </w:rPr>
        <w:t>asi</w:t>
      </w:r>
      <w:proofErr w:type="spellEnd"/>
      <w:r w:rsidRPr="005551F4">
        <w:rPr>
          <w:lang w:val="es-ES"/>
        </w:rPr>
        <w:t xml:space="preserve">́ como la </w:t>
      </w:r>
      <w:proofErr w:type="spellStart"/>
      <w:r w:rsidRPr="005551F4">
        <w:rPr>
          <w:lang w:val="es-ES"/>
        </w:rPr>
        <w:t>realización</w:t>
      </w:r>
      <w:proofErr w:type="spellEnd"/>
      <w:r w:rsidRPr="005551F4">
        <w:rPr>
          <w:lang w:val="es-ES"/>
        </w:rPr>
        <w:t xml:space="preserve"> de seminarios y publicaciones.</w:t>
      </w:r>
      <w:r>
        <w:rPr>
          <w:lang w:val="es-ES"/>
        </w:rPr>
        <w:t xml:space="preserve"> Ver “</w:t>
      </w:r>
      <w:r w:rsidRPr="00DB4647">
        <w:rPr>
          <w:lang w:val="es-ES"/>
        </w:rPr>
        <w:t>Convenio de Cooperación para una nueva etapa de trabajo conjunto entre la Corte Interamericana de Derechos Humanos y el Consejo Nacional de Justicia de Brasil</w:t>
      </w:r>
      <w:r>
        <w:rPr>
          <w:lang w:val="es-ES"/>
        </w:rPr>
        <w:t xml:space="preserve">”, Comunicado de Prensa de 10 de diciembre de 2020. Disponible en: </w:t>
      </w:r>
      <w:hyperlink r:id="rId3" w:history="1">
        <w:r w:rsidR="00720210" w:rsidRPr="00B54F85">
          <w:rPr>
            <w:rStyle w:val="Hipervnculo"/>
            <w:sz w:val="16"/>
            <w:szCs w:val="24"/>
            <w:lang w:val="es-ES"/>
          </w:rPr>
          <w:t>https://www.corteidh.or.cr/comunicados_prensa.cfm</w:t>
        </w:r>
      </w:hyperlink>
      <w:r w:rsidR="00720210">
        <w:rPr>
          <w:lang w:val="es-ES"/>
        </w:rPr>
        <w:t xml:space="preserve"> </w:t>
      </w:r>
    </w:p>
  </w:footnote>
  <w:footnote w:id="47">
    <w:p w14:paraId="264CB0A1" w14:textId="77777777" w:rsidR="00E60BEA" w:rsidRPr="00E95FAC" w:rsidRDefault="00E60BEA" w:rsidP="003F5B30">
      <w:pPr>
        <w:pStyle w:val="Textonotapie"/>
        <w:rPr>
          <w:lang w:val="es-ES"/>
        </w:rPr>
      </w:pPr>
      <w:r>
        <w:rPr>
          <w:rStyle w:val="Refdenotaalpie"/>
        </w:rPr>
        <w:footnoteRef/>
      </w:r>
      <w:r w:rsidRPr="00E95FAC">
        <w:rPr>
          <w:lang w:val="es-ES"/>
        </w:rPr>
        <w:t xml:space="preserve"> </w:t>
      </w:r>
      <w:r>
        <w:rPr>
          <w:lang w:val="es-ES"/>
        </w:rPr>
        <w:tab/>
        <w:t xml:space="preserve">Escrito de los representantes de 9 de octubre de 2020. </w:t>
      </w:r>
    </w:p>
  </w:footnote>
  <w:footnote w:id="48">
    <w:p w14:paraId="5048552E" w14:textId="35D0C348" w:rsidR="00E60BEA" w:rsidRPr="00DB0B31" w:rsidRDefault="00E60BEA">
      <w:pPr>
        <w:pStyle w:val="Textonotapie"/>
        <w:rPr>
          <w:lang w:val="es-ES"/>
        </w:rPr>
      </w:pPr>
      <w:r>
        <w:rPr>
          <w:rStyle w:val="Refdenotaalpie"/>
        </w:rPr>
        <w:footnoteRef/>
      </w:r>
      <w:r w:rsidRPr="00DB0B31">
        <w:rPr>
          <w:lang w:val="es-ES"/>
        </w:rPr>
        <w:t xml:space="preserve"> </w:t>
      </w:r>
      <w:r>
        <w:rPr>
          <w:lang w:val="es-ES"/>
        </w:rPr>
        <w:tab/>
        <w:t xml:space="preserve">El artículo 69.2 establece que “[l]a Corte podrá requerir a otras fuentes de información datos relevantes sobre el caso, que permitan apreciar el cumplimiento. […]”.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A6AB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E1BDB"/>
    <w:multiLevelType w:val="hybridMultilevel"/>
    <w:tmpl w:val="7B366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B2D65"/>
    <w:multiLevelType w:val="hybridMultilevel"/>
    <w:tmpl w:val="C79C3BBA"/>
    <w:lvl w:ilvl="0" w:tplc="A860FCFE">
      <w:start w:val="1"/>
      <w:numFmt w:val="decimal"/>
      <w:lvlText w:val="%1."/>
      <w:lvlJc w:val="left"/>
      <w:pPr>
        <w:ind w:left="1069" w:hanging="360"/>
      </w:pPr>
      <w:rPr>
        <w:rFonts w:ascii="Verdana" w:hAnsi="Verdana" w:hint="default"/>
        <w:b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031976"/>
    <w:multiLevelType w:val="hybridMultilevel"/>
    <w:tmpl w:val="218A2AF0"/>
    <w:lvl w:ilvl="0" w:tplc="42FAFCDC">
      <w:start w:val="9"/>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E157A0D"/>
    <w:multiLevelType w:val="hybridMultilevel"/>
    <w:tmpl w:val="FC3883E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3FE34CE"/>
    <w:multiLevelType w:val="hybridMultilevel"/>
    <w:tmpl w:val="0E949C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7666B6B"/>
    <w:multiLevelType w:val="hybridMultilevel"/>
    <w:tmpl w:val="20060BA6"/>
    <w:lvl w:ilvl="0" w:tplc="18D8931C">
      <w:start w:val="1"/>
      <w:numFmt w:val="upperLetter"/>
      <w:lvlText w:val="%1)"/>
      <w:lvlJc w:val="left"/>
      <w:pPr>
        <w:ind w:left="645" w:hanging="360"/>
      </w:pPr>
      <w:rPr>
        <w:rFonts w:hint="default"/>
      </w:rPr>
    </w:lvl>
    <w:lvl w:ilvl="1" w:tplc="140A0019">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7"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9AB589C"/>
    <w:multiLevelType w:val="hybridMultilevel"/>
    <w:tmpl w:val="58E48BA2"/>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4C0F80"/>
    <w:multiLevelType w:val="hybridMultilevel"/>
    <w:tmpl w:val="F8A8EB56"/>
    <w:lvl w:ilvl="0" w:tplc="054A538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924FC"/>
    <w:multiLevelType w:val="hybridMultilevel"/>
    <w:tmpl w:val="B4A222B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5E049F8"/>
    <w:multiLevelType w:val="hybridMultilevel"/>
    <w:tmpl w:val="DB3888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E284F"/>
    <w:multiLevelType w:val="hybridMultilevel"/>
    <w:tmpl w:val="1494D1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A059BA"/>
    <w:multiLevelType w:val="hybridMultilevel"/>
    <w:tmpl w:val="25246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A5EEA"/>
    <w:multiLevelType w:val="hybridMultilevel"/>
    <w:tmpl w:val="215C16FC"/>
    <w:lvl w:ilvl="0" w:tplc="B3D2FA0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2C4D4584"/>
    <w:multiLevelType w:val="hybridMultilevel"/>
    <w:tmpl w:val="48D6A5B8"/>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tentative="1">
      <w:start w:val="1"/>
      <w:numFmt w:val="lowerRoman"/>
      <w:lvlText w:val="%3."/>
      <w:lvlJc w:val="right"/>
      <w:pPr>
        <w:tabs>
          <w:tab w:val="num" w:pos="0"/>
        </w:tabs>
        <w:ind w:left="0" w:hanging="180"/>
      </w:pPr>
    </w:lvl>
    <w:lvl w:ilvl="3" w:tplc="000F0409" w:tentative="1">
      <w:start w:val="1"/>
      <w:numFmt w:val="decimal"/>
      <w:lvlText w:val="%4."/>
      <w:lvlJc w:val="left"/>
      <w:pPr>
        <w:tabs>
          <w:tab w:val="num" w:pos="720"/>
        </w:tabs>
        <w:ind w:left="720" w:hanging="360"/>
      </w:pPr>
    </w:lvl>
    <w:lvl w:ilvl="4" w:tplc="00190409" w:tentative="1">
      <w:start w:val="1"/>
      <w:numFmt w:val="lowerLetter"/>
      <w:lvlText w:val="%5."/>
      <w:lvlJc w:val="left"/>
      <w:pPr>
        <w:tabs>
          <w:tab w:val="num" w:pos="1440"/>
        </w:tabs>
        <w:ind w:left="1440" w:hanging="360"/>
      </w:pPr>
    </w:lvl>
    <w:lvl w:ilvl="5" w:tplc="001B0409" w:tentative="1">
      <w:start w:val="1"/>
      <w:numFmt w:val="lowerRoman"/>
      <w:lvlText w:val="%6."/>
      <w:lvlJc w:val="right"/>
      <w:pPr>
        <w:tabs>
          <w:tab w:val="num" w:pos="2160"/>
        </w:tabs>
        <w:ind w:left="2160" w:hanging="180"/>
      </w:pPr>
    </w:lvl>
    <w:lvl w:ilvl="6" w:tplc="000F0409" w:tentative="1">
      <w:start w:val="1"/>
      <w:numFmt w:val="decimal"/>
      <w:lvlText w:val="%7."/>
      <w:lvlJc w:val="left"/>
      <w:pPr>
        <w:tabs>
          <w:tab w:val="num" w:pos="2880"/>
        </w:tabs>
        <w:ind w:left="2880" w:hanging="360"/>
      </w:pPr>
    </w:lvl>
    <w:lvl w:ilvl="7" w:tplc="00190409" w:tentative="1">
      <w:start w:val="1"/>
      <w:numFmt w:val="lowerLetter"/>
      <w:lvlText w:val="%8."/>
      <w:lvlJc w:val="left"/>
      <w:pPr>
        <w:tabs>
          <w:tab w:val="num" w:pos="3600"/>
        </w:tabs>
        <w:ind w:left="3600" w:hanging="360"/>
      </w:pPr>
    </w:lvl>
    <w:lvl w:ilvl="8" w:tplc="001B0409" w:tentative="1">
      <w:start w:val="1"/>
      <w:numFmt w:val="lowerRoman"/>
      <w:lvlText w:val="%9."/>
      <w:lvlJc w:val="right"/>
      <w:pPr>
        <w:tabs>
          <w:tab w:val="num" w:pos="4320"/>
        </w:tabs>
        <w:ind w:left="4320" w:hanging="180"/>
      </w:pPr>
    </w:lvl>
  </w:abstractNum>
  <w:abstractNum w:abstractNumId="17" w15:restartNumberingAfterBreak="0">
    <w:nsid w:val="366D3E69"/>
    <w:multiLevelType w:val="hybridMultilevel"/>
    <w:tmpl w:val="0AD0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014FD"/>
    <w:multiLevelType w:val="hybridMultilevel"/>
    <w:tmpl w:val="C010CA3E"/>
    <w:lvl w:ilvl="0" w:tplc="140A000F">
      <w:start w:val="1"/>
      <w:numFmt w:val="decimal"/>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64049E"/>
    <w:multiLevelType w:val="hybridMultilevel"/>
    <w:tmpl w:val="049AF0F6"/>
    <w:lvl w:ilvl="0" w:tplc="B734FE3C">
      <w:start w:val="1"/>
      <w:numFmt w:val="decimal"/>
      <w:lvlText w:val="%1."/>
      <w:lvlJc w:val="left"/>
      <w:pPr>
        <w:ind w:left="1080" w:hanging="72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3804085"/>
    <w:multiLevelType w:val="hybridMultilevel"/>
    <w:tmpl w:val="0E343F44"/>
    <w:lvl w:ilvl="0" w:tplc="7A92B69E">
      <w:start w:val="1"/>
      <w:numFmt w:val="decimal"/>
      <w:lvlText w:val="%1."/>
      <w:lvlJc w:val="left"/>
      <w:pPr>
        <w:ind w:left="720" w:hanging="360"/>
      </w:pPr>
      <w:rPr>
        <w:rFonts w:ascii="Verdana" w:hAnsi="Verdana"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3E6096B"/>
    <w:multiLevelType w:val="hybridMultilevel"/>
    <w:tmpl w:val="EA846E06"/>
    <w:lvl w:ilvl="0" w:tplc="81F032CE">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9747F"/>
    <w:multiLevelType w:val="hybridMultilevel"/>
    <w:tmpl w:val="C0BED2B8"/>
    <w:lvl w:ilvl="0" w:tplc="6466231C">
      <w:start w:val="2"/>
      <w:numFmt w:val="decimal"/>
      <w:lvlText w:val="%1."/>
      <w:lvlJc w:val="left"/>
      <w:pPr>
        <w:ind w:left="2487" w:hanging="360"/>
      </w:pPr>
      <w:rPr>
        <w:b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46DF2E4E"/>
    <w:multiLevelType w:val="hybridMultilevel"/>
    <w:tmpl w:val="3C34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252243"/>
    <w:multiLevelType w:val="hybridMultilevel"/>
    <w:tmpl w:val="B47C92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8D5896"/>
    <w:multiLevelType w:val="hybridMultilevel"/>
    <w:tmpl w:val="F9C6E176"/>
    <w:lvl w:ilvl="0" w:tplc="816205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2C20B9"/>
    <w:multiLevelType w:val="hybridMultilevel"/>
    <w:tmpl w:val="5FB05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E0E90"/>
    <w:multiLevelType w:val="hybridMultilevel"/>
    <w:tmpl w:val="B54E04A2"/>
    <w:lvl w:ilvl="0" w:tplc="3938730A">
      <w:start w:val="1"/>
      <w:numFmt w:val="decimal"/>
      <w:lvlText w:val="%1."/>
      <w:lvlJc w:val="left"/>
      <w:pPr>
        <w:ind w:left="360" w:hanging="360"/>
      </w:pPr>
      <w:rPr>
        <w:rFonts w:ascii="Verdana" w:hAnsi="Verdana"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29" w15:restartNumberingAfterBreak="0">
    <w:nsid w:val="584641B8"/>
    <w:multiLevelType w:val="hybridMultilevel"/>
    <w:tmpl w:val="31446918"/>
    <w:lvl w:ilvl="0" w:tplc="1E96E434">
      <w:start w:val="1"/>
      <w:numFmt w:val="decimal"/>
      <w:lvlText w:val="%1."/>
      <w:lvlJc w:val="left"/>
      <w:pPr>
        <w:ind w:left="1137" w:hanging="57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8847A60"/>
    <w:multiLevelType w:val="hybridMultilevel"/>
    <w:tmpl w:val="987AF974"/>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11103A"/>
    <w:multiLevelType w:val="hybridMultilevel"/>
    <w:tmpl w:val="B6A20FD0"/>
    <w:lvl w:ilvl="0" w:tplc="BCDA839A">
      <w:start w:val="1"/>
      <w:numFmt w:val="upperLetter"/>
      <w:lvlText w:val="%1."/>
      <w:lvlJc w:val="left"/>
      <w:pPr>
        <w:ind w:left="1080" w:hanging="360"/>
      </w:pPr>
      <w:rPr>
        <w:rFonts w:ascii="Verdana" w:hAnsi="Verdana" w:hint="default"/>
        <w:b/>
        <w:i/>
        <w:color w:val="000000" w:themeColor="text1"/>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2" w15:restartNumberingAfterBreak="0">
    <w:nsid w:val="5DF01BD8"/>
    <w:multiLevelType w:val="hybridMultilevel"/>
    <w:tmpl w:val="40DEEE2C"/>
    <w:lvl w:ilvl="0" w:tplc="BB540C7E">
      <w:start w:val="1"/>
      <w:numFmt w:val="lowerLetter"/>
      <w:lvlText w:val="%1)"/>
      <w:lvlJc w:val="left"/>
      <w:pPr>
        <w:ind w:left="1287" w:hanging="360"/>
      </w:pPr>
      <w:rPr>
        <w:rFonts w:ascii="Verdana" w:eastAsia="Times" w:hAnsi="Verdana" w:cs="Times New Roman"/>
        <w:sz w:val="20"/>
        <w:szCs w:val="20"/>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33" w15:restartNumberingAfterBreak="0">
    <w:nsid w:val="5F6154D1"/>
    <w:multiLevelType w:val="hybridMultilevel"/>
    <w:tmpl w:val="20060BA6"/>
    <w:lvl w:ilvl="0" w:tplc="18D8931C">
      <w:start w:val="1"/>
      <w:numFmt w:val="upperLetter"/>
      <w:lvlText w:val="%1)"/>
      <w:lvlJc w:val="left"/>
      <w:pPr>
        <w:ind w:left="645" w:hanging="360"/>
      </w:pPr>
      <w:rPr>
        <w:rFonts w:hint="default"/>
      </w:rPr>
    </w:lvl>
    <w:lvl w:ilvl="1" w:tplc="140A0019" w:tentative="1">
      <w:start w:val="1"/>
      <w:numFmt w:val="lowerLetter"/>
      <w:lvlText w:val="%2."/>
      <w:lvlJc w:val="left"/>
      <w:pPr>
        <w:ind w:left="1365" w:hanging="360"/>
      </w:pPr>
    </w:lvl>
    <w:lvl w:ilvl="2" w:tplc="140A001B" w:tentative="1">
      <w:start w:val="1"/>
      <w:numFmt w:val="lowerRoman"/>
      <w:lvlText w:val="%3."/>
      <w:lvlJc w:val="right"/>
      <w:pPr>
        <w:ind w:left="2085" w:hanging="180"/>
      </w:pPr>
    </w:lvl>
    <w:lvl w:ilvl="3" w:tplc="140A000F" w:tentative="1">
      <w:start w:val="1"/>
      <w:numFmt w:val="decimal"/>
      <w:lvlText w:val="%4."/>
      <w:lvlJc w:val="left"/>
      <w:pPr>
        <w:ind w:left="2805" w:hanging="360"/>
      </w:pPr>
    </w:lvl>
    <w:lvl w:ilvl="4" w:tplc="140A0019" w:tentative="1">
      <w:start w:val="1"/>
      <w:numFmt w:val="lowerLetter"/>
      <w:lvlText w:val="%5."/>
      <w:lvlJc w:val="left"/>
      <w:pPr>
        <w:ind w:left="3525" w:hanging="360"/>
      </w:pPr>
    </w:lvl>
    <w:lvl w:ilvl="5" w:tplc="140A001B" w:tentative="1">
      <w:start w:val="1"/>
      <w:numFmt w:val="lowerRoman"/>
      <w:lvlText w:val="%6."/>
      <w:lvlJc w:val="right"/>
      <w:pPr>
        <w:ind w:left="4245" w:hanging="180"/>
      </w:pPr>
    </w:lvl>
    <w:lvl w:ilvl="6" w:tplc="140A000F" w:tentative="1">
      <w:start w:val="1"/>
      <w:numFmt w:val="decimal"/>
      <w:lvlText w:val="%7."/>
      <w:lvlJc w:val="left"/>
      <w:pPr>
        <w:ind w:left="4965" w:hanging="360"/>
      </w:pPr>
    </w:lvl>
    <w:lvl w:ilvl="7" w:tplc="140A0019" w:tentative="1">
      <w:start w:val="1"/>
      <w:numFmt w:val="lowerLetter"/>
      <w:lvlText w:val="%8."/>
      <w:lvlJc w:val="left"/>
      <w:pPr>
        <w:ind w:left="5685" w:hanging="360"/>
      </w:pPr>
    </w:lvl>
    <w:lvl w:ilvl="8" w:tplc="140A001B" w:tentative="1">
      <w:start w:val="1"/>
      <w:numFmt w:val="lowerRoman"/>
      <w:lvlText w:val="%9."/>
      <w:lvlJc w:val="right"/>
      <w:pPr>
        <w:ind w:left="6405" w:hanging="180"/>
      </w:pPr>
    </w:lvl>
  </w:abstractNum>
  <w:abstractNum w:abstractNumId="34" w15:restartNumberingAfterBreak="0">
    <w:nsid w:val="5FE05867"/>
    <w:multiLevelType w:val="hybridMultilevel"/>
    <w:tmpl w:val="5A40B348"/>
    <w:lvl w:ilvl="0" w:tplc="DA848908">
      <w:start w:val="1"/>
      <w:numFmt w:val="decimal"/>
      <w:lvlText w:val="%1."/>
      <w:lvlJc w:val="left"/>
      <w:pPr>
        <w:ind w:left="1080" w:hanging="720"/>
      </w:pPr>
      <w:rPr>
        <w:rFonts w:ascii="Verdana" w:hAnsi="Verdana"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C284E"/>
    <w:multiLevelType w:val="hybridMultilevel"/>
    <w:tmpl w:val="DC1A5A12"/>
    <w:lvl w:ilvl="0" w:tplc="C0806D4C">
      <w:start w:val="1"/>
      <w:numFmt w:val="decimal"/>
      <w:lvlText w:val="%1."/>
      <w:lvlJc w:val="left"/>
      <w:pPr>
        <w:ind w:left="1065" w:hanging="705"/>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C7A0A"/>
    <w:multiLevelType w:val="hybridMultilevel"/>
    <w:tmpl w:val="AB58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BA1D96"/>
    <w:multiLevelType w:val="hybridMultilevel"/>
    <w:tmpl w:val="1248ADD0"/>
    <w:lvl w:ilvl="0" w:tplc="97E83616">
      <w:start w:val="1"/>
      <w:numFmt w:val="decimal"/>
      <w:lvlText w:val="%1."/>
      <w:lvlJc w:val="left"/>
      <w:pPr>
        <w:ind w:left="2487"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682222F9"/>
    <w:multiLevelType w:val="hybridMultilevel"/>
    <w:tmpl w:val="2C202F20"/>
    <w:lvl w:ilvl="0" w:tplc="E2346498">
      <w:start w:val="1"/>
      <w:numFmt w:val="lowerRoman"/>
      <w:lvlText w:val="%1)"/>
      <w:lvlJc w:val="left"/>
      <w:pPr>
        <w:ind w:left="1080" w:hanging="720"/>
      </w:pPr>
      <w:rPr>
        <w:rFonts w:hint="default"/>
        <w:b w:val="0"/>
      </w:rPr>
    </w:lvl>
    <w:lvl w:ilvl="1" w:tplc="38B037B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50B02"/>
    <w:multiLevelType w:val="hybridMultilevel"/>
    <w:tmpl w:val="221AA85C"/>
    <w:lvl w:ilvl="0" w:tplc="5D2AAF10">
      <w:start w:val="1"/>
      <w:numFmt w:val="upperLetter"/>
      <w:lvlText w:val="%1."/>
      <w:lvlJc w:val="left"/>
      <w:pPr>
        <w:ind w:left="720" w:hanging="360"/>
      </w:pPr>
      <w:rPr>
        <w:rFonts w:ascii="Verdana" w:hAnsi="Verdan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55A52"/>
    <w:multiLevelType w:val="hybridMultilevel"/>
    <w:tmpl w:val="703AE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1530D4"/>
    <w:multiLevelType w:val="hybridMultilevel"/>
    <w:tmpl w:val="59D6EEEA"/>
    <w:lvl w:ilvl="0" w:tplc="3938730A">
      <w:start w:val="1"/>
      <w:numFmt w:val="decimal"/>
      <w:lvlText w:val="%1."/>
      <w:lvlJc w:val="left"/>
      <w:pPr>
        <w:ind w:left="360" w:hanging="360"/>
      </w:pPr>
      <w:rPr>
        <w:rFonts w:ascii="Verdana" w:hAnsi="Verdana" w:hint="default"/>
        <w:b w:val="0"/>
        <w:i w:val="0"/>
        <w:sz w:val="20"/>
      </w:rPr>
    </w:lvl>
    <w:lvl w:ilvl="1" w:tplc="05B085AC">
      <w:start w:val="1"/>
      <w:numFmt w:val="upperLetter"/>
      <w:lvlText w:val="%2."/>
      <w:lvlJc w:val="left"/>
      <w:pPr>
        <w:ind w:left="1440" w:hanging="360"/>
      </w:pPr>
      <w:rPr>
        <w:rFonts w:hint="default"/>
        <w:b/>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7983635B"/>
    <w:multiLevelType w:val="hybridMultilevel"/>
    <w:tmpl w:val="9476FE00"/>
    <w:lvl w:ilvl="0" w:tplc="FDBE252A">
      <w:start w:val="1"/>
      <w:numFmt w:val="decimal"/>
      <w:lvlText w:val="%1."/>
      <w:lvlJc w:val="left"/>
      <w:pPr>
        <w:ind w:left="720"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CE64D32"/>
    <w:multiLevelType w:val="hybridMultilevel"/>
    <w:tmpl w:val="EE061BD4"/>
    <w:lvl w:ilvl="0" w:tplc="AAC61070">
      <w:start w:val="1"/>
      <w:numFmt w:val="decimal"/>
      <w:lvlText w:val="%1."/>
      <w:lvlJc w:val="left"/>
      <w:pPr>
        <w:tabs>
          <w:tab w:val="num" w:pos="1427"/>
        </w:tabs>
      </w:pPr>
      <w:rPr>
        <w:rFonts w:ascii="Verdana" w:eastAsia="Times New Roman" w:hAnsi="Verdana" w:cs="Times New Roman"/>
        <w:b w:val="0"/>
        <w:i w:val="0"/>
        <w:color w:val="auto"/>
        <w:sz w:val="20"/>
        <w:lang w:val="es-CR"/>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42"/>
  </w:num>
  <w:num w:numId="2">
    <w:abstractNumId w:val="35"/>
  </w:num>
  <w:num w:numId="3">
    <w:abstractNumId w:val="21"/>
  </w:num>
  <w:num w:numId="4">
    <w:abstractNumId w:val="18"/>
  </w:num>
  <w:num w:numId="5">
    <w:abstractNumId w:val="28"/>
  </w:num>
  <w:num w:numId="6">
    <w:abstractNumId w:val="43"/>
  </w:num>
  <w:num w:numId="7">
    <w:abstractNumId w:val="32"/>
  </w:num>
  <w:num w:numId="8">
    <w:abstractNumId w:val="16"/>
  </w:num>
  <w:num w:numId="9">
    <w:abstractNumId w:val="9"/>
  </w:num>
  <w:num w:numId="10">
    <w:abstractNumId w:val="6"/>
  </w:num>
  <w:num w:numId="11">
    <w:abstractNumId w:val="3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17"/>
  </w:num>
  <w:num w:numId="16">
    <w:abstractNumId w:val="36"/>
  </w:num>
  <w:num w:numId="17">
    <w:abstractNumId w:val="29"/>
  </w:num>
  <w:num w:numId="18">
    <w:abstractNumId w:val="27"/>
  </w:num>
  <w:num w:numId="19">
    <w:abstractNumId w:val="30"/>
  </w:num>
  <w:num w:numId="20">
    <w:abstractNumId w:val="13"/>
  </w:num>
  <w:num w:numId="21">
    <w:abstractNumId w:val="25"/>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8"/>
  </w:num>
  <w:num w:numId="25">
    <w:abstractNumId w:val="11"/>
  </w:num>
  <w:num w:numId="26">
    <w:abstractNumId w:val="10"/>
  </w:num>
  <w:num w:numId="27">
    <w:abstractNumId w:val="0"/>
  </w:num>
  <w:num w:numId="28">
    <w:abstractNumId w:val="39"/>
  </w:num>
  <w:num w:numId="29">
    <w:abstractNumId w:val="8"/>
  </w:num>
  <w:num w:numId="30">
    <w:abstractNumId w:val="34"/>
  </w:num>
  <w:num w:numId="31">
    <w:abstractNumId w:val="41"/>
  </w:num>
  <w:num w:numId="32">
    <w:abstractNumId w:val="2"/>
  </w:num>
  <w:num w:numId="33">
    <w:abstractNumId w:val="5"/>
  </w:num>
  <w:num w:numId="34">
    <w:abstractNumId w:val="4"/>
  </w:num>
  <w:num w:numId="35">
    <w:abstractNumId w:val="37"/>
  </w:num>
  <w:num w:numId="36">
    <w:abstractNumId w:val="15"/>
  </w:num>
  <w:num w:numId="37">
    <w:abstractNumId w:val="31"/>
  </w:num>
  <w:num w:numId="38">
    <w:abstractNumId w:val="7"/>
  </w:num>
  <w:num w:numId="39">
    <w:abstractNumId w:val="20"/>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4"/>
  </w:num>
  <w:num w:numId="43">
    <w:abstractNumId w:val="23"/>
  </w:num>
  <w:num w:numId="44">
    <w:abstractNumId w:val="7"/>
  </w:num>
  <w:num w:numId="45">
    <w:abstractNumId w:val="7"/>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303A"/>
    <w:rsid w:val="00004D1D"/>
    <w:rsid w:val="00006430"/>
    <w:rsid w:val="000103BE"/>
    <w:rsid w:val="00010607"/>
    <w:rsid w:val="00010DCD"/>
    <w:rsid w:val="00010E95"/>
    <w:rsid w:val="000110EB"/>
    <w:rsid w:val="00011ED6"/>
    <w:rsid w:val="00012E0C"/>
    <w:rsid w:val="00013935"/>
    <w:rsid w:val="0001409C"/>
    <w:rsid w:val="0001584F"/>
    <w:rsid w:val="00016C98"/>
    <w:rsid w:val="00017825"/>
    <w:rsid w:val="00017B9F"/>
    <w:rsid w:val="000203BE"/>
    <w:rsid w:val="0002098E"/>
    <w:rsid w:val="000217EC"/>
    <w:rsid w:val="0002275E"/>
    <w:rsid w:val="000230C7"/>
    <w:rsid w:val="000234BA"/>
    <w:rsid w:val="000238FA"/>
    <w:rsid w:val="000249A2"/>
    <w:rsid w:val="00024F2C"/>
    <w:rsid w:val="00025121"/>
    <w:rsid w:val="0002514B"/>
    <w:rsid w:val="0002614B"/>
    <w:rsid w:val="00026350"/>
    <w:rsid w:val="00026DC1"/>
    <w:rsid w:val="000273AB"/>
    <w:rsid w:val="00027F1A"/>
    <w:rsid w:val="00031668"/>
    <w:rsid w:val="000322F1"/>
    <w:rsid w:val="00033477"/>
    <w:rsid w:val="000343DD"/>
    <w:rsid w:val="00034627"/>
    <w:rsid w:val="000352C3"/>
    <w:rsid w:val="000363B3"/>
    <w:rsid w:val="000366EF"/>
    <w:rsid w:val="0003689D"/>
    <w:rsid w:val="000371F9"/>
    <w:rsid w:val="00037F28"/>
    <w:rsid w:val="00041CED"/>
    <w:rsid w:val="000421C5"/>
    <w:rsid w:val="000443D8"/>
    <w:rsid w:val="00046A59"/>
    <w:rsid w:val="00046C1C"/>
    <w:rsid w:val="00050436"/>
    <w:rsid w:val="0005199C"/>
    <w:rsid w:val="0005199E"/>
    <w:rsid w:val="00052035"/>
    <w:rsid w:val="000523F2"/>
    <w:rsid w:val="00053335"/>
    <w:rsid w:val="00053478"/>
    <w:rsid w:val="00055104"/>
    <w:rsid w:val="00055C9A"/>
    <w:rsid w:val="00056C5E"/>
    <w:rsid w:val="000625E8"/>
    <w:rsid w:val="00062D6F"/>
    <w:rsid w:val="00063954"/>
    <w:rsid w:val="000639C1"/>
    <w:rsid w:val="000640FA"/>
    <w:rsid w:val="0006513B"/>
    <w:rsid w:val="000655F7"/>
    <w:rsid w:val="00066DF8"/>
    <w:rsid w:val="0006714B"/>
    <w:rsid w:val="000705E8"/>
    <w:rsid w:val="000708C5"/>
    <w:rsid w:val="00070D82"/>
    <w:rsid w:val="000713D8"/>
    <w:rsid w:val="0007219A"/>
    <w:rsid w:val="000725FD"/>
    <w:rsid w:val="000739E6"/>
    <w:rsid w:val="00073AAF"/>
    <w:rsid w:val="000756FD"/>
    <w:rsid w:val="00075952"/>
    <w:rsid w:val="000769CA"/>
    <w:rsid w:val="0007746C"/>
    <w:rsid w:val="000809C1"/>
    <w:rsid w:val="00080C1D"/>
    <w:rsid w:val="00080F74"/>
    <w:rsid w:val="00081064"/>
    <w:rsid w:val="00081D20"/>
    <w:rsid w:val="00082EC8"/>
    <w:rsid w:val="00083684"/>
    <w:rsid w:val="00083E33"/>
    <w:rsid w:val="0008503F"/>
    <w:rsid w:val="000858DA"/>
    <w:rsid w:val="00086093"/>
    <w:rsid w:val="000873B5"/>
    <w:rsid w:val="000905B4"/>
    <w:rsid w:val="0009082C"/>
    <w:rsid w:val="00091496"/>
    <w:rsid w:val="0009242C"/>
    <w:rsid w:val="00092EA5"/>
    <w:rsid w:val="000933CC"/>
    <w:rsid w:val="00093CA9"/>
    <w:rsid w:val="00094079"/>
    <w:rsid w:val="0009465F"/>
    <w:rsid w:val="00095BAB"/>
    <w:rsid w:val="000962F2"/>
    <w:rsid w:val="000970B3"/>
    <w:rsid w:val="000975B5"/>
    <w:rsid w:val="0009771F"/>
    <w:rsid w:val="00097783"/>
    <w:rsid w:val="000A0204"/>
    <w:rsid w:val="000A1773"/>
    <w:rsid w:val="000A1C19"/>
    <w:rsid w:val="000A5C5B"/>
    <w:rsid w:val="000A5CB9"/>
    <w:rsid w:val="000A604C"/>
    <w:rsid w:val="000A761F"/>
    <w:rsid w:val="000A7ACB"/>
    <w:rsid w:val="000B0732"/>
    <w:rsid w:val="000B1BCB"/>
    <w:rsid w:val="000B254B"/>
    <w:rsid w:val="000B31F0"/>
    <w:rsid w:val="000B3434"/>
    <w:rsid w:val="000B361C"/>
    <w:rsid w:val="000B45B8"/>
    <w:rsid w:val="000B5026"/>
    <w:rsid w:val="000B5AAC"/>
    <w:rsid w:val="000B5CA3"/>
    <w:rsid w:val="000B6989"/>
    <w:rsid w:val="000B7ECC"/>
    <w:rsid w:val="000C1484"/>
    <w:rsid w:val="000C34D3"/>
    <w:rsid w:val="000C36CD"/>
    <w:rsid w:val="000C3E70"/>
    <w:rsid w:val="000C4C20"/>
    <w:rsid w:val="000C5555"/>
    <w:rsid w:val="000C58D2"/>
    <w:rsid w:val="000D03EF"/>
    <w:rsid w:val="000D07FC"/>
    <w:rsid w:val="000D1EDA"/>
    <w:rsid w:val="000D1EFE"/>
    <w:rsid w:val="000D24F4"/>
    <w:rsid w:val="000D2609"/>
    <w:rsid w:val="000D2748"/>
    <w:rsid w:val="000D3208"/>
    <w:rsid w:val="000D6655"/>
    <w:rsid w:val="000D69F1"/>
    <w:rsid w:val="000D77B5"/>
    <w:rsid w:val="000E0104"/>
    <w:rsid w:val="000E1351"/>
    <w:rsid w:val="000E1E3C"/>
    <w:rsid w:val="000E1F9E"/>
    <w:rsid w:val="000E3930"/>
    <w:rsid w:val="000E4351"/>
    <w:rsid w:val="000E5AAD"/>
    <w:rsid w:val="000E6B05"/>
    <w:rsid w:val="000F665D"/>
    <w:rsid w:val="000F7CF8"/>
    <w:rsid w:val="001001E8"/>
    <w:rsid w:val="0010028C"/>
    <w:rsid w:val="00100535"/>
    <w:rsid w:val="00100EA5"/>
    <w:rsid w:val="001010E8"/>
    <w:rsid w:val="00101E94"/>
    <w:rsid w:val="00102002"/>
    <w:rsid w:val="00103960"/>
    <w:rsid w:val="00105A53"/>
    <w:rsid w:val="00105A95"/>
    <w:rsid w:val="00106B39"/>
    <w:rsid w:val="00106C8D"/>
    <w:rsid w:val="00106DBD"/>
    <w:rsid w:val="00110C32"/>
    <w:rsid w:val="0011119B"/>
    <w:rsid w:val="00111EEC"/>
    <w:rsid w:val="00112776"/>
    <w:rsid w:val="00112BCC"/>
    <w:rsid w:val="00112FD2"/>
    <w:rsid w:val="0011313F"/>
    <w:rsid w:val="00113AB6"/>
    <w:rsid w:val="00113B80"/>
    <w:rsid w:val="00114110"/>
    <w:rsid w:val="00114AE6"/>
    <w:rsid w:val="001151FA"/>
    <w:rsid w:val="0011572E"/>
    <w:rsid w:val="001161B0"/>
    <w:rsid w:val="00117D60"/>
    <w:rsid w:val="00120DEA"/>
    <w:rsid w:val="00121C55"/>
    <w:rsid w:val="00122020"/>
    <w:rsid w:val="00123775"/>
    <w:rsid w:val="001259D6"/>
    <w:rsid w:val="00126E94"/>
    <w:rsid w:val="001275E8"/>
    <w:rsid w:val="00130029"/>
    <w:rsid w:val="0013023E"/>
    <w:rsid w:val="0013027E"/>
    <w:rsid w:val="00130B3C"/>
    <w:rsid w:val="001314DD"/>
    <w:rsid w:val="001320E1"/>
    <w:rsid w:val="00132450"/>
    <w:rsid w:val="00132F93"/>
    <w:rsid w:val="00133F23"/>
    <w:rsid w:val="00134A18"/>
    <w:rsid w:val="00134ADD"/>
    <w:rsid w:val="00137288"/>
    <w:rsid w:val="0014034D"/>
    <w:rsid w:val="00140988"/>
    <w:rsid w:val="00142760"/>
    <w:rsid w:val="001428D1"/>
    <w:rsid w:val="00142ABA"/>
    <w:rsid w:val="00144F4C"/>
    <w:rsid w:val="00145CDA"/>
    <w:rsid w:val="001476DE"/>
    <w:rsid w:val="001478E2"/>
    <w:rsid w:val="00151621"/>
    <w:rsid w:val="00152521"/>
    <w:rsid w:val="00152B4D"/>
    <w:rsid w:val="00152DB6"/>
    <w:rsid w:val="001534B3"/>
    <w:rsid w:val="00153814"/>
    <w:rsid w:val="0015413A"/>
    <w:rsid w:val="00154991"/>
    <w:rsid w:val="00155410"/>
    <w:rsid w:val="00155688"/>
    <w:rsid w:val="00156543"/>
    <w:rsid w:val="00157AEA"/>
    <w:rsid w:val="00157D0A"/>
    <w:rsid w:val="001607A6"/>
    <w:rsid w:val="00160A29"/>
    <w:rsid w:val="00161452"/>
    <w:rsid w:val="00162412"/>
    <w:rsid w:val="00165209"/>
    <w:rsid w:val="00165875"/>
    <w:rsid w:val="00166552"/>
    <w:rsid w:val="00166CAE"/>
    <w:rsid w:val="00167A2F"/>
    <w:rsid w:val="00167C2C"/>
    <w:rsid w:val="001715E8"/>
    <w:rsid w:val="0017225E"/>
    <w:rsid w:val="0017242F"/>
    <w:rsid w:val="00172C05"/>
    <w:rsid w:val="00173A3F"/>
    <w:rsid w:val="00174B93"/>
    <w:rsid w:val="00175719"/>
    <w:rsid w:val="0017592A"/>
    <w:rsid w:val="00176DB3"/>
    <w:rsid w:val="00176E8E"/>
    <w:rsid w:val="00177592"/>
    <w:rsid w:val="001778E1"/>
    <w:rsid w:val="00177909"/>
    <w:rsid w:val="001804A1"/>
    <w:rsid w:val="00180654"/>
    <w:rsid w:val="00180CB5"/>
    <w:rsid w:val="001811F3"/>
    <w:rsid w:val="001812EE"/>
    <w:rsid w:val="001820D5"/>
    <w:rsid w:val="00183149"/>
    <w:rsid w:val="00184AE8"/>
    <w:rsid w:val="0018529C"/>
    <w:rsid w:val="001861B0"/>
    <w:rsid w:val="00186B3B"/>
    <w:rsid w:val="00190897"/>
    <w:rsid w:val="001908F8"/>
    <w:rsid w:val="0019140A"/>
    <w:rsid w:val="001914FF"/>
    <w:rsid w:val="00193B57"/>
    <w:rsid w:val="001962FF"/>
    <w:rsid w:val="001970E0"/>
    <w:rsid w:val="00197B0B"/>
    <w:rsid w:val="001A04A2"/>
    <w:rsid w:val="001A1B17"/>
    <w:rsid w:val="001A1D13"/>
    <w:rsid w:val="001A2073"/>
    <w:rsid w:val="001A260B"/>
    <w:rsid w:val="001A2A41"/>
    <w:rsid w:val="001A35C8"/>
    <w:rsid w:val="001A3B30"/>
    <w:rsid w:val="001A5F35"/>
    <w:rsid w:val="001A6953"/>
    <w:rsid w:val="001A6E9F"/>
    <w:rsid w:val="001A7065"/>
    <w:rsid w:val="001A762A"/>
    <w:rsid w:val="001B0025"/>
    <w:rsid w:val="001B0739"/>
    <w:rsid w:val="001B17DC"/>
    <w:rsid w:val="001B1ADA"/>
    <w:rsid w:val="001B1B5E"/>
    <w:rsid w:val="001B2CED"/>
    <w:rsid w:val="001B2E5D"/>
    <w:rsid w:val="001B3371"/>
    <w:rsid w:val="001B3D77"/>
    <w:rsid w:val="001B51C8"/>
    <w:rsid w:val="001B5671"/>
    <w:rsid w:val="001B5950"/>
    <w:rsid w:val="001B5FA8"/>
    <w:rsid w:val="001B60F6"/>
    <w:rsid w:val="001B709B"/>
    <w:rsid w:val="001B7677"/>
    <w:rsid w:val="001B79D6"/>
    <w:rsid w:val="001C1BC7"/>
    <w:rsid w:val="001C28F2"/>
    <w:rsid w:val="001C3560"/>
    <w:rsid w:val="001C3C4C"/>
    <w:rsid w:val="001C4211"/>
    <w:rsid w:val="001C4B79"/>
    <w:rsid w:val="001C640D"/>
    <w:rsid w:val="001C672F"/>
    <w:rsid w:val="001C76F2"/>
    <w:rsid w:val="001C7E1C"/>
    <w:rsid w:val="001D075F"/>
    <w:rsid w:val="001D080F"/>
    <w:rsid w:val="001D1A5C"/>
    <w:rsid w:val="001D26A7"/>
    <w:rsid w:val="001D312E"/>
    <w:rsid w:val="001D357F"/>
    <w:rsid w:val="001D4DBD"/>
    <w:rsid w:val="001D4E2A"/>
    <w:rsid w:val="001D516F"/>
    <w:rsid w:val="001D758F"/>
    <w:rsid w:val="001D7749"/>
    <w:rsid w:val="001D7CB5"/>
    <w:rsid w:val="001D7E9D"/>
    <w:rsid w:val="001E09D0"/>
    <w:rsid w:val="001E17E7"/>
    <w:rsid w:val="001E34D4"/>
    <w:rsid w:val="001E50CA"/>
    <w:rsid w:val="001E5DE9"/>
    <w:rsid w:val="001E60C3"/>
    <w:rsid w:val="001E68FF"/>
    <w:rsid w:val="001E6DD2"/>
    <w:rsid w:val="001E7B7C"/>
    <w:rsid w:val="001E7D99"/>
    <w:rsid w:val="001E7DE0"/>
    <w:rsid w:val="001F116F"/>
    <w:rsid w:val="001F17DF"/>
    <w:rsid w:val="001F1D8E"/>
    <w:rsid w:val="001F214A"/>
    <w:rsid w:val="001F22D4"/>
    <w:rsid w:val="001F2576"/>
    <w:rsid w:val="001F2E66"/>
    <w:rsid w:val="001F3319"/>
    <w:rsid w:val="001F35A3"/>
    <w:rsid w:val="001F382F"/>
    <w:rsid w:val="001F41D5"/>
    <w:rsid w:val="001F50D7"/>
    <w:rsid w:val="001F6194"/>
    <w:rsid w:val="001F6A2B"/>
    <w:rsid w:val="001F7CBD"/>
    <w:rsid w:val="00200308"/>
    <w:rsid w:val="002004A1"/>
    <w:rsid w:val="00201E1D"/>
    <w:rsid w:val="00202E93"/>
    <w:rsid w:val="00203916"/>
    <w:rsid w:val="002043DE"/>
    <w:rsid w:val="00204DC3"/>
    <w:rsid w:val="0020504C"/>
    <w:rsid w:val="00205C1A"/>
    <w:rsid w:val="00206F29"/>
    <w:rsid w:val="00207556"/>
    <w:rsid w:val="00210318"/>
    <w:rsid w:val="0021111B"/>
    <w:rsid w:val="00211FAB"/>
    <w:rsid w:val="002125A8"/>
    <w:rsid w:val="002129BC"/>
    <w:rsid w:val="0021321C"/>
    <w:rsid w:val="0021352E"/>
    <w:rsid w:val="00215EC6"/>
    <w:rsid w:val="00216633"/>
    <w:rsid w:val="00216665"/>
    <w:rsid w:val="00216AAE"/>
    <w:rsid w:val="002176FF"/>
    <w:rsid w:val="00220EE1"/>
    <w:rsid w:val="00221757"/>
    <w:rsid w:val="002219A4"/>
    <w:rsid w:val="00222237"/>
    <w:rsid w:val="00222718"/>
    <w:rsid w:val="00222CCA"/>
    <w:rsid w:val="0022315B"/>
    <w:rsid w:val="00225652"/>
    <w:rsid w:val="00227115"/>
    <w:rsid w:val="002276FD"/>
    <w:rsid w:val="00227722"/>
    <w:rsid w:val="00227911"/>
    <w:rsid w:val="00227FB2"/>
    <w:rsid w:val="002313CD"/>
    <w:rsid w:val="002316BB"/>
    <w:rsid w:val="00232215"/>
    <w:rsid w:val="002323B9"/>
    <w:rsid w:val="00232C9B"/>
    <w:rsid w:val="00233C0E"/>
    <w:rsid w:val="002341E5"/>
    <w:rsid w:val="002345DB"/>
    <w:rsid w:val="002347F2"/>
    <w:rsid w:val="00234E68"/>
    <w:rsid w:val="0023592D"/>
    <w:rsid w:val="00235AAC"/>
    <w:rsid w:val="00236CDC"/>
    <w:rsid w:val="00236F94"/>
    <w:rsid w:val="0023793B"/>
    <w:rsid w:val="00240499"/>
    <w:rsid w:val="00240644"/>
    <w:rsid w:val="00240DF1"/>
    <w:rsid w:val="00241829"/>
    <w:rsid w:val="0024342A"/>
    <w:rsid w:val="00243A2B"/>
    <w:rsid w:val="00243DF3"/>
    <w:rsid w:val="00245426"/>
    <w:rsid w:val="00245BF0"/>
    <w:rsid w:val="00246288"/>
    <w:rsid w:val="00246F23"/>
    <w:rsid w:val="00247847"/>
    <w:rsid w:val="002500CB"/>
    <w:rsid w:val="00250E6E"/>
    <w:rsid w:val="00251113"/>
    <w:rsid w:val="00251A90"/>
    <w:rsid w:val="00252401"/>
    <w:rsid w:val="00253390"/>
    <w:rsid w:val="00253F78"/>
    <w:rsid w:val="00255565"/>
    <w:rsid w:val="00255BE4"/>
    <w:rsid w:val="00255DB7"/>
    <w:rsid w:val="00256772"/>
    <w:rsid w:val="002614F3"/>
    <w:rsid w:val="002615DE"/>
    <w:rsid w:val="00262FF2"/>
    <w:rsid w:val="0026371A"/>
    <w:rsid w:val="00263A67"/>
    <w:rsid w:val="00263D15"/>
    <w:rsid w:val="00265322"/>
    <w:rsid w:val="0026548B"/>
    <w:rsid w:val="00265C56"/>
    <w:rsid w:val="00266409"/>
    <w:rsid w:val="00266902"/>
    <w:rsid w:val="002671AD"/>
    <w:rsid w:val="002700CD"/>
    <w:rsid w:val="00271F16"/>
    <w:rsid w:val="0027462F"/>
    <w:rsid w:val="002753E0"/>
    <w:rsid w:val="00275BFE"/>
    <w:rsid w:val="00277719"/>
    <w:rsid w:val="0027776E"/>
    <w:rsid w:val="00277B45"/>
    <w:rsid w:val="00282BD2"/>
    <w:rsid w:val="00282F6B"/>
    <w:rsid w:val="0028334C"/>
    <w:rsid w:val="00283B03"/>
    <w:rsid w:val="00283C4C"/>
    <w:rsid w:val="00283DA2"/>
    <w:rsid w:val="00287012"/>
    <w:rsid w:val="00287E87"/>
    <w:rsid w:val="002914FE"/>
    <w:rsid w:val="00291716"/>
    <w:rsid w:val="0029239C"/>
    <w:rsid w:val="00292641"/>
    <w:rsid w:val="00292954"/>
    <w:rsid w:val="00294C0C"/>
    <w:rsid w:val="00295F82"/>
    <w:rsid w:val="00296583"/>
    <w:rsid w:val="00297596"/>
    <w:rsid w:val="002A15B7"/>
    <w:rsid w:val="002A1E77"/>
    <w:rsid w:val="002A1EE3"/>
    <w:rsid w:val="002A20A3"/>
    <w:rsid w:val="002A2301"/>
    <w:rsid w:val="002A2BDE"/>
    <w:rsid w:val="002A449E"/>
    <w:rsid w:val="002A46EF"/>
    <w:rsid w:val="002A6168"/>
    <w:rsid w:val="002A6416"/>
    <w:rsid w:val="002A6DE3"/>
    <w:rsid w:val="002A726B"/>
    <w:rsid w:val="002B1521"/>
    <w:rsid w:val="002B1FF5"/>
    <w:rsid w:val="002B2552"/>
    <w:rsid w:val="002B2BDD"/>
    <w:rsid w:val="002B435A"/>
    <w:rsid w:val="002B47BC"/>
    <w:rsid w:val="002B4AE5"/>
    <w:rsid w:val="002B4D70"/>
    <w:rsid w:val="002B6B30"/>
    <w:rsid w:val="002B7704"/>
    <w:rsid w:val="002B7717"/>
    <w:rsid w:val="002B7F9D"/>
    <w:rsid w:val="002C02DA"/>
    <w:rsid w:val="002C0415"/>
    <w:rsid w:val="002C04AD"/>
    <w:rsid w:val="002C1C80"/>
    <w:rsid w:val="002C21D8"/>
    <w:rsid w:val="002C30E5"/>
    <w:rsid w:val="002C3381"/>
    <w:rsid w:val="002C6465"/>
    <w:rsid w:val="002D0000"/>
    <w:rsid w:val="002D2ED8"/>
    <w:rsid w:val="002D3079"/>
    <w:rsid w:val="002D40C4"/>
    <w:rsid w:val="002D40E5"/>
    <w:rsid w:val="002D5565"/>
    <w:rsid w:val="002D56BF"/>
    <w:rsid w:val="002D6024"/>
    <w:rsid w:val="002D6AEF"/>
    <w:rsid w:val="002E00C9"/>
    <w:rsid w:val="002E0105"/>
    <w:rsid w:val="002E0F14"/>
    <w:rsid w:val="002E11CB"/>
    <w:rsid w:val="002E16A4"/>
    <w:rsid w:val="002E2061"/>
    <w:rsid w:val="002E349F"/>
    <w:rsid w:val="002E3CA3"/>
    <w:rsid w:val="002E3EA4"/>
    <w:rsid w:val="002E41C5"/>
    <w:rsid w:val="002E42B9"/>
    <w:rsid w:val="002E46D2"/>
    <w:rsid w:val="002E56C2"/>
    <w:rsid w:val="002E6700"/>
    <w:rsid w:val="002E6A34"/>
    <w:rsid w:val="002E7466"/>
    <w:rsid w:val="002E7553"/>
    <w:rsid w:val="002E75A1"/>
    <w:rsid w:val="002F390F"/>
    <w:rsid w:val="002F42A4"/>
    <w:rsid w:val="002F44F1"/>
    <w:rsid w:val="002F5B12"/>
    <w:rsid w:val="002F612F"/>
    <w:rsid w:val="002F6911"/>
    <w:rsid w:val="002F7091"/>
    <w:rsid w:val="00300B9F"/>
    <w:rsid w:val="00300CFC"/>
    <w:rsid w:val="00301739"/>
    <w:rsid w:val="00301BEA"/>
    <w:rsid w:val="00302E41"/>
    <w:rsid w:val="003031F6"/>
    <w:rsid w:val="003042B8"/>
    <w:rsid w:val="00304E73"/>
    <w:rsid w:val="003053A9"/>
    <w:rsid w:val="003054B4"/>
    <w:rsid w:val="00305A0D"/>
    <w:rsid w:val="0030631A"/>
    <w:rsid w:val="0031001D"/>
    <w:rsid w:val="00310439"/>
    <w:rsid w:val="0031117A"/>
    <w:rsid w:val="00311E82"/>
    <w:rsid w:val="00312B40"/>
    <w:rsid w:val="0031347E"/>
    <w:rsid w:val="00314278"/>
    <w:rsid w:val="00314880"/>
    <w:rsid w:val="003161B4"/>
    <w:rsid w:val="003173C9"/>
    <w:rsid w:val="00317F3A"/>
    <w:rsid w:val="003200D3"/>
    <w:rsid w:val="00320192"/>
    <w:rsid w:val="00321114"/>
    <w:rsid w:val="003213E7"/>
    <w:rsid w:val="00322560"/>
    <w:rsid w:val="0032299A"/>
    <w:rsid w:val="003235D6"/>
    <w:rsid w:val="00323C84"/>
    <w:rsid w:val="00325C33"/>
    <w:rsid w:val="00326300"/>
    <w:rsid w:val="00326C34"/>
    <w:rsid w:val="00326E94"/>
    <w:rsid w:val="00327D80"/>
    <w:rsid w:val="003313AB"/>
    <w:rsid w:val="00331416"/>
    <w:rsid w:val="00331EFF"/>
    <w:rsid w:val="00331F2D"/>
    <w:rsid w:val="0033221B"/>
    <w:rsid w:val="003327B8"/>
    <w:rsid w:val="00332EAD"/>
    <w:rsid w:val="00332F81"/>
    <w:rsid w:val="00333953"/>
    <w:rsid w:val="00334A01"/>
    <w:rsid w:val="00335159"/>
    <w:rsid w:val="00337E71"/>
    <w:rsid w:val="00340ABD"/>
    <w:rsid w:val="00340AC2"/>
    <w:rsid w:val="0034143B"/>
    <w:rsid w:val="00341539"/>
    <w:rsid w:val="00341AEC"/>
    <w:rsid w:val="0034223C"/>
    <w:rsid w:val="003432CE"/>
    <w:rsid w:val="003439EE"/>
    <w:rsid w:val="00343D67"/>
    <w:rsid w:val="0034480D"/>
    <w:rsid w:val="00344AD8"/>
    <w:rsid w:val="00352E7B"/>
    <w:rsid w:val="00352EED"/>
    <w:rsid w:val="00354D0F"/>
    <w:rsid w:val="00355646"/>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704F3"/>
    <w:rsid w:val="0037100D"/>
    <w:rsid w:val="0037119C"/>
    <w:rsid w:val="00374055"/>
    <w:rsid w:val="00374695"/>
    <w:rsid w:val="00374BE2"/>
    <w:rsid w:val="00375293"/>
    <w:rsid w:val="003768D3"/>
    <w:rsid w:val="00376AAD"/>
    <w:rsid w:val="0038064B"/>
    <w:rsid w:val="00382437"/>
    <w:rsid w:val="00382BBE"/>
    <w:rsid w:val="00383A4B"/>
    <w:rsid w:val="0038418F"/>
    <w:rsid w:val="0038458F"/>
    <w:rsid w:val="00384A0C"/>
    <w:rsid w:val="003855C3"/>
    <w:rsid w:val="00386127"/>
    <w:rsid w:val="00386535"/>
    <w:rsid w:val="00386ADF"/>
    <w:rsid w:val="0038719F"/>
    <w:rsid w:val="0038749C"/>
    <w:rsid w:val="00390153"/>
    <w:rsid w:val="003906E3"/>
    <w:rsid w:val="00390E99"/>
    <w:rsid w:val="0039111F"/>
    <w:rsid w:val="003936B7"/>
    <w:rsid w:val="00395583"/>
    <w:rsid w:val="003956DE"/>
    <w:rsid w:val="003964DD"/>
    <w:rsid w:val="0039778E"/>
    <w:rsid w:val="003A0309"/>
    <w:rsid w:val="003A0845"/>
    <w:rsid w:val="003A14B0"/>
    <w:rsid w:val="003A1EBE"/>
    <w:rsid w:val="003A3755"/>
    <w:rsid w:val="003A3772"/>
    <w:rsid w:val="003A3D5B"/>
    <w:rsid w:val="003A3F4B"/>
    <w:rsid w:val="003A40DB"/>
    <w:rsid w:val="003A41F4"/>
    <w:rsid w:val="003A554A"/>
    <w:rsid w:val="003A6A93"/>
    <w:rsid w:val="003A6CD2"/>
    <w:rsid w:val="003A6F36"/>
    <w:rsid w:val="003B09B8"/>
    <w:rsid w:val="003B1393"/>
    <w:rsid w:val="003B1C37"/>
    <w:rsid w:val="003B275A"/>
    <w:rsid w:val="003B2AC0"/>
    <w:rsid w:val="003B3326"/>
    <w:rsid w:val="003B53E2"/>
    <w:rsid w:val="003B6214"/>
    <w:rsid w:val="003B7782"/>
    <w:rsid w:val="003B7981"/>
    <w:rsid w:val="003C0576"/>
    <w:rsid w:val="003C0F11"/>
    <w:rsid w:val="003C1905"/>
    <w:rsid w:val="003C3584"/>
    <w:rsid w:val="003C3631"/>
    <w:rsid w:val="003C3DC0"/>
    <w:rsid w:val="003C4197"/>
    <w:rsid w:val="003C4E03"/>
    <w:rsid w:val="003C5A6F"/>
    <w:rsid w:val="003C634F"/>
    <w:rsid w:val="003C6620"/>
    <w:rsid w:val="003C794A"/>
    <w:rsid w:val="003D068E"/>
    <w:rsid w:val="003D08F7"/>
    <w:rsid w:val="003D0BF8"/>
    <w:rsid w:val="003D0DE7"/>
    <w:rsid w:val="003D0F00"/>
    <w:rsid w:val="003D265B"/>
    <w:rsid w:val="003D28B7"/>
    <w:rsid w:val="003D4287"/>
    <w:rsid w:val="003D45AD"/>
    <w:rsid w:val="003D4ED6"/>
    <w:rsid w:val="003D52BE"/>
    <w:rsid w:val="003D5DEF"/>
    <w:rsid w:val="003D6D8B"/>
    <w:rsid w:val="003D71C3"/>
    <w:rsid w:val="003D79EE"/>
    <w:rsid w:val="003E1511"/>
    <w:rsid w:val="003E1E85"/>
    <w:rsid w:val="003E355F"/>
    <w:rsid w:val="003E526F"/>
    <w:rsid w:val="003E7D50"/>
    <w:rsid w:val="003F0138"/>
    <w:rsid w:val="003F0B18"/>
    <w:rsid w:val="003F1D01"/>
    <w:rsid w:val="003F1D37"/>
    <w:rsid w:val="003F1DD0"/>
    <w:rsid w:val="003F2D1B"/>
    <w:rsid w:val="003F30F4"/>
    <w:rsid w:val="003F3922"/>
    <w:rsid w:val="003F448B"/>
    <w:rsid w:val="003F4AE3"/>
    <w:rsid w:val="003F5B30"/>
    <w:rsid w:val="003F63F0"/>
    <w:rsid w:val="004003DB"/>
    <w:rsid w:val="00401521"/>
    <w:rsid w:val="00401EA8"/>
    <w:rsid w:val="00403158"/>
    <w:rsid w:val="00404B65"/>
    <w:rsid w:val="004053DD"/>
    <w:rsid w:val="00405461"/>
    <w:rsid w:val="00406087"/>
    <w:rsid w:val="004064A6"/>
    <w:rsid w:val="00407997"/>
    <w:rsid w:val="004106FA"/>
    <w:rsid w:val="0041085D"/>
    <w:rsid w:val="004108F3"/>
    <w:rsid w:val="00410F49"/>
    <w:rsid w:val="00411337"/>
    <w:rsid w:val="00411788"/>
    <w:rsid w:val="00412BC2"/>
    <w:rsid w:val="004172CB"/>
    <w:rsid w:val="004173A9"/>
    <w:rsid w:val="004175E4"/>
    <w:rsid w:val="004202BF"/>
    <w:rsid w:val="00422792"/>
    <w:rsid w:val="00422E06"/>
    <w:rsid w:val="00423BF0"/>
    <w:rsid w:val="00424205"/>
    <w:rsid w:val="0042428B"/>
    <w:rsid w:val="00424889"/>
    <w:rsid w:val="004250AC"/>
    <w:rsid w:val="004266FD"/>
    <w:rsid w:val="0043025D"/>
    <w:rsid w:val="004304D5"/>
    <w:rsid w:val="00430D73"/>
    <w:rsid w:val="00431C0A"/>
    <w:rsid w:val="004322A7"/>
    <w:rsid w:val="00432ED6"/>
    <w:rsid w:val="0043348C"/>
    <w:rsid w:val="0043388E"/>
    <w:rsid w:val="00434AA3"/>
    <w:rsid w:val="00434FCE"/>
    <w:rsid w:val="00435224"/>
    <w:rsid w:val="00436CB7"/>
    <w:rsid w:val="0043724B"/>
    <w:rsid w:val="004404FA"/>
    <w:rsid w:val="00440981"/>
    <w:rsid w:val="00440A24"/>
    <w:rsid w:val="004441F7"/>
    <w:rsid w:val="0044432D"/>
    <w:rsid w:val="0044455C"/>
    <w:rsid w:val="004468B4"/>
    <w:rsid w:val="00447A4F"/>
    <w:rsid w:val="00451143"/>
    <w:rsid w:val="00451AE0"/>
    <w:rsid w:val="00451B69"/>
    <w:rsid w:val="00452347"/>
    <w:rsid w:val="00452BDF"/>
    <w:rsid w:val="00453336"/>
    <w:rsid w:val="004545E0"/>
    <w:rsid w:val="0045477D"/>
    <w:rsid w:val="00454A76"/>
    <w:rsid w:val="00454FD4"/>
    <w:rsid w:val="004555EB"/>
    <w:rsid w:val="0045577B"/>
    <w:rsid w:val="00457428"/>
    <w:rsid w:val="00461394"/>
    <w:rsid w:val="0046551E"/>
    <w:rsid w:val="00467792"/>
    <w:rsid w:val="00467EEC"/>
    <w:rsid w:val="0047073E"/>
    <w:rsid w:val="004709BF"/>
    <w:rsid w:val="00471291"/>
    <w:rsid w:val="00471CB2"/>
    <w:rsid w:val="00471FBE"/>
    <w:rsid w:val="004721BA"/>
    <w:rsid w:val="004724B2"/>
    <w:rsid w:val="00472907"/>
    <w:rsid w:val="00474557"/>
    <w:rsid w:val="00475213"/>
    <w:rsid w:val="004803D1"/>
    <w:rsid w:val="004804F2"/>
    <w:rsid w:val="00480C3B"/>
    <w:rsid w:val="00481582"/>
    <w:rsid w:val="00481D01"/>
    <w:rsid w:val="00481FB2"/>
    <w:rsid w:val="00482243"/>
    <w:rsid w:val="004825CB"/>
    <w:rsid w:val="00482852"/>
    <w:rsid w:val="00484493"/>
    <w:rsid w:val="00484B4C"/>
    <w:rsid w:val="004872AB"/>
    <w:rsid w:val="00487877"/>
    <w:rsid w:val="0049008F"/>
    <w:rsid w:val="00490EAE"/>
    <w:rsid w:val="004916A2"/>
    <w:rsid w:val="00491CC4"/>
    <w:rsid w:val="00491D6A"/>
    <w:rsid w:val="00492127"/>
    <w:rsid w:val="00492913"/>
    <w:rsid w:val="00492AA4"/>
    <w:rsid w:val="00492AAA"/>
    <w:rsid w:val="00493D69"/>
    <w:rsid w:val="004957BA"/>
    <w:rsid w:val="0049622D"/>
    <w:rsid w:val="004964F9"/>
    <w:rsid w:val="00496D47"/>
    <w:rsid w:val="004A09FA"/>
    <w:rsid w:val="004A1224"/>
    <w:rsid w:val="004A298B"/>
    <w:rsid w:val="004A2B8D"/>
    <w:rsid w:val="004A452C"/>
    <w:rsid w:val="004A564F"/>
    <w:rsid w:val="004A5657"/>
    <w:rsid w:val="004A6F4F"/>
    <w:rsid w:val="004A7254"/>
    <w:rsid w:val="004B17DB"/>
    <w:rsid w:val="004B1B2A"/>
    <w:rsid w:val="004B1E71"/>
    <w:rsid w:val="004B2AE5"/>
    <w:rsid w:val="004B32F0"/>
    <w:rsid w:val="004B3372"/>
    <w:rsid w:val="004B46B2"/>
    <w:rsid w:val="004B4DF3"/>
    <w:rsid w:val="004B502F"/>
    <w:rsid w:val="004B5402"/>
    <w:rsid w:val="004B5428"/>
    <w:rsid w:val="004B7356"/>
    <w:rsid w:val="004B753A"/>
    <w:rsid w:val="004C0600"/>
    <w:rsid w:val="004C10AC"/>
    <w:rsid w:val="004C13B0"/>
    <w:rsid w:val="004C16D6"/>
    <w:rsid w:val="004C1BF8"/>
    <w:rsid w:val="004C2057"/>
    <w:rsid w:val="004C2424"/>
    <w:rsid w:val="004C25C1"/>
    <w:rsid w:val="004C2949"/>
    <w:rsid w:val="004C31AD"/>
    <w:rsid w:val="004C3A3E"/>
    <w:rsid w:val="004C4F73"/>
    <w:rsid w:val="004C6177"/>
    <w:rsid w:val="004C648D"/>
    <w:rsid w:val="004C6883"/>
    <w:rsid w:val="004C6E69"/>
    <w:rsid w:val="004C7DA8"/>
    <w:rsid w:val="004D0190"/>
    <w:rsid w:val="004D068E"/>
    <w:rsid w:val="004D0D76"/>
    <w:rsid w:val="004D1C12"/>
    <w:rsid w:val="004D2173"/>
    <w:rsid w:val="004D2C67"/>
    <w:rsid w:val="004D350D"/>
    <w:rsid w:val="004D3A63"/>
    <w:rsid w:val="004D3E44"/>
    <w:rsid w:val="004D41A6"/>
    <w:rsid w:val="004D5D39"/>
    <w:rsid w:val="004D6B7E"/>
    <w:rsid w:val="004D732E"/>
    <w:rsid w:val="004D7830"/>
    <w:rsid w:val="004E038B"/>
    <w:rsid w:val="004E03C5"/>
    <w:rsid w:val="004E0B5D"/>
    <w:rsid w:val="004E0CAA"/>
    <w:rsid w:val="004E1507"/>
    <w:rsid w:val="004E3BA0"/>
    <w:rsid w:val="004E46DF"/>
    <w:rsid w:val="004E61BE"/>
    <w:rsid w:val="004E667A"/>
    <w:rsid w:val="004E6EB0"/>
    <w:rsid w:val="004E7727"/>
    <w:rsid w:val="004E7C80"/>
    <w:rsid w:val="004F0015"/>
    <w:rsid w:val="004F007F"/>
    <w:rsid w:val="004F03DF"/>
    <w:rsid w:val="004F0BB0"/>
    <w:rsid w:val="004F1C49"/>
    <w:rsid w:val="004F22B9"/>
    <w:rsid w:val="004F3C40"/>
    <w:rsid w:val="004F4EBE"/>
    <w:rsid w:val="004F533B"/>
    <w:rsid w:val="004F5472"/>
    <w:rsid w:val="004F5DF3"/>
    <w:rsid w:val="004F6226"/>
    <w:rsid w:val="004F6C31"/>
    <w:rsid w:val="004F6F37"/>
    <w:rsid w:val="004F7362"/>
    <w:rsid w:val="004F7FE1"/>
    <w:rsid w:val="00500DB8"/>
    <w:rsid w:val="00501580"/>
    <w:rsid w:val="00501756"/>
    <w:rsid w:val="00501C60"/>
    <w:rsid w:val="00502118"/>
    <w:rsid w:val="00502D98"/>
    <w:rsid w:val="0050359B"/>
    <w:rsid w:val="005044C8"/>
    <w:rsid w:val="00504598"/>
    <w:rsid w:val="005047C8"/>
    <w:rsid w:val="00504DB6"/>
    <w:rsid w:val="00504E9C"/>
    <w:rsid w:val="00504EC8"/>
    <w:rsid w:val="00504FFB"/>
    <w:rsid w:val="005056D7"/>
    <w:rsid w:val="00506415"/>
    <w:rsid w:val="00507858"/>
    <w:rsid w:val="0051042E"/>
    <w:rsid w:val="00510E43"/>
    <w:rsid w:val="00511689"/>
    <w:rsid w:val="00511D05"/>
    <w:rsid w:val="005124FF"/>
    <w:rsid w:val="00512B4C"/>
    <w:rsid w:val="00513FC0"/>
    <w:rsid w:val="00514136"/>
    <w:rsid w:val="005143C8"/>
    <w:rsid w:val="00514D8B"/>
    <w:rsid w:val="005160C5"/>
    <w:rsid w:val="005164D0"/>
    <w:rsid w:val="0051665C"/>
    <w:rsid w:val="005201B5"/>
    <w:rsid w:val="00521923"/>
    <w:rsid w:val="00525F89"/>
    <w:rsid w:val="0052782F"/>
    <w:rsid w:val="005309B3"/>
    <w:rsid w:val="005314A2"/>
    <w:rsid w:val="00532110"/>
    <w:rsid w:val="005321C0"/>
    <w:rsid w:val="00532340"/>
    <w:rsid w:val="005329BC"/>
    <w:rsid w:val="00534173"/>
    <w:rsid w:val="00536DFE"/>
    <w:rsid w:val="00537101"/>
    <w:rsid w:val="00537202"/>
    <w:rsid w:val="0054029A"/>
    <w:rsid w:val="0054082F"/>
    <w:rsid w:val="0054209F"/>
    <w:rsid w:val="005422BA"/>
    <w:rsid w:val="0054234E"/>
    <w:rsid w:val="00542B22"/>
    <w:rsid w:val="00542BE2"/>
    <w:rsid w:val="00543607"/>
    <w:rsid w:val="00543EA8"/>
    <w:rsid w:val="00544B1D"/>
    <w:rsid w:val="005455B3"/>
    <w:rsid w:val="005464E6"/>
    <w:rsid w:val="00546FBE"/>
    <w:rsid w:val="005473E3"/>
    <w:rsid w:val="00547F06"/>
    <w:rsid w:val="005508D0"/>
    <w:rsid w:val="00551097"/>
    <w:rsid w:val="00551609"/>
    <w:rsid w:val="00551FD7"/>
    <w:rsid w:val="0055218F"/>
    <w:rsid w:val="00553CEF"/>
    <w:rsid w:val="005540DD"/>
    <w:rsid w:val="005551F4"/>
    <w:rsid w:val="00555ACB"/>
    <w:rsid w:val="00556143"/>
    <w:rsid w:val="00556995"/>
    <w:rsid w:val="00556EB6"/>
    <w:rsid w:val="00564982"/>
    <w:rsid w:val="00564E74"/>
    <w:rsid w:val="0056503F"/>
    <w:rsid w:val="0056531F"/>
    <w:rsid w:val="005653A2"/>
    <w:rsid w:val="0056624D"/>
    <w:rsid w:val="005665D5"/>
    <w:rsid w:val="00566BC3"/>
    <w:rsid w:val="00567488"/>
    <w:rsid w:val="0057009B"/>
    <w:rsid w:val="00570BA1"/>
    <w:rsid w:val="00570C74"/>
    <w:rsid w:val="00570D44"/>
    <w:rsid w:val="00571F26"/>
    <w:rsid w:val="00571FF7"/>
    <w:rsid w:val="0057219C"/>
    <w:rsid w:val="0057268F"/>
    <w:rsid w:val="0057390F"/>
    <w:rsid w:val="00574F90"/>
    <w:rsid w:val="0057623A"/>
    <w:rsid w:val="00577C8F"/>
    <w:rsid w:val="005806A7"/>
    <w:rsid w:val="005810FC"/>
    <w:rsid w:val="0058125C"/>
    <w:rsid w:val="005817EE"/>
    <w:rsid w:val="0058238A"/>
    <w:rsid w:val="005835AA"/>
    <w:rsid w:val="00583DCB"/>
    <w:rsid w:val="005844CE"/>
    <w:rsid w:val="00584741"/>
    <w:rsid w:val="00584F1E"/>
    <w:rsid w:val="005855AB"/>
    <w:rsid w:val="005857C2"/>
    <w:rsid w:val="00594CBB"/>
    <w:rsid w:val="005951D8"/>
    <w:rsid w:val="00595454"/>
    <w:rsid w:val="00595472"/>
    <w:rsid w:val="005958DD"/>
    <w:rsid w:val="005963DD"/>
    <w:rsid w:val="005965C9"/>
    <w:rsid w:val="00596A82"/>
    <w:rsid w:val="00596FAF"/>
    <w:rsid w:val="005976FF"/>
    <w:rsid w:val="00597991"/>
    <w:rsid w:val="005979F7"/>
    <w:rsid w:val="005A066C"/>
    <w:rsid w:val="005A126E"/>
    <w:rsid w:val="005A181B"/>
    <w:rsid w:val="005A1BC9"/>
    <w:rsid w:val="005A2A01"/>
    <w:rsid w:val="005A2D88"/>
    <w:rsid w:val="005A3EB3"/>
    <w:rsid w:val="005A50AB"/>
    <w:rsid w:val="005A5F17"/>
    <w:rsid w:val="005A7D9F"/>
    <w:rsid w:val="005B04B5"/>
    <w:rsid w:val="005B0ABC"/>
    <w:rsid w:val="005B1689"/>
    <w:rsid w:val="005B1D94"/>
    <w:rsid w:val="005B2A56"/>
    <w:rsid w:val="005B375C"/>
    <w:rsid w:val="005B37A6"/>
    <w:rsid w:val="005B57C5"/>
    <w:rsid w:val="005B6E06"/>
    <w:rsid w:val="005C0CB8"/>
    <w:rsid w:val="005C24A9"/>
    <w:rsid w:val="005C2C0A"/>
    <w:rsid w:val="005C59C0"/>
    <w:rsid w:val="005C5F13"/>
    <w:rsid w:val="005C676B"/>
    <w:rsid w:val="005D00A1"/>
    <w:rsid w:val="005D01FB"/>
    <w:rsid w:val="005D08FA"/>
    <w:rsid w:val="005D0DA5"/>
    <w:rsid w:val="005D0FBC"/>
    <w:rsid w:val="005D14F5"/>
    <w:rsid w:val="005D1814"/>
    <w:rsid w:val="005D1DB9"/>
    <w:rsid w:val="005D296A"/>
    <w:rsid w:val="005D2C3C"/>
    <w:rsid w:val="005D351F"/>
    <w:rsid w:val="005D3ABA"/>
    <w:rsid w:val="005D4A36"/>
    <w:rsid w:val="005D57A5"/>
    <w:rsid w:val="005D5DD8"/>
    <w:rsid w:val="005D6BB4"/>
    <w:rsid w:val="005D7368"/>
    <w:rsid w:val="005D7B70"/>
    <w:rsid w:val="005D7E67"/>
    <w:rsid w:val="005E01D0"/>
    <w:rsid w:val="005E0394"/>
    <w:rsid w:val="005E0404"/>
    <w:rsid w:val="005E0D96"/>
    <w:rsid w:val="005E0EE3"/>
    <w:rsid w:val="005E1188"/>
    <w:rsid w:val="005E143B"/>
    <w:rsid w:val="005E5044"/>
    <w:rsid w:val="005E5D6A"/>
    <w:rsid w:val="005E60F6"/>
    <w:rsid w:val="005E63E2"/>
    <w:rsid w:val="005F1F07"/>
    <w:rsid w:val="005F2774"/>
    <w:rsid w:val="005F2F89"/>
    <w:rsid w:val="005F3AB8"/>
    <w:rsid w:val="005F401D"/>
    <w:rsid w:val="005F4640"/>
    <w:rsid w:val="005F4F45"/>
    <w:rsid w:val="005F5741"/>
    <w:rsid w:val="005F64EF"/>
    <w:rsid w:val="005F697D"/>
    <w:rsid w:val="005F737B"/>
    <w:rsid w:val="005F7E8C"/>
    <w:rsid w:val="0060055B"/>
    <w:rsid w:val="00600C41"/>
    <w:rsid w:val="006011A3"/>
    <w:rsid w:val="006035F3"/>
    <w:rsid w:val="0060371D"/>
    <w:rsid w:val="00604AA5"/>
    <w:rsid w:val="00605301"/>
    <w:rsid w:val="006056A1"/>
    <w:rsid w:val="00605A78"/>
    <w:rsid w:val="00605E70"/>
    <w:rsid w:val="0060670D"/>
    <w:rsid w:val="00606889"/>
    <w:rsid w:val="00610C4B"/>
    <w:rsid w:val="00611539"/>
    <w:rsid w:val="00612107"/>
    <w:rsid w:val="00613181"/>
    <w:rsid w:val="006141B1"/>
    <w:rsid w:val="006160A1"/>
    <w:rsid w:val="006166D4"/>
    <w:rsid w:val="00616F4B"/>
    <w:rsid w:val="00617C6A"/>
    <w:rsid w:val="00620716"/>
    <w:rsid w:val="00622061"/>
    <w:rsid w:val="006223AC"/>
    <w:rsid w:val="00623C73"/>
    <w:rsid w:val="00624F48"/>
    <w:rsid w:val="00625F04"/>
    <w:rsid w:val="00625FD0"/>
    <w:rsid w:val="006260DC"/>
    <w:rsid w:val="006261AE"/>
    <w:rsid w:val="00626653"/>
    <w:rsid w:val="00626942"/>
    <w:rsid w:val="00627013"/>
    <w:rsid w:val="0062726E"/>
    <w:rsid w:val="00630508"/>
    <w:rsid w:val="00630BAF"/>
    <w:rsid w:val="00630D8B"/>
    <w:rsid w:val="00630EAD"/>
    <w:rsid w:val="0063231C"/>
    <w:rsid w:val="00632C23"/>
    <w:rsid w:val="00633B0D"/>
    <w:rsid w:val="00633C10"/>
    <w:rsid w:val="0063463F"/>
    <w:rsid w:val="006349E6"/>
    <w:rsid w:val="0063577C"/>
    <w:rsid w:val="00635CE7"/>
    <w:rsid w:val="006365BA"/>
    <w:rsid w:val="00637B23"/>
    <w:rsid w:val="00637CF1"/>
    <w:rsid w:val="00640411"/>
    <w:rsid w:val="006405EB"/>
    <w:rsid w:val="00640910"/>
    <w:rsid w:val="006413A5"/>
    <w:rsid w:val="00642C16"/>
    <w:rsid w:val="0064300B"/>
    <w:rsid w:val="00644981"/>
    <w:rsid w:val="00644C4D"/>
    <w:rsid w:val="00645EE2"/>
    <w:rsid w:val="00647465"/>
    <w:rsid w:val="00650111"/>
    <w:rsid w:val="00650383"/>
    <w:rsid w:val="0065067B"/>
    <w:rsid w:val="00651452"/>
    <w:rsid w:val="006516C7"/>
    <w:rsid w:val="00652112"/>
    <w:rsid w:val="00652490"/>
    <w:rsid w:val="00652A2F"/>
    <w:rsid w:val="00652C23"/>
    <w:rsid w:val="00652FA4"/>
    <w:rsid w:val="00653612"/>
    <w:rsid w:val="00655428"/>
    <w:rsid w:val="00655D86"/>
    <w:rsid w:val="0065779C"/>
    <w:rsid w:val="00657DB4"/>
    <w:rsid w:val="006600A5"/>
    <w:rsid w:val="0066050E"/>
    <w:rsid w:val="00660DD6"/>
    <w:rsid w:val="00661283"/>
    <w:rsid w:val="00661894"/>
    <w:rsid w:val="00661E37"/>
    <w:rsid w:val="006632A8"/>
    <w:rsid w:val="006645C4"/>
    <w:rsid w:val="006648BD"/>
    <w:rsid w:val="00664B07"/>
    <w:rsid w:val="006652F2"/>
    <w:rsid w:val="0066547F"/>
    <w:rsid w:val="006656F4"/>
    <w:rsid w:val="00665740"/>
    <w:rsid w:val="00666948"/>
    <w:rsid w:val="00667B5B"/>
    <w:rsid w:val="0067048A"/>
    <w:rsid w:val="00670AA1"/>
    <w:rsid w:val="00671F05"/>
    <w:rsid w:val="006742D0"/>
    <w:rsid w:val="00675FC1"/>
    <w:rsid w:val="0067783E"/>
    <w:rsid w:val="00680E5F"/>
    <w:rsid w:val="00684356"/>
    <w:rsid w:val="00684787"/>
    <w:rsid w:val="006848D9"/>
    <w:rsid w:val="006853B0"/>
    <w:rsid w:val="0068541B"/>
    <w:rsid w:val="006854A4"/>
    <w:rsid w:val="0068585B"/>
    <w:rsid w:val="00685BF1"/>
    <w:rsid w:val="006863C5"/>
    <w:rsid w:val="006868AF"/>
    <w:rsid w:val="00686B1D"/>
    <w:rsid w:val="00686F8E"/>
    <w:rsid w:val="00687041"/>
    <w:rsid w:val="00690254"/>
    <w:rsid w:val="006903B4"/>
    <w:rsid w:val="00691354"/>
    <w:rsid w:val="00691AEB"/>
    <w:rsid w:val="00692CB7"/>
    <w:rsid w:val="00694F81"/>
    <w:rsid w:val="00697D15"/>
    <w:rsid w:val="006A0549"/>
    <w:rsid w:val="006A09D1"/>
    <w:rsid w:val="006A1228"/>
    <w:rsid w:val="006A15BE"/>
    <w:rsid w:val="006A2099"/>
    <w:rsid w:val="006A22AD"/>
    <w:rsid w:val="006A256E"/>
    <w:rsid w:val="006A3A39"/>
    <w:rsid w:val="006A4711"/>
    <w:rsid w:val="006A5329"/>
    <w:rsid w:val="006A5544"/>
    <w:rsid w:val="006A5C47"/>
    <w:rsid w:val="006A67E4"/>
    <w:rsid w:val="006B00AC"/>
    <w:rsid w:val="006B04C8"/>
    <w:rsid w:val="006B0AFF"/>
    <w:rsid w:val="006B1067"/>
    <w:rsid w:val="006B1445"/>
    <w:rsid w:val="006B1AB5"/>
    <w:rsid w:val="006B1B3F"/>
    <w:rsid w:val="006B2337"/>
    <w:rsid w:val="006B351D"/>
    <w:rsid w:val="006B36B2"/>
    <w:rsid w:val="006B4066"/>
    <w:rsid w:val="006B52B6"/>
    <w:rsid w:val="006B534D"/>
    <w:rsid w:val="006B5887"/>
    <w:rsid w:val="006B6066"/>
    <w:rsid w:val="006B6AEB"/>
    <w:rsid w:val="006B7918"/>
    <w:rsid w:val="006B7C13"/>
    <w:rsid w:val="006B7C3A"/>
    <w:rsid w:val="006C080E"/>
    <w:rsid w:val="006C0B07"/>
    <w:rsid w:val="006C26FF"/>
    <w:rsid w:val="006C33D6"/>
    <w:rsid w:val="006C5ECC"/>
    <w:rsid w:val="006C6ABE"/>
    <w:rsid w:val="006C777D"/>
    <w:rsid w:val="006D00F8"/>
    <w:rsid w:val="006D1ACA"/>
    <w:rsid w:val="006D228D"/>
    <w:rsid w:val="006D3649"/>
    <w:rsid w:val="006D44B1"/>
    <w:rsid w:val="006D4968"/>
    <w:rsid w:val="006D4C77"/>
    <w:rsid w:val="006D6234"/>
    <w:rsid w:val="006D6291"/>
    <w:rsid w:val="006D67CF"/>
    <w:rsid w:val="006D6BAF"/>
    <w:rsid w:val="006D6F66"/>
    <w:rsid w:val="006D74CB"/>
    <w:rsid w:val="006D7AEA"/>
    <w:rsid w:val="006E1239"/>
    <w:rsid w:val="006E24F9"/>
    <w:rsid w:val="006E25CC"/>
    <w:rsid w:val="006E285A"/>
    <w:rsid w:val="006E48EE"/>
    <w:rsid w:val="006E6149"/>
    <w:rsid w:val="006E698E"/>
    <w:rsid w:val="006E7020"/>
    <w:rsid w:val="006E7367"/>
    <w:rsid w:val="006E7C49"/>
    <w:rsid w:val="006F1EB3"/>
    <w:rsid w:val="006F29B0"/>
    <w:rsid w:val="006F3062"/>
    <w:rsid w:val="006F4649"/>
    <w:rsid w:val="006F46D3"/>
    <w:rsid w:val="006F52E1"/>
    <w:rsid w:val="006F597A"/>
    <w:rsid w:val="006F6FA2"/>
    <w:rsid w:val="006F7C6C"/>
    <w:rsid w:val="0070002A"/>
    <w:rsid w:val="0070008C"/>
    <w:rsid w:val="007001BC"/>
    <w:rsid w:val="007004E3"/>
    <w:rsid w:val="0070106E"/>
    <w:rsid w:val="00701880"/>
    <w:rsid w:val="00701D6D"/>
    <w:rsid w:val="0070317E"/>
    <w:rsid w:val="0070369A"/>
    <w:rsid w:val="007038AD"/>
    <w:rsid w:val="007045D9"/>
    <w:rsid w:val="00704B7B"/>
    <w:rsid w:val="00705A70"/>
    <w:rsid w:val="00706753"/>
    <w:rsid w:val="00706972"/>
    <w:rsid w:val="00706B9C"/>
    <w:rsid w:val="007074BB"/>
    <w:rsid w:val="00707A58"/>
    <w:rsid w:val="00710265"/>
    <w:rsid w:val="0071029F"/>
    <w:rsid w:val="00710433"/>
    <w:rsid w:val="007123A8"/>
    <w:rsid w:val="00712C54"/>
    <w:rsid w:val="0071377A"/>
    <w:rsid w:val="0071422C"/>
    <w:rsid w:val="007149F1"/>
    <w:rsid w:val="00715AD9"/>
    <w:rsid w:val="00715B50"/>
    <w:rsid w:val="00720210"/>
    <w:rsid w:val="00721D5D"/>
    <w:rsid w:val="00721E5D"/>
    <w:rsid w:val="007225E1"/>
    <w:rsid w:val="00723287"/>
    <w:rsid w:val="00724168"/>
    <w:rsid w:val="00724999"/>
    <w:rsid w:val="00725064"/>
    <w:rsid w:val="0072545B"/>
    <w:rsid w:val="00726585"/>
    <w:rsid w:val="007271DF"/>
    <w:rsid w:val="00727341"/>
    <w:rsid w:val="00727CFB"/>
    <w:rsid w:val="00731914"/>
    <w:rsid w:val="00732978"/>
    <w:rsid w:val="00732C74"/>
    <w:rsid w:val="00732C83"/>
    <w:rsid w:val="00733691"/>
    <w:rsid w:val="007336E1"/>
    <w:rsid w:val="00733DEA"/>
    <w:rsid w:val="0073405A"/>
    <w:rsid w:val="00734AAD"/>
    <w:rsid w:val="0073530B"/>
    <w:rsid w:val="00735438"/>
    <w:rsid w:val="00735542"/>
    <w:rsid w:val="007373D0"/>
    <w:rsid w:val="00737536"/>
    <w:rsid w:val="0073767D"/>
    <w:rsid w:val="007408C1"/>
    <w:rsid w:val="00740932"/>
    <w:rsid w:val="007413AF"/>
    <w:rsid w:val="007415BB"/>
    <w:rsid w:val="00743163"/>
    <w:rsid w:val="0074322D"/>
    <w:rsid w:val="0074336C"/>
    <w:rsid w:val="00743798"/>
    <w:rsid w:val="00743815"/>
    <w:rsid w:val="00743E64"/>
    <w:rsid w:val="007440C6"/>
    <w:rsid w:val="007457AA"/>
    <w:rsid w:val="00745FE7"/>
    <w:rsid w:val="007463B0"/>
    <w:rsid w:val="00747E8C"/>
    <w:rsid w:val="00747F29"/>
    <w:rsid w:val="007501D0"/>
    <w:rsid w:val="00750418"/>
    <w:rsid w:val="00751176"/>
    <w:rsid w:val="00751514"/>
    <w:rsid w:val="00751CE4"/>
    <w:rsid w:val="0075212B"/>
    <w:rsid w:val="00752318"/>
    <w:rsid w:val="00752440"/>
    <w:rsid w:val="00752CAC"/>
    <w:rsid w:val="007530DC"/>
    <w:rsid w:val="00754316"/>
    <w:rsid w:val="00754AE7"/>
    <w:rsid w:val="00754F76"/>
    <w:rsid w:val="007554F5"/>
    <w:rsid w:val="00755AD4"/>
    <w:rsid w:val="00756319"/>
    <w:rsid w:val="0075716B"/>
    <w:rsid w:val="007576D1"/>
    <w:rsid w:val="00760FAB"/>
    <w:rsid w:val="00761082"/>
    <w:rsid w:val="007627A0"/>
    <w:rsid w:val="00762959"/>
    <w:rsid w:val="007634D4"/>
    <w:rsid w:val="00764DC3"/>
    <w:rsid w:val="00764F78"/>
    <w:rsid w:val="007651B3"/>
    <w:rsid w:val="007658B6"/>
    <w:rsid w:val="00765F05"/>
    <w:rsid w:val="0076651C"/>
    <w:rsid w:val="00766CA9"/>
    <w:rsid w:val="007673E3"/>
    <w:rsid w:val="007674D7"/>
    <w:rsid w:val="00767709"/>
    <w:rsid w:val="007700E9"/>
    <w:rsid w:val="00770BCB"/>
    <w:rsid w:val="00771044"/>
    <w:rsid w:val="00771078"/>
    <w:rsid w:val="0077173F"/>
    <w:rsid w:val="00772380"/>
    <w:rsid w:val="00772606"/>
    <w:rsid w:val="0077354F"/>
    <w:rsid w:val="0077490F"/>
    <w:rsid w:val="007751D7"/>
    <w:rsid w:val="0077559D"/>
    <w:rsid w:val="00775776"/>
    <w:rsid w:val="00775D47"/>
    <w:rsid w:val="00776375"/>
    <w:rsid w:val="007772B2"/>
    <w:rsid w:val="00777462"/>
    <w:rsid w:val="00777CE9"/>
    <w:rsid w:val="00777F74"/>
    <w:rsid w:val="00780308"/>
    <w:rsid w:val="00781C31"/>
    <w:rsid w:val="007844B7"/>
    <w:rsid w:val="007851E7"/>
    <w:rsid w:val="00785B96"/>
    <w:rsid w:val="00787086"/>
    <w:rsid w:val="00787212"/>
    <w:rsid w:val="0078735A"/>
    <w:rsid w:val="00787CFA"/>
    <w:rsid w:val="00790627"/>
    <w:rsid w:val="00790759"/>
    <w:rsid w:val="00790AAE"/>
    <w:rsid w:val="00790F6B"/>
    <w:rsid w:val="007913DE"/>
    <w:rsid w:val="00791437"/>
    <w:rsid w:val="00791AD4"/>
    <w:rsid w:val="0079265B"/>
    <w:rsid w:val="007931A6"/>
    <w:rsid w:val="0079344D"/>
    <w:rsid w:val="00795200"/>
    <w:rsid w:val="00795275"/>
    <w:rsid w:val="00797097"/>
    <w:rsid w:val="007A05B6"/>
    <w:rsid w:val="007A09ED"/>
    <w:rsid w:val="007A0E5A"/>
    <w:rsid w:val="007A2BAF"/>
    <w:rsid w:val="007A5D10"/>
    <w:rsid w:val="007A650A"/>
    <w:rsid w:val="007A6FF0"/>
    <w:rsid w:val="007A7FBA"/>
    <w:rsid w:val="007B1339"/>
    <w:rsid w:val="007B14F7"/>
    <w:rsid w:val="007B15D0"/>
    <w:rsid w:val="007B22EF"/>
    <w:rsid w:val="007B2462"/>
    <w:rsid w:val="007B2B9B"/>
    <w:rsid w:val="007B3272"/>
    <w:rsid w:val="007B5938"/>
    <w:rsid w:val="007B71FD"/>
    <w:rsid w:val="007B7231"/>
    <w:rsid w:val="007B7E14"/>
    <w:rsid w:val="007C1C17"/>
    <w:rsid w:val="007C2074"/>
    <w:rsid w:val="007C2828"/>
    <w:rsid w:val="007C2982"/>
    <w:rsid w:val="007C34FB"/>
    <w:rsid w:val="007C45A9"/>
    <w:rsid w:val="007C4FC2"/>
    <w:rsid w:val="007C5270"/>
    <w:rsid w:val="007C6B28"/>
    <w:rsid w:val="007C7AD9"/>
    <w:rsid w:val="007D021D"/>
    <w:rsid w:val="007D068F"/>
    <w:rsid w:val="007D0A6F"/>
    <w:rsid w:val="007D0E29"/>
    <w:rsid w:val="007D0F3E"/>
    <w:rsid w:val="007D1E63"/>
    <w:rsid w:val="007D2078"/>
    <w:rsid w:val="007D231A"/>
    <w:rsid w:val="007D6EBB"/>
    <w:rsid w:val="007D73A2"/>
    <w:rsid w:val="007D79BD"/>
    <w:rsid w:val="007D7A4E"/>
    <w:rsid w:val="007D7B9B"/>
    <w:rsid w:val="007E2A19"/>
    <w:rsid w:val="007E2B23"/>
    <w:rsid w:val="007E3A1D"/>
    <w:rsid w:val="007E483F"/>
    <w:rsid w:val="007E4BC6"/>
    <w:rsid w:val="007E50DA"/>
    <w:rsid w:val="007E52AB"/>
    <w:rsid w:val="007E5A21"/>
    <w:rsid w:val="007E6B78"/>
    <w:rsid w:val="007E7BC6"/>
    <w:rsid w:val="007F2BC9"/>
    <w:rsid w:val="007F36AF"/>
    <w:rsid w:val="007F6075"/>
    <w:rsid w:val="0080188F"/>
    <w:rsid w:val="00801918"/>
    <w:rsid w:val="00801BB2"/>
    <w:rsid w:val="00801FE7"/>
    <w:rsid w:val="00805E7A"/>
    <w:rsid w:val="00806374"/>
    <w:rsid w:val="008068CB"/>
    <w:rsid w:val="00806CA3"/>
    <w:rsid w:val="008075B4"/>
    <w:rsid w:val="00807BC4"/>
    <w:rsid w:val="00811078"/>
    <w:rsid w:val="00811AA8"/>
    <w:rsid w:val="008122E6"/>
    <w:rsid w:val="008123F4"/>
    <w:rsid w:val="00812FF2"/>
    <w:rsid w:val="008138B5"/>
    <w:rsid w:val="008152BA"/>
    <w:rsid w:val="00815E94"/>
    <w:rsid w:val="008167CB"/>
    <w:rsid w:val="00817126"/>
    <w:rsid w:val="008173FB"/>
    <w:rsid w:val="00817634"/>
    <w:rsid w:val="00821356"/>
    <w:rsid w:val="00821493"/>
    <w:rsid w:val="00821686"/>
    <w:rsid w:val="00823A21"/>
    <w:rsid w:val="00823A54"/>
    <w:rsid w:val="00826239"/>
    <w:rsid w:val="00826311"/>
    <w:rsid w:val="008278E0"/>
    <w:rsid w:val="00827B95"/>
    <w:rsid w:val="00832E3E"/>
    <w:rsid w:val="00833F37"/>
    <w:rsid w:val="0083461F"/>
    <w:rsid w:val="00835482"/>
    <w:rsid w:val="00835749"/>
    <w:rsid w:val="00836BE3"/>
    <w:rsid w:val="00837B03"/>
    <w:rsid w:val="008401F0"/>
    <w:rsid w:val="008407F0"/>
    <w:rsid w:val="00843E05"/>
    <w:rsid w:val="00845607"/>
    <w:rsid w:val="00846441"/>
    <w:rsid w:val="00846C82"/>
    <w:rsid w:val="008506C4"/>
    <w:rsid w:val="00851A07"/>
    <w:rsid w:val="008522CC"/>
    <w:rsid w:val="00853357"/>
    <w:rsid w:val="0085385F"/>
    <w:rsid w:val="00854096"/>
    <w:rsid w:val="008553AA"/>
    <w:rsid w:val="008555F2"/>
    <w:rsid w:val="00855C08"/>
    <w:rsid w:val="00856F4C"/>
    <w:rsid w:val="00860780"/>
    <w:rsid w:val="00860D30"/>
    <w:rsid w:val="00860F82"/>
    <w:rsid w:val="008618B7"/>
    <w:rsid w:val="0086192D"/>
    <w:rsid w:val="00863038"/>
    <w:rsid w:val="0086384B"/>
    <w:rsid w:val="00863F02"/>
    <w:rsid w:val="008649B9"/>
    <w:rsid w:val="00864B62"/>
    <w:rsid w:val="00865190"/>
    <w:rsid w:val="00865580"/>
    <w:rsid w:val="008679C6"/>
    <w:rsid w:val="008708D8"/>
    <w:rsid w:val="00870C3B"/>
    <w:rsid w:val="0087483A"/>
    <w:rsid w:val="008748DE"/>
    <w:rsid w:val="008751D9"/>
    <w:rsid w:val="008758B7"/>
    <w:rsid w:val="0087611D"/>
    <w:rsid w:val="008771C6"/>
    <w:rsid w:val="00880D3A"/>
    <w:rsid w:val="00880F20"/>
    <w:rsid w:val="00882F61"/>
    <w:rsid w:val="0088339F"/>
    <w:rsid w:val="00884146"/>
    <w:rsid w:val="008870DE"/>
    <w:rsid w:val="00887BB9"/>
    <w:rsid w:val="0089004B"/>
    <w:rsid w:val="00890384"/>
    <w:rsid w:val="0089053D"/>
    <w:rsid w:val="00891423"/>
    <w:rsid w:val="00891CA3"/>
    <w:rsid w:val="00892BC4"/>
    <w:rsid w:val="00893975"/>
    <w:rsid w:val="008A0B5B"/>
    <w:rsid w:val="008A13B0"/>
    <w:rsid w:val="008A4825"/>
    <w:rsid w:val="008A5038"/>
    <w:rsid w:val="008A5BAE"/>
    <w:rsid w:val="008A7091"/>
    <w:rsid w:val="008A7398"/>
    <w:rsid w:val="008A7471"/>
    <w:rsid w:val="008B0342"/>
    <w:rsid w:val="008B191B"/>
    <w:rsid w:val="008B2970"/>
    <w:rsid w:val="008B2B3E"/>
    <w:rsid w:val="008B3C17"/>
    <w:rsid w:val="008B410E"/>
    <w:rsid w:val="008B4D91"/>
    <w:rsid w:val="008B53FD"/>
    <w:rsid w:val="008B5866"/>
    <w:rsid w:val="008B5EC7"/>
    <w:rsid w:val="008B672B"/>
    <w:rsid w:val="008B76EE"/>
    <w:rsid w:val="008B7B56"/>
    <w:rsid w:val="008C300E"/>
    <w:rsid w:val="008C360C"/>
    <w:rsid w:val="008C5969"/>
    <w:rsid w:val="008C5AEB"/>
    <w:rsid w:val="008C5B05"/>
    <w:rsid w:val="008C5F0E"/>
    <w:rsid w:val="008D064D"/>
    <w:rsid w:val="008D065A"/>
    <w:rsid w:val="008D2EB0"/>
    <w:rsid w:val="008D304C"/>
    <w:rsid w:val="008D4498"/>
    <w:rsid w:val="008D4A7A"/>
    <w:rsid w:val="008D5B14"/>
    <w:rsid w:val="008D7567"/>
    <w:rsid w:val="008D7B6B"/>
    <w:rsid w:val="008D7F0D"/>
    <w:rsid w:val="008E0670"/>
    <w:rsid w:val="008E1B83"/>
    <w:rsid w:val="008E2215"/>
    <w:rsid w:val="008E2BBD"/>
    <w:rsid w:val="008E2C7A"/>
    <w:rsid w:val="008E34D6"/>
    <w:rsid w:val="008E39E0"/>
    <w:rsid w:val="008E5E00"/>
    <w:rsid w:val="008E6D14"/>
    <w:rsid w:val="008E7328"/>
    <w:rsid w:val="008F0045"/>
    <w:rsid w:val="008F0B56"/>
    <w:rsid w:val="008F0BB7"/>
    <w:rsid w:val="008F17A6"/>
    <w:rsid w:val="008F2836"/>
    <w:rsid w:val="008F3E9A"/>
    <w:rsid w:val="008F4616"/>
    <w:rsid w:val="008F4BD9"/>
    <w:rsid w:val="008F58CD"/>
    <w:rsid w:val="008F69C2"/>
    <w:rsid w:val="008F6BB4"/>
    <w:rsid w:val="00900393"/>
    <w:rsid w:val="00900F55"/>
    <w:rsid w:val="00900FBF"/>
    <w:rsid w:val="00902260"/>
    <w:rsid w:val="009023AB"/>
    <w:rsid w:val="00902A80"/>
    <w:rsid w:val="0090393F"/>
    <w:rsid w:val="009048F9"/>
    <w:rsid w:val="00904DB2"/>
    <w:rsid w:val="00905393"/>
    <w:rsid w:val="00906ED7"/>
    <w:rsid w:val="00907E24"/>
    <w:rsid w:val="00907FE6"/>
    <w:rsid w:val="0091007A"/>
    <w:rsid w:val="009111F1"/>
    <w:rsid w:val="0091219D"/>
    <w:rsid w:val="00913C3A"/>
    <w:rsid w:val="0091486B"/>
    <w:rsid w:val="0091495E"/>
    <w:rsid w:val="00914A9B"/>
    <w:rsid w:val="00914ECD"/>
    <w:rsid w:val="00915D2E"/>
    <w:rsid w:val="00916F05"/>
    <w:rsid w:val="00917E45"/>
    <w:rsid w:val="00920A35"/>
    <w:rsid w:val="00921012"/>
    <w:rsid w:val="009211C0"/>
    <w:rsid w:val="009217A4"/>
    <w:rsid w:val="00922597"/>
    <w:rsid w:val="009229F5"/>
    <w:rsid w:val="00923999"/>
    <w:rsid w:val="00923B2D"/>
    <w:rsid w:val="00923D02"/>
    <w:rsid w:val="00924042"/>
    <w:rsid w:val="009244C7"/>
    <w:rsid w:val="0092527F"/>
    <w:rsid w:val="009268DE"/>
    <w:rsid w:val="009270AF"/>
    <w:rsid w:val="00930DF2"/>
    <w:rsid w:val="00931013"/>
    <w:rsid w:val="0093238C"/>
    <w:rsid w:val="00932863"/>
    <w:rsid w:val="00933E20"/>
    <w:rsid w:val="009349AB"/>
    <w:rsid w:val="00935389"/>
    <w:rsid w:val="009358A7"/>
    <w:rsid w:val="0093636B"/>
    <w:rsid w:val="00936AC1"/>
    <w:rsid w:val="009402C6"/>
    <w:rsid w:val="009406DE"/>
    <w:rsid w:val="00940A96"/>
    <w:rsid w:val="009412A6"/>
    <w:rsid w:val="0094264B"/>
    <w:rsid w:val="009426B2"/>
    <w:rsid w:val="00943EC4"/>
    <w:rsid w:val="00944E79"/>
    <w:rsid w:val="00945AFA"/>
    <w:rsid w:val="00947DFA"/>
    <w:rsid w:val="009506F3"/>
    <w:rsid w:val="00950B89"/>
    <w:rsid w:val="00951496"/>
    <w:rsid w:val="009514A6"/>
    <w:rsid w:val="00951562"/>
    <w:rsid w:val="009516FD"/>
    <w:rsid w:val="0095174B"/>
    <w:rsid w:val="0095183F"/>
    <w:rsid w:val="00951999"/>
    <w:rsid w:val="0095273B"/>
    <w:rsid w:val="009531D6"/>
    <w:rsid w:val="00953B4D"/>
    <w:rsid w:val="00954710"/>
    <w:rsid w:val="00954F18"/>
    <w:rsid w:val="00955137"/>
    <w:rsid w:val="00960BE5"/>
    <w:rsid w:val="009610B7"/>
    <w:rsid w:val="00961136"/>
    <w:rsid w:val="009622F5"/>
    <w:rsid w:val="00962319"/>
    <w:rsid w:val="0096576D"/>
    <w:rsid w:val="009659EE"/>
    <w:rsid w:val="00967087"/>
    <w:rsid w:val="00967111"/>
    <w:rsid w:val="00967286"/>
    <w:rsid w:val="009673FE"/>
    <w:rsid w:val="00967D7D"/>
    <w:rsid w:val="00970918"/>
    <w:rsid w:val="00971BA7"/>
    <w:rsid w:val="009721D2"/>
    <w:rsid w:val="00973604"/>
    <w:rsid w:val="009738A1"/>
    <w:rsid w:val="00973DBF"/>
    <w:rsid w:val="00973E32"/>
    <w:rsid w:val="00974994"/>
    <w:rsid w:val="00974B14"/>
    <w:rsid w:val="00974C54"/>
    <w:rsid w:val="00975F49"/>
    <w:rsid w:val="00975F88"/>
    <w:rsid w:val="009779E6"/>
    <w:rsid w:val="00981B40"/>
    <w:rsid w:val="00981FDD"/>
    <w:rsid w:val="009826D4"/>
    <w:rsid w:val="00982D7A"/>
    <w:rsid w:val="0098443A"/>
    <w:rsid w:val="00984A97"/>
    <w:rsid w:val="0098555E"/>
    <w:rsid w:val="00985656"/>
    <w:rsid w:val="00985D88"/>
    <w:rsid w:val="00986102"/>
    <w:rsid w:val="009869A7"/>
    <w:rsid w:val="00990613"/>
    <w:rsid w:val="00990AC1"/>
    <w:rsid w:val="009911E3"/>
    <w:rsid w:val="009912C5"/>
    <w:rsid w:val="00991D95"/>
    <w:rsid w:val="009923DE"/>
    <w:rsid w:val="00992770"/>
    <w:rsid w:val="00992F9B"/>
    <w:rsid w:val="00993320"/>
    <w:rsid w:val="009936C6"/>
    <w:rsid w:val="009944F8"/>
    <w:rsid w:val="0099546F"/>
    <w:rsid w:val="009957C7"/>
    <w:rsid w:val="009959F7"/>
    <w:rsid w:val="00997A62"/>
    <w:rsid w:val="009A07BC"/>
    <w:rsid w:val="009A147B"/>
    <w:rsid w:val="009A198A"/>
    <w:rsid w:val="009A3127"/>
    <w:rsid w:val="009A3959"/>
    <w:rsid w:val="009A4CDC"/>
    <w:rsid w:val="009A63F4"/>
    <w:rsid w:val="009A7BDE"/>
    <w:rsid w:val="009B01C5"/>
    <w:rsid w:val="009B0A90"/>
    <w:rsid w:val="009B0B5E"/>
    <w:rsid w:val="009B0D17"/>
    <w:rsid w:val="009B16F0"/>
    <w:rsid w:val="009B23AD"/>
    <w:rsid w:val="009B300F"/>
    <w:rsid w:val="009B3DC9"/>
    <w:rsid w:val="009B415A"/>
    <w:rsid w:val="009B4216"/>
    <w:rsid w:val="009B421F"/>
    <w:rsid w:val="009B4395"/>
    <w:rsid w:val="009B4961"/>
    <w:rsid w:val="009B4BFC"/>
    <w:rsid w:val="009B5834"/>
    <w:rsid w:val="009C365E"/>
    <w:rsid w:val="009C4F23"/>
    <w:rsid w:val="009C6457"/>
    <w:rsid w:val="009D009C"/>
    <w:rsid w:val="009D0AEC"/>
    <w:rsid w:val="009D0D35"/>
    <w:rsid w:val="009D1808"/>
    <w:rsid w:val="009D1BF7"/>
    <w:rsid w:val="009D220E"/>
    <w:rsid w:val="009D3252"/>
    <w:rsid w:val="009D39FA"/>
    <w:rsid w:val="009D5898"/>
    <w:rsid w:val="009D7232"/>
    <w:rsid w:val="009D74A8"/>
    <w:rsid w:val="009D7A79"/>
    <w:rsid w:val="009E07B0"/>
    <w:rsid w:val="009E08FF"/>
    <w:rsid w:val="009E4883"/>
    <w:rsid w:val="009E5A70"/>
    <w:rsid w:val="009E60DC"/>
    <w:rsid w:val="009E6F3A"/>
    <w:rsid w:val="009F02CF"/>
    <w:rsid w:val="009F1B41"/>
    <w:rsid w:val="009F1C14"/>
    <w:rsid w:val="009F21A8"/>
    <w:rsid w:val="009F2942"/>
    <w:rsid w:val="009F3F77"/>
    <w:rsid w:val="009F40B8"/>
    <w:rsid w:val="009F44A2"/>
    <w:rsid w:val="009F4A52"/>
    <w:rsid w:val="009F5EF7"/>
    <w:rsid w:val="009F632C"/>
    <w:rsid w:val="009F717D"/>
    <w:rsid w:val="009F77DB"/>
    <w:rsid w:val="009F7C23"/>
    <w:rsid w:val="00A004FA"/>
    <w:rsid w:val="00A0108A"/>
    <w:rsid w:val="00A01A1F"/>
    <w:rsid w:val="00A01DE1"/>
    <w:rsid w:val="00A035AC"/>
    <w:rsid w:val="00A035D6"/>
    <w:rsid w:val="00A05AEB"/>
    <w:rsid w:val="00A060F5"/>
    <w:rsid w:val="00A06253"/>
    <w:rsid w:val="00A06C51"/>
    <w:rsid w:val="00A10699"/>
    <w:rsid w:val="00A10D38"/>
    <w:rsid w:val="00A10DB3"/>
    <w:rsid w:val="00A111DF"/>
    <w:rsid w:val="00A12542"/>
    <w:rsid w:val="00A13A5F"/>
    <w:rsid w:val="00A149BD"/>
    <w:rsid w:val="00A153F7"/>
    <w:rsid w:val="00A15716"/>
    <w:rsid w:val="00A15BCB"/>
    <w:rsid w:val="00A15CCF"/>
    <w:rsid w:val="00A15D48"/>
    <w:rsid w:val="00A164B5"/>
    <w:rsid w:val="00A1659D"/>
    <w:rsid w:val="00A16A46"/>
    <w:rsid w:val="00A16B04"/>
    <w:rsid w:val="00A1707B"/>
    <w:rsid w:val="00A1755C"/>
    <w:rsid w:val="00A17622"/>
    <w:rsid w:val="00A17769"/>
    <w:rsid w:val="00A20CF2"/>
    <w:rsid w:val="00A21E5C"/>
    <w:rsid w:val="00A2218B"/>
    <w:rsid w:val="00A2387D"/>
    <w:rsid w:val="00A23C8C"/>
    <w:rsid w:val="00A23C97"/>
    <w:rsid w:val="00A23D49"/>
    <w:rsid w:val="00A24EEF"/>
    <w:rsid w:val="00A250C0"/>
    <w:rsid w:val="00A2590A"/>
    <w:rsid w:val="00A25CC1"/>
    <w:rsid w:val="00A25DD9"/>
    <w:rsid w:val="00A27392"/>
    <w:rsid w:val="00A3001D"/>
    <w:rsid w:val="00A30C22"/>
    <w:rsid w:val="00A30C3A"/>
    <w:rsid w:val="00A31711"/>
    <w:rsid w:val="00A32FD4"/>
    <w:rsid w:val="00A33681"/>
    <w:rsid w:val="00A35297"/>
    <w:rsid w:val="00A3594B"/>
    <w:rsid w:val="00A36365"/>
    <w:rsid w:val="00A37162"/>
    <w:rsid w:val="00A4173D"/>
    <w:rsid w:val="00A426E5"/>
    <w:rsid w:val="00A42C70"/>
    <w:rsid w:val="00A44709"/>
    <w:rsid w:val="00A44915"/>
    <w:rsid w:val="00A45E9F"/>
    <w:rsid w:val="00A50828"/>
    <w:rsid w:val="00A50C35"/>
    <w:rsid w:val="00A51CC4"/>
    <w:rsid w:val="00A52300"/>
    <w:rsid w:val="00A52750"/>
    <w:rsid w:val="00A536AE"/>
    <w:rsid w:val="00A538C0"/>
    <w:rsid w:val="00A538C5"/>
    <w:rsid w:val="00A5410F"/>
    <w:rsid w:val="00A542E0"/>
    <w:rsid w:val="00A54629"/>
    <w:rsid w:val="00A54682"/>
    <w:rsid w:val="00A551A4"/>
    <w:rsid w:val="00A56019"/>
    <w:rsid w:val="00A563E6"/>
    <w:rsid w:val="00A56D1C"/>
    <w:rsid w:val="00A6025A"/>
    <w:rsid w:val="00A608E7"/>
    <w:rsid w:val="00A60AF1"/>
    <w:rsid w:val="00A60C51"/>
    <w:rsid w:val="00A60EC3"/>
    <w:rsid w:val="00A6179E"/>
    <w:rsid w:val="00A61DCA"/>
    <w:rsid w:val="00A63BA1"/>
    <w:rsid w:val="00A63D83"/>
    <w:rsid w:val="00A65098"/>
    <w:rsid w:val="00A66C50"/>
    <w:rsid w:val="00A67091"/>
    <w:rsid w:val="00A71202"/>
    <w:rsid w:val="00A73AFB"/>
    <w:rsid w:val="00A748CB"/>
    <w:rsid w:val="00A748D3"/>
    <w:rsid w:val="00A7608A"/>
    <w:rsid w:val="00A7682C"/>
    <w:rsid w:val="00A77271"/>
    <w:rsid w:val="00A77370"/>
    <w:rsid w:val="00A80295"/>
    <w:rsid w:val="00A80536"/>
    <w:rsid w:val="00A80EE6"/>
    <w:rsid w:val="00A81DED"/>
    <w:rsid w:val="00A829B3"/>
    <w:rsid w:val="00A82FE6"/>
    <w:rsid w:val="00A83B6B"/>
    <w:rsid w:val="00A84068"/>
    <w:rsid w:val="00A84589"/>
    <w:rsid w:val="00A85436"/>
    <w:rsid w:val="00A85EBA"/>
    <w:rsid w:val="00A861E6"/>
    <w:rsid w:val="00A86C89"/>
    <w:rsid w:val="00A87262"/>
    <w:rsid w:val="00A90D70"/>
    <w:rsid w:val="00A92DC1"/>
    <w:rsid w:val="00A935B7"/>
    <w:rsid w:val="00A93998"/>
    <w:rsid w:val="00A93E32"/>
    <w:rsid w:val="00A940D5"/>
    <w:rsid w:val="00A9499A"/>
    <w:rsid w:val="00A967F3"/>
    <w:rsid w:val="00A96817"/>
    <w:rsid w:val="00A973E7"/>
    <w:rsid w:val="00A9763D"/>
    <w:rsid w:val="00AA0028"/>
    <w:rsid w:val="00AA14D2"/>
    <w:rsid w:val="00AA1765"/>
    <w:rsid w:val="00AA1791"/>
    <w:rsid w:val="00AA2A31"/>
    <w:rsid w:val="00AA331C"/>
    <w:rsid w:val="00AA4EE6"/>
    <w:rsid w:val="00AA7C00"/>
    <w:rsid w:val="00AA7CF6"/>
    <w:rsid w:val="00AB1E14"/>
    <w:rsid w:val="00AB279F"/>
    <w:rsid w:val="00AB2DEC"/>
    <w:rsid w:val="00AB33B4"/>
    <w:rsid w:val="00AB3976"/>
    <w:rsid w:val="00AB4534"/>
    <w:rsid w:val="00AB46C8"/>
    <w:rsid w:val="00AB5123"/>
    <w:rsid w:val="00AB55AD"/>
    <w:rsid w:val="00AB72F7"/>
    <w:rsid w:val="00AC001F"/>
    <w:rsid w:val="00AC23F0"/>
    <w:rsid w:val="00AC289F"/>
    <w:rsid w:val="00AC305A"/>
    <w:rsid w:val="00AC33CD"/>
    <w:rsid w:val="00AC6E1E"/>
    <w:rsid w:val="00AC76E1"/>
    <w:rsid w:val="00AC78EB"/>
    <w:rsid w:val="00AD05E9"/>
    <w:rsid w:val="00AD07BF"/>
    <w:rsid w:val="00AD1FF5"/>
    <w:rsid w:val="00AD2556"/>
    <w:rsid w:val="00AD2702"/>
    <w:rsid w:val="00AD3F61"/>
    <w:rsid w:val="00AD42DC"/>
    <w:rsid w:val="00AD546A"/>
    <w:rsid w:val="00AD717B"/>
    <w:rsid w:val="00AD7FCD"/>
    <w:rsid w:val="00AE159E"/>
    <w:rsid w:val="00AE173E"/>
    <w:rsid w:val="00AE1A32"/>
    <w:rsid w:val="00AE2BD3"/>
    <w:rsid w:val="00AE312E"/>
    <w:rsid w:val="00AE3446"/>
    <w:rsid w:val="00AE4511"/>
    <w:rsid w:val="00AE4B2A"/>
    <w:rsid w:val="00AE5DF4"/>
    <w:rsid w:val="00AE6A4A"/>
    <w:rsid w:val="00AE6C51"/>
    <w:rsid w:val="00AE706F"/>
    <w:rsid w:val="00AE74F2"/>
    <w:rsid w:val="00AE7D85"/>
    <w:rsid w:val="00AF10FA"/>
    <w:rsid w:val="00AF1828"/>
    <w:rsid w:val="00AF1973"/>
    <w:rsid w:val="00AF3846"/>
    <w:rsid w:val="00AF390E"/>
    <w:rsid w:val="00AF3A60"/>
    <w:rsid w:val="00AF4C17"/>
    <w:rsid w:val="00AF5FE4"/>
    <w:rsid w:val="00AF790F"/>
    <w:rsid w:val="00B00240"/>
    <w:rsid w:val="00B016F0"/>
    <w:rsid w:val="00B01CAF"/>
    <w:rsid w:val="00B01D11"/>
    <w:rsid w:val="00B01D7D"/>
    <w:rsid w:val="00B02938"/>
    <w:rsid w:val="00B0395D"/>
    <w:rsid w:val="00B03A75"/>
    <w:rsid w:val="00B052A9"/>
    <w:rsid w:val="00B06626"/>
    <w:rsid w:val="00B0704E"/>
    <w:rsid w:val="00B10D5C"/>
    <w:rsid w:val="00B11284"/>
    <w:rsid w:val="00B12029"/>
    <w:rsid w:val="00B122E8"/>
    <w:rsid w:val="00B123B5"/>
    <w:rsid w:val="00B13308"/>
    <w:rsid w:val="00B1359D"/>
    <w:rsid w:val="00B1434E"/>
    <w:rsid w:val="00B14B65"/>
    <w:rsid w:val="00B14E51"/>
    <w:rsid w:val="00B1533E"/>
    <w:rsid w:val="00B1671B"/>
    <w:rsid w:val="00B16A1F"/>
    <w:rsid w:val="00B16B60"/>
    <w:rsid w:val="00B17584"/>
    <w:rsid w:val="00B178F7"/>
    <w:rsid w:val="00B206B4"/>
    <w:rsid w:val="00B2096F"/>
    <w:rsid w:val="00B21A1B"/>
    <w:rsid w:val="00B222C2"/>
    <w:rsid w:val="00B2272B"/>
    <w:rsid w:val="00B22761"/>
    <w:rsid w:val="00B24014"/>
    <w:rsid w:val="00B248D4"/>
    <w:rsid w:val="00B25E35"/>
    <w:rsid w:val="00B27F35"/>
    <w:rsid w:val="00B30275"/>
    <w:rsid w:val="00B3065C"/>
    <w:rsid w:val="00B33CE3"/>
    <w:rsid w:val="00B34D50"/>
    <w:rsid w:val="00B3508E"/>
    <w:rsid w:val="00B35905"/>
    <w:rsid w:val="00B368FE"/>
    <w:rsid w:val="00B36A92"/>
    <w:rsid w:val="00B37BE9"/>
    <w:rsid w:val="00B40FC7"/>
    <w:rsid w:val="00B424C5"/>
    <w:rsid w:val="00B429D3"/>
    <w:rsid w:val="00B43293"/>
    <w:rsid w:val="00B444D1"/>
    <w:rsid w:val="00B44822"/>
    <w:rsid w:val="00B448C7"/>
    <w:rsid w:val="00B51BD1"/>
    <w:rsid w:val="00B51FCA"/>
    <w:rsid w:val="00B522FA"/>
    <w:rsid w:val="00B566CD"/>
    <w:rsid w:val="00B576DA"/>
    <w:rsid w:val="00B579BC"/>
    <w:rsid w:val="00B606A1"/>
    <w:rsid w:val="00B608F2"/>
    <w:rsid w:val="00B611E3"/>
    <w:rsid w:val="00B612CB"/>
    <w:rsid w:val="00B6226C"/>
    <w:rsid w:val="00B62AE3"/>
    <w:rsid w:val="00B63508"/>
    <w:rsid w:val="00B64364"/>
    <w:rsid w:val="00B65412"/>
    <w:rsid w:val="00B65877"/>
    <w:rsid w:val="00B663A6"/>
    <w:rsid w:val="00B666BC"/>
    <w:rsid w:val="00B67018"/>
    <w:rsid w:val="00B6711B"/>
    <w:rsid w:val="00B67381"/>
    <w:rsid w:val="00B673FE"/>
    <w:rsid w:val="00B7037A"/>
    <w:rsid w:val="00B713C2"/>
    <w:rsid w:val="00B73F3A"/>
    <w:rsid w:val="00B7413C"/>
    <w:rsid w:val="00B75106"/>
    <w:rsid w:val="00B7511D"/>
    <w:rsid w:val="00B75E4F"/>
    <w:rsid w:val="00B824FC"/>
    <w:rsid w:val="00B83F4D"/>
    <w:rsid w:val="00B84086"/>
    <w:rsid w:val="00B84F81"/>
    <w:rsid w:val="00B851E3"/>
    <w:rsid w:val="00B854CE"/>
    <w:rsid w:val="00B85592"/>
    <w:rsid w:val="00B85D7E"/>
    <w:rsid w:val="00B86FB6"/>
    <w:rsid w:val="00B87FB3"/>
    <w:rsid w:val="00B94AC2"/>
    <w:rsid w:val="00B96129"/>
    <w:rsid w:val="00B979DE"/>
    <w:rsid w:val="00B97C96"/>
    <w:rsid w:val="00B97CD3"/>
    <w:rsid w:val="00BA0475"/>
    <w:rsid w:val="00BA0667"/>
    <w:rsid w:val="00BA071B"/>
    <w:rsid w:val="00BA1659"/>
    <w:rsid w:val="00BA24CC"/>
    <w:rsid w:val="00BA2DF5"/>
    <w:rsid w:val="00BA4018"/>
    <w:rsid w:val="00BA43AE"/>
    <w:rsid w:val="00BB0122"/>
    <w:rsid w:val="00BB227C"/>
    <w:rsid w:val="00BB4531"/>
    <w:rsid w:val="00BB619A"/>
    <w:rsid w:val="00BB6FE9"/>
    <w:rsid w:val="00BB7219"/>
    <w:rsid w:val="00BB745F"/>
    <w:rsid w:val="00BB75DF"/>
    <w:rsid w:val="00BB7DAC"/>
    <w:rsid w:val="00BC07AD"/>
    <w:rsid w:val="00BC128D"/>
    <w:rsid w:val="00BC1EA4"/>
    <w:rsid w:val="00BC2673"/>
    <w:rsid w:val="00BC3CA2"/>
    <w:rsid w:val="00BC3D0D"/>
    <w:rsid w:val="00BC4601"/>
    <w:rsid w:val="00BC4D77"/>
    <w:rsid w:val="00BC5032"/>
    <w:rsid w:val="00BC677A"/>
    <w:rsid w:val="00BC749F"/>
    <w:rsid w:val="00BD45A7"/>
    <w:rsid w:val="00BD5309"/>
    <w:rsid w:val="00BD68A6"/>
    <w:rsid w:val="00BE0BA4"/>
    <w:rsid w:val="00BE0D1C"/>
    <w:rsid w:val="00BE15F8"/>
    <w:rsid w:val="00BE1623"/>
    <w:rsid w:val="00BE212B"/>
    <w:rsid w:val="00BE2493"/>
    <w:rsid w:val="00BE258B"/>
    <w:rsid w:val="00BE3AA4"/>
    <w:rsid w:val="00BE4953"/>
    <w:rsid w:val="00BE5D4B"/>
    <w:rsid w:val="00BE6346"/>
    <w:rsid w:val="00BE6AFC"/>
    <w:rsid w:val="00BE6DD1"/>
    <w:rsid w:val="00BE7334"/>
    <w:rsid w:val="00BF1A01"/>
    <w:rsid w:val="00BF1A16"/>
    <w:rsid w:val="00BF351F"/>
    <w:rsid w:val="00BF385D"/>
    <w:rsid w:val="00BF5916"/>
    <w:rsid w:val="00BF5FB1"/>
    <w:rsid w:val="00BF7C70"/>
    <w:rsid w:val="00C00000"/>
    <w:rsid w:val="00C015AD"/>
    <w:rsid w:val="00C016B3"/>
    <w:rsid w:val="00C0173D"/>
    <w:rsid w:val="00C0262E"/>
    <w:rsid w:val="00C035E6"/>
    <w:rsid w:val="00C0648B"/>
    <w:rsid w:val="00C06B1A"/>
    <w:rsid w:val="00C073E9"/>
    <w:rsid w:val="00C07874"/>
    <w:rsid w:val="00C07F44"/>
    <w:rsid w:val="00C11A3E"/>
    <w:rsid w:val="00C12832"/>
    <w:rsid w:val="00C13CB1"/>
    <w:rsid w:val="00C144CE"/>
    <w:rsid w:val="00C157FD"/>
    <w:rsid w:val="00C15F16"/>
    <w:rsid w:val="00C162BF"/>
    <w:rsid w:val="00C17C9C"/>
    <w:rsid w:val="00C17E78"/>
    <w:rsid w:val="00C17F0D"/>
    <w:rsid w:val="00C216ED"/>
    <w:rsid w:val="00C21AB5"/>
    <w:rsid w:val="00C21FE5"/>
    <w:rsid w:val="00C22F44"/>
    <w:rsid w:val="00C2367B"/>
    <w:rsid w:val="00C2392E"/>
    <w:rsid w:val="00C23F07"/>
    <w:rsid w:val="00C241CF"/>
    <w:rsid w:val="00C25930"/>
    <w:rsid w:val="00C25A5D"/>
    <w:rsid w:val="00C26783"/>
    <w:rsid w:val="00C306C3"/>
    <w:rsid w:val="00C309C0"/>
    <w:rsid w:val="00C31CE8"/>
    <w:rsid w:val="00C324AD"/>
    <w:rsid w:val="00C32BEE"/>
    <w:rsid w:val="00C34396"/>
    <w:rsid w:val="00C36898"/>
    <w:rsid w:val="00C371D6"/>
    <w:rsid w:val="00C37C47"/>
    <w:rsid w:val="00C41E5D"/>
    <w:rsid w:val="00C41F0B"/>
    <w:rsid w:val="00C421D8"/>
    <w:rsid w:val="00C440BC"/>
    <w:rsid w:val="00C44211"/>
    <w:rsid w:val="00C460D4"/>
    <w:rsid w:val="00C46F84"/>
    <w:rsid w:val="00C47EAA"/>
    <w:rsid w:val="00C50A42"/>
    <w:rsid w:val="00C5281A"/>
    <w:rsid w:val="00C53737"/>
    <w:rsid w:val="00C538E8"/>
    <w:rsid w:val="00C54DC1"/>
    <w:rsid w:val="00C564AB"/>
    <w:rsid w:val="00C60FE8"/>
    <w:rsid w:val="00C61194"/>
    <w:rsid w:val="00C61463"/>
    <w:rsid w:val="00C63898"/>
    <w:rsid w:val="00C63F23"/>
    <w:rsid w:val="00C64AF3"/>
    <w:rsid w:val="00C65D80"/>
    <w:rsid w:val="00C6681C"/>
    <w:rsid w:val="00C66B45"/>
    <w:rsid w:val="00C67120"/>
    <w:rsid w:val="00C67746"/>
    <w:rsid w:val="00C7090D"/>
    <w:rsid w:val="00C70943"/>
    <w:rsid w:val="00C7272F"/>
    <w:rsid w:val="00C735FC"/>
    <w:rsid w:val="00C73EEE"/>
    <w:rsid w:val="00C74CEF"/>
    <w:rsid w:val="00C754D3"/>
    <w:rsid w:val="00C756B1"/>
    <w:rsid w:val="00C75809"/>
    <w:rsid w:val="00C7621D"/>
    <w:rsid w:val="00C7666D"/>
    <w:rsid w:val="00C76A58"/>
    <w:rsid w:val="00C80ED7"/>
    <w:rsid w:val="00C80FF7"/>
    <w:rsid w:val="00C81485"/>
    <w:rsid w:val="00C81DDA"/>
    <w:rsid w:val="00C81E06"/>
    <w:rsid w:val="00C83714"/>
    <w:rsid w:val="00C84314"/>
    <w:rsid w:val="00C8465A"/>
    <w:rsid w:val="00C84E45"/>
    <w:rsid w:val="00C85958"/>
    <w:rsid w:val="00C869CA"/>
    <w:rsid w:val="00C86AD6"/>
    <w:rsid w:val="00C86D24"/>
    <w:rsid w:val="00C8726A"/>
    <w:rsid w:val="00C87440"/>
    <w:rsid w:val="00C87564"/>
    <w:rsid w:val="00C87701"/>
    <w:rsid w:val="00C8779D"/>
    <w:rsid w:val="00C87880"/>
    <w:rsid w:val="00C87B07"/>
    <w:rsid w:val="00C909A0"/>
    <w:rsid w:val="00C93274"/>
    <w:rsid w:val="00C932CC"/>
    <w:rsid w:val="00C93BB5"/>
    <w:rsid w:val="00C9440E"/>
    <w:rsid w:val="00C96A80"/>
    <w:rsid w:val="00C970A4"/>
    <w:rsid w:val="00C97A31"/>
    <w:rsid w:val="00CA0553"/>
    <w:rsid w:val="00CA131A"/>
    <w:rsid w:val="00CA1548"/>
    <w:rsid w:val="00CA177F"/>
    <w:rsid w:val="00CA24C8"/>
    <w:rsid w:val="00CA3421"/>
    <w:rsid w:val="00CA380A"/>
    <w:rsid w:val="00CA38A0"/>
    <w:rsid w:val="00CA41E1"/>
    <w:rsid w:val="00CA4CBC"/>
    <w:rsid w:val="00CA537E"/>
    <w:rsid w:val="00CA69D2"/>
    <w:rsid w:val="00CB04CE"/>
    <w:rsid w:val="00CB0DA2"/>
    <w:rsid w:val="00CB2606"/>
    <w:rsid w:val="00CB2C15"/>
    <w:rsid w:val="00CB338A"/>
    <w:rsid w:val="00CB3C14"/>
    <w:rsid w:val="00CB3F89"/>
    <w:rsid w:val="00CB4CED"/>
    <w:rsid w:val="00CB54DF"/>
    <w:rsid w:val="00CB5999"/>
    <w:rsid w:val="00CB7517"/>
    <w:rsid w:val="00CB7BC1"/>
    <w:rsid w:val="00CC0FA0"/>
    <w:rsid w:val="00CC17A2"/>
    <w:rsid w:val="00CC22EA"/>
    <w:rsid w:val="00CC35AC"/>
    <w:rsid w:val="00CC3AC7"/>
    <w:rsid w:val="00CD078F"/>
    <w:rsid w:val="00CD0C09"/>
    <w:rsid w:val="00CD1554"/>
    <w:rsid w:val="00CD21FA"/>
    <w:rsid w:val="00CD44C1"/>
    <w:rsid w:val="00CD4672"/>
    <w:rsid w:val="00CD5218"/>
    <w:rsid w:val="00CD64AA"/>
    <w:rsid w:val="00CD7655"/>
    <w:rsid w:val="00CD7B17"/>
    <w:rsid w:val="00CD7DA5"/>
    <w:rsid w:val="00CD7E3C"/>
    <w:rsid w:val="00CE0090"/>
    <w:rsid w:val="00CE28EF"/>
    <w:rsid w:val="00CE31B1"/>
    <w:rsid w:val="00CE467B"/>
    <w:rsid w:val="00CE4D95"/>
    <w:rsid w:val="00CE4FF0"/>
    <w:rsid w:val="00CE5ACB"/>
    <w:rsid w:val="00CE5C73"/>
    <w:rsid w:val="00CE6018"/>
    <w:rsid w:val="00CE601F"/>
    <w:rsid w:val="00CE609F"/>
    <w:rsid w:val="00CE6B4F"/>
    <w:rsid w:val="00CE6E99"/>
    <w:rsid w:val="00CE727D"/>
    <w:rsid w:val="00CE7AB5"/>
    <w:rsid w:val="00CE7FE9"/>
    <w:rsid w:val="00CF091F"/>
    <w:rsid w:val="00CF0D35"/>
    <w:rsid w:val="00CF16B3"/>
    <w:rsid w:val="00CF2EAC"/>
    <w:rsid w:val="00CF5AA4"/>
    <w:rsid w:val="00CF6360"/>
    <w:rsid w:val="00CF6D4B"/>
    <w:rsid w:val="00CF6DF0"/>
    <w:rsid w:val="00D00160"/>
    <w:rsid w:val="00D0240D"/>
    <w:rsid w:val="00D03DC6"/>
    <w:rsid w:val="00D04423"/>
    <w:rsid w:val="00D0659D"/>
    <w:rsid w:val="00D06E16"/>
    <w:rsid w:val="00D06EA5"/>
    <w:rsid w:val="00D07BA1"/>
    <w:rsid w:val="00D1054F"/>
    <w:rsid w:val="00D1197E"/>
    <w:rsid w:val="00D1274A"/>
    <w:rsid w:val="00D12F7B"/>
    <w:rsid w:val="00D13D33"/>
    <w:rsid w:val="00D13E7B"/>
    <w:rsid w:val="00D14578"/>
    <w:rsid w:val="00D14A9F"/>
    <w:rsid w:val="00D14DD4"/>
    <w:rsid w:val="00D14FB0"/>
    <w:rsid w:val="00D153D6"/>
    <w:rsid w:val="00D169A3"/>
    <w:rsid w:val="00D16B02"/>
    <w:rsid w:val="00D203C3"/>
    <w:rsid w:val="00D21045"/>
    <w:rsid w:val="00D21926"/>
    <w:rsid w:val="00D22374"/>
    <w:rsid w:val="00D22A65"/>
    <w:rsid w:val="00D23118"/>
    <w:rsid w:val="00D25A51"/>
    <w:rsid w:val="00D33572"/>
    <w:rsid w:val="00D358FD"/>
    <w:rsid w:val="00D3595C"/>
    <w:rsid w:val="00D35E49"/>
    <w:rsid w:val="00D3677F"/>
    <w:rsid w:val="00D36860"/>
    <w:rsid w:val="00D36D8C"/>
    <w:rsid w:val="00D37589"/>
    <w:rsid w:val="00D40715"/>
    <w:rsid w:val="00D4078C"/>
    <w:rsid w:val="00D40B92"/>
    <w:rsid w:val="00D417E8"/>
    <w:rsid w:val="00D41B3A"/>
    <w:rsid w:val="00D42C15"/>
    <w:rsid w:val="00D42C6D"/>
    <w:rsid w:val="00D4383D"/>
    <w:rsid w:val="00D4464B"/>
    <w:rsid w:val="00D44B20"/>
    <w:rsid w:val="00D44B43"/>
    <w:rsid w:val="00D463A3"/>
    <w:rsid w:val="00D4735C"/>
    <w:rsid w:val="00D47971"/>
    <w:rsid w:val="00D50EBE"/>
    <w:rsid w:val="00D524F3"/>
    <w:rsid w:val="00D533E6"/>
    <w:rsid w:val="00D5354C"/>
    <w:rsid w:val="00D548E0"/>
    <w:rsid w:val="00D55328"/>
    <w:rsid w:val="00D553DB"/>
    <w:rsid w:val="00D55DD6"/>
    <w:rsid w:val="00D57167"/>
    <w:rsid w:val="00D578C4"/>
    <w:rsid w:val="00D66777"/>
    <w:rsid w:val="00D6729A"/>
    <w:rsid w:val="00D70FC7"/>
    <w:rsid w:val="00D71159"/>
    <w:rsid w:val="00D71858"/>
    <w:rsid w:val="00D72117"/>
    <w:rsid w:val="00D7673B"/>
    <w:rsid w:val="00D76CDF"/>
    <w:rsid w:val="00D772F1"/>
    <w:rsid w:val="00D77DD6"/>
    <w:rsid w:val="00D77F22"/>
    <w:rsid w:val="00D805DC"/>
    <w:rsid w:val="00D80BE6"/>
    <w:rsid w:val="00D810A7"/>
    <w:rsid w:val="00D82C6C"/>
    <w:rsid w:val="00D840A5"/>
    <w:rsid w:val="00D85670"/>
    <w:rsid w:val="00D86119"/>
    <w:rsid w:val="00D86C03"/>
    <w:rsid w:val="00D87A6C"/>
    <w:rsid w:val="00D901A7"/>
    <w:rsid w:val="00D926AD"/>
    <w:rsid w:val="00D9280D"/>
    <w:rsid w:val="00D9423A"/>
    <w:rsid w:val="00D94313"/>
    <w:rsid w:val="00D943E9"/>
    <w:rsid w:val="00D94880"/>
    <w:rsid w:val="00D952D2"/>
    <w:rsid w:val="00D9587F"/>
    <w:rsid w:val="00D97A79"/>
    <w:rsid w:val="00DA03AD"/>
    <w:rsid w:val="00DA20D3"/>
    <w:rsid w:val="00DA2299"/>
    <w:rsid w:val="00DA26FB"/>
    <w:rsid w:val="00DA278E"/>
    <w:rsid w:val="00DA2DD6"/>
    <w:rsid w:val="00DA42F6"/>
    <w:rsid w:val="00DA561C"/>
    <w:rsid w:val="00DA6C3B"/>
    <w:rsid w:val="00DA7F00"/>
    <w:rsid w:val="00DB03FA"/>
    <w:rsid w:val="00DB0418"/>
    <w:rsid w:val="00DB0B31"/>
    <w:rsid w:val="00DB14AB"/>
    <w:rsid w:val="00DB1969"/>
    <w:rsid w:val="00DB1FDA"/>
    <w:rsid w:val="00DB3359"/>
    <w:rsid w:val="00DB4647"/>
    <w:rsid w:val="00DB5825"/>
    <w:rsid w:val="00DB5B49"/>
    <w:rsid w:val="00DB73AE"/>
    <w:rsid w:val="00DB7B55"/>
    <w:rsid w:val="00DC01C1"/>
    <w:rsid w:val="00DC0496"/>
    <w:rsid w:val="00DC086B"/>
    <w:rsid w:val="00DC1162"/>
    <w:rsid w:val="00DC12A5"/>
    <w:rsid w:val="00DC2B5E"/>
    <w:rsid w:val="00DC3AAC"/>
    <w:rsid w:val="00DC3DC3"/>
    <w:rsid w:val="00DC404A"/>
    <w:rsid w:val="00DC5519"/>
    <w:rsid w:val="00DC6A39"/>
    <w:rsid w:val="00DC70E8"/>
    <w:rsid w:val="00DD0F35"/>
    <w:rsid w:val="00DD2076"/>
    <w:rsid w:val="00DD2F65"/>
    <w:rsid w:val="00DD3506"/>
    <w:rsid w:val="00DD3A87"/>
    <w:rsid w:val="00DD3E20"/>
    <w:rsid w:val="00DD6BE2"/>
    <w:rsid w:val="00DD71C7"/>
    <w:rsid w:val="00DD75F2"/>
    <w:rsid w:val="00DE0471"/>
    <w:rsid w:val="00DE06E1"/>
    <w:rsid w:val="00DE0DE0"/>
    <w:rsid w:val="00DE22E1"/>
    <w:rsid w:val="00DE2AD5"/>
    <w:rsid w:val="00DE2FBD"/>
    <w:rsid w:val="00DE30DA"/>
    <w:rsid w:val="00DE35C9"/>
    <w:rsid w:val="00DE3867"/>
    <w:rsid w:val="00DE3CBC"/>
    <w:rsid w:val="00DE3DB0"/>
    <w:rsid w:val="00DE4690"/>
    <w:rsid w:val="00DE55A0"/>
    <w:rsid w:val="00DE5F2D"/>
    <w:rsid w:val="00DE6683"/>
    <w:rsid w:val="00DF1410"/>
    <w:rsid w:val="00DF1ED1"/>
    <w:rsid w:val="00DF1FAE"/>
    <w:rsid w:val="00DF1FFA"/>
    <w:rsid w:val="00DF2177"/>
    <w:rsid w:val="00DF4675"/>
    <w:rsid w:val="00DF68A9"/>
    <w:rsid w:val="00DF6D8B"/>
    <w:rsid w:val="00DF7249"/>
    <w:rsid w:val="00E00557"/>
    <w:rsid w:val="00E00A70"/>
    <w:rsid w:val="00E013BB"/>
    <w:rsid w:val="00E02E7E"/>
    <w:rsid w:val="00E04060"/>
    <w:rsid w:val="00E04A37"/>
    <w:rsid w:val="00E111F0"/>
    <w:rsid w:val="00E11623"/>
    <w:rsid w:val="00E144BC"/>
    <w:rsid w:val="00E14614"/>
    <w:rsid w:val="00E14BF1"/>
    <w:rsid w:val="00E15B1B"/>
    <w:rsid w:val="00E1636A"/>
    <w:rsid w:val="00E16683"/>
    <w:rsid w:val="00E16A93"/>
    <w:rsid w:val="00E21271"/>
    <w:rsid w:val="00E2320B"/>
    <w:rsid w:val="00E2382A"/>
    <w:rsid w:val="00E23B12"/>
    <w:rsid w:val="00E24284"/>
    <w:rsid w:val="00E25845"/>
    <w:rsid w:val="00E27EDA"/>
    <w:rsid w:val="00E31CE5"/>
    <w:rsid w:val="00E31F38"/>
    <w:rsid w:val="00E330AB"/>
    <w:rsid w:val="00E3348E"/>
    <w:rsid w:val="00E34447"/>
    <w:rsid w:val="00E3455D"/>
    <w:rsid w:val="00E34E7D"/>
    <w:rsid w:val="00E357CC"/>
    <w:rsid w:val="00E36F59"/>
    <w:rsid w:val="00E373CB"/>
    <w:rsid w:val="00E402D4"/>
    <w:rsid w:val="00E40789"/>
    <w:rsid w:val="00E40A12"/>
    <w:rsid w:val="00E40E6B"/>
    <w:rsid w:val="00E41151"/>
    <w:rsid w:val="00E41E45"/>
    <w:rsid w:val="00E41F51"/>
    <w:rsid w:val="00E42A28"/>
    <w:rsid w:val="00E436AC"/>
    <w:rsid w:val="00E43C2A"/>
    <w:rsid w:val="00E45165"/>
    <w:rsid w:val="00E45944"/>
    <w:rsid w:val="00E464F9"/>
    <w:rsid w:val="00E46643"/>
    <w:rsid w:val="00E4767B"/>
    <w:rsid w:val="00E515A0"/>
    <w:rsid w:val="00E51DEA"/>
    <w:rsid w:val="00E5271C"/>
    <w:rsid w:val="00E5466B"/>
    <w:rsid w:val="00E54839"/>
    <w:rsid w:val="00E54AD5"/>
    <w:rsid w:val="00E55903"/>
    <w:rsid w:val="00E55F0E"/>
    <w:rsid w:val="00E5789C"/>
    <w:rsid w:val="00E57EBD"/>
    <w:rsid w:val="00E60A9A"/>
    <w:rsid w:val="00E60BEA"/>
    <w:rsid w:val="00E610AE"/>
    <w:rsid w:val="00E613AD"/>
    <w:rsid w:val="00E61507"/>
    <w:rsid w:val="00E61DE9"/>
    <w:rsid w:val="00E630A9"/>
    <w:rsid w:val="00E63D19"/>
    <w:rsid w:val="00E64179"/>
    <w:rsid w:val="00E6444F"/>
    <w:rsid w:val="00E66260"/>
    <w:rsid w:val="00E66531"/>
    <w:rsid w:val="00E719A2"/>
    <w:rsid w:val="00E72D4A"/>
    <w:rsid w:val="00E73D11"/>
    <w:rsid w:val="00E7430D"/>
    <w:rsid w:val="00E74679"/>
    <w:rsid w:val="00E75B82"/>
    <w:rsid w:val="00E760FD"/>
    <w:rsid w:val="00E770F8"/>
    <w:rsid w:val="00E773C5"/>
    <w:rsid w:val="00E77DFC"/>
    <w:rsid w:val="00E80678"/>
    <w:rsid w:val="00E809C0"/>
    <w:rsid w:val="00E814C1"/>
    <w:rsid w:val="00E81C3B"/>
    <w:rsid w:val="00E8268A"/>
    <w:rsid w:val="00E82F63"/>
    <w:rsid w:val="00E833D6"/>
    <w:rsid w:val="00E8457A"/>
    <w:rsid w:val="00E84946"/>
    <w:rsid w:val="00E91477"/>
    <w:rsid w:val="00E91B6E"/>
    <w:rsid w:val="00E92121"/>
    <w:rsid w:val="00E92215"/>
    <w:rsid w:val="00E928AF"/>
    <w:rsid w:val="00E92995"/>
    <w:rsid w:val="00E931B9"/>
    <w:rsid w:val="00E93418"/>
    <w:rsid w:val="00E93A8C"/>
    <w:rsid w:val="00E93B2E"/>
    <w:rsid w:val="00E93E5B"/>
    <w:rsid w:val="00E9449C"/>
    <w:rsid w:val="00E952E8"/>
    <w:rsid w:val="00E95BC9"/>
    <w:rsid w:val="00E95D0A"/>
    <w:rsid w:val="00E95EE2"/>
    <w:rsid w:val="00E95FAC"/>
    <w:rsid w:val="00E96068"/>
    <w:rsid w:val="00E96CF8"/>
    <w:rsid w:val="00E97639"/>
    <w:rsid w:val="00EA1713"/>
    <w:rsid w:val="00EA1A99"/>
    <w:rsid w:val="00EA21F1"/>
    <w:rsid w:val="00EA34AC"/>
    <w:rsid w:val="00EA37D2"/>
    <w:rsid w:val="00EA4838"/>
    <w:rsid w:val="00EA4BE1"/>
    <w:rsid w:val="00EA4E76"/>
    <w:rsid w:val="00EA5482"/>
    <w:rsid w:val="00EA5793"/>
    <w:rsid w:val="00EA76E3"/>
    <w:rsid w:val="00EB21DF"/>
    <w:rsid w:val="00EB39C4"/>
    <w:rsid w:val="00EB446B"/>
    <w:rsid w:val="00EB5975"/>
    <w:rsid w:val="00EB5A06"/>
    <w:rsid w:val="00EB5DBB"/>
    <w:rsid w:val="00EB623C"/>
    <w:rsid w:val="00EB7223"/>
    <w:rsid w:val="00EB7E7D"/>
    <w:rsid w:val="00EB7EE2"/>
    <w:rsid w:val="00EC03C9"/>
    <w:rsid w:val="00EC046F"/>
    <w:rsid w:val="00EC095E"/>
    <w:rsid w:val="00EC1BAB"/>
    <w:rsid w:val="00EC22F4"/>
    <w:rsid w:val="00EC3A63"/>
    <w:rsid w:val="00EC4135"/>
    <w:rsid w:val="00EC498A"/>
    <w:rsid w:val="00EC5ECF"/>
    <w:rsid w:val="00EC660E"/>
    <w:rsid w:val="00EC687A"/>
    <w:rsid w:val="00EC69AF"/>
    <w:rsid w:val="00EC73D2"/>
    <w:rsid w:val="00EC77A6"/>
    <w:rsid w:val="00EC7F10"/>
    <w:rsid w:val="00ED0967"/>
    <w:rsid w:val="00ED0F19"/>
    <w:rsid w:val="00ED0FBF"/>
    <w:rsid w:val="00ED3A58"/>
    <w:rsid w:val="00ED3B3F"/>
    <w:rsid w:val="00ED3E8C"/>
    <w:rsid w:val="00ED4E41"/>
    <w:rsid w:val="00ED5A22"/>
    <w:rsid w:val="00ED7A55"/>
    <w:rsid w:val="00EE0277"/>
    <w:rsid w:val="00EE0E94"/>
    <w:rsid w:val="00EE10C4"/>
    <w:rsid w:val="00EE28E1"/>
    <w:rsid w:val="00EE38AA"/>
    <w:rsid w:val="00EE4436"/>
    <w:rsid w:val="00EE4926"/>
    <w:rsid w:val="00EE4C88"/>
    <w:rsid w:val="00EE4DBB"/>
    <w:rsid w:val="00EE523C"/>
    <w:rsid w:val="00EE5FB9"/>
    <w:rsid w:val="00EE68EC"/>
    <w:rsid w:val="00EE6C06"/>
    <w:rsid w:val="00EE6F0E"/>
    <w:rsid w:val="00EE7094"/>
    <w:rsid w:val="00EE7638"/>
    <w:rsid w:val="00EE7806"/>
    <w:rsid w:val="00EE7879"/>
    <w:rsid w:val="00EE7F4D"/>
    <w:rsid w:val="00EF3A4D"/>
    <w:rsid w:val="00EF4210"/>
    <w:rsid w:val="00EF4D45"/>
    <w:rsid w:val="00EF5647"/>
    <w:rsid w:val="00EF6112"/>
    <w:rsid w:val="00EF620C"/>
    <w:rsid w:val="00EF621E"/>
    <w:rsid w:val="00EF63A7"/>
    <w:rsid w:val="00F01AC5"/>
    <w:rsid w:val="00F01AEF"/>
    <w:rsid w:val="00F0380D"/>
    <w:rsid w:val="00F03B1A"/>
    <w:rsid w:val="00F0400F"/>
    <w:rsid w:val="00F0447E"/>
    <w:rsid w:val="00F0493A"/>
    <w:rsid w:val="00F078C3"/>
    <w:rsid w:val="00F118F4"/>
    <w:rsid w:val="00F12656"/>
    <w:rsid w:val="00F144C1"/>
    <w:rsid w:val="00F1457C"/>
    <w:rsid w:val="00F15A33"/>
    <w:rsid w:val="00F15F0A"/>
    <w:rsid w:val="00F164EE"/>
    <w:rsid w:val="00F16E7D"/>
    <w:rsid w:val="00F21117"/>
    <w:rsid w:val="00F21395"/>
    <w:rsid w:val="00F21AE0"/>
    <w:rsid w:val="00F221CE"/>
    <w:rsid w:val="00F2244E"/>
    <w:rsid w:val="00F2477B"/>
    <w:rsid w:val="00F2649F"/>
    <w:rsid w:val="00F26BA2"/>
    <w:rsid w:val="00F2724B"/>
    <w:rsid w:val="00F305A9"/>
    <w:rsid w:val="00F31DB7"/>
    <w:rsid w:val="00F33BC0"/>
    <w:rsid w:val="00F35666"/>
    <w:rsid w:val="00F35BF8"/>
    <w:rsid w:val="00F35E32"/>
    <w:rsid w:val="00F368F0"/>
    <w:rsid w:val="00F36929"/>
    <w:rsid w:val="00F36994"/>
    <w:rsid w:val="00F37E31"/>
    <w:rsid w:val="00F40EA8"/>
    <w:rsid w:val="00F415FA"/>
    <w:rsid w:val="00F418E6"/>
    <w:rsid w:val="00F41A89"/>
    <w:rsid w:val="00F426F3"/>
    <w:rsid w:val="00F431DE"/>
    <w:rsid w:val="00F43C87"/>
    <w:rsid w:val="00F4472A"/>
    <w:rsid w:val="00F448E4"/>
    <w:rsid w:val="00F46068"/>
    <w:rsid w:val="00F4791E"/>
    <w:rsid w:val="00F47D17"/>
    <w:rsid w:val="00F47D37"/>
    <w:rsid w:val="00F47ED6"/>
    <w:rsid w:val="00F516C7"/>
    <w:rsid w:val="00F51E58"/>
    <w:rsid w:val="00F52369"/>
    <w:rsid w:val="00F5242E"/>
    <w:rsid w:val="00F54316"/>
    <w:rsid w:val="00F54405"/>
    <w:rsid w:val="00F55420"/>
    <w:rsid w:val="00F56A33"/>
    <w:rsid w:val="00F56B32"/>
    <w:rsid w:val="00F56C60"/>
    <w:rsid w:val="00F5728B"/>
    <w:rsid w:val="00F57420"/>
    <w:rsid w:val="00F576FC"/>
    <w:rsid w:val="00F615B0"/>
    <w:rsid w:val="00F61786"/>
    <w:rsid w:val="00F626F7"/>
    <w:rsid w:val="00F63B35"/>
    <w:rsid w:val="00F65394"/>
    <w:rsid w:val="00F654F7"/>
    <w:rsid w:val="00F65EA4"/>
    <w:rsid w:val="00F66152"/>
    <w:rsid w:val="00F666CD"/>
    <w:rsid w:val="00F66CB9"/>
    <w:rsid w:val="00F66F83"/>
    <w:rsid w:val="00F6707B"/>
    <w:rsid w:val="00F671B8"/>
    <w:rsid w:val="00F71008"/>
    <w:rsid w:val="00F72551"/>
    <w:rsid w:val="00F72EC4"/>
    <w:rsid w:val="00F73286"/>
    <w:rsid w:val="00F753C4"/>
    <w:rsid w:val="00F75A5B"/>
    <w:rsid w:val="00F76043"/>
    <w:rsid w:val="00F77EE8"/>
    <w:rsid w:val="00F803C0"/>
    <w:rsid w:val="00F82576"/>
    <w:rsid w:val="00F82820"/>
    <w:rsid w:val="00F8399D"/>
    <w:rsid w:val="00F84017"/>
    <w:rsid w:val="00F84082"/>
    <w:rsid w:val="00F84F28"/>
    <w:rsid w:val="00F8770F"/>
    <w:rsid w:val="00F87A6F"/>
    <w:rsid w:val="00F87C94"/>
    <w:rsid w:val="00F87D41"/>
    <w:rsid w:val="00F87F8F"/>
    <w:rsid w:val="00F90261"/>
    <w:rsid w:val="00F903C3"/>
    <w:rsid w:val="00F9042A"/>
    <w:rsid w:val="00F9154F"/>
    <w:rsid w:val="00F93D59"/>
    <w:rsid w:val="00F94C80"/>
    <w:rsid w:val="00F95AF0"/>
    <w:rsid w:val="00F96347"/>
    <w:rsid w:val="00F97FB7"/>
    <w:rsid w:val="00FA2089"/>
    <w:rsid w:val="00FA290C"/>
    <w:rsid w:val="00FA3092"/>
    <w:rsid w:val="00FA3308"/>
    <w:rsid w:val="00FA353E"/>
    <w:rsid w:val="00FA3931"/>
    <w:rsid w:val="00FA4E40"/>
    <w:rsid w:val="00FA53A9"/>
    <w:rsid w:val="00FA58B1"/>
    <w:rsid w:val="00FA59B6"/>
    <w:rsid w:val="00FA5C91"/>
    <w:rsid w:val="00FA604F"/>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90D"/>
    <w:rsid w:val="00FB6D11"/>
    <w:rsid w:val="00FB71F4"/>
    <w:rsid w:val="00FC0718"/>
    <w:rsid w:val="00FC21E4"/>
    <w:rsid w:val="00FC333B"/>
    <w:rsid w:val="00FC367D"/>
    <w:rsid w:val="00FC3A44"/>
    <w:rsid w:val="00FC3A51"/>
    <w:rsid w:val="00FC3AF0"/>
    <w:rsid w:val="00FC536B"/>
    <w:rsid w:val="00FC73ED"/>
    <w:rsid w:val="00FD0254"/>
    <w:rsid w:val="00FD0648"/>
    <w:rsid w:val="00FD201A"/>
    <w:rsid w:val="00FD6D8A"/>
    <w:rsid w:val="00FD7AF0"/>
    <w:rsid w:val="00FE014A"/>
    <w:rsid w:val="00FE08CE"/>
    <w:rsid w:val="00FE0DC4"/>
    <w:rsid w:val="00FE377A"/>
    <w:rsid w:val="00FE3AE5"/>
    <w:rsid w:val="00FE419D"/>
    <w:rsid w:val="00FE563E"/>
    <w:rsid w:val="00FE6375"/>
    <w:rsid w:val="00FE64F4"/>
    <w:rsid w:val="00FE68A7"/>
    <w:rsid w:val="00FE69DC"/>
    <w:rsid w:val="00FE6DB4"/>
    <w:rsid w:val="00FE76D0"/>
    <w:rsid w:val="00FF0335"/>
    <w:rsid w:val="00FF102C"/>
    <w:rsid w:val="00FF2FF9"/>
    <w:rsid w:val="00FF3681"/>
    <w:rsid w:val="00FF437A"/>
    <w:rsid w:val="00FF4A3C"/>
    <w:rsid w:val="00FF5FF5"/>
    <w:rsid w:val="00FF6163"/>
    <w:rsid w:val="00FF68ED"/>
    <w:rsid w:val="00FF6CDA"/>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CBD9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38"/>
      </w:numPr>
      <w:spacing w:before="240" w:after="60"/>
      <w:outlineLvl w:val="0"/>
    </w:pPr>
    <w:rPr>
      <w:rFonts w:ascii="Cambria" w:eastAsia="Times New Roman" w:hAnsi="Cambria"/>
      <w:b/>
      <w:bCs/>
      <w:kern w:val="32"/>
      <w:sz w:val="32"/>
      <w:szCs w:val="32"/>
    </w:rPr>
  </w:style>
  <w:style w:type="paragraph" w:styleId="Ttulo3">
    <w:name w:val="heading 3"/>
    <w:basedOn w:val="Normal"/>
    <w:next w:val="Normal"/>
    <w:link w:val="Ttulo3Car"/>
    <w:uiPriority w:val="9"/>
    <w:semiHidden/>
    <w:unhideWhenUsed/>
    <w:qFormat/>
    <w:rsid w:val="0092101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D71858"/>
    <w:rPr>
      <w:vertAlign w:val="superscript"/>
    </w:rPr>
  </w:style>
  <w:style w:type="paragraph" w:customStyle="1" w:styleId="ColorfulList-Accent11">
    <w:name w:val="Colorful List - Accent 11"/>
    <w:aliases w:val="Footnote,Párrafo de lista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5"/>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cs="Times New Roman"/>
      <w:szCs w:val="20"/>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uiPriority w:val="22"/>
    <w:qFormat/>
    <w:rsid w:val="004803D1"/>
    <w:rPr>
      <w:b/>
      <w:bCs/>
    </w:rPr>
  </w:style>
  <w:style w:type="paragraph" w:styleId="TDC1">
    <w:name w:val="toc 1"/>
    <w:basedOn w:val="Normal"/>
    <w:next w:val="Normal"/>
    <w:autoRedefine/>
    <w:uiPriority w:val="39"/>
    <w:unhideWhenUsed/>
    <w:qFormat/>
    <w:rsid w:val="00053478"/>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cs="Times New Roman"/>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basedOn w:val="Normal"/>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Ttulo3Car">
    <w:name w:val="Título 3 Car"/>
    <w:basedOn w:val="Fuentedeprrafopredeter"/>
    <w:link w:val="Ttulo3"/>
    <w:uiPriority w:val="9"/>
    <w:semiHidden/>
    <w:rsid w:val="00921012"/>
    <w:rPr>
      <w:rFonts w:asciiTheme="majorHAnsi" w:eastAsiaTheme="majorEastAsia" w:hAnsiTheme="majorHAnsi" w:cstheme="majorBidi"/>
      <w:color w:val="1F3763" w:themeColor="accent1" w:themeShade="7F"/>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382676552">
          <w:marLeft w:val="0"/>
          <w:marRight w:val="0"/>
          <w:marTop w:val="0"/>
          <w:marBottom w:val="0"/>
          <w:divBdr>
            <w:top w:val="none" w:sz="0" w:space="0" w:color="auto"/>
            <w:left w:val="none" w:sz="0" w:space="0" w:color="auto"/>
            <w:bottom w:val="none" w:sz="0" w:space="0" w:color="auto"/>
            <w:right w:val="none" w:sz="0" w:space="0" w:color="auto"/>
          </w:divBdr>
        </w:div>
        <w:div w:id="206575495">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33755746">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4512">
      <w:bodyDiv w:val="1"/>
      <w:marLeft w:val="0"/>
      <w:marRight w:val="0"/>
      <w:marTop w:val="0"/>
      <w:marBottom w:val="0"/>
      <w:divBdr>
        <w:top w:val="none" w:sz="0" w:space="0" w:color="auto"/>
        <w:left w:val="none" w:sz="0" w:space="0" w:color="auto"/>
        <w:bottom w:val="none" w:sz="0" w:space="0" w:color="auto"/>
        <w:right w:val="none" w:sz="0" w:space="0" w:color="auto"/>
      </w:divBdr>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1551707">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680347123">
          <w:marLeft w:val="0"/>
          <w:marRight w:val="0"/>
          <w:marTop w:val="0"/>
          <w:marBottom w:val="0"/>
          <w:divBdr>
            <w:top w:val="none" w:sz="0" w:space="0" w:color="auto"/>
            <w:left w:val="none" w:sz="0" w:space="0" w:color="auto"/>
            <w:bottom w:val="none" w:sz="0" w:space="0" w:color="auto"/>
            <w:right w:val="none" w:sz="0" w:space="0" w:color="auto"/>
          </w:divBdr>
        </w:div>
        <w:div w:id="1581283602">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0311950">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comunicados_prensa.cfm" TargetMode="External"/><Relationship Id="rId2" Type="http://schemas.openxmlformats.org/officeDocument/2006/relationships/hyperlink" Target="http://www.corteidh.or.cr/cf/Jurisprudencia2/busqueda_supervision_cumplimiento.cfm?lang=es" TargetMode="External"/><Relationship Id="rId1" Type="http://schemas.openxmlformats.org/officeDocument/2006/relationships/hyperlink" Target="http://www.corteidh.or.cr/docs/casos/articulos/Seriec_149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C55479-0E7D-49BA-9651-F5AB4490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8153</Words>
  <Characters>44843</Characters>
  <Application>Microsoft Office Word</Application>
  <DocSecurity>0</DocSecurity>
  <Lines>373</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52891</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2021-03-19T14:47:00Z</cp:lastPrinted>
  <dcterms:created xsi:type="dcterms:W3CDTF">2021-05-10T19:07:00Z</dcterms:created>
  <dcterms:modified xsi:type="dcterms:W3CDTF">2021-05-10T19:07:00Z</dcterms:modified>
</cp:coreProperties>
</file>