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94D81" w14:textId="77777777" w:rsidR="006524F9" w:rsidRPr="005863BA" w:rsidRDefault="006524F9" w:rsidP="006524F9">
      <w:pPr>
        <w:pStyle w:val="Textoindependiente"/>
        <w:rPr>
          <w:rFonts w:ascii="Times New Roman"/>
        </w:rPr>
      </w:pPr>
    </w:p>
    <w:p w14:paraId="5FBF34AA" w14:textId="77777777" w:rsidR="006524F9" w:rsidRPr="005863BA" w:rsidRDefault="006524F9" w:rsidP="006524F9">
      <w:pPr>
        <w:pStyle w:val="Textoindependiente"/>
        <w:rPr>
          <w:rFonts w:ascii="Times New Roman"/>
        </w:rPr>
      </w:pPr>
    </w:p>
    <w:p w14:paraId="45543FB0" w14:textId="77777777" w:rsidR="006524F9" w:rsidRPr="005863BA" w:rsidRDefault="006524F9" w:rsidP="006524F9">
      <w:pPr>
        <w:pStyle w:val="Textoindependiente"/>
        <w:rPr>
          <w:rFonts w:ascii="Times New Roman"/>
        </w:rPr>
      </w:pPr>
    </w:p>
    <w:p w14:paraId="4C1C2C49" w14:textId="4B3C8EAD" w:rsidR="006524F9" w:rsidRPr="005863BA" w:rsidRDefault="006524F9" w:rsidP="006524F9">
      <w:pPr>
        <w:pStyle w:val="Textoindependiente"/>
        <w:rPr>
          <w:rFonts w:ascii="Times New Roman"/>
        </w:rPr>
      </w:pPr>
    </w:p>
    <w:p w14:paraId="6D3A4F59" w14:textId="7102F4A0" w:rsidR="00634DC5" w:rsidRPr="005863BA" w:rsidRDefault="00634DC5" w:rsidP="006524F9">
      <w:pPr>
        <w:pStyle w:val="Textoindependiente"/>
        <w:rPr>
          <w:rFonts w:ascii="Times New Roman"/>
        </w:rPr>
      </w:pPr>
    </w:p>
    <w:p w14:paraId="196FA287" w14:textId="77777777" w:rsidR="00634DC5" w:rsidRPr="005863BA" w:rsidRDefault="00634DC5" w:rsidP="006524F9">
      <w:pPr>
        <w:pStyle w:val="Textoindependiente"/>
        <w:rPr>
          <w:rFonts w:ascii="Times New Roman"/>
        </w:rPr>
      </w:pPr>
    </w:p>
    <w:p w14:paraId="6FDBD531" w14:textId="77777777" w:rsidR="006524F9" w:rsidRPr="005863BA" w:rsidRDefault="006524F9" w:rsidP="006524F9">
      <w:pPr>
        <w:pStyle w:val="Textoindependiente"/>
        <w:rPr>
          <w:rFonts w:ascii="Times New Roman"/>
        </w:rPr>
      </w:pPr>
    </w:p>
    <w:p w14:paraId="5F8EAF7C" w14:textId="77777777" w:rsidR="006524F9" w:rsidRPr="005863BA" w:rsidRDefault="006524F9" w:rsidP="006524F9">
      <w:pPr>
        <w:pStyle w:val="Textoindependiente"/>
        <w:rPr>
          <w:rFonts w:ascii="Times New Roman"/>
        </w:rPr>
      </w:pPr>
    </w:p>
    <w:p w14:paraId="7FEF1D75" w14:textId="77777777" w:rsidR="006524F9" w:rsidRPr="005863BA" w:rsidRDefault="006524F9" w:rsidP="006524F9">
      <w:pPr>
        <w:pStyle w:val="Textoindependiente"/>
        <w:spacing w:before="8"/>
        <w:rPr>
          <w:rFonts w:ascii="Times New Roman"/>
          <w:sz w:val="27"/>
        </w:rPr>
      </w:pPr>
    </w:p>
    <w:p w14:paraId="134A038C" w14:textId="77777777" w:rsidR="006524F9" w:rsidRPr="009B5F44" w:rsidRDefault="006524F9" w:rsidP="006524F9">
      <w:pPr>
        <w:spacing w:before="100"/>
        <w:ind w:left="124" w:right="126"/>
        <w:jc w:val="center"/>
        <w:rPr>
          <w:b/>
          <w:sz w:val="20"/>
        </w:rPr>
      </w:pPr>
      <w:bookmarkStart w:id="0" w:name="seriec_421_esp"/>
      <w:bookmarkEnd w:id="0"/>
      <w:r w:rsidRPr="009B5F44">
        <w:rPr>
          <w:b/>
          <w:sz w:val="20"/>
        </w:rPr>
        <w:t>INTER-AMERICAN COURT OF HUMAN RIGHTS</w:t>
      </w:r>
    </w:p>
    <w:p w14:paraId="1976D705" w14:textId="77777777" w:rsidR="006524F9" w:rsidRPr="009B5F44" w:rsidRDefault="006524F9" w:rsidP="006524F9">
      <w:pPr>
        <w:pStyle w:val="Textoindependiente"/>
        <w:rPr>
          <w:b/>
          <w:sz w:val="24"/>
        </w:rPr>
      </w:pPr>
    </w:p>
    <w:p w14:paraId="7F23A764" w14:textId="77777777" w:rsidR="006524F9" w:rsidRPr="009B5F44" w:rsidRDefault="006524F9" w:rsidP="006524F9">
      <w:pPr>
        <w:pStyle w:val="Textoindependiente"/>
        <w:spacing w:before="12"/>
        <w:rPr>
          <w:b/>
          <w:sz w:val="35"/>
        </w:rPr>
      </w:pPr>
    </w:p>
    <w:p w14:paraId="15D99999" w14:textId="77777777" w:rsidR="006524F9" w:rsidRPr="009B5F44" w:rsidRDefault="006524F9" w:rsidP="006524F9">
      <w:pPr>
        <w:ind w:left="124" w:right="125"/>
        <w:jc w:val="center"/>
        <w:rPr>
          <w:b/>
          <w:sz w:val="20"/>
        </w:rPr>
      </w:pPr>
      <w:r w:rsidRPr="009B5F44">
        <w:rPr>
          <w:b/>
          <w:sz w:val="20"/>
        </w:rPr>
        <w:t xml:space="preserve">CASE OF CORDERO BERNAL </w:t>
      </w:r>
      <w:r w:rsidRPr="009B5F44">
        <w:rPr>
          <w:b/>
          <w:i/>
          <w:iCs/>
          <w:sz w:val="20"/>
        </w:rPr>
        <w:t>V.</w:t>
      </w:r>
      <w:r w:rsidRPr="009B5F44">
        <w:rPr>
          <w:b/>
          <w:sz w:val="20"/>
        </w:rPr>
        <w:t xml:space="preserve"> PERU</w:t>
      </w:r>
    </w:p>
    <w:p w14:paraId="57E63635" w14:textId="77777777" w:rsidR="006524F9" w:rsidRPr="009B5F44" w:rsidRDefault="006524F9" w:rsidP="006524F9">
      <w:pPr>
        <w:pStyle w:val="Textoindependiente"/>
        <w:rPr>
          <w:b/>
          <w:sz w:val="24"/>
        </w:rPr>
      </w:pPr>
    </w:p>
    <w:p w14:paraId="35BA6EDD" w14:textId="77777777" w:rsidR="006524F9" w:rsidRPr="009B5F44" w:rsidRDefault="006524F9" w:rsidP="006524F9">
      <w:pPr>
        <w:pStyle w:val="Textoindependiente"/>
        <w:spacing w:before="12"/>
        <w:rPr>
          <w:b/>
          <w:sz w:val="35"/>
        </w:rPr>
      </w:pPr>
    </w:p>
    <w:p w14:paraId="4C3BE56F" w14:textId="77777777" w:rsidR="006524F9" w:rsidRPr="009B5F44" w:rsidRDefault="006524F9" w:rsidP="006524F9">
      <w:pPr>
        <w:ind w:left="124" w:right="126"/>
        <w:jc w:val="center"/>
        <w:rPr>
          <w:b/>
          <w:sz w:val="20"/>
        </w:rPr>
      </w:pPr>
      <w:r w:rsidRPr="009B5F44">
        <w:rPr>
          <w:b/>
          <w:sz w:val="20"/>
        </w:rPr>
        <w:t>JUDGMENT OF FEBRUARY 16, 2021</w:t>
      </w:r>
    </w:p>
    <w:p w14:paraId="30DDA24D" w14:textId="77777777" w:rsidR="006524F9" w:rsidRPr="009B5F44" w:rsidRDefault="006524F9" w:rsidP="006524F9">
      <w:pPr>
        <w:pStyle w:val="Textoindependiente"/>
        <w:spacing w:before="10"/>
        <w:rPr>
          <w:b/>
          <w:sz w:val="19"/>
        </w:rPr>
      </w:pPr>
    </w:p>
    <w:p w14:paraId="41A828AF" w14:textId="77777777" w:rsidR="006524F9" w:rsidRPr="009B5F44" w:rsidRDefault="006524F9" w:rsidP="006524F9">
      <w:pPr>
        <w:spacing w:before="1"/>
        <w:ind w:left="124" w:right="124"/>
        <w:jc w:val="center"/>
        <w:rPr>
          <w:b/>
          <w:sz w:val="20"/>
        </w:rPr>
      </w:pPr>
      <w:r w:rsidRPr="009B5F44">
        <w:rPr>
          <w:b/>
          <w:sz w:val="20"/>
        </w:rPr>
        <w:t>(Preliminary objection and merits)</w:t>
      </w:r>
    </w:p>
    <w:p w14:paraId="6B2D8AB4" w14:textId="77777777" w:rsidR="006524F9" w:rsidRPr="009B5F44" w:rsidRDefault="006524F9" w:rsidP="006524F9">
      <w:pPr>
        <w:pStyle w:val="Textoindependiente"/>
        <w:rPr>
          <w:b/>
          <w:sz w:val="24"/>
        </w:rPr>
      </w:pPr>
    </w:p>
    <w:p w14:paraId="4D2F0005" w14:textId="77777777" w:rsidR="006524F9" w:rsidRPr="009B5F44" w:rsidRDefault="006524F9" w:rsidP="006524F9">
      <w:pPr>
        <w:pStyle w:val="Textoindependiente"/>
        <w:rPr>
          <w:b/>
          <w:sz w:val="24"/>
        </w:rPr>
      </w:pPr>
    </w:p>
    <w:p w14:paraId="1F20978F" w14:textId="77777777" w:rsidR="006524F9" w:rsidRPr="009B5F44" w:rsidRDefault="006524F9" w:rsidP="006524F9">
      <w:pPr>
        <w:pStyle w:val="Textoindependiente"/>
        <w:rPr>
          <w:b/>
          <w:sz w:val="24"/>
        </w:rPr>
      </w:pPr>
    </w:p>
    <w:p w14:paraId="40631753" w14:textId="77777777" w:rsidR="006524F9" w:rsidRPr="009B5F44" w:rsidRDefault="006524F9" w:rsidP="006524F9">
      <w:pPr>
        <w:pStyle w:val="Textoindependiente"/>
        <w:rPr>
          <w:b/>
          <w:sz w:val="24"/>
        </w:rPr>
      </w:pPr>
    </w:p>
    <w:p w14:paraId="3482A4D8" w14:textId="77777777" w:rsidR="006524F9" w:rsidRPr="009B5F44" w:rsidRDefault="006524F9" w:rsidP="006524F9">
      <w:pPr>
        <w:pStyle w:val="Textoindependiente"/>
        <w:spacing w:before="1"/>
        <w:rPr>
          <w:b/>
          <w:sz w:val="32"/>
        </w:rPr>
      </w:pPr>
    </w:p>
    <w:p w14:paraId="12FAB635" w14:textId="77777777" w:rsidR="006524F9" w:rsidRPr="009B5F44" w:rsidRDefault="006524F9" w:rsidP="006524F9">
      <w:pPr>
        <w:rPr>
          <w:sz w:val="20"/>
        </w:rPr>
      </w:pPr>
      <w:r w:rsidRPr="009B5F44">
        <w:rPr>
          <w:sz w:val="20"/>
        </w:rPr>
        <w:t xml:space="preserve">In the </w:t>
      </w:r>
      <w:r w:rsidRPr="009B5F44">
        <w:rPr>
          <w:i/>
          <w:sz w:val="20"/>
        </w:rPr>
        <w:t>Case of Cordero Bernal v. Peru</w:t>
      </w:r>
      <w:r w:rsidRPr="009B5F44">
        <w:rPr>
          <w:sz w:val="20"/>
        </w:rPr>
        <w:t>,</w:t>
      </w:r>
    </w:p>
    <w:p w14:paraId="372CCA86" w14:textId="77777777" w:rsidR="006524F9" w:rsidRPr="009B5F44" w:rsidRDefault="006524F9" w:rsidP="006524F9">
      <w:pPr>
        <w:pStyle w:val="Textoindependiente"/>
        <w:spacing w:before="11"/>
        <w:rPr>
          <w:sz w:val="19"/>
        </w:rPr>
      </w:pPr>
    </w:p>
    <w:p w14:paraId="4C624428" w14:textId="77777777" w:rsidR="006524F9" w:rsidRPr="009B5F44" w:rsidRDefault="006524F9" w:rsidP="006524F9">
      <w:pPr>
        <w:pStyle w:val="Textoindependiente"/>
      </w:pPr>
      <w:r w:rsidRPr="009B5F44">
        <w:t>the Inter-American Court of Human Rights (hereinafter “the Inter-American Court” or “the Court”) composed of the following judges:</w:t>
      </w:r>
    </w:p>
    <w:p w14:paraId="70DD8553" w14:textId="77777777" w:rsidR="006524F9" w:rsidRPr="009B5F44" w:rsidRDefault="006524F9" w:rsidP="006524F9">
      <w:pPr>
        <w:pStyle w:val="Textoindependiente"/>
      </w:pPr>
    </w:p>
    <w:p w14:paraId="7D50B656" w14:textId="77777777" w:rsidR="006524F9" w:rsidRPr="009B5F44" w:rsidRDefault="006524F9" w:rsidP="006524F9">
      <w:pPr>
        <w:pStyle w:val="Textoindependiente"/>
        <w:spacing w:before="1" w:line="243" w:lineRule="exact"/>
      </w:pPr>
      <w:r w:rsidRPr="009B5F44">
        <w:t>Elizabeth Odio Benito, President</w:t>
      </w:r>
    </w:p>
    <w:p w14:paraId="1C7004BE" w14:textId="77777777" w:rsidR="006524F9" w:rsidRPr="009B5F44" w:rsidRDefault="006524F9" w:rsidP="006524F9">
      <w:pPr>
        <w:pStyle w:val="Textoindependiente"/>
      </w:pPr>
      <w:r w:rsidRPr="009B5F44">
        <w:t>L. Patricio Pazmiño Freire, Vice President</w:t>
      </w:r>
    </w:p>
    <w:p w14:paraId="1072BE79" w14:textId="77777777" w:rsidR="006524F9" w:rsidRPr="009B5F44" w:rsidRDefault="006524F9" w:rsidP="006524F9">
      <w:pPr>
        <w:pStyle w:val="Textoindependiente"/>
      </w:pPr>
      <w:r w:rsidRPr="009B5F44">
        <w:t>Eduardo Vio Grossi, Judge</w:t>
      </w:r>
    </w:p>
    <w:p w14:paraId="1D01EC72" w14:textId="77777777" w:rsidR="006524F9" w:rsidRPr="009B5F44" w:rsidRDefault="006524F9" w:rsidP="006524F9">
      <w:pPr>
        <w:pStyle w:val="Textoindependiente"/>
      </w:pPr>
      <w:r w:rsidRPr="009B5F44">
        <w:t>Humberto Antonio Sierra Porto, Judge</w:t>
      </w:r>
    </w:p>
    <w:p w14:paraId="4441D220" w14:textId="77777777" w:rsidR="00514205" w:rsidRPr="009B5F44" w:rsidRDefault="006524F9" w:rsidP="006524F9">
      <w:pPr>
        <w:pStyle w:val="Textoindependiente"/>
      </w:pPr>
      <w:r w:rsidRPr="009B5F44">
        <w:t xml:space="preserve">Eduardo Ferrer Mac-Gregor Poisot, </w:t>
      </w:r>
    </w:p>
    <w:p w14:paraId="6DD885A3" w14:textId="7AC0747D" w:rsidR="006524F9" w:rsidRPr="009B5F44" w:rsidRDefault="006524F9" w:rsidP="006524F9">
      <w:pPr>
        <w:pStyle w:val="Textoindependiente"/>
      </w:pPr>
      <w:r w:rsidRPr="009B5F44">
        <w:t>Judge Eugenio Raúl Zaffaroni, Judge, and</w:t>
      </w:r>
    </w:p>
    <w:p w14:paraId="268BAF35" w14:textId="77777777" w:rsidR="006524F9" w:rsidRPr="009B5F44" w:rsidRDefault="006524F9" w:rsidP="006524F9">
      <w:pPr>
        <w:pStyle w:val="Textoindependiente"/>
      </w:pPr>
      <w:r w:rsidRPr="009B5F44">
        <w:t>Ricardo Pérez Manrique, Judge;</w:t>
      </w:r>
    </w:p>
    <w:p w14:paraId="57CD5ACC" w14:textId="77777777" w:rsidR="006524F9" w:rsidRPr="009B5F44" w:rsidRDefault="006524F9" w:rsidP="006524F9">
      <w:pPr>
        <w:pStyle w:val="Textoindependiente"/>
      </w:pPr>
    </w:p>
    <w:p w14:paraId="7C211614" w14:textId="77777777" w:rsidR="006524F9" w:rsidRPr="009B5F44" w:rsidRDefault="006524F9" w:rsidP="006524F9">
      <w:pPr>
        <w:pStyle w:val="Textoindependiente"/>
      </w:pPr>
      <w:r w:rsidRPr="009B5F44">
        <w:t>also present,</w:t>
      </w:r>
    </w:p>
    <w:p w14:paraId="1C58F288" w14:textId="77777777" w:rsidR="006524F9" w:rsidRPr="009B5F44" w:rsidRDefault="006524F9" w:rsidP="006524F9">
      <w:pPr>
        <w:pStyle w:val="Textoindependiente"/>
        <w:spacing w:before="10"/>
        <w:rPr>
          <w:sz w:val="19"/>
        </w:rPr>
      </w:pPr>
    </w:p>
    <w:p w14:paraId="1B5D093A" w14:textId="77777777" w:rsidR="006524F9" w:rsidRPr="009B5F44" w:rsidRDefault="006524F9" w:rsidP="006524F9">
      <w:pPr>
        <w:pStyle w:val="Textoindependiente"/>
        <w:spacing w:before="1"/>
      </w:pPr>
      <w:r w:rsidRPr="009B5F44">
        <w:t xml:space="preserve">Pablo Saavedra Alessandri, Secretary, and </w:t>
      </w:r>
    </w:p>
    <w:p w14:paraId="5B37A3ED" w14:textId="77777777" w:rsidR="006524F9" w:rsidRPr="009B5F44" w:rsidRDefault="006524F9" w:rsidP="006524F9">
      <w:pPr>
        <w:pStyle w:val="Textoindependiente"/>
        <w:spacing w:before="1"/>
      </w:pPr>
      <w:r w:rsidRPr="009B5F44">
        <w:t>Romina I. Sijniensky, Deputy Secretary,</w:t>
      </w:r>
    </w:p>
    <w:p w14:paraId="00989B3C" w14:textId="77777777" w:rsidR="006524F9" w:rsidRPr="009B5F44" w:rsidRDefault="006524F9" w:rsidP="006524F9">
      <w:pPr>
        <w:pStyle w:val="Textoindependiente"/>
      </w:pPr>
    </w:p>
    <w:p w14:paraId="798801FE" w14:textId="77777777" w:rsidR="006524F9" w:rsidRPr="009B5F44" w:rsidRDefault="006524F9" w:rsidP="006524F9">
      <w:pPr>
        <w:pStyle w:val="Textoindependiente"/>
        <w:jc w:val="both"/>
        <w:sectPr w:rsidR="006524F9" w:rsidRPr="009B5F44" w:rsidSect="006524F9">
          <w:footerReference w:type="default" r:id="rId8"/>
          <w:footnotePr>
            <w:numRestart w:val="eachSect"/>
          </w:footnotePr>
          <w:pgSz w:w="12240" w:h="15840"/>
          <w:pgMar w:top="1500" w:right="1580" w:bottom="280" w:left="1580" w:header="720" w:footer="720" w:gutter="0"/>
          <w:cols w:space="720"/>
        </w:sectPr>
      </w:pPr>
      <w:r w:rsidRPr="009B5F44">
        <w:t xml:space="preserve">pursuant to Articles 62(3) and 63(1) of the American Convention on Human Rights (hereinafter “the American Convention” or “the Convention”) and Articles 31, 32, 42, 65 and 67 of the Rules of Procedure of the Court (hereinafter “the Rules of Procedure” or “the Court’s Rules of Procedure”), delivers this judgment, structured as follows: </w:t>
      </w:r>
    </w:p>
    <w:p w14:paraId="71C16C20" w14:textId="77777777" w:rsidR="006524F9" w:rsidRPr="009B5F44" w:rsidRDefault="006524F9" w:rsidP="006524F9">
      <w:pPr>
        <w:spacing w:before="161"/>
        <w:ind w:left="124" w:right="124"/>
        <w:jc w:val="center"/>
        <w:rPr>
          <w:b/>
          <w:sz w:val="20"/>
        </w:rPr>
      </w:pPr>
      <w:r w:rsidRPr="009B5F44">
        <w:rPr>
          <w:b/>
          <w:sz w:val="20"/>
        </w:rPr>
        <w:lastRenderedPageBreak/>
        <w:t>TABLE OF CONTENTS</w:t>
      </w:r>
    </w:p>
    <w:sdt>
      <w:sdtPr>
        <w:id w:val="453450374"/>
        <w:docPartObj>
          <w:docPartGallery w:val="Table of Contents"/>
          <w:docPartUnique/>
        </w:docPartObj>
      </w:sdtPr>
      <w:sdtEndPr/>
      <w:sdtContent>
        <w:p w14:paraId="245E00F0" w14:textId="77777777" w:rsidR="006524F9" w:rsidRPr="009B5F44" w:rsidRDefault="00B04D3C" w:rsidP="006524F9">
          <w:pPr>
            <w:pStyle w:val="TDC1"/>
            <w:numPr>
              <w:ilvl w:val="0"/>
              <w:numId w:val="18"/>
            </w:numPr>
            <w:tabs>
              <w:tab w:val="left" w:pos="297"/>
              <w:tab w:val="left" w:pos="8807"/>
            </w:tabs>
            <w:spacing w:before="251"/>
          </w:pPr>
          <w:hyperlink w:anchor="_bookmark0" w:history="1">
            <w:r w:rsidR="006524F9" w:rsidRPr="009B5F44">
              <w:t>INTRODUCTION OF THE CASE AND PURPOSE OF THE DISPUTE</w:t>
            </w:r>
            <w:r w:rsidR="006524F9" w:rsidRPr="009B5F44">
              <w:tab/>
              <w:t>3</w:t>
            </w:r>
          </w:hyperlink>
        </w:p>
        <w:p w14:paraId="4556ADA9" w14:textId="77777777" w:rsidR="006524F9" w:rsidRPr="009B5F44" w:rsidRDefault="00B04D3C" w:rsidP="006524F9">
          <w:pPr>
            <w:pStyle w:val="TDC1"/>
            <w:numPr>
              <w:ilvl w:val="0"/>
              <w:numId w:val="18"/>
            </w:numPr>
            <w:tabs>
              <w:tab w:val="left" w:pos="408"/>
              <w:tab w:val="left" w:pos="8807"/>
            </w:tabs>
            <w:spacing w:before="38"/>
            <w:ind w:left="407" w:hanging="287"/>
          </w:pPr>
          <w:hyperlink w:anchor="_bookmark2" w:history="1">
            <w:r w:rsidR="006524F9" w:rsidRPr="009B5F44">
              <w:t>PROCEEDINGS BEFORE THE COURT</w:t>
            </w:r>
            <w:r w:rsidR="006524F9" w:rsidRPr="009B5F44">
              <w:tab/>
              <w:t>4</w:t>
            </w:r>
          </w:hyperlink>
        </w:p>
        <w:p w14:paraId="29510842" w14:textId="77777777" w:rsidR="006524F9" w:rsidRPr="009B5F44" w:rsidRDefault="00B04D3C" w:rsidP="006524F9">
          <w:pPr>
            <w:pStyle w:val="TDC1"/>
            <w:numPr>
              <w:ilvl w:val="0"/>
              <w:numId w:val="18"/>
            </w:numPr>
            <w:tabs>
              <w:tab w:val="left" w:pos="516"/>
              <w:tab w:val="left" w:pos="8807"/>
            </w:tabs>
            <w:ind w:left="515" w:hanging="395"/>
          </w:pPr>
          <w:hyperlink w:anchor="_bookmark7" w:history="1">
            <w:r w:rsidR="006524F9" w:rsidRPr="009B5F44">
              <w:t>JURISDICTION</w:t>
            </w:r>
            <w:r w:rsidR="006524F9" w:rsidRPr="009B5F44">
              <w:tab/>
              <w:t>5</w:t>
            </w:r>
          </w:hyperlink>
        </w:p>
        <w:p w14:paraId="24B699FB" w14:textId="579ECC0F" w:rsidR="006524F9" w:rsidRPr="009B5F44" w:rsidRDefault="00B04D3C" w:rsidP="006524F9">
          <w:pPr>
            <w:pStyle w:val="TDC1"/>
            <w:numPr>
              <w:ilvl w:val="0"/>
              <w:numId w:val="18"/>
            </w:numPr>
            <w:tabs>
              <w:tab w:val="left" w:pos="451"/>
              <w:tab w:val="left" w:pos="8807"/>
            </w:tabs>
            <w:spacing w:before="37"/>
            <w:ind w:left="450" w:hanging="330"/>
          </w:pPr>
          <w:hyperlink w:anchor="_bookmark13" w:history="1">
            <w:r w:rsidR="006524F9" w:rsidRPr="009B5F44">
              <w:t>PRELIMINARY OBJECTION</w:t>
            </w:r>
            <w:r w:rsidR="006524F9" w:rsidRPr="009B5F44">
              <w:tab/>
            </w:r>
            <w:r w:rsidR="00D250A7" w:rsidRPr="009B5F44">
              <w:t>5</w:t>
            </w:r>
          </w:hyperlink>
        </w:p>
        <w:p w14:paraId="0C3DE909" w14:textId="69800A75" w:rsidR="006524F9" w:rsidRPr="009B5F44" w:rsidRDefault="00B04D3C" w:rsidP="006524F9">
          <w:pPr>
            <w:pStyle w:val="TDC1"/>
            <w:numPr>
              <w:ilvl w:val="0"/>
              <w:numId w:val="17"/>
            </w:numPr>
            <w:tabs>
              <w:tab w:val="left" w:pos="601"/>
              <w:tab w:val="left" w:pos="603"/>
              <w:tab w:val="left" w:pos="8807"/>
            </w:tabs>
            <w:spacing w:line="278" w:lineRule="auto"/>
            <w:ind w:right="128" w:hanging="1"/>
          </w:pPr>
          <w:hyperlink w:anchor="_bookmark14" w:history="1">
            <w:r w:rsidR="006524F9" w:rsidRPr="009B5F44">
              <w:t xml:space="preserve">Alleged lack of jurisdiction </w:t>
            </w:r>
            <w:r w:rsidR="006524F9" w:rsidRPr="009B5F44">
              <w:rPr>
                <w:i/>
              </w:rPr>
              <w:t xml:space="preserve">ratione materiae of the </w:t>
            </w:r>
            <w:r w:rsidR="006524F9" w:rsidRPr="009B5F44">
              <w:t xml:space="preserve">Inter-American Court </w:t>
            </w:r>
          </w:hyperlink>
          <w:r w:rsidR="006524F9" w:rsidRPr="009B5F44">
            <w:t>to review domestic decisions ("fourth instance" objection</w:t>
          </w:r>
          <w:hyperlink w:anchor="_bookmark14" w:history="1">
            <w:r w:rsidR="006524F9" w:rsidRPr="009B5F44">
              <w:t>)</w:t>
            </w:r>
            <w:r w:rsidR="006524F9" w:rsidRPr="009B5F44">
              <w:tab/>
            </w:r>
            <w:r w:rsidR="00D250A7" w:rsidRPr="009B5F44">
              <w:t>5</w:t>
            </w:r>
          </w:hyperlink>
        </w:p>
        <w:p w14:paraId="3E21B03F" w14:textId="4EDAFBA1" w:rsidR="006524F9" w:rsidRPr="009B5F44" w:rsidRDefault="00B04D3C" w:rsidP="006524F9">
          <w:pPr>
            <w:pStyle w:val="TDC2"/>
            <w:numPr>
              <w:ilvl w:val="1"/>
              <w:numId w:val="17"/>
            </w:numPr>
            <w:tabs>
              <w:tab w:val="left" w:pos="840"/>
              <w:tab w:val="left" w:pos="8821"/>
            </w:tabs>
            <w:spacing w:line="239" w:lineRule="exact"/>
          </w:pPr>
          <w:hyperlink w:anchor="_bookmark15" w:history="1">
            <w:r w:rsidR="006524F9" w:rsidRPr="009B5F44">
              <w:t>Arguments of the State, observations of the Commission and of the representatives</w:t>
            </w:r>
            <w:r w:rsidR="006524F9" w:rsidRPr="009B5F44">
              <w:tab/>
            </w:r>
            <w:r w:rsidR="00D250A7" w:rsidRPr="009B5F44">
              <w:t>5</w:t>
            </w:r>
          </w:hyperlink>
        </w:p>
        <w:p w14:paraId="2D7340A6" w14:textId="77777777" w:rsidR="006524F9" w:rsidRPr="009B5F44" w:rsidRDefault="00B04D3C" w:rsidP="006524F9">
          <w:pPr>
            <w:pStyle w:val="TDC2"/>
            <w:numPr>
              <w:ilvl w:val="1"/>
              <w:numId w:val="17"/>
            </w:numPr>
            <w:tabs>
              <w:tab w:val="left" w:pos="840"/>
              <w:tab w:val="left" w:pos="8822"/>
            </w:tabs>
            <w:spacing w:before="35"/>
          </w:pPr>
          <w:hyperlink w:anchor="_bookmark16" w:history="1">
            <w:r w:rsidR="006524F9" w:rsidRPr="009B5F44">
              <w:t>Considerations of the Court</w:t>
            </w:r>
            <w:r w:rsidR="006524F9" w:rsidRPr="009B5F44">
              <w:tab/>
              <w:t>6</w:t>
            </w:r>
          </w:hyperlink>
        </w:p>
        <w:p w14:paraId="3983D907" w14:textId="4F1BCA9A" w:rsidR="006524F9" w:rsidRPr="009B5F44" w:rsidRDefault="00B04D3C" w:rsidP="006524F9">
          <w:pPr>
            <w:pStyle w:val="TDC1"/>
            <w:numPr>
              <w:ilvl w:val="0"/>
              <w:numId w:val="18"/>
            </w:numPr>
            <w:tabs>
              <w:tab w:val="left" w:pos="341"/>
              <w:tab w:val="left" w:pos="8808"/>
            </w:tabs>
            <w:spacing w:before="38"/>
            <w:ind w:left="340" w:hanging="219"/>
          </w:pPr>
          <w:hyperlink w:anchor="_bookmark17" w:history="1">
            <w:r w:rsidR="006524F9" w:rsidRPr="009B5F44">
              <w:t>EVIDENCE</w:t>
            </w:r>
            <w:r w:rsidR="006524F9" w:rsidRPr="009B5F44">
              <w:tab/>
            </w:r>
            <w:r w:rsidR="00D250A7" w:rsidRPr="009B5F44">
              <w:t>6</w:t>
            </w:r>
          </w:hyperlink>
        </w:p>
        <w:p w14:paraId="1229A847" w14:textId="226DEE4C" w:rsidR="006524F9" w:rsidRPr="009B5F44" w:rsidRDefault="00B04D3C" w:rsidP="006524F9">
          <w:pPr>
            <w:pStyle w:val="TDC1"/>
            <w:numPr>
              <w:ilvl w:val="0"/>
              <w:numId w:val="16"/>
            </w:numPr>
            <w:tabs>
              <w:tab w:val="left" w:pos="602"/>
              <w:tab w:val="left" w:pos="603"/>
              <w:tab w:val="left" w:pos="8808"/>
            </w:tabs>
            <w:spacing w:before="35"/>
          </w:pPr>
          <w:hyperlink w:anchor="_bookmark18" w:history="1">
            <w:r w:rsidR="006524F9" w:rsidRPr="009B5F44">
              <w:t>Admissibility of the documentary evidence</w:t>
            </w:r>
            <w:r w:rsidR="006524F9" w:rsidRPr="009B5F44">
              <w:tab/>
            </w:r>
            <w:r w:rsidR="00D250A7" w:rsidRPr="009B5F44">
              <w:t>6</w:t>
            </w:r>
          </w:hyperlink>
        </w:p>
        <w:p w14:paraId="63297140" w14:textId="4DD521E6" w:rsidR="006524F9" w:rsidRPr="009B5F44" w:rsidRDefault="00B04D3C" w:rsidP="006524F9">
          <w:pPr>
            <w:pStyle w:val="TDC1"/>
            <w:numPr>
              <w:ilvl w:val="0"/>
              <w:numId w:val="16"/>
            </w:numPr>
            <w:tabs>
              <w:tab w:val="left" w:pos="602"/>
              <w:tab w:val="left" w:pos="603"/>
              <w:tab w:val="left" w:pos="8808"/>
            </w:tabs>
            <w:spacing w:before="38"/>
          </w:pPr>
          <w:hyperlink w:anchor="_bookmark24" w:history="1">
            <w:r w:rsidR="006524F9" w:rsidRPr="009B5F44">
              <w:t>Admissibility of the statements offered</w:t>
            </w:r>
            <w:r w:rsidR="006524F9" w:rsidRPr="009B5F44">
              <w:tab/>
            </w:r>
            <w:r w:rsidR="00D250A7" w:rsidRPr="009B5F44">
              <w:t>7</w:t>
            </w:r>
          </w:hyperlink>
        </w:p>
        <w:p w14:paraId="47EA8CB3" w14:textId="77777777" w:rsidR="006524F9" w:rsidRPr="009B5F44" w:rsidRDefault="00B04D3C" w:rsidP="006524F9">
          <w:pPr>
            <w:pStyle w:val="TDC1"/>
            <w:numPr>
              <w:ilvl w:val="0"/>
              <w:numId w:val="18"/>
            </w:numPr>
            <w:tabs>
              <w:tab w:val="left" w:pos="452"/>
              <w:tab w:val="left" w:pos="8808"/>
            </w:tabs>
            <w:ind w:left="451" w:hanging="330"/>
          </w:pPr>
          <w:hyperlink w:anchor="_bookmark25" w:history="1">
            <w:r w:rsidR="006524F9" w:rsidRPr="009B5F44">
              <w:t>FACTS</w:t>
            </w:r>
            <w:r w:rsidR="006524F9" w:rsidRPr="009B5F44">
              <w:tab/>
              <w:t>8</w:t>
            </w:r>
          </w:hyperlink>
        </w:p>
        <w:p w14:paraId="0C2490D0" w14:textId="16F7BF81" w:rsidR="006524F9" w:rsidRPr="009B5F44" w:rsidRDefault="00B04D3C" w:rsidP="006524F9">
          <w:pPr>
            <w:pStyle w:val="TDC1"/>
            <w:numPr>
              <w:ilvl w:val="0"/>
              <w:numId w:val="15"/>
            </w:numPr>
            <w:tabs>
              <w:tab w:val="left" w:pos="602"/>
              <w:tab w:val="left" w:pos="604"/>
              <w:tab w:val="left" w:pos="8808"/>
            </w:tabs>
            <w:spacing w:before="37" w:line="276" w:lineRule="auto"/>
            <w:ind w:left="122" w:right="127" w:firstLine="0"/>
          </w:pPr>
          <w:hyperlink w:anchor="_bookmark28" w:history="1">
            <w:r w:rsidR="006524F9" w:rsidRPr="009B5F44">
              <w:t xml:space="preserve">Legal framework </w:t>
            </w:r>
            <w:r w:rsidR="00663DAC" w:rsidRPr="009B5F44">
              <w:t>applicable to disciplinary proceedings against judges in Peru in force at the time of the facts</w:t>
            </w:r>
            <w:r w:rsidR="006524F9" w:rsidRPr="009B5F44">
              <w:t xml:space="preserve"> </w:t>
            </w:r>
          </w:hyperlink>
          <w:hyperlink w:anchor="_bookmark28" w:history="1">
            <w:r w:rsidR="006524F9" w:rsidRPr="009B5F44">
              <w:tab/>
            </w:r>
            <w:r w:rsidR="00D250A7" w:rsidRPr="009B5F44">
              <w:t>8</w:t>
            </w:r>
          </w:hyperlink>
        </w:p>
        <w:p w14:paraId="71D4309C" w14:textId="6AC4A8A6" w:rsidR="006524F9" w:rsidRPr="009B5F44" w:rsidRDefault="00B04D3C" w:rsidP="006524F9">
          <w:pPr>
            <w:pStyle w:val="TDC1"/>
            <w:numPr>
              <w:ilvl w:val="0"/>
              <w:numId w:val="15"/>
            </w:numPr>
            <w:tabs>
              <w:tab w:val="left" w:pos="602"/>
              <w:tab w:val="left" w:pos="604"/>
              <w:tab w:val="left" w:pos="8666"/>
            </w:tabs>
            <w:spacing w:before="1" w:line="276" w:lineRule="auto"/>
            <w:ind w:right="127" w:hanging="1"/>
          </w:pPr>
          <w:hyperlink w:anchor="_bookmark31" w:history="1">
            <w:r w:rsidR="006524F9" w:rsidRPr="009B5F44">
              <w:t xml:space="preserve">Appointment of Héctor Fidel Cordero Bernal </w:t>
            </w:r>
            <w:r w:rsidR="00663DAC" w:rsidRPr="009B5F44">
              <w:t>as Fourth Criminal Judge</w:t>
            </w:r>
          </w:hyperlink>
          <w:hyperlink w:anchor="_bookmark31" w:history="1">
            <w:r w:rsidR="006524F9" w:rsidRPr="009B5F44">
              <w:t xml:space="preserve"> of the city of Huánuco</w:t>
            </w:r>
            <w:r w:rsidR="006524F9" w:rsidRPr="009B5F44">
              <w:tab/>
            </w:r>
            <w:r w:rsidR="00D250A7" w:rsidRPr="009B5F44">
              <w:t xml:space="preserve">  9</w:t>
            </w:r>
          </w:hyperlink>
        </w:p>
        <w:p w14:paraId="7459C196" w14:textId="6F76844E" w:rsidR="006524F9" w:rsidRPr="009B5F44" w:rsidRDefault="00B04D3C" w:rsidP="006524F9">
          <w:pPr>
            <w:pStyle w:val="TDC1"/>
            <w:numPr>
              <w:ilvl w:val="0"/>
              <w:numId w:val="15"/>
            </w:numPr>
            <w:tabs>
              <w:tab w:val="left" w:pos="602"/>
              <w:tab w:val="left" w:pos="603"/>
              <w:tab w:val="left" w:pos="8666"/>
            </w:tabs>
            <w:spacing w:before="0"/>
            <w:ind w:left="602"/>
          </w:pPr>
          <w:hyperlink w:anchor="_bookmark37" w:history="1">
            <w:r w:rsidR="006524F9" w:rsidRPr="009B5F44">
              <w:t>Decision to grant unconditional release to two defendants</w:t>
            </w:r>
            <w:r w:rsidR="006524F9" w:rsidRPr="009B5F44">
              <w:tab/>
              <w:t>1</w:t>
            </w:r>
            <w:r w:rsidR="00D250A7" w:rsidRPr="009B5F44">
              <w:t>0</w:t>
            </w:r>
          </w:hyperlink>
        </w:p>
        <w:p w14:paraId="32648D81" w14:textId="19C715D2" w:rsidR="006524F9" w:rsidRPr="009B5F44" w:rsidRDefault="00B04D3C" w:rsidP="006524F9">
          <w:pPr>
            <w:pStyle w:val="TDC1"/>
            <w:numPr>
              <w:ilvl w:val="0"/>
              <w:numId w:val="15"/>
            </w:numPr>
            <w:tabs>
              <w:tab w:val="left" w:pos="602"/>
              <w:tab w:val="left" w:pos="603"/>
              <w:tab w:val="left" w:pos="8666"/>
            </w:tabs>
            <w:spacing w:before="35"/>
            <w:ind w:left="602"/>
          </w:pPr>
          <w:hyperlink w:anchor="_bookmark47" w:history="1">
            <w:r w:rsidR="006524F9" w:rsidRPr="009B5F44">
              <w:t>Disciplinary proceeding</w:t>
            </w:r>
            <w:r w:rsidR="006524F9" w:rsidRPr="009B5F44">
              <w:tab/>
              <w:t>1</w:t>
            </w:r>
            <w:r w:rsidR="00D250A7" w:rsidRPr="009B5F44">
              <w:t>1</w:t>
            </w:r>
          </w:hyperlink>
        </w:p>
        <w:p w14:paraId="56956B00" w14:textId="6CC9DCF7" w:rsidR="006524F9" w:rsidRPr="009B5F44" w:rsidRDefault="00B04D3C" w:rsidP="006524F9">
          <w:pPr>
            <w:pStyle w:val="TDC2"/>
            <w:numPr>
              <w:ilvl w:val="1"/>
              <w:numId w:val="15"/>
            </w:numPr>
            <w:tabs>
              <w:tab w:val="left" w:pos="786"/>
              <w:tab w:val="left" w:pos="8695"/>
            </w:tabs>
            <w:spacing w:before="38"/>
            <w:ind w:hanging="424"/>
          </w:pPr>
          <w:hyperlink w:anchor="_bookmark48" w:history="1">
            <w:r w:rsidR="006524F9" w:rsidRPr="009B5F44">
              <w:t>Procedure before the Office for Control of Judges (OCMA)</w:t>
            </w:r>
            <w:r w:rsidR="006524F9" w:rsidRPr="009B5F44">
              <w:tab/>
              <w:t>1</w:t>
            </w:r>
            <w:r w:rsidR="00D250A7" w:rsidRPr="009B5F44">
              <w:t>1</w:t>
            </w:r>
          </w:hyperlink>
        </w:p>
        <w:p w14:paraId="3D36B05F" w14:textId="7D6CE45D" w:rsidR="006524F9" w:rsidRPr="009B5F44" w:rsidRDefault="00B04D3C" w:rsidP="006524F9">
          <w:pPr>
            <w:pStyle w:val="TDC2"/>
            <w:numPr>
              <w:ilvl w:val="1"/>
              <w:numId w:val="15"/>
            </w:numPr>
            <w:tabs>
              <w:tab w:val="left" w:pos="786"/>
              <w:tab w:val="left" w:pos="8695"/>
            </w:tabs>
            <w:spacing w:before="36"/>
            <w:ind w:hanging="424"/>
          </w:pPr>
          <w:hyperlink w:anchor="_bookmark59" w:history="1">
            <w:r w:rsidR="00B23772" w:rsidRPr="009B5F44">
              <w:t>Procedure before</w:t>
            </w:r>
            <w:r w:rsidR="006524F9" w:rsidRPr="009B5F44">
              <w:t xml:space="preserve"> the National Council of the Judiciary (CNM)</w:t>
            </w:r>
            <w:r w:rsidR="006524F9" w:rsidRPr="009B5F44">
              <w:tab/>
              <w:t>1</w:t>
            </w:r>
            <w:r w:rsidR="00D250A7" w:rsidRPr="009B5F44">
              <w:t>2</w:t>
            </w:r>
          </w:hyperlink>
        </w:p>
        <w:p w14:paraId="76191063" w14:textId="703F9C19" w:rsidR="006524F9" w:rsidRPr="009B5F44" w:rsidRDefault="00B04D3C" w:rsidP="006524F9">
          <w:pPr>
            <w:pStyle w:val="TDC1"/>
            <w:numPr>
              <w:ilvl w:val="0"/>
              <w:numId w:val="15"/>
            </w:numPr>
            <w:tabs>
              <w:tab w:val="left" w:pos="602"/>
              <w:tab w:val="left" w:pos="603"/>
              <w:tab w:val="left" w:pos="8666"/>
            </w:tabs>
            <w:spacing w:before="38"/>
            <w:ind w:left="602"/>
          </w:pPr>
          <w:hyperlink w:anchor="_bookmark60" w:history="1">
            <w:r w:rsidR="006524F9" w:rsidRPr="009B5F44">
              <w:t>Amparo procedure</w:t>
            </w:r>
            <w:r w:rsidR="006524F9" w:rsidRPr="009B5F44">
              <w:tab/>
              <w:t>1</w:t>
            </w:r>
            <w:r w:rsidR="00D250A7" w:rsidRPr="009B5F44">
              <w:t>3</w:t>
            </w:r>
          </w:hyperlink>
        </w:p>
        <w:p w14:paraId="3A96AB0A" w14:textId="66125EF4" w:rsidR="006524F9" w:rsidRPr="009B5F44" w:rsidRDefault="00B04D3C" w:rsidP="006524F9">
          <w:pPr>
            <w:pStyle w:val="TDC1"/>
            <w:numPr>
              <w:ilvl w:val="0"/>
              <w:numId w:val="15"/>
            </w:numPr>
            <w:tabs>
              <w:tab w:val="left" w:pos="602"/>
              <w:tab w:val="left" w:pos="603"/>
              <w:tab w:val="left" w:pos="8666"/>
            </w:tabs>
            <w:spacing w:before="35"/>
            <w:ind w:left="602"/>
          </w:pPr>
          <w:hyperlink w:anchor="_bookmark67" w:history="1">
            <w:r w:rsidR="00663DAC" w:rsidRPr="009B5F44">
              <w:t>Criminal proceedings</w:t>
            </w:r>
            <w:r w:rsidR="006524F9" w:rsidRPr="009B5F44">
              <w:tab/>
              <w:t>1</w:t>
            </w:r>
            <w:r w:rsidR="00D250A7" w:rsidRPr="009B5F44">
              <w:t>4</w:t>
            </w:r>
          </w:hyperlink>
        </w:p>
        <w:p w14:paraId="412C68E3" w14:textId="2D187160" w:rsidR="006524F9" w:rsidRPr="009B5F44" w:rsidRDefault="00B04D3C" w:rsidP="006524F9">
          <w:pPr>
            <w:pStyle w:val="TDC1"/>
            <w:numPr>
              <w:ilvl w:val="0"/>
              <w:numId w:val="15"/>
            </w:numPr>
            <w:tabs>
              <w:tab w:val="left" w:pos="602"/>
              <w:tab w:val="left" w:pos="603"/>
              <w:tab w:val="left" w:pos="8666"/>
            </w:tabs>
            <w:spacing w:before="38"/>
            <w:ind w:left="602"/>
          </w:pPr>
          <w:hyperlink w:anchor="_bookmark87" w:history="1">
            <w:r w:rsidR="006524F9" w:rsidRPr="009B5F44">
              <w:t>Appeal for annulment</w:t>
            </w:r>
            <w:r w:rsidR="006524F9" w:rsidRPr="009B5F44">
              <w:tab/>
              <w:t>1</w:t>
            </w:r>
            <w:r w:rsidR="00D250A7" w:rsidRPr="009B5F44">
              <w:t>5</w:t>
            </w:r>
          </w:hyperlink>
        </w:p>
        <w:p w14:paraId="5FC0A687" w14:textId="3FB2B8C0" w:rsidR="006524F9" w:rsidRPr="009B5F44" w:rsidRDefault="00B04D3C" w:rsidP="006524F9">
          <w:pPr>
            <w:pStyle w:val="TDC1"/>
            <w:numPr>
              <w:ilvl w:val="0"/>
              <w:numId w:val="18"/>
            </w:numPr>
            <w:tabs>
              <w:tab w:val="left" w:pos="560"/>
              <w:tab w:val="left" w:pos="8666"/>
            </w:tabs>
            <w:spacing w:before="35"/>
            <w:ind w:left="559" w:hanging="438"/>
          </w:pPr>
          <w:hyperlink w:anchor="_bookmark95" w:history="1">
            <w:r w:rsidR="00B066DD" w:rsidRPr="009B5F44">
              <w:t>MERITS</w:t>
            </w:r>
            <w:r w:rsidR="006524F9" w:rsidRPr="009B5F44">
              <w:tab/>
              <w:t>1</w:t>
            </w:r>
            <w:r w:rsidR="00D250A7" w:rsidRPr="009B5F44">
              <w:t>6</w:t>
            </w:r>
          </w:hyperlink>
        </w:p>
        <w:p w14:paraId="7CC16F9E" w14:textId="639C524F" w:rsidR="006524F9" w:rsidRPr="009B5F44" w:rsidRDefault="00B04D3C" w:rsidP="006524F9">
          <w:pPr>
            <w:pStyle w:val="TDC1"/>
            <w:numPr>
              <w:ilvl w:val="1"/>
              <w:numId w:val="18"/>
            </w:numPr>
            <w:tabs>
              <w:tab w:val="left" w:pos="800"/>
              <w:tab w:val="left" w:pos="8666"/>
            </w:tabs>
            <w:spacing w:line="276" w:lineRule="auto"/>
            <w:ind w:right="127" w:firstLine="0"/>
          </w:pPr>
          <w:hyperlink w:anchor="_bookmark96" w:history="1">
            <w:r w:rsidR="00B066DD" w:rsidRPr="009B5F44">
              <w:t>JUDICIAL GUARANTEES, PRINCIPLE OF LEGALITY</w:t>
            </w:r>
            <w:r w:rsidR="006524F9" w:rsidRPr="009B5F44">
              <w:t xml:space="preserve"> </w:t>
            </w:r>
            <w:r w:rsidR="00663DAC" w:rsidRPr="009B5F44">
              <w:t xml:space="preserve">AND POLITICAL RIGHTS, IN RELATION TO THE OBLIGATIONS TO RESPECT AND TO ENSURE RIGHTS AND TO ADOPT DOMESTIC LEGAL PROVISIONS </w:t>
            </w:r>
          </w:hyperlink>
          <w:hyperlink w:anchor="_bookmark96" w:history="1">
            <w:r w:rsidR="006524F9" w:rsidRPr="009B5F44">
              <w:tab/>
              <w:t>1</w:t>
            </w:r>
            <w:r w:rsidR="00D250A7" w:rsidRPr="009B5F44">
              <w:t>6</w:t>
            </w:r>
          </w:hyperlink>
        </w:p>
        <w:p w14:paraId="23E3F3CA" w14:textId="6F08F20B" w:rsidR="006524F9" w:rsidRPr="009B5F44" w:rsidRDefault="00B04D3C" w:rsidP="006524F9">
          <w:pPr>
            <w:pStyle w:val="TDC1"/>
            <w:numPr>
              <w:ilvl w:val="0"/>
              <w:numId w:val="14"/>
            </w:numPr>
            <w:tabs>
              <w:tab w:val="left" w:pos="602"/>
              <w:tab w:val="left" w:pos="603"/>
              <w:tab w:val="left" w:pos="8666"/>
            </w:tabs>
            <w:spacing w:before="0"/>
          </w:pPr>
          <w:hyperlink w:anchor="_bookmark97" w:history="1">
            <w:r w:rsidR="006524F9" w:rsidRPr="009B5F44">
              <w:t xml:space="preserve">Arguments </w:t>
            </w:r>
            <w:r w:rsidR="00B066DD" w:rsidRPr="009B5F44">
              <w:t>of the parties</w:t>
            </w:r>
            <w:r w:rsidR="006524F9" w:rsidRPr="009B5F44">
              <w:t xml:space="preserve"> and of the Commission</w:t>
            </w:r>
            <w:r w:rsidR="006524F9" w:rsidRPr="009B5F44">
              <w:tab/>
              <w:t>1</w:t>
            </w:r>
            <w:r w:rsidR="00D250A7" w:rsidRPr="009B5F44">
              <w:t>6</w:t>
            </w:r>
          </w:hyperlink>
        </w:p>
        <w:p w14:paraId="7B0C5BBB" w14:textId="66BBEA09" w:rsidR="006524F9" w:rsidRPr="009B5F44" w:rsidRDefault="00B04D3C" w:rsidP="006524F9">
          <w:pPr>
            <w:pStyle w:val="TDC1"/>
            <w:numPr>
              <w:ilvl w:val="0"/>
              <w:numId w:val="14"/>
            </w:numPr>
            <w:tabs>
              <w:tab w:val="left" w:pos="602"/>
              <w:tab w:val="left" w:pos="603"/>
              <w:tab w:val="left" w:pos="8666"/>
            </w:tabs>
            <w:spacing w:before="38"/>
          </w:pPr>
          <w:hyperlink w:anchor="_bookmark101" w:history="1">
            <w:r w:rsidR="006524F9" w:rsidRPr="009B5F44">
              <w:t>Considerations of the Court</w:t>
            </w:r>
            <w:r w:rsidR="006524F9" w:rsidRPr="009B5F44">
              <w:tab/>
            </w:r>
            <w:r w:rsidR="00D250A7" w:rsidRPr="009B5F44">
              <w:t>18</w:t>
            </w:r>
          </w:hyperlink>
        </w:p>
        <w:p w14:paraId="2427FC7D" w14:textId="55B4C1DF" w:rsidR="006524F9" w:rsidRPr="009B5F44" w:rsidRDefault="00B04D3C" w:rsidP="006524F9">
          <w:pPr>
            <w:pStyle w:val="TDC2"/>
            <w:numPr>
              <w:ilvl w:val="1"/>
              <w:numId w:val="14"/>
            </w:numPr>
            <w:tabs>
              <w:tab w:val="left" w:pos="769"/>
              <w:tab w:val="left" w:pos="8695"/>
            </w:tabs>
            <w:spacing w:before="35" w:line="278" w:lineRule="auto"/>
            <w:ind w:right="128" w:firstLine="0"/>
          </w:pPr>
          <w:hyperlink w:anchor="_bookmark102" w:history="1">
            <w:r w:rsidR="00D15E25" w:rsidRPr="009B5F44">
              <w:t>The guarantee of judicial independence in relation to</w:t>
            </w:r>
            <w:r w:rsidR="006524F9" w:rsidRPr="009B5F44">
              <w:t xml:space="preserve"> </w:t>
            </w:r>
            <w:r w:rsidR="005F76DF" w:rsidRPr="009B5F44">
              <w:t>the principle of legality</w:t>
            </w:r>
            <w:r w:rsidR="006524F9" w:rsidRPr="009B5F44">
              <w:t>,</w:t>
            </w:r>
          </w:hyperlink>
          <w:hyperlink w:anchor="_bookmark102" w:history="1">
            <w:r w:rsidR="006524F9" w:rsidRPr="009B5F44">
              <w:t xml:space="preserve"> </w:t>
            </w:r>
            <w:r w:rsidR="005F76DF" w:rsidRPr="009B5F44">
              <w:t>political rights</w:t>
            </w:r>
            <w:r w:rsidR="006524F9" w:rsidRPr="009B5F44">
              <w:t xml:space="preserve"> and </w:t>
            </w:r>
            <w:r w:rsidR="00D15E25" w:rsidRPr="009B5F44">
              <w:t xml:space="preserve">the guarantee of </w:t>
            </w:r>
            <w:r w:rsidR="00634DC5" w:rsidRPr="009B5F44">
              <w:t>duly substantiated decisions</w:t>
            </w:r>
            <w:r w:rsidR="006524F9" w:rsidRPr="009B5F44">
              <w:tab/>
            </w:r>
            <w:r w:rsidR="00D250A7" w:rsidRPr="009B5F44">
              <w:t>18</w:t>
            </w:r>
          </w:hyperlink>
        </w:p>
        <w:p w14:paraId="2D0DFC16" w14:textId="11F00C01" w:rsidR="006524F9" w:rsidRPr="009B5F44" w:rsidRDefault="00B04D3C" w:rsidP="006524F9">
          <w:pPr>
            <w:pStyle w:val="TDC2"/>
            <w:numPr>
              <w:ilvl w:val="1"/>
              <w:numId w:val="14"/>
            </w:numPr>
            <w:tabs>
              <w:tab w:val="left" w:pos="769"/>
              <w:tab w:val="left" w:pos="8695"/>
            </w:tabs>
            <w:spacing w:line="239" w:lineRule="exact"/>
            <w:ind w:left="768" w:hanging="407"/>
          </w:pPr>
          <w:hyperlink w:anchor="_bookmark121" w:history="1">
            <w:r w:rsidR="00D15E25" w:rsidRPr="009B5F44">
              <w:t xml:space="preserve">The principle of the application of the most </w:t>
            </w:r>
            <w:r w:rsidR="00634DC5" w:rsidRPr="009B5F44">
              <w:t>favorable punitive law</w:t>
            </w:r>
            <w:r w:rsidR="006524F9" w:rsidRPr="009B5F44">
              <w:tab/>
            </w:r>
            <w:r w:rsidR="00D250A7" w:rsidRPr="009B5F44">
              <w:t>24</w:t>
            </w:r>
          </w:hyperlink>
        </w:p>
        <w:p w14:paraId="0C8CA612" w14:textId="19018F2D" w:rsidR="006524F9" w:rsidRPr="009B5F44" w:rsidRDefault="00B04D3C" w:rsidP="006524F9">
          <w:pPr>
            <w:pStyle w:val="TDC2"/>
            <w:tabs>
              <w:tab w:val="left" w:pos="8695"/>
            </w:tabs>
            <w:spacing w:before="38"/>
            <w:ind w:left="363" w:firstLine="0"/>
          </w:pPr>
          <w:hyperlink w:anchor="_bookmark128" w:history="1">
            <w:r w:rsidR="006524F9" w:rsidRPr="009B5F44">
              <w:t xml:space="preserve">B.5 </w:t>
            </w:r>
            <w:r w:rsidR="00E70CCD" w:rsidRPr="009B5F44">
              <w:t>Conclusion</w:t>
            </w:r>
            <w:r w:rsidR="006524F9" w:rsidRPr="009B5F44">
              <w:tab/>
              <w:t>2</w:t>
            </w:r>
            <w:r w:rsidR="00D250A7" w:rsidRPr="009B5F44">
              <w:t>5</w:t>
            </w:r>
          </w:hyperlink>
        </w:p>
        <w:p w14:paraId="0ACBBE5C" w14:textId="517D99E8" w:rsidR="006524F9" w:rsidRPr="009B5F44" w:rsidRDefault="00B04D3C" w:rsidP="006524F9">
          <w:pPr>
            <w:pStyle w:val="TDC1"/>
            <w:numPr>
              <w:ilvl w:val="1"/>
              <w:numId w:val="18"/>
            </w:numPr>
            <w:tabs>
              <w:tab w:val="left" w:pos="798"/>
              <w:tab w:val="left" w:pos="8666"/>
            </w:tabs>
            <w:spacing w:line="276" w:lineRule="auto"/>
            <w:ind w:right="127" w:firstLine="0"/>
          </w:pPr>
          <w:hyperlink w:anchor="_bookmark129" w:history="1">
            <w:r w:rsidR="00663DAC" w:rsidRPr="009B5F44">
              <w:t>JUDICIAL PROTECTION IN RELATION TO THE OBLIGATIONS TO</w:t>
            </w:r>
          </w:hyperlink>
          <w:hyperlink w:anchor="_bookmark129" w:history="1">
            <w:r w:rsidR="006524F9" w:rsidRPr="009B5F44">
              <w:t xml:space="preserve"> </w:t>
            </w:r>
            <w:r w:rsidR="00663DAC" w:rsidRPr="009B5F44">
              <w:t>RESPECT AND TO ENSURE THE RIGHTS</w:t>
            </w:r>
            <w:r w:rsidR="006524F9" w:rsidRPr="009B5F44">
              <w:t xml:space="preserve"> </w:t>
            </w:r>
            <w:r w:rsidR="00663DAC" w:rsidRPr="009B5F44">
              <w:t>AND TO ADOPT DOMESTIC LEGAL PROVISIONS</w:t>
            </w:r>
          </w:hyperlink>
          <w:hyperlink w:anchor="_bookmark129" w:history="1">
            <w:r w:rsidR="006524F9" w:rsidRPr="009B5F44">
              <w:tab/>
              <w:t>2</w:t>
            </w:r>
            <w:r w:rsidR="00D250A7" w:rsidRPr="009B5F44">
              <w:t>5</w:t>
            </w:r>
          </w:hyperlink>
        </w:p>
        <w:p w14:paraId="45527D47" w14:textId="67FF8DF8" w:rsidR="006524F9" w:rsidRPr="009B5F44" w:rsidRDefault="00B04D3C" w:rsidP="006524F9">
          <w:pPr>
            <w:pStyle w:val="TDC1"/>
            <w:numPr>
              <w:ilvl w:val="0"/>
              <w:numId w:val="13"/>
            </w:numPr>
            <w:tabs>
              <w:tab w:val="left" w:pos="602"/>
              <w:tab w:val="left" w:pos="604"/>
              <w:tab w:val="left" w:pos="8666"/>
            </w:tabs>
            <w:spacing w:before="1"/>
            <w:ind w:hanging="482"/>
          </w:pPr>
          <w:hyperlink w:anchor="_bookmark130" w:history="1">
            <w:r w:rsidR="006524F9" w:rsidRPr="009B5F44">
              <w:t xml:space="preserve">Arguments </w:t>
            </w:r>
            <w:r w:rsidR="00B066DD" w:rsidRPr="009B5F44">
              <w:t>of the parties</w:t>
            </w:r>
            <w:r w:rsidR="006524F9" w:rsidRPr="009B5F44">
              <w:t xml:space="preserve"> and of the Commission</w:t>
            </w:r>
            <w:r w:rsidR="006524F9" w:rsidRPr="009B5F44">
              <w:tab/>
              <w:t>2</w:t>
            </w:r>
            <w:r w:rsidR="00D250A7" w:rsidRPr="009B5F44">
              <w:t>5</w:t>
            </w:r>
          </w:hyperlink>
        </w:p>
        <w:p w14:paraId="089CECEE" w14:textId="70529A0F" w:rsidR="006524F9" w:rsidRPr="009B5F44" w:rsidRDefault="00B04D3C" w:rsidP="006524F9">
          <w:pPr>
            <w:pStyle w:val="TDC1"/>
            <w:numPr>
              <w:ilvl w:val="0"/>
              <w:numId w:val="13"/>
            </w:numPr>
            <w:tabs>
              <w:tab w:val="left" w:pos="602"/>
              <w:tab w:val="left" w:pos="604"/>
              <w:tab w:val="left" w:pos="8666"/>
            </w:tabs>
            <w:ind w:hanging="482"/>
          </w:pPr>
          <w:hyperlink w:anchor="_bookmark131" w:history="1">
            <w:r w:rsidR="006524F9" w:rsidRPr="009B5F44">
              <w:t>Considerations of the Court</w:t>
            </w:r>
            <w:r w:rsidR="006524F9" w:rsidRPr="009B5F44">
              <w:tab/>
              <w:t>2</w:t>
            </w:r>
            <w:r w:rsidR="00D250A7" w:rsidRPr="009B5F44">
              <w:t>5</w:t>
            </w:r>
          </w:hyperlink>
        </w:p>
        <w:p w14:paraId="073A1BAA" w14:textId="318802FE" w:rsidR="006524F9" w:rsidRPr="009B5F44" w:rsidRDefault="00B04D3C" w:rsidP="006524F9">
          <w:pPr>
            <w:pStyle w:val="TDC1"/>
            <w:numPr>
              <w:ilvl w:val="0"/>
              <w:numId w:val="18"/>
            </w:numPr>
            <w:tabs>
              <w:tab w:val="left" w:pos="671"/>
              <w:tab w:val="left" w:pos="8666"/>
            </w:tabs>
            <w:spacing w:before="37"/>
            <w:ind w:left="670" w:hanging="549"/>
          </w:pPr>
          <w:hyperlink w:anchor="_bookmark137" w:history="1">
            <w:r w:rsidR="006524F9" w:rsidRPr="009B5F44">
              <w:t>OPERATIVE PARAGRAPHS</w:t>
            </w:r>
            <w:r w:rsidR="006524F9" w:rsidRPr="009B5F44">
              <w:tab/>
            </w:r>
            <w:r w:rsidR="00D250A7" w:rsidRPr="009B5F44">
              <w:t>27</w:t>
            </w:r>
          </w:hyperlink>
        </w:p>
      </w:sdtContent>
    </w:sdt>
    <w:p w14:paraId="5B43FAE2" w14:textId="77777777" w:rsidR="006524F9" w:rsidRPr="009B5F44" w:rsidRDefault="006524F9" w:rsidP="006524F9">
      <w:pPr>
        <w:sectPr w:rsidR="006524F9" w:rsidRPr="009B5F44">
          <w:footnotePr>
            <w:numRestart w:val="eachSect"/>
          </w:footnotePr>
          <w:pgSz w:w="12240" w:h="15840"/>
          <w:pgMar w:top="1500" w:right="1580" w:bottom="280" w:left="1580" w:header="720" w:footer="720" w:gutter="0"/>
          <w:cols w:space="720"/>
        </w:sectPr>
      </w:pPr>
    </w:p>
    <w:p w14:paraId="59FC9DCC" w14:textId="77777777" w:rsidR="006524F9" w:rsidRPr="009B5F44" w:rsidRDefault="006524F9" w:rsidP="006524F9">
      <w:pPr>
        <w:spacing w:before="197"/>
        <w:ind w:right="1"/>
        <w:jc w:val="center"/>
        <w:rPr>
          <w:b/>
          <w:sz w:val="20"/>
        </w:rPr>
      </w:pPr>
      <w:bookmarkStart w:id="1" w:name="I_INTRODUCCIÓN_DE_LA_CAUSA_Y_OBJETO_DE_L"/>
      <w:bookmarkStart w:id="2" w:name="_bookmark0"/>
      <w:bookmarkEnd w:id="1"/>
      <w:bookmarkEnd w:id="2"/>
      <w:r w:rsidRPr="009B5F44">
        <w:rPr>
          <w:b/>
          <w:sz w:val="20"/>
        </w:rPr>
        <w:lastRenderedPageBreak/>
        <w:t>I</w:t>
      </w:r>
    </w:p>
    <w:p w14:paraId="4B3E71F3" w14:textId="77777777" w:rsidR="006524F9" w:rsidRPr="009B5F44" w:rsidRDefault="006524F9" w:rsidP="006524F9">
      <w:pPr>
        <w:spacing w:before="2"/>
        <w:ind w:left="124" w:right="125"/>
        <w:jc w:val="center"/>
        <w:rPr>
          <w:b/>
          <w:sz w:val="20"/>
        </w:rPr>
      </w:pPr>
      <w:r w:rsidRPr="009B5F44">
        <w:rPr>
          <w:b/>
          <w:sz w:val="20"/>
        </w:rPr>
        <w:t>INTRODUCTION OF THE CASE AND PURPOSE OF THE DISPUTE</w:t>
      </w:r>
    </w:p>
    <w:p w14:paraId="35A66520" w14:textId="77777777" w:rsidR="006524F9" w:rsidRPr="009B5F44" w:rsidRDefault="006524F9" w:rsidP="006524F9">
      <w:pPr>
        <w:pStyle w:val="Textoindependiente"/>
        <w:spacing w:before="11"/>
        <w:rPr>
          <w:b/>
        </w:rPr>
      </w:pPr>
    </w:p>
    <w:p w14:paraId="4B823B0A" w14:textId="0F8F9ECA" w:rsidR="006524F9" w:rsidRPr="009B5F44" w:rsidRDefault="006524F9" w:rsidP="00A72C97">
      <w:pPr>
        <w:pStyle w:val="Prrafodelista"/>
        <w:numPr>
          <w:ilvl w:val="0"/>
          <w:numId w:val="12"/>
        </w:numPr>
        <w:ind w:left="0" w:right="-10" w:firstLine="0"/>
        <w:rPr>
          <w:sz w:val="20"/>
        </w:rPr>
      </w:pPr>
      <w:r w:rsidRPr="009B5F44">
        <w:rPr>
          <w:i/>
          <w:sz w:val="20"/>
        </w:rPr>
        <w:t>The case submitted to the Court.</w:t>
      </w:r>
      <w:r w:rsidRPr="009B5F44">
        <w:rPr>
          <w:sz w:val="20"/>
        </w:rPr>
        <w:t xml:space="preserve"> On August 16, 2019, the Inter-American Commission on Human Rights (hereinafter “the Commission”), submitted the case of Cordero Bernal against the Republic of Peru (hereinafter “the State</w:t>
      </w:r>
      <w:r w:rsidR="00634DC5" w:rsidRPr="009B5F44">
        <w:rPr>
          <w:sz w:val="20"/>
        </w:rPr>
        <w:t>,</w:t>
      </w:r>
      <w:r w:rsidRPr="009B5F44">
        <w:rPr>
          <w:sz w:val="20"/>
        </w:rPr>
        <w:t>” “Peru” or “the Peruvian State”) to the Court. According to the Commission, the case relates to the presumed violations of the American Convention on Human Rights that were committed during the disciplinary proceedings against Héctor Fidel Cordero Bernal, which resulted in his dismissal as Fourth Criminal Judge of the city of Huánuco, Peru</w:t>
      </w:r>
      <w:r w:rsidR="00634DC5" w:rsidRPr="009B5F44">
        <w:rPr>
          <w:sz w:val="20"/>
        </w:rPr>
        <w:t>,</w:t>
      </w:r>
      <w:r w:rsidRPr="009B5F44">
        <w:rPr>
          <w:sz w:val="20"/>
        </w:rPr>
        <w:t xml:space="preserve"> in 1996. The Commission considered that the disciplinary proceedings instituted against the presumed victim had violated the principle of judicial independence and the right to duly substantiated decisions because the dismissal was the result of Mr. Cordero Bernal’s decision to grant unconditional release to two defendants, and the disciplinary ruling was not adequately substantiated. The Commission also alleged that the principle of legality had been violated owing to the extreme breadth and imprecision of the </w:t>
      </w:r>
      <w:r w:rsidR="00F91A8A" w:rsidRPr="009B5F44">
        <w:rPr>
          <w:sz w:val="20"/>
        </w:rPr>
        <w:t>grounds on</w:t>
      </w:r>
      <w:r w:rsidRPr="009B5F44">
        <w:rPr>
          <w:sz w:val="20"/>
        </w:rPr>
        <w:t xml:space="preserve"> which the presumed victim was dismissed, and the principle of the most favorable law because, in the Commission’s opinion, two laws were in force and the disciplinary body chose to apply the one </w:t>
      </w:r>
      <w:r w:rsidR="00F91A8A" w:rsidRPr="009B5F44">
        <w:rPr>
          <w:sz w:val="20"/>
        </w:rPr>
        <w:t xml:space="preserve">least </w:t>
      </w:r>
      <w:r w:rsidRPr="009B5F44">
        <w:rPr>
          <w:sz w:val="20"/>
        </w:rPr>
        <w:t>favorable to Mr. Cordero Bernal</w:t>
      </w:r>
      <w:r w:rsidR="00F91A8A" w:rsidRPr="009B5F44">
        <w:rPr>
          <w:sz w:val="20"/>
        </w:rPr>
        <w:t>’s interests</w:t>
      </w:r>
      <w:r w:rsidRPr="009B5F44">
        <w:rPr>
          <w:sz w:val="20"/>
        </w:rPr>
        <w:t>. Lastly, the Commission found that the State had violated the right</w:t>
      </w:r>
      <w:r w:rsidR="00F91A8A" w:rsidRPr="009B5F44">
        <w:rPr>
          <w:sz w:val="20"/>
        </w:rPr>
        <w:t>s</w:t>
      </w:r>
      <w:r w:rsidRPr="009B5F44">
        <w:rPr>
          <w:sz w:val="20"/>
        </w:rPr>
        <w:t xml:space="preserve"> to appeal a ruling and to judicial protection because there was no administrative or judicial remedy that permitted the comprehensive review of the punitive </w:t>
      </w:r>
      <w:r w:rsidR="00F91A8A" w:rsidRPr="009B5F44">
        <w:rPr>
          <w:sz w:val="20"/>
        </w:rPr>
        <w:t>decision.</w:t>
      </w:r>
    </w:p>
    <w:p w14:paraId="5E1FD43C" w14:textId="77777777" w:rsidR="006524F9" w:rsidRPr="009B5F44" w:rsidRDefault="006524F9" w:rsidP="006524F9">
      <w:pPr>
        <w:pStyle w:val="Textoindependiente"/>
        <w:ind w:right="-10"/>
      </w:pPr>
    </w:p>
    <w:p w14:paraId="061DE754" w14:textId="77777777" w:rsidR="006524F9" w:rsidRPr="009B5F44" w:rsidRDefault="006524F9" w:rsidP="006524F9">
      <w:pPr>
        <w:pStyle w:val="Prrafodelista"/>
        <w:numPr>
          <w:ilvl w:val="0"/>
          <w:numId w:val="12"/>
        </w:numPr>
        <w:tabs>
          <w:tab w:val="left" w:pos="688"/>
        </w:tabs>
        <w:spacing w:before="1"/>
        <w:ind w:left="687" w:right="-10" w:hanging="687"/>
        <w:rPr>
          <w:sz w:val="20"/>
        </w:rPr>
      </w:pPr>
      <w:r w:rsidRPr="009B5F44">
        <w:rPr>
          <w:i/>
          <w:sz w:val="20"/>
        </w:rPr>
        <w:t>Procedure before the Commission.</w:t>
      </w:r>
      <w:r w:rsidRPr="009B5F44">
        <w:rPr>
          <w:sz w:val="20"/>
        </w:rPr>
        <w:t xml:space="preserve"> The procedure before the Commission was as follows:</w:t>
      </w:r>
    </w:p>
    <w:p w14:paraId="444039B6" w14:textId="77777777" w:rsidR="006524F9" w:rsidRPr="009B5F44" w:rsidRDefault="006524F9" w:rsidP="006524F9">
      <w:pPr>
        <w:pStyle w:val="Textoindependiente"/>
        <w:spacing w:before="1"/>
        <w:ind w:right="-10"/>
      </w:pPr>
    </w:p>
    <w:p w14:paraId="6EF2DDCC" w14:textId="77777777" w:rsidR="006524F9" w:rsidRPr="009B5F44" w:rsidRDefault="006524F9" w:rsidP="006524F9">
      <w:pPr>
        <w:pStyle w:val="Prrafodelista"/>
        <w:numPr>
          <w:ilvl w:val="1"/>
          <w:numId w:val="12"/>
        </w:numPr>
        <w:tabs>
          <w:tab w:val="left" w:pos="1116"/>
        </w:tabs>
        <w:ind w:right="-10" w:hanging="361"/>
        <w:rPr>
          <w:sz w:val="20"/>
        </w:rPr>
      </w:pPr>
      <w:r w:rsidRPr="009B5F44">
        <w:rPr>
          <w:i/>
          <w:sz w:val="20"/>
        </w:rPr>
        <w:t xml:space="preserve">Petition. </w:t>
      </w:r>
      <w:r w:rsidRPr="009B5F44">
        <w:rPr>
          <w:sz w:val="20"/>
        </w:rPr>
        <w:t>On November 11, 1998, Hector Fidel Cordero Bernal lodged a petition before the Inter-American Commission.</w:t>
      </w:r>
    </w:p>
    <w:p w14:paraId="7633BD6A" w14:textId="77777777" w:rsidR="006524F9" w:rsidRPr="009B5F44" w:rsidRDefault="006524F9" w:rsidP="006524F9">
      <w:pPr>
        <w:pStyle w:val="Textoindependiente"/>
        <w:spacing w:before="10"/>
        <w:ind w:right="-10"/>
        <w:rPr>
          <w:sz w:val="19"/>
        </w:rPr>
      </w:pPr>
    </w:p>
    <w:p w14:paraId="39F67156" w14:textId="77777777" w:rsidR="006524F9" w:rsidRPr="009B5F44" w:rsidRDefault="006524F9" w:rsidP="006524F9">
      <w:pPr>
        <w:pStyle w:val="Prrafodelista"/>
        <w:numPr>
          <w:ilvl w:val="1"/>
          <w:numId w:val="12"/>
        </w:numPr>
        <w:tabs>
          <w:tab w:val="left" w:pos="1116"/>
        </w:tabs>
        <w:ind w:right="-10"/>
        <w:rPr>
          <w:sz w:val="20"/>
        </w:rPr>
      </w:pPr>
      <w:r w:rsidRPr="009B5F44">
        <w:rPr>
          <w:i/>
          <w:sz w:val="20"/>
        </w:rPr>
        <w:t xml:space="preserve">Admissibility Report. </w:t>
      </w:r>
      <w:r w:rsidRPr="009B5F44">
        <w:rPr>
          <w:sz w:val="20"/>
        </w:rPr>
        <w:t>On July 22, 2011, the Commission declared the case admissible in Report No. 112/11.</w:t>
      </w:r>
    </w:p>
    <w:p w14:paraId="3E66C463" w14:textId="77777777" w:rsidR="006524F9" w:rsidRPr="009B5F44" w:rsidRDefault="006524F9" w:rsidP="006524F9">
      <w:pPr>
        <w:pStyle w:val="Textoindependiente"/>
        <w:ind w:right="-10"/>
      </w:pPr>
    </w:p>
    <w:p w14:paraId="0788E322" w14:textId="77777777" w:rsidR="006524F9" w:rsidRPr="009B5F44" w:rsidRDefault="006524F9" w:rsidP="006524F9">
      <w:pPr>
        <w:pStyle w:val="Prrafodelista"/>
        <w:numPr>
          <w:ilvl w:val="1"/>
          <w:numId w:val="12"/>
        </w:numPr>
        <w:tabs>
          <w:tab w:val="left" w:pos="1116"/>
        </w:tabs>
        <w:ind w:right="-10" w:hanging="361"/>
        <w:rPr>
          <w:sz w:val="20"/>
        </w:rPr>
      </w:pPr>
      <w:r w:rsidRPr="009B5F44">
        <w:rPr>
          <w:i/>
          <w:sz w:val="20"/>
        </w:rPr>
        <w:t xml:space="preserve">Merits Report. </w:t>
      </w:r>
      <w:r w:rsidRPr="009B5F44">
        <w:rPr>
          <w:sz w:val="20"/>
        </w:rPr>
        <w:t>On October 5, 2018, the Commission adopted Merits Report No. 115/18 under Article 50 of the Convention (hereinafter “the Merits Report” or “Report No. 115/18”).</w:t>
      </w:r>
    </w:p>
    <w:p w14:paraId="297E48AC" w14:textId="77777777" w:rsidR="006524F9" w:rsidRPr="009B5F44" w:rsidRDefault="006524F9" w:rsidP="006524F9">
      <w:pPr>
        <w:pStyle w:val="Textoindependiente"/>
        <w:ind w:right="-10"/>
      </w:pPr>
    </w:p>
    <w:p w14:paraId="6CB6C699" w14:textId="77777777" w:rsidR="006524F9" w:rsidRPr="009B5F44" w:rsidRDefault="006524F9" w:rsidP="006524F9">
      <w:pPr>
        <w:pStyle w:val="Prrafodelista"/>
        <w:numPr>
          <w:ilvl w:val="1"/>
          <w:numId w:val="12"/>
        </w:numPr>
        <w:tabs>
          <w:tab w:val="left" w:pos="1116"/>
        </w:tabs>
        <w:ind w:right="-10"/>
        <w:rPr>
          <w:sz w:val="20"/>
        </w:rPr>
      </w:pPr>
      <w:r w:rsidRPr="009B5F44">
        <w:rPr>
          <w:i/>
          <w:sz w:val="20"/>
        </w:rPr>
        <w:t xml:space="preserve">Notification to the State. </w:t>
      </w:r>
      <w:r w:rsidRPr="009B5F44">
        <w:rPr>
          <w:sz w:val="20"/>
        </w:rPr>
        <w:t>The Merits Report was notified to the State on November 16, 2018, granting it two months to provide information on compliance with the recommendations. On February 13, 2019, the Commission granted the State a three-month extension to comply with the recommendations of the Merits Report and, on May 16 that year, it granted a second three-month extension. The Commission decided not to grant a third extension and to submit the case to the jurisdiction of the Inter-American Court.</w:t>
      </w:r>
    </w:p>
    <w:p w14:paraId="3AEDCCCD" w14:textId="77777777" w:rsidR="006524F9" w:rsidRPr="009B5F44" w:rsidRDefault="006524F9" w:rsidP="006524F9">
      <w:pPr>
        <w:pStyle w:val="Textoindependiente"/>
        <w:spacing w:before="1"/>
      </w:pPr>
    </w:p>
    <w:p w14:paraId="4FD699A1" w14:textId="6855C27C" w:rsidR="006524F9" w:rsidRPr="009B5F44" w:rsidRDefault="006524F9" w:rsidP="00A72C97">
      <w:pPr>
        <w:pStyle w:val="Prrafodelista"/>
        <w:numPr>
          <w:ilvl w:val="0"/>
          <w:numId w:val="12"/>
        </w:numPr>
        <w:tabs>
          <w:tab w:val="left" w:pos="720"/>
        </w:tabs>
        <w:spacing w:before="1"/>
        <w:ind w:left="0" w:right="-10" w:hanging="1"/>
        <w:rPr>
          <w:sz w:val="20"/>
        </w:rPr>
      </w:pPr>
      <w:r w:rsidRPr="009B5F44">
        <w:rPr>
          <w:i/>
          <w:sz w:val="20"/>
        </w:rPr>
        <w:t>Submission to the Court.</w:t>
      </w:r>
      <w:r w:rsidRPr="009B5F44">
        <w:rPr>
          <w:sz w:val="20"/>
        </w:rPr>
        <w:t xml:space="preserve"> On August 16, 2019, the Commission submitted to the Inter-American Court all the facts and alleged human rights violations described in Report No. 115/18, “owing to the need to obtain justice for the [presumed] victim.”</w:t>
      </w:r>
      <w:r w:rsidRPr="009B5F44">
        <w:rPr>
          <w:rStyle w:val="Refdenotaalpie"/>
          <w:sz w:val="20"/>
        </w:rPr>
        <w:footnoteReference w:id="1"/>
      </w:r>
      <w:r w:rsidRPr="009B5F44">
        <w:rPr>
          <w:sz w:val="20"/>
        </w:rPr>
        <w:t xml:space="preserve"> </w:t>
      </w:r>
    </w:p>
    <w:p w14:paraId="76D0A86D" w14:textId="77777777" w:rsidR="006524F9" w:rsidRPr="009B5F44" w:rsidRDefault="006524F9" w:rsidP="00A72C97">
      <w:pPr>
        <w:pStyle w:val="Prrafodelista"/>
        <w:numPr>
          <w:ilvl w:val="0"/>
          <w:numId w:val="12"/>
        </w:numPr>
        <w:tabs>
          <w:tab w:val="left" w:pos="720"/>
        </w:tabs>
        <w:spacing w:before="161"/>
        <w:ind w:left="0" w:right="80" w:firstLine="0"/>
        <w:rPr>
          <w:sz w:val="20"/>
        </w:rPr>
      </w:pPr>
      <w:r w:rsidRPr="009B5F44">
        <w:rPr>
          <w:i/>
          <w:sz w:val="20"/>
        </w:rPr>
        <w:t>The Inter-American Commission’s requests.</w:t>
      </w:r>
      <w:r w:rsidRPr="009B5F44">
        <w:rPr>
          <w:sz w:val="20"/>
        </w:rPr>
        <w:t xml:space="preserve"> The Commission asked the Court to </w:t>
      </w:r>
      <w:r w:rsidRPr="009B5F44">
        <w:rPr>
          <w:sz w:val="20"/>
        </w:rPr>
        <w:lastRenderedPageBreak/>
        <w:t>declare the Peruvian State responsible for the violation of the rights to judicial guarantees, the principle of legality, political rights and judicial protection contained in Articles 8(1), 8(2)(h), 9, 23(1)(c) and 25(1) of the American Convention, in relation to the obligations established in Articles 1(1) and 2 of this instrument. The Court notes with concern that more than twenty years have passed from the moment when the initial petition was lodged until the case was submitted to the Court.</w:t>
      </w:r>
    </w:p>
    <w:p w14:paraId="3DDA4FDD" w14:textId="77777777" w:rsidR="006524F9" w:rsidRPr="009B5F44" w:rsidRDefault="006524F9" w:rsidP="006524F9">
      <w:pPr>
        <w:pStyle w:val="Textoindependiente"/>
        <w:spacing w:before="1"/>
      </w:pPr>
    </w:p>
    <w:p w14:paraId="7B36AB45" w14:textId="77777777" w:rsidR="006524F9" w:rsidRPr="009B5F44" w:rsidRDefault="006524F9" w:rsidP="006524F9">
      <w:pPr>
        <w:pStyle w:val="Ttulo1"/>
        <w:ind w:left="0" w:right="-10"/>
      </w:pPr>
      <w:bookmarkStart w:id="3" w:name="II_PROCEDIMIENTO_ANTE_LA_CORTE"/>
      <w:bookmarkStart w:id="4" w:name="_bookmark2"/>
      <w:bookmarkEnd w:id="3"/>
      <w:bookmarkEnd w:id="4"/>
      <w:r w:rsidRPr="009B5F44">
        <w:t xml:space="preserve">II </w:t>
      </w:r>
    </w:p>
    <w:p w14:paraId="7B557C09" w14:textId="77777777" w:rsidR="006524F9" w:rsidRPr="009B5F44" w:rsidRDefault="006524F9" w:rsidP="006524F9">
      <w:pPr>
        <w:pStyle w:val="Ttulo1"/>
        <w:ind w:left="0" w:right="-10"/>
      </w:pPr>
      <w:r w:rsidRPr="009B5F44">
        <w:t>PROCEEDINGS BEFORE THE COURT</w:t>
      </w:r>
    </w:p>
    <w:p w14:paraId="19845CC8" w14:textId="77777777" w:rsidR="006524F9" w:rsidRPr="009B5F44" w:rsidRDefault="006524F9" w:rsidP="006524F9">
      <w:pPr>
        <w:pStyle w:val="Textoindependiente"/>
        <w:spacing w:before="11"/>
        <w:rPr>
          <w:b/>
          <w:sz w:val="19"/>
        </w:rPr>
      </w:pPr>
    </w:p>
    <w:p w14:paraId="05E833B6" w14:textId="77777777" w:rsidR="006524F9" w:rsidRPr="009B5F44" w:rsidRDefault="006524F9" w:rsidP="006524F9">
      <w:pPr>
        <w:pStyle w:val="Prrafodelista"/>
        <w:numPr>
          <w:ilvl w:val="0"/>
          <w:numId w:val="12"/>
        </w:numPr>
        <w:tabs>
          <w:tab w:val="left" w:pos="688"/>
        </w:tabs>
        <w:ind w:left="0" w:right="-10" w:hanging="1"/>
        <w:rPr>
          <w:sz w:val="20"/>
        </w:rPr>
      </w:pPr>
      <w:r w:rsidRPr="009B5F44">
        <w:rPr>
          <w:i/>
          <w:sz w:val="20"/>
        </w:rPr>
        <w:t xml:space="preserve">Notification to the State and to the presumed victim. </w:t>
      </w:r>
      <w:r w:rsidRPr="009B5F44">
        <w:rPr>
          <w:sz w:val="20"/>
        </w:rPr>
        <w:t>The submission of the case was notified to the State and to the presumed victim on September 19, 2019.</w:t>
      </w:r>
    </w:p>
    <w:p w14:paraId="3814726F" w14:textId="77777777" w:rsidR="006524F9" w:rsidRPr="009B5F44" w:rsidRDefault="006524F9" w:rsidP="006524F9">
      <w:pPr>
        <w:pStyle w:val="Textoindependiente"/>
        <w:ind w:right="-10"/>
      </w:pPr>
    </w:p>
    <w:p w14:paraId="0376D156" w14:textId="4108AB5B" w:rsidR="006524F9" w:rsidRPr="009B5F44" w:rsidRDefault="006524F9" w:rsidP="00A72C97">
      <w:pPr>
        <w:pStyle w:val="Prrafodelista"/>
        <w:numPr>
          <w:ilvl w:val="0"/>
          <w:numId w:val="12"/>
        </w:numPr>
        <w:ind w:left="0" w:right="-10" w:firstLine="0"/>
        <w:rPr>
          <w:sz w:val="20"/>
        </w:rPr>
      </w:pPr>
      <w:r w:rsidRPr="009B5F44">
        <w:rPr>
          <w:i/>
          <w:sz w:val="20"/>
        </w:rPr>
        <w:t xml:space="preserve">Brief with pleadings, motions and evidence. </w:t>
      </w:r>
      <w:r w:rsidRPr="009B5F44">
        <w:rPr>
          <w:sz w:val="20"/>
        </w:rPr>
        <w:t xml:space="preserve">On November 5, 2019, the presumed victim presented his brief with pleadings, motions and evidence (hereinafter “pleadings and motions brief”), pursuant to Articles 25 and 40 of the Court’s Rules of Procedure. He asked that the Court determine the responsibility of the Peruvian State for the violation of the rights to judicial guarantees, the principle of legality, political rights and judicial protection established in Articles 8(1), 8(2)(h), 9, 23(1)(c) and 25(1) of the American Convention. He also asked that the Court order the Peruvian State to pay compensation for the harm suffered. He stressed that, as a result of the judicial proceedings, his right to health had been impaired. He indicated that </w:t>
      </w:r>
      <w:r w:rsidR="00F91A8A" w:rsidRPr="009B5F44">
        <w:rPr>
          <w:sz w:val="20"/>
        </w:rPr>
        <w:t xml:space="preserve">he </w:t>
      </w:r>
      <w:r w:rsidRPr="009B5F44">
        <w:rPr>
          <w:sz w:val="20"/>
        </w:rPr>
        <w:t>now ha</w:t>
      </w:r>
      <w:r w:rsidR="00F91A8A" w:rsidRPr="009B5F44">
        <w:rPr>
          <w:sz w:val="20"/>
        </w:rPr>
        <w:t>d</w:t>
      </w:r>
      <w:r w:rsidRPr="009B5F44">
        <w:rPr>
          <w:sz w:val="20"/>
        </w:rPr>
        <w:t xml:space="preserve"> difficulty to speak and to move and that his reinstatement as a judge </w:t>
      </w:r>
      <w:r w:rsidR="00B93545" w:rsidRPr="009B5F44">
        <w:rPr>
          <w:sz w:val="20"/>
        </w:rPr>
        <w:t>was</w:t>
      </w:r>
      <w:r w:rsidRPr="009B5F44">
        <w:rPr>
          <w:sz w:val="20"/>
        </w:rPr>
        <w:t xml:space="preserve"> not possible owing to his health situation.</w:t>
      </w:r>
    </w:p>
    <w:p w14:paraId="00498EE3" w14:textId="77777777" w:rsidR="006524F9" w:rsidRPr="009B5F44" w:rsidRDefault="006524F9" w:rsidP="006524F9">
      <w:pPr>
        <w:pStyle w:val="Textoindependiente"/>
        <w:spacing w:before="2"/>
        <w:ind w:right="-10"/>
      </w:pPr>
    </w:p>
    <w:p w14:paraId="20FB4840" w14:textId="5F138E19" w:rsidR="006524F9" w:rsidRPr="009B5F44" w:rsidRDefault="006524F9" w:rsidP="00A72C97">
      <w:pPr>
        <w:pStyle w:val="Prrafodelista"/>
        <w:numPr>
          <w:ilvl w:val="0"/>
          <w:numId w:val="12"/>
        </w:numPr>
        <w:ind w:left="0" w:right="-10" w:hanging="1"/>
        <w:rPr>
          <w:sz w:val="20"/>
          <w:szCs w:val="20"/>
        </w:rPr>
      </w:pPr>
      <w:r w:rsidRPr="009B5F44">
        <w:rPr>
          <w:i/>
          <w:sz w:val="20"/>
        </w:rPr>
        <w:t xml:space="preserve">Answering brief. </w:t>
      </w:r>
      <w:r w:rsidRPr="009B5F44">
        <w:rPr>
          <w:sz w:val="20"/>
        </w:rPr>
        <w:t>On February 5, 2020, the State</w:t>
      </w:r>
      <w:r w:rsidRPr="009B5F44">
        <w:rPr>
          <w:rStyle w:val="Refdenotaalpie"/>
          <w:sz w:val="20"/>
        </w:rPr>
        <w:footnoteReference w:id="2"/>
      </w:r>
      <w:r w:rsidRPr="009B5F44">
        <w:rPr>
          <w:sz w:val="13"/>
        </w:rPr>
        <w:t xml:space="preserve"> </w:t>
      </w:r>
      <w:r w:rsidRPr="009B5F44">
        <w:rPr>
          <w:sz w:val="20"/>
        </w:rPr>
        <w:t>presented its brief answering the submission of the case and the pleadings and motions brief (hereinafter “the answering brief</w:t>
      </w:r>
      <w:r w:rsidRPr="009B5F44">
        <w:rPr>
          <w:sz w:val="20"/>
          <w:szCs w:val="20"/>
        </w:rPr>
        <w:t>”), in which it filed a preliminary objection and contested the alleged violations and the requests for measures of reparation presented by the Commission and the presumed victim.</w:t>
      </w:r>
    </w:p>
    <w:p w14:paraId="630F720D" w14:textId="77777777" w:rsidR="006524F9" w:rsidRPr="009B5F44" w:rsidRDefault="006524F9" w:rsidP="006524F9">
      <w:pPr>
        <w:pStyle w:val="Textoindependiente"/>
        <w:spacing w:before="10"/>
        <w:ind w:right="-10"/>
      </w:pPr>
    </w:p>
    <w:p w14:paraId="62974ACA" w14:textId="330BD95D" w:rsidR="006524F9" w:rsidRPr="009B5F44" w:rsidRDefault="006524F9" w:rsidP="00A72C97">
      <w:pPr>
        <w:pStyle w:val="Prrafodelista"/>
        <w:numPr>
          <w:ilvl w:val="0"/>
          <w:numId w:val="12"/>
        </w:numPr>
        <w:ind w:left="0" w:right="-10" w:firstLine="0"/>
        <w:rPr>
          <w:sz w:val="20"/>
          <w:szCs w:val="20"/>
        </w:rPr>
      </w:pPr>
      <w:r w:rsidRPr="009B5F44">
        <w:rPr>
          <w:i/>
          <w:sz w:val="20"/>
          <w:szCs w:val="20"/>
        </w:rPr>
        <w:t>Observations on the preliminary objection.</w:t>
      </w:r>
      <w:r w:rsidRPr="009B5F44">
        <w:rPr>
          <w:sz w:val="20"/>
          <w:szCs w:val="20"/>
        </w:rPr>
        <w:t xml:space="preserve"> Based on Court Decisions 1/20 of March 17, 2020,</w:t>
      </w:r>
      <w:r w:rsidRPr="009B5F44">
        <w:rPr>
          <w:rStyle w:val="Refdenotaalpie"/>
          <w:sz w:val="20"/>
          <w:szCs w:val="20"/>
        </w:rPr>
        <w:footnoteReference w:id="3"/>
      </w:r>
      <w:r w:rsidRPr="009B5F44">
        <w:rPr>
          <w:sz w:val="20"/>
          <w:szCs w:val="20"/>
        </w:rPr>
        <w:t xml:space="preserve"> and 2/20 of April 16, 2020,</w:t>
      </w:r>
      <w:r w:rsidRPr="009B5F44">
        <w:rPr>
          <w:rStyle w:val="Refdenotaalpie"/>
          <w:sz w:val="20"/>
          <w:szCs w:val="20"/>
        </w:rPr>
        <w:footnoteReference w:id="4"/>
      </w:r>
      <w:r w:rsidRPr="009B5F44">
        <w:rPr>
          <w:sz w:val="20"/>
          <w:szCs w:val="20"/>
        </w:rPr>
        <w:t xml:space="preserve"> the Court decided to suspend the calculation of all time frames due to the emergency situation c</w:t>
      </w:r>
      <w:r w:rsidR="00B93545" w:rsidRPr="009B5F44">
        <w:rPr>
          <w:sz w:val="20"/>
          <w:szCs w:val="20"/>
        </w:rPr>
        <w:t>reated</w:t>
      </w:r>
      <w:r w:rsidRPr="009B5F44">
        <w:rPr>
          <w:sz w:val="20"/>
          <w:szCs w:val="20"/>
        </w:rPr>
        <w:t xml:space="preserve"> by the COVID-19 pandemic. Accordingly, the deadline for presenting observations on the preliminary objection was extended until June 19, 2020. On April 9, 2020, the Inter-American Commission presented its observation on the preliminary objection filed by the State. The representatives</w:t>
      </w:r>
      <w:r w:rsidRPr="009B5F44">
        <w:rPr>
          <w:rStyle w:val="Refdenotaalpie"/>
          <w:sz w:val="20"/>
          <w:szCs w:val="20"/>
        </w:rPr>
        <w:footnoteReference w:id="5"/>
      </w:r>
      <w:r w:rsidRPr="009B5F44">
        <w:rPr>
          <w:sz w:val="20"/>
          <w:szCs w:val="20"/>
        </w:rPr>
        <w:t xml:space="preserve"> presented their observations on the preliminary objection on June 17, 2020.</w:t>
      </w:r>
    </w:p>
    <w:p w14:paraId="611D2111" w14:textId="098755C2" w:rsidR="006524F9" w:rsidRPr="009B5F44" w:rsidRDefault="006524F9" w:rsidP="00A72C97">
      <w:pPr>
        <w:pStyle w:val="Prrafodelista"/>
        <w:numPr>
          <w:ilvl w:val="0"/>
          <w:numId w:val="12"/>
        </w:numPr>
        <w:spacing w:before="161"/>
        <w:ind w:left="0" w:right="-10" w:firstLine="0"/>
        <w:rPr>
          <w:sz w:val="20"/>
          <w:szCs w:val="20"/>
        </w:rPr>
      </w:pPr>
      <w:bookmarkStart w:id="5" w:name="_bookmark3"/>
      <w:bookmarkEnd w:id="5"/>
      <w:r w:rsidRPr="009B5F44">
        <w:rPr>
          <w:i/>
          <w:sz w:val="20"/>
          <w:szCs w:val="20"/>
        </w:rPr>
        <w:t xml:space="preserve">Final written procedure. </w:t>
      </w:r>
      <w:r w:rsidRPr="009B5F44">
        <w:rPr>
          <w:sz w:val="20"/>
          <w:szCs w:val="20"/>
        </w:rPr>
        <w:t>In an order of September 15, 2020,</w:t>
      </w:r>
      <w:r w:rsidRPr="009B5F44">
        <w:rPr>
          <w:rStyle w:val="Refdenotaalpie"/>
          <w:sz w:val="20"/>
          <w:szCs w:val="20"/>
        </w:rPr>
        <w:footnoteReference w:id="6"/>
      </w:r>
      <w:r w:rsidRPr="009B5F44">
        <w:rPr>
          <w:sz w:val="20"/>
          <w:szCs w:val="20"/>
        </w:rPr>
        <w:t xml:space="preserve"> the President of the Court, based on the situation resulting from the COVID-19 pandemic and pursuant to the powers granted by Article 50(1) of the Rules of Procedure, decided not to call a public hearing in this case, to require the State to forward documentation as helpful evidence,</w:t>
      </w:r>
      <w:r w:rsidRPr="009B5F44">
        <w:rPr>
          <w:rStyle w:val="Refdenotaalpie"/>
          <w:sz w:val="20"/>
          <w:szCs w:val="20"/>
        </w:rPr>
        <w:footnoteReference w:id="7"/>
      </w:r>
      <w:r w:rsidRPr="009B5F44">
        <w:rPr>
          <w:sz w:val="20"/>
          <w:szCs w:val="20"/>
        </w:rPr>
        <w:t xml:space="preserve"> to request </w:t>
      </w:r>
      <w:r w:rsidRPr="009B5F44">
        <w:rPr>
          <w:sz w:val="20"/>
          <w:szCs w:val="20"/>
        </w:rPr>
        <w:lastRenderedPageBreak/>
        <w:t>that three testimonial statements and two expert opinions be submitted by affidavit, and to require the statement of the presumed victim by</w:t>
      </w:r>
      <w:r w:rsidR="00B93545" w:rsidRPr="009B5F44">
        <w:rPr>
          <w:sz w:val="20"/>
          <w:szCs w:val="20"/>
        </w:rPr>
        <w:t xml:space="preserve"> a</w:t>
      </w:r>
      <w:r w:rsidRPr="009B5F44">
        <w:rPr>
          <w:sz w:val="20"/>
          <w:szCs w:val="20"/>
        </w:rPr>
        <w:t xml:space="preserve"> videoconference,</w:t>
      </w:r>
      <w:r w:rsidRPr="009B5F44">
        <w:rPr>
          <w:rStyle w:val="Refdenotaalpie"/>
          <w:sz w:val="20"/>
          <w:szCs w:val="20"/>
        </w:rPr>
        <w:footnoteReference w:id="8"/>
      </w:r>
      <w:r w:rsidRPr="009B5F44">
        <w:rPr>
          <w:sz w:val="20"/>
          <w:szCs w:val="20"/>
        </w:rPr>
        <w:t xml:space="preserve"> which took place on October 8, 2020, during the Court’s 137</w:t>
      </w:r>
      <w:r w:rsidRPr="009B5F44">
        <w:rPr>
          <w:sz w:val="20"/>
          <w:szCs w:val="20"/>
          <w:vertAlign w:val="superscript"/>
        </w:rPr>
        <w:t>th</w:t>
      </w:r>
      <w:r w:rsidRPr="009B5F44">
        <w:rPr>
          <w:sz w:val="20"/>
          <w:szCs w:val="20"/>
        </w:rPr>
        <w:t xml:space="preserve"> regular session.</w:t>
      </w:r>
    </w:p>
    <w:p w14:paraId="358A626B" w14:textId="77777777" w:rsidR="006524F9" w:rsidRPr="009B5F44" w:rsidRDefault="006524F9" w:rsidP="006524F9">
      <w:pPr>
        <w:pStyle w:val="Textoindependiente"/>
        <w:ind w:right="-10"/>
      </w:pPr>
    </w:p>
    <w:p w14:paraId="18EE632A" w14:textId="1AF5BFEC" w:rsidR="006524F9" w:rsidRPr="009B5F44" w:rsidRDefault="006524F9" w:rsidP="006524F9">
      <w:pPr>
        <w:pStyle w:val="Prrafodelista"/>
        <w:numPr>
          <w:ilvl w:val="0"/>
          <w:numId w:val="12"/>
        </w:numPr>
        <w:tabs>
          <w:tab w:val="left" w:pos="689"/>
        </w:tabs>
        <w:spacing w:before="11"/>
        <w:ind w:left="0" w:right="-10" w:hanging="1"/>
        <w:rPr>
          <w:sz w:val="20"/>
          <w:szCs w:val="20"/>
        </w:rPr>
      </w:pPr>
      <w:r w:rsidRPr="009B5F44">
        <w:rPr>
          <w:i/>
          <w:sz w:val="20"/>
          <w:szCs w:val="20"/>
        </w:rPr>
        <w:t xml:space="preserve">Final written arguments and observations. </w:t>
      </w:r>
      <w:r w:rsidRPr="009B5F44">
        <w:rPr>
          <w:sz w:val="20"/>
          <w:szCs w:val="20"/>
        </w:rPr>
        <w:t xml:space="preserve">On December 7, 2020, the representatives and the State forwarded their final written arguments with attached documentation, and the Commission presented its final written observations. On the instructions of the President of the Court, the presumed victim’s representatives and the Inter-American Commission were asked to send any considerations they deemed pertinent on the documentation forwarded by the State. On December 16, 2020, the representatives forwarded their comments in this regard and the Commission indicated that it had </w:t>
      </w:r>
      <w:r w:rsidR="00B93545" w:rsidRPr="009B5F44">
        <w:rPr>
          <w:sz w:val="20"/>
          <w:szCs w:val="20"/>
        </w:rPr>
        <w:t>n</w:t>
      </w:r>
      <w:r w:rsidRPr="009B5F44">
        <w:rPr>
          <w:sz w:val="20"/>
          <w:szCs w:val="20"/>
        </w:rPr>
        <w:t>o comments to make.</w:t>
      </w:r>
    </w:p>
    <w:p w14:paraId="0C5EEFE5" w14:textId="77777777" w:rsidR="006524F9" w:rsidRPr="009B5F44" w:rsidRDefault="006524F9" w:rsidP="006524F9">
      <w:pPr>
        <w:pStyle w:val="Prrafodelista"/>
        <w:tabs>
          <w:tab w:val="left" w:pos="689"/>
        </w:tabs>
        <w:spacing w:before="11"/>
        <w:ind w:left="0" w:right="-10"/>
        <w:rPr>
          <w:sz w:val="20"/>
          <w:szCs w:val="20"/>
        </w:rPr>
      </w:pPr>
    </w:p>
    <w:p w14:paraId="3125C90F" w14:textId="22D3F7A7" w:rsidR="006524F9" w:rsidRPr="009B5F44" w:rsidRDefault="006524F9" w:rsidP="00A72C97">
      <w:pPr>
        <w:pStyle w:val="Prrafodelista"/>
        <w:numPr>
          <w:ilvl w:val="0"/>
          <w:numId w:val="12"/>
        </w:numPr>
        <w:ind w:left="0" w:right="-10" w:firstLine="0"/>
        <w:rPr>
          <w:sz w:val="20"/>
          <w:szCs w:val="20"/>
        </w:rPr>
      </w:pPr>
      <w:r w:rsidRPr="009B5F44">
        <w:rPr>
          <w:i/>
          <w:sz w:val="20"/>
          <w:szCs w:val="20"/>
        </w:rPr>
        <w:t xml:space="preserve">Helpful evidence and information. </w:t>
      </w:r>
      <w:r w:rsidRPr="009B5F44">
        <w:rPr>
          <w:sz w:val="20"/>
          <w:szCs w:val="20"/>
        </w:rPr>
        <w:t>On January 12 and 28, 2021, on the instructions of the President of the Court, the State was asked to present helpful documentation.</w:t>
      </w:r>
      <w:r w:rsidRPr="009B5F44">
        <w:rPr>
          <w:rStyle w:val="Refdenotaalpie"/>
          <w:sz w:val="20"/>
          <w:szCs w:val="20"/>
        </w:rPr>
        <w:footnoteReference w:id="9"/>
      </w:r>
      <w:r w:rsidRPr="009B5F44">
        <w:rPr>
          <w:sz w:val="20"/>
          <w:szCs w:val="20"/>
        </w:rPr>
        <w:t xml:space="preserve"> The State presented th</w:t>
      </w:r>
      <w:r w:rsidR="00B93545" w:rsidRPr="009B5F44">
        <w:rPr>
          <w:sz w:val="20"/>
          <w:szCs w:val="20"/>
        </w:rPr>
        <w:t>e</w:t>
      </w:r>
      <w:r w:rsidRPr="009B5F44">
        <w:rPr>
          <w:sz w:val="20"/>
          <w:szCs w:val="20"/>
        </w:rPr>
        <w:t xml:space="preserve"> document</w:t>
      </w:r>
      <w:r w:rsidR="00B93545" w:rsidRPr="009B5F44">
        <w:rPr>
          <w:sz w:val="20"/>
          <w:szCs w:val="20"/>
        </w:rPr>
        <w:t>s</w:t>
      </w:r>
      <w:r w:rsidRPr="009B5F44">
        <w:rPr>
          <w:sz w:val="20"/>
          <w:szCs w:val="20"/>
        </w:rPr>
        <w:t xml:space="preserve"> on January 25 and February 3, 2021. The representatives’  observations were submitted on January 28 and February 9, and those  of the Commission on January 29 and February 9, 2021 (</w:t>
      </w:r>
      <w:r w:rsidRPr="009B5F44">
        <w:rPr>
          <w:i/>
          <w:sz w:val="20"/>
          <w:szCs w:val="20"/>
        </w:rPr>
        <w:t xml:space="preserve">infra </w:t>
      </w:r>
      <w:r w:rsidRPr="009B5F44">
        <w:rPr>
          <w:sz w:val="20"/>
          <w:szCs w:val="20"/>
        </w:rPr>
        <w:t>para. 23).</w:t>
      </w:r>
    </w:p>
    <w:p w14:paraId="119F0604" w14:textId="77777777" w:rsidR="006524F9" w:rsidRPr="009B5F44" w:rsidRDefault="006524F9" w:rsidP="006524F9">
      <w:pPr>
        <w:pStyle w:val="Textoindependiente"/>
        <w:ind w:right="-10"/>
        <w:jc w:val="both"/>
      </w:pPr>
    </w:p>
    <w:p w14:paraId="1CB67875" w14:textId="1B0B0425" w:rsidR="006524F9" w:rsidRPr="009B5F44" w:rsidRDefault="006524F9" w:rsidP="00A72C97">
      <w:pPr>
        <w:pStyle w:val="Prrafodelista"/>
        <w:numPr>
          <w:ilvl w:val="0"/>
          <w:numId w:val="12"/>
        </w:numPr>
        <w:ind w:left="0" w:right="-10" w:hanging="1"/>
        <w:rPr>
          <w:sz w:val="20"/>
          <w:szCs w:val="20"/>
        </w:rPr>
      </w:pPr>
      <w:r w:rsidRPr="009B5F44">
        <w:rPr>
          <w:i/>
          <w:iCs/>
          <w:sz w:val="20"/>
          <w:szCs w:val="20"/>
        </w:rPr>
        <w:t>Deliberation</w:t>
      </w:r>
      <w:r w:rsidRPr="009B5F44">
        <w:rPr>
          <w:i/>
          <w:iCs/>
          <w:sz w:val="20"/>
        </w:rPr>
        <w:t xml:space="preserve"> of th</w:t>
      </w:r>
      <w:r w:rsidR="00B93545" w:rsidRPr="009B5F44">
        <w:rPr>
          <w:i/>
          <w:iCs/>
          <w:sz w:val="20"/>
        </w:rPr>
        <w:t>e</w:t>
      </w:r>
      <w:r w:rsidRPr="009B5F44">
        <w:rPr>
          <w:i/>
          <w:iCs/>
          <w:sz w:val="20"/>
        </w:rPr>
        <w:t xml:space="preserve"> case</w:t>
      </w:r>
      <w:r w:rsidRPr="009B5F44">
        <w:rPr>
          <w:sz w:val="20"/>
        </w:rPr>
        <w:t xml:space="preserve">. The Court deliberated this judgment in a virtual session on </w:t>
      </w:r>
      <w:r w:rsidRPr="009B5F44">
        <w:rPr>
          <w:sz w:val="20"/>
          <w:szCs w:val="20"/>
        </w:rPr>
        <w:t>February 15 and 16, 2021.</w:t>
      </w:r>
      <w:r w:rsidRPr="009B5F44">
        <w:rPr>
          <w:rStyle w:val="Refdenotaalpie"/>
          <w:sz w:val="20"/>
          <w:szCs w:val="20"/>
        </w:rPr>
        <w:footnoteReference w:id="10"/>
      </w:r>
      <w:r w:rsidRPr="009B5F44">
        <w:rPr>
          <w:sz w:val="20"/>
          <w:szCs w:val="20"/>
        </w:rPr>
        <w:t xml:space="preserve"> </w:t>
      </w:r>
    </w:p>
    <w:p w14:paraId="1F37F267" w14:textId="77777777" w:rsidR="006524F9" w:rsidRPr="009B5F44" w:rsidRDefault="006524F9" w:rsidP="00A72C97">
      <w:pPr>
        <w:pStyle w:val="Textoindependiente"/>
        <w:ind w:right="-10"/>
        <w:jc w:val="both"/>
      </w:pPr>
    </w:p>
    <w:p w14:paraId="405B2159" w14:textId="77777777" w:rsidR="006524F9" w:rsidRPr="009B5F44" w:rsidRDefault="006524F9" w:rsidP="00A72C97">
      <w:pPr>
        <w:pStyle w:val="Ttulo1"/>
        <w:ind w:left="0" w:right="-10" w:firstLine="1"/>
      </w:pPr>
      <w:bookmarkStart w:id="6" w:name="III_COMPETENCIA"/>
      <w:bookmarkStart w:id="7" w:name="_bookmark7"/>
      <w:bookmarkEnd w:id="6"/>
      <w:bookmarkEnd w:id="7"/>
      <w:r w:rsidRPr="009B5F44">
        <w:t xml:space="preserve">III     </w:t>
      </w:r>
    </w:p>
    <w:p w14:paraId="031B3B90" w14:textId="77777777" w:rsidR="006524F9" w:rsidRPr="009B5F44" w:rsidRDefault="006524F9" w:rsidP="00A72C97">
      <w:pPr>
        <w:pStyle w:val="Ttulo1"/>
        <w:ind w:left="0" w:right="-10" w:firstLine="1"/>
      </w:pPr>
      <w:r w:rsidRPr="009B5F44">
        <w:t>JURISDICTION</w:t>
      </w:r>
    </w:p>
    <w:p w14:paraId="46C8A9D3" w14:textId="77777777" w:rsidR="006524F9" w:rsidRPr="009B5F44" w:rsidRDefault="006524F9" w:rsidP="00A72C97">
      <w:pPr>
        <w:pStyle w:val="Textoindependiente"/>
        <w:ind w:right="-10"/>
        <w:jc w:val="both"/>
        <w:rPr>
          <w:b/>
        </w:rPr>
      </w:pPr>
    </w:p>
    <w:p w14:paraId="1B27EB6F" w14:textId="10AACCEC" w:rsidR="006524F9" w:rsidRPr="009B5F44" w:rsidRDefault="006524F9" w:rsidP="00A72C97">
      <w:pPr>
        <w:pStyle w:val="Prrafodelista"/>
        <w:numPr>
          <w:ilvl w:val="0"/>
          <w:numId w:val="12"/>
        </w:numPr>
        <w:spacing w:before="1"/>
        <w:ind w:left="0" w:right="-10" w:hanging="1"/>
        <w:rPr>
          <w:sz w:val="20"/>
          <w:szCs w:val="20"/>
        </w:rPr>
      </w:pPr>
      <w:r w:rsidRPr="009B5F44">
        <w:rPr>
          <w:sz w:val="20"/>
          <w:szCs w:val="20"/>
        </w:rPr>
        <w:t>The Inter-American Court has jurisdiction to hear this case pursuant to Article 62(3) of the Convention because Peru ratified the American Convention on Human Rights on July 12, 1978, and accepted the Court’s contentious jurisdiction on January 21, 1981.</w:t>
      </w:r>
    </w:p>
    <w:p w14:paraId="657FBB64" w14:textId="77777777" w:rsidR="006524F9" w:rsidRPr="009B5F44" w:rsidRDefault="006524F9" w:rsidP="00A72C97">
      <w:pPr>
        <w:pStyle w:val="Textoindependiente"/>
      </w:pPr>
    </w:p>
    <w:p w14:paraId="7044E2C3" w14:textId="77777777" w:rsidR="006524F9" w:rsidRPr="009B5F44" w:rsidRDefault="006524F9" w:rsidP="00A72C97">
      <w:pPr>
        <w:pStyle w:val="Ttulo1"/>
        <w:ind w:left="0" w:right="-10"/>
      </w:pPr>
      <w:bookmarkStart w:id="8" w:name="IV_EXCEPCIÓN_PRELIMINAR"/>
      <w:bookmarkStart w:id="9" w:name="_bookmark13"/>
      <w:bookmarkEnd w:id="8"/>
      <w:bookmarkEnd w:id="9"/>
      <w:r w:rsidRPr="009B5F44">
        <w:t xml:space="preserve">IV </w:t>
      </w:r>
    </w:p>
    <w:p w14:paraId="1DBC4136" w14:textId="77777777" w:rsidR="006524F9" w:rsidRPr="009B5F44" w:rsidRDefault="006524F9" w:rsidP="00A72C97">
      <w:pPr>
        <w:pStyle w:val="Ttulo1"/>
        <w:ind w:left="0" w:right="-10"/>
      </w:pPr>
      <w:r w:rsidRPr="009B5F44">
        <w:t>PRELIMINARY OBJECTION</w:t>
      </w:r>
    </w:p>
    <w:p w14:paraId="5A1E7D85" w14:textId="77777777" w:rsidR="006524F9" w:rsidRPr="009B5F44" w:rsidRDefault="006524F9" w:rsidP="00A72C97">
      <w:pPr>
        <w:pStyle w:val="Textoindependiente"/>
        <w:spacing w:before="10"/>
        <w:rPr>
          <w:b/>
        </w:rPr>
      </w:pPr>
    </w:p>
    <w:p w14:paraId="5EC24D67" w14:textId="77777777" w:rsidR="006524F9" w:rsidRPr="009B5F44" w:rsidRDefault="006524F9" w:rsidP="006524F9">
      <w:pPr>
        <w:pStyle w:val="Prrafodelista"/>
        <w:numPr>
          <w:ilvl w:val="0"/>
          <w:numId w:val="12"/>
        </w:numPr>
        <w:tabs>
          <w:tab w:val="left" w:pos="688"/>
        </w:tabs>
        <w:ind w:left="0" w:right="-10" w:hanging="1"/>
        <w:rPr>
          <w:sz w:val="20"/>
        </w:rPr>
      </w:pPr>
      <w:r w:rsidRPr="009B5F44">
        <w:rPr>
          <w:sz w:val="20"/>
        </w:rPr>
        <w:t>In this case, Peru presented a preliminary objection on the Inter-American Court’s lack of jurisdiction to assume a role of fourth instance, and this will be addressed below.</w:t>
      </w:r>
    </w:p>
    <w:p w14:paraId="5F204C72" w14:textId="77777777" w:rsidR="006524F9" w:rsidRPr="009B5F44" w:rsidRDefault="006524F9" w:rsidP="006524F9">
      <w:pPr>
        <w:pStyle w:val="Textoindependiente"/>
        <w:spacing w:before="2"/>
      </w:pPr>
    </w:p>
    <w:p w14:paraId="75219E0F" w14:textId="77777777" w:rsidR="006524F9" w:rsidRPr="009B5F44" w:rsidRDefault="006524F9" w:rsidP="006524F9">
      <w:pPr>
        <w:pStyle w:val="Ttulo1"/>
        <w:numPr>
          <w:ilvl w:val="0"/>
          <w:numId w:val="11"/>
        </w:numPr>
        <w:tabs>
          <w:tab w:val="left" w:pos="830"/>
        </w:tabs>
        <w:spacing w:before="1"/>
        <w:ind w:right="117" w:hanging="360"/>
        <w:jc w:val="both"/>
      </w:pPr>
      <w:bookmarkStart w:id="10" w:name="A._Alegada_incompetencia_ratione_materia"/>
      <w:bookmarkStart w:id="11" w:name="_bookmark14"/>
      <w:bookmarkEnd w:id="10"/>
      <w:bookmarkEnd w:id="11"/>
      <w:r w:rsidRPr="009B5F44">
        <w:t xml:space="preserve">Alleged lack of jurisdiction </w:t>
      </w:r>
      <w:r w:rsidRPr="009B5F44">
        <w:rPr>
          <w:i/>
        </w:rPr>
        <w:t xml:space="preserve">ratione materiae </w:t>
      </w:r>
      <w:r w:rsidRPr="009B5F44">
        <w:rPr>
          <w:iCs/>
        </w:rPr>
        <w:t>of the</w:t>
      </w:r>
      <w:r w:rsidRPr="009B5F44">
        <w:rPr>
          <w:i/>
        </w:rPr>
        <w:t xml:space="preserve"> </w:t>
      </w:r>
      <w:r w:rsidRPr="009B5F44">
        <w:t>Inter-American Court to review domestic decisions (“fourth instance” objection)</w:t>
      </w:r>
    </w:p>
    <w:p w14:paraId="25B98DD4" w14:textId="77777777" w:rsidR="006524F9" w:rsidRPr="009B5F44" w:rsidRDefault="006524F9" w:rsidP="006524F9">
      <w:pPr>
        <w:pStyle w:val="Textoindependiente"/>
        <w:spacing w:before="10"/>
        <w:rPr>
          <w:b/>
          <w:sz w:val="19"/>
        </w:rPr>
      </w:pPr>
    </w:p>
    <w:p w14:paraId="5A82B28A" w14:textId="77777777" w:rsidR="006524F9" w:rsidRPr="009B5F44" w:rsidRDefault="006524F9" w:rsidP="006524F9">
      <w:pPr>
        <w:pStyle w:val="Ttulo2"/>
        <w:numPr>
          <w:ilvl w:val="1"/>
          <w:numId w:val="11"/>
        </w:numPr>
        <w:tabs>
          <w:tab w:val="left" w:pos="1442"/>
        </w:tabs>
        <w:ind w:right="121" w:firstLine="0"/>
      </w:pPr>
      <w:bookmarkStart w:id="12" w:name="A.1._Alegatos_del_Estado,_observaciones_"/>
      <w:bookmarkStart w:id="13" w:name="_bookmark15"/>
      <w:bookmarkEnd w:id="12"/>
      <w:bookmarkEnd w:id="13"/>
      <w:r w:rsidRPr="009B5F44">
        <w:t>Arguments of the State, observations of the Commission and of the representatives</w:t>
      </w:r>
    </w:p>
    <w:p w14:paraId="63083EA2" w14:textId="77777777" w:rsidR="006524F9" w:rsidRPr="009B5F44" w:rsidRDefault="006524F9" w:rsidP="006524F9">
      <w:pPr>
        <w:pStyle w:val="Textoindependiente"/>
        <w:rPr>
          <w:b/>
          <w:i/>
        </w:rPr>
      </w:pPr>
    </w:p>
    <w:p w14:paraId="4E57B946" w14:textId="1CFFE8B8" w:rsidR="006524F9" w:rsidRPr="009B5F44" w:rsidRDefault="006524F9" w:rsidP="00A72C97">
      <w:pPr>
        <w:pStyle w:val="Prrafodelista"/>
        <w:numPr>
          <w:ilvl w:val="0"/>
          <w:numId w:val="12"/>
        </w:numPr>
        <w:ind w:left="0" w:right="-10" w:firstLine="0"/>
        <w:rPr>
          <w:sz w:val="20"/>
          <w:szCs w:val="20"/>
        </w:rPr>
      </w:pPr>
      <w:r w:rsidRPr="009B5F44">
        <w:rPr>
          <w:sz w:val="20"/>
        </w:rPr>
        <w:t xml:space="preserve">The </w:t>
      </w:r>
      <w:r w:rsidRPr="009B5F44">
        <w:rPr>
          <w:b/>
          <w:bCs/>
          <w:i/>
          <w:iCs/>
          <w:sz w:val="20"/>
        </w:rPr>
        <w:t>State</w:t>
      </w:r>
      <w:r w:rsidRPr="009B5F44">
        <w:rPr>
          <w:b/>
          <w:i/>
          <w:sz w:val="20"/>
        </w:rPr>
        <w:t xml:space="preserve"> </w:t>
      </w:r>
      <w:r w:rsidRPr="009B5F44">
        <w:rPr>
          <w:sz w:val="20"/>
        </w:rPr>
        <w:t xml:space="preserve">indicated that it had filed this preliminary objection at the admissibility stage </w:t>
      </w:r>
      <w:r w:rsidRPr="009B5F44">
        <w:rPr>
          <w:sz w:val="20"/>
        </w:rPr>
        <w:lastRenderedPageBreak/>
        <w:t xml:space="preserve">before the </w:t>
      </w:r>
      <w:r w:rsidRPr="009B5F44">
        <w:rPr>
          <w:sz w:val="20"/>
          <w:szCs w:val="20"/>
        </w:rPr>
        <w:t xml:space="preserve">Inter-American Commission. It also underscored that the Court did not have jurisdiction to rule on discrepancies between the parties </w:t>
      </w:r>
      <w:r w:rsidR="00731927" w:rsidRPr="009B5F44">
        <w:rPr>
          <w:sz w:val="20"/>
          <w:szCs w:val="20"/>
        </w:rPr>
        <w:t>on</w:t>
      </w:r>
      <w:r w:rsidRPr="009B5F44">
        <w:rPr>
          <w:sz w:val="20"/>
          <w:szCs w:val="20"/>
        </w:rPr>
        <w:t xml:space="preserve"> the assessment of the evidence or the application of domestic law unless this </w:t>
      </w:r>
      <w:r w:rsidR="00731927" w:rsidRPr="009B5F44">
        <w:rPr>
          <w:sz w:val="20"/>
          <w:szCs w:val="20"/>
        </w:rPr>
        <w:t>concerned</w:t>
      </w:r>
      <w:r w:rsidRPr="009B5F44">
        <w:rPr>
          <w:sz w:val="20"/>
          <w:szCs w:val="20"/>
        </w:rPr>
        <w:t xml:space="preserve"> matters relating to compliance with the State’s international </w:t>
      </w:r>
      <w:r w:rsidR="00731927" w:rsidRPr="009B5F44">
        <w:rPr>
          <w:sz w:val="20"/>
          <w:szCs w:val="20"/>
        </w:rPr>
        <w:t xml:space="preserve">human rights </w:t>
      </w:r>
      <w:r w:rsidRPr="009B5F44">
        <w:rPr>
          <w:sz w:val="20"/>
          <w:szCs w:val="20"/>
        </w:rPr>
        <w:t>obligations. It asked the Court to “assess the amparo proceedings in order to verify that it was held with full respect for the guarantees of due process, providing Mr. Cordero Bernal with the opportunity to appeal the judicial decisions against him and th</w:t>
      </w:r>
      <w:r w:rsidR="0084444B" w:rsidRPr="009B5F44">
        <w:rPr>
          <w:sz w:val="20"/>
          <w:szCs w:val="20"/>
        </w:rPr>
        <w:t>ereby</w:t>
      </w:r>
      <w:r w:rsidRPr="009B5F44">
        <w:rPr>
          <w:sz w:val="20"/>
          <w:szCs w:val="20"/>
        </w:rPr>
        <w:t xml:space="preserve"> obtain a ruling from the highest constitutional court in Peru; namely, the Constitutional Court.”</w:t>
      </w:r>
    </w:p>
    <w:p w14:paraId="166B85E7" w14:textId="77777777" w:rsidR="006524F9" w:rsidRPr="009B5F44" w:rsidRDefault="006524F9" w:rsidP="006524F9">
      <w:pPr>
        <w:pStyle w:val="Textoindependiente"/>
        <w:ind w:right="-10"/>
      </w:pPr>
    </w:p>
    <w:p w14:paraId="35FCAFBB" w14:textId="12394469" w:rsidR="006524F9" w:rsidRPr="009B5F44" w:rsidRDefault="006524F9" w:rsidP="006524F9">
      <w:pPr>
        <w:pStyle w:val="Prrafodelista"/>
        <w:numPr>
          <w:ilvl w:val="0"/>
          <w:numId w:val="12"/>
        </w:numPr>
        <w:tabs>
          <w:tab w:val="left" w:pos="689"/>
        </w:tabs>
        <w:ind w:left="0" w:right="-10" w:hanging="1"/>
        <w:rPr>
          <w:sz w:val="20"/>
          <w:szCs w:val="20"/>
        </w:rPr>
      </w:pPr>
      <w:r w:rsidRPr="009B5F44">
        <w:rPr>
          <w:sz w:val="20"/>
          <w:szCs w:val="20"/>
        </w:rPr>
        <w:t xml:space="preserve">The </w:t>
      </w:r>
      <w:r w:rsidRPr="009B5F44">
        <w:rPr>
          <w:b/>
          <w:bCs/>
          <w:i/>
          <w:iCs/>
          <w:sz w:val="20"/>
          <w:szCs w:val="20"/>
        </w:rPr>
        <w:t>Commission</w:t>
      </w:r>
      <w:r w:rsidRPr="009B5F44">
        <w:rPr>
          <w:b/>
          <w:i/>
          <w:sz w:val="20"/>
          <w:szCs w:val="20"/>
        </w:rPr>
        <w:t xml:space="preserve"> </w:t>
      </w:r>
      <w:r w:rsidRPr="009B5F44">
        <w:rPr>
          <w:sz w:val="20"/>
          <w:szCs w:val="20"/>
        </w:rPr>
        <w:t xml:space="preserve">recalled that, in this case, a series of violations of due process and the principle of legality had been alleged in the proceedings that culminated in the presumed victim’s dismissal from </w:t>
      </w:r>
      <w:r w:rsidR="00485574" w:rsidRPr="009B5F44">
        <w:rPr>
          <w:sz w:val="20"/>
          <w:szCs w:val="20"/>
        </w:rPr>
        <w:t>office</w:t>
      </w:r>
      <w:r w:rsidRPr="009B5F44">
        <w:rPr>
          <w:sz w:val="20"/>
          <w:szCs w:val="20"/>
        </w:rPr>
        <w:t>. In other words, the case did not refer to disagreement</w:t>
      </w:r>
      <w:r w:rsidR="0084444B" w:rsidRPr="009B5F44">
        <w:rPr>
          <w:sz w:val="20"/>
          <w:szCs w:val="20"/>
        </w:rPr>
        <w:t>s</w:t>
      </w:r>
      <w:r w:rsidRPr="009B5F44">
        <w:rPr>
          <w:sz w:val="20"/>
          <w:szCs w:val="20"/>
        </w:rPr>
        <w:t xml:space="preserve"> with domestic decisions. It also considered that the </w:t>
      </w:r>
      <w:r w:rsidR="0084444B" w:rsidRPr="009B5F44">
        <w:rPr>
          <w:sz w:val="20"/>
          <w:szCs w:val="20"/>
        </w:rPr>
        <w:t>analysis of</w:t>
      </w:r>
      <w:r w:rsidRPr="009B5F44">
        <w:rPr>
          <w:sz w:val="20"/>
          <w:szCs w:val="20"/>
        </w:rPr>
        <w:t xml:space="preserve"> the reasons that led to the determination of the violations indicated in its Merits Report corresponded to the merits of the matter and could never be decided by a preliminary objection.</w:t>
      </w:r>
    </w:p>
    <w:p w14:paraId="39EE7758" w14:textId="77777777" w:rsidR="006524F9" w:rsidRPr="009B5F44" w:rsidRDefault="006524F9" w:rsidP="006524F9">
      <w:pPr>
        <w:pStyle w:val="Textoindependiente"/>
        <w:spacing w:before="2"/>
        <w:ind w:right="-10"/>
      </w:pPr>
    </w:p>
    <w:p w14:paraId="0C653FB7" w14:textId="77777777" w:rsidR="006524F9" w:rsidRPr="009B5F44" w:rsidRDefault="006524F9" w:rsidP="006524F9">
      <w:pPr>
        <w:pStyle w:val="Prrafodelista"/>
        <w:numPr>
          <w:ilvl w:val="0"/>
          <w:numId w:val="12"/>
        </w:numPr>
        <w:tabs>
          <w:tab w:val="left" w:pos="689"/>
        </w:tabs>
        <w:ind w:left="0" w:right="-10" w:firstLine="0"/>
        <w:rPr>
          <w:sz w:val="20"/>
          <w:szCs w:val="20"/>
        </w:rPr>
      </w:pPr>
      <w:r w:rsidRPr="009B5F44">
        <w:rPr>
          <w:sz w:val="20"/>
          <w:szCs w:val="20"/>
        </w:rPr>
        <w:t xml:space="preserve">The </w:t>
      </w:r>
      <w:r w:rsidRPr="009B5F44">
        <w:rPr>
          <w:b/>
          <w:bCs/>
          <w:i/>
          <w:iCs/>
          <w:sz w:val="20"/>
          <w:szCs w:val="20"/>
        </w:rPr>
        <w:t>representatives</w:t>
      </w:r>
      <w:r w:rsidRPr="009B5F44">
        <w:rPr>
          <w:b/>
          <w:i/>
          <w:sz w:val="20"/>
          <w:szCs w:val="20"/>
        </w:rPr>
        <w:t xml:space="preserve"> </w:t>
      </w:r>
      <w:r w:rsidRPr="009B5F44">
        <w:rPr>
          <w:sz w:val="20"/>
          <w:szCs w:val="20"/>
        </w:rPr>
        <w:t>asked the Court to reject the preliminary objection filed by the State outright because it was without merit. In this regard, they indicated that the Inter-American Court had the authority to oversee whether the decisions of the domestic administration of justice were in keeping with the duties and obligations described in the American Convention.</w:t>
      </w:r>
    </w:p>
    <w:p w14:paraId="234A13AB" w14:textId="77777777" w:rsidR="006524F9" w:rsidRPr="009B5F44" w:rsidRDefault="006524F9" w:rsidP="006524F9">
      <w:pPr>
        <w:pStyle w:val="Textoindependiente"/>
        <w:spacing w:before="11"/>
      </w:pPr>
    </w:p>
    <w:p w14:paraId="6BE145D5" w14:textId="77777777" w:rsidR="006524F9" w:rsidRPr="009B5F44" w:rsidRDefault="006524F9" w:rsidP="006524F9">
      <w:pPr>
        <w:pStyle w:val="Ttulo2"/>
        <w:numPr>
          <w:ilvl w:val="1"/>
          <w:numId w:val="11"/>
        </w:numPr>
        <w:tabs>
          <w:tab w:val="left" w:pos="1339"/>
        </w:tabs>
        <w:ind w:left="1338" w:hanging="510"/>
      </w:pPr>
      <w:bookmarkStart w:id="14" w:name="A.2._Consideraciones_de_la_Corte"/>
      <w:bookmarkStart w:id="15" w:name="_bookmark16"/>
      <w:bookmarkEnd w:id="14"/>
      <w:bookmarkEnd w:id="15"/>
      <w:r w:rsidRPr="009B5F44">
        <w:t>Considerations of the Court</w:t>
      </w:r>
    </w:p>
    <w:p w14:paraId="3C40FDDB" w14:textId="77777777" w:rsidR="006524F9" w:rsidRPr="009B5F44" w:rsidRDefault="006524F9" w:rsidP="006524F9">
      <w:pPr>
        <w:pStyle w:val="Textoindependiente"/>
        <w:spacing w:before="1"/>
        <w:rPr>
          <w:b/>
          <w:i/>
        </w:rPr>
      </w:pPr>
    </w:p>
    <w:p w14:paraId="24578F9B" w14:textId="4B745787" w:rsidR="006524F9" w:rsidRPr="009B5F44" w:rsidRDefault="006524F9" w:rsidP="00A72C97">
      <w:pPr>
        <w:pStyle w:val="Prrafodelista"/>
        <w:numPr>
          <w:ilvl w:val="0"/>
          <w:numId w:val="12"/>
        </w:numPr>
        <w:tabs>
          <w:tab w:val="left" w:pos="720"/>
        </w:tabs>
        <w:ind w:left="0" w:right="-10" w:hanging="1"/>
        <w:rPr>
          <w:sz w:val="20"/>
          <w:szCs w:val="20"/>
        </w:rPr>
      </w:pPr>
      <w:r w:rsidRPr="009B5F44">
        <w:rPr>
          <w:sz w:val="20"/>
          <w:szCs w:val="20"/>
        </w:rPr>
        <w:t xml:space="preserve">The Court has indicated that determination of whether the actions of judicial </w:t>
      </w:r>
      <w:r w:rsidR="0084444B" w:rsidRPr="009B5F44">
        <w:rPr>
          <w:sz w:val="20"/>
          <w:szCs w:val="20"/>
        </w:rPr>
        <w:t>bodies</w:t>
      </w:r>
      <w:r w:rsidRPr="009B5F44">
        <w:rPr>
          <w:sz w:val="20"/>
          <w:szCs w:val="20"/>
        </w:rPr>
        <w:t xml:space="preserve"> constitute a violation of </w:t>
      </w:r>
      <w:r w:rsidR="0084444B" w:rsidRPr="009B5F44">
        <w:rPr>
          <w:sz w:val="20"/>
          <w:szCs w:val="20"/>
        </w:rPr>
        <w:t>a State’s</w:t>
      </w:r>
      <w:r w:rsidRPr="009B5F44">
        <w:rPr>
          <w:sz w:val="20"/>
          <w:szCs w:val="20"/>
        </w:rPr>
        <w:t xml:space="preserve"> international obligations may lead to the Court having to examine the respective domestic proceedings to establish their compatibility with the American Convention. However, this Court is not a fourth instance for judicial review, and does not examine the assessment of the evidence made by the domestic judges. Consequently, when analyzing the compatibility of the domestic proceedings with the American Convention, the Court only has competence to decide on the content of judicial decisions that contravene the Convention in a way that is </w:t>
      </w:r>
      <w:r w:rsidR="0084444B" w:rsidRPr="009B5F44">
        <w:rPr>
          <w:sz w:val="20"/>
          <w:szCs w:val="20"/>
        </w:rPr>
        <w:t>clearly</w:t>
      </w:r>
      <w:r w:rsidRPr="009B5F44">
        <w:rPr>
          <w:sz w:val="20"/>
          <w:szCs w:val="20"/>
        </w:rPr>
        <w:t xml:space="preserve"> arbitrary.</w:t>
      </w:r>
      <w:r w:rsidRPr="009B5F44">
        <w:rPr>
          <w:rStyle w:val="Refdenotaalpie"/>
          <w:sz w:val="20"/>
          <w:szCs w:val="20"/>
        </w:rPr>
        <w:footnoteReference w:id="11"/>
      </w:r>
    </w:p>
    <w:p w14:paraId="4E2CE701" w14:textId="77777777" w:rsidR="006524F9" w:rsidRPr="009B5F44" w:rsidRDefault="006524F9" w:rsidP="00A72C97">
      <w:pPr>
        <w:pStyle w:val="Prrafodelista"/>
        <w:tabs>
          <w:tab w:val="left" w:pos="720"/>
        </w:tabs>
        <w:ind w:left="0" w:right="-10"/>
        <w:rPr>
          <w:sz w:val="20"/>
          <w:szCs w:val="20"/>
        </w:rPr>
      </w:pPr>
    </w:p>
    <w:p w14:paraId="2BA6E5F5" w14:textId="2A80626A" w:rsidR="006524F9" w:rsidRPr="009B5F44" w:rsidRDefault="006524F9" w:rsidP="00A72C97">
      <w:pPr>
        <w:pStyle w:val="Prrafodelista"/>
        <w:numPr>
          <w:ilvl w:val="0"/>
          <w:numId w:val="12"/>
        </w:numPr>
        <w:tabs>
          <w:tab w:val="left" w:pos="720"/>
        </w:tabs>
        <w:ind w:left="0" w:right="-10" w:hanging="1"/>
        <w:rPr>
          <w:sz w:val="20"/>
        </w:rPr>
      </w:pPr>
      <w:r w:rsidRPr="009B5F44">
        <w:rPr>
          <w:sz w:val="20"/>
          <w:szCs w:val="20"/>
        </w:rPr>
        <w:t xml:space="preserve">In this specific case, the Court notes that the intention of the Commission and the presumed victim is not limited to </w:t>
      </w:r>
      <w:r w:rsidR="0084444B" w:rsidRPr="009B5F44">
        <w:rPr>
          <w:sz w:val="20"/>
          <w:szCs w:val="20"/>
        </w:rPr>
        <w:t>a</w:t>
      </w:r>
      <w:r w:rsidRPr="009B5F44">
        <w:rPr>
          <w:sz w:val="20"/>
          <w:szCs w:val="20"/>
        </w:rPr>
        <w:t xml:space="preserve"> review of the rulings of the domestic courts owing to a possible error in the assessment of the evidence, </w:t>
      </w:r>
      <w:r w:rsidR="0084444B" w:rsidRPr="009B5F44">
        <w:rPr>
          <w:sz w:val="20"/>
          <w:szCs w:val="20"/>
        </w:rPr>
        <w:t>t</w:t>
      </w:r>
      <w:r w:rsidRPr="009B5F44">
        <w:rPr>
          <w:sz w:val="20"/>
          <w:szCs w:val="20"/>
        </w:rPr>
        <w:t>he determination of the facts or the application of domestic law. To the contrary, it is alleged that various rights recognized in the American Convention have been violated in the context of the decisions taken by the domestic authorities, in both the administrative and the judicial jurisdiction</w:t>
      </w:r>
      <w:r w:rsidR="0084444B" w:rsidRPr="009B5F44">
        <w:rPr>
          <w:sz w:val="20"/>
          <w:szCs w:val="20"/>
        </w:rPr>
        <w:t>s</w:t>
      </w:r>
      <w:r w:rsidRPr="009B5F44">
        <w:rPr>
          <w:sz w:val="20"/>
          <w:szCs w:val="20"/>
        </w:rPr>
        <w:t>. Accordingly, in order to determine whether</w:t>
      </w:r>
      <w:r w:rsidRPr="009B5F44">
        <w:rPr>
          <w:sz w:val="20"/>
        </w:rPr>
        <w:t xml:space="preserve"> the said violations truly occurred, it is essential to examine the decisions issued by the different administrative and judicial authorities to determine their compatibility with the State’s international obligations, which, ultimately, constitutes a matter relating to the merits that cannot be decided by a preliminary objection. Consequently, the Court declares the preliminary objection presented by the State inadmissible.</w:t>
      </w:r>
    </w:p>
    <w:p w14:paraId="3CD0C49E" w14:textId="77777777" w:rsidR="006524F9" w:rsidRPr="009B5F44" w:rsidRDefault="006524F9" w:rsidP="00A72C97">
      <w:pPr>
        <w:pStyle w:val="Textoindependiente"/>
        <w:tabs>
          <w:tab w:val="left" w:pos="720"/>
        </w:tabs>
        <w:spacing w:before="1"/>
      </w:pPr>
    </w:p>
    <w:p w14:paraId="3013A85B" w14:textId="77777777" w:rsidR="006524F9" w:rsidRPr="009B5F44" w:rsidRDefault="006524F9" w:rsidP="00A72C97">
      <w:pPr>
        <w:pStyle w:val="Ttulo1"/>
        <w:tabs>
          <w:tab w:val="left" w:pos="720"/>
        </w:tabs>
        <w:ind w:left="0" w:right="-10" w:firstLine="2"/>
      </w:pPr>
      <w:bookmarkStart w:id="16" w:name="V_PRUEBA"/>
      <w:bookmarkStart w:id="17" w:name="_bookmark17"/>
      <w:bookmarkEnd w:id="16"/>
      <w:bookmarkEnd w:id="17"/>
      <w:r w:rsidRPr="009B5F44">
        <w:t xml:space="preserve">V    </w:t>
      </w:r>
    </w:p>
    <w:p w14:paraId="7D2E856B" w14:textId="77777777" w:rsidR="006524F9" w:rsidRPr="009B5F44" w:rsidRDefault="006524F9" w:rsidP="00A72C97">
      <w:pPr>
        <w:pStyle w:val="Ttulo1"/>
        <w:tabs>
          <w:tab w:val="left" w:pos="720"/>
        </w:tabs>
        <w:ind w:left="0" w:right="-10" w:firstLine="2"/>
      </w:pPr>
      <w:r w:rsidRPr="009B5F44">
        <w:t>EVIDENCE</w:t>
      </w:r>
    </w:p>
    <w:p w14:paraId="7CC15C51" w14:textId="77777777" w:rsidR="006524F9" w:rsidRPr="009B5F44" w:rsidRDefault="006524F9" w:rsidP="00A72C97">
      <w:pPr>
        <w:pStyle w:val="Textoindependiente"/>
        <w:tabs>
          <w:tab w:val="left" w:pos="720"/>
        </w:tabs>
        <w:rPr>
          <w:b/>
        </w:rPr>
      </w:pPr>
    </w:p>
    <w:p w14:paraId="20FF98C6" w14:textId="12BC7759" w:rsidR="006524F9" w:rsidRPr="009B5F44" w:rsidRDefault="00A72C97" w:rsidP="00A72C97">
      <w:pPr>
        <w:pStyle w:val="Ttulo1"/>
        <w:numPr>
          <w:ilvl w:val="0"/>
          <w:numId w:val="10"/>
        </w:numPr>
        <w:tabs>
          <w:tab w:val="left" w:pos="720"/>
          <w:tab w:val="left" w:pos="830"/>
        </w:tabs>
        <w:spacing w:before="1"/>
        <w:ind w:hanging="349"/>
        <w:jc w:val="left"/>
      </w:pPr>
      <w:bookmarkStart w:id="18" w:name="A._Admisibilidad_de_la_prueba_documental"/>
      <w:bookmarkStart w:id="19" w:name="_bookmark18"/>
      <w:bookmarkEnd w:id="18"/>
      <w:bookmarkEnd w:id="19"/>
      <w:r w:rsidRPr="009B5F44">
        <w:t xml:space="preserve"> </w:t>
      </w:r>
      <w:r w:rsidR="006524F9" w:rsidRPr="009B5F44">
        <w:t>Admissibility of the documentary evidence</w:t>
      </w:r>
    </w:p>
    <w:p w14:paraId="08949576" w14:textId="77777777" w:rsidR="006524F9" w:rsidRPr="009B5F44" w:rsidRDefault="006524F9" w:rsidP="006524F9">
      <w:pPr>
        <w:pStyle w:val="Textoindependiente"/>
        <w:rPr>
          <w:b/>
        </w:rPr>
      </w:pPr>
    </w:p>
    <w:p w14:paraId="473685D1" w14:textId="0054A02F" w:rsidR="006524F9" w:rsidRPr="009B5F44" w:rsidRDefault="006524F9" w:rsidP="00A72C97">
      <w:pPr>
        <w:pStyle w:val="Prrafodelista"/>
        <w:numPr>
          <w:ilvl w:val="0"/>
          <w:numId w:val="12"/>
        </w:numPr>
        <w:spacing w:before="1"/>
        <w:ind w:left="0" w:right="-10" w:hanging="1"/>
        <w:rPr>
          <w:sz w:val="20"/>
          <w:szCs w:val="20"/>
        </w:rPr>
      </w:pPr>
      <w:r w:rsidRPr="009B5F44">
        <w:rPr>
          <w:sz w:val="20"/>
          <w:szCs w:val="20"/>
        </w:rPr>
        <w:t>The Court received diverse documents presented as evidence by the Commission and the parties with their principal briefs (</w:t>
      </w:r>
      <w:r w:rsidRPr="009B5F44">
        <w:rPr>
          <w:i/>
          <w:sz w:val="20"/>
          <w:szCs w:val="20"/>
        </w:rPr>
        <w:t xml:space="preserve">supra </w:t>
      </w:r>
      <w:r w:rsidRPr="009B5F44">
        <w:rPr>
          <w:sz w:val="20"/>
          <w:szCs w:val="20"/>
        </w:rPr>
        <w:t xml:space="preserve">paras. 3, 6 and 7). As in other cases, the Court admits those documents </w:t>
      </w:r>
      <w:r w:rsidR="0084444B" w:rsidRPr="009B5F44">
        <w:rPr>
          <w:sz w:val="20"/>
          <w:szCs w:val="20"/>
        </w:rPr>
        <w:t>submitted</w:t>
      </w:r>
      <w:r w:rsidRPr="009B5F44">
        <w:rPr>
          <w:sz w:val="20"/>
          <w:szCs w:val="20"/>
        </w:rPr>
        <w:t xml:space="preserve"> at the proper moment (Article 57 of the Rules of Procedure),</w:t>
      </w:r>
      <w:r w:rsidRPr="009B5F44">
        <w:rPr>
          <w:rStyle w:val="Refdenotaalpie"/>
          <w:sz w:val="20"/>
          <w:szCs w:val="20"/>
        </w:rPr>
        <w:footnoteReference w:id="12"/>
      </w:r>
      <w:r w:rsidRPr="009B5F44">
        <w:rPr>
          <w:sz w:val="20"/>
          <w:szCs w:val="20"/>
        </w:rPr>
        <w:t xml:space="preserve"> by the parties and the Commission, the admissibility of which was not contested or challenged, and the authenticity of which was not questioned.</w:t>
      </w:r>
      <w:r w:rsidRPr="009B5F44">
        <w:rPr>
          <w:rStyle w:val="Refdenotaalpie"/>
          <w:sz w:val="20"/>
          <w:szCs w:val="20"/>
        </w:rPr>
        <w:footnoteReference w:id="13"/>
      </w:r>
    </w:p>
    <w:p w14:paraId="11B87460" w14:textId="77777777" w:rsidR="006524F9" w:rsidRPr="009B5F44" w:rsidRDefault="006524F9" w:rsidP="00A72C97">
      <w:pPr>
        <w:pStyle w:val="Textoindependiente"/>
        <w:spacing w:before="10"/>
        <w:ind w:right="-10"/>
      </w:pPr>
    </w:p>
    <w:p w14:paraId="6C554B5B" w14:textId="57C604EA" w:rsidR="006524F9" w:rsidRPr="009B5F44" w:rsidRDefault="006524F9" w:rsidP="00A72C97">
      <w:pPr>
        <w:pStyle w:val="Prrafodelista"/>
        <w:numPr>
          <w:ilvl w:val="0"/>
          <w:numId w:val="12"/>
        </w:numPr>
        <w:ind w:left="0" w:right="-10" w:firstLine="0"/>
        <w:rPr>
          <w:sz w:val="20"/>
          <w:szCs w:val="20"/>
        </w:rPr>
      </w:pPr>
      <w:r w:rsidRPr="009B5F44">
        <w:rPr>
          <w:sz w:val="20"/>
          <w:szCs w:val="20"/>
        </w:rPr>
        <w:t>The Court also received documents attached to the State’s final written arguments (</w:t>
      </w:r>
      <w:r w:rsidRPr="009B5F44">
        <w:rPr>
          <w:i/>
          <w:sz w:val="20"/>
          <w:szCs w:val="20"/>
        </w:rPr>
        <w:t xml:space="preserve">supra </w:t>
      </w:r>
      <w:r w:rsidRPr="009B5F44">
        <w:rPr>
          <w:sz w:val="20"/>
          <w:szCs w:val="20"/>
        </w:rPr>
        <w:t>para. 11).</w:t>
      </w:r>
      <w:r w:rsidRPr="009B5F44">
        <w:rPr>
          <w:rStyle w:val="Refdenotaalpie"/>
          <w:sz w:val="20"/>
          <w:szCs w:val="20"/>
        </w:rPr>
        <w:footnoteReference w:id="14"/>
      </w:r>
      <w:r w:rsidRPr="009B5F44">
        <w:rPr>
          <w:sz w:val="20"/>
          <w:szCs w:val="20"/>
        </w:rPr>
        <w:t xml:space="preserve"> The representatives presented observations on those documents and indicated that they were not forwarded at the proper procedural moment. The Court notes that it had not requested the said documents, that they were not presented at the procedural moment established for providing documentary evidence, and </w:t>
      </w:r>
      <w:r w:rsidR="0084444B" w:rsidRPr="009B5F44">
        <w:rPr>
          <w:sz w:val="20"/>
          <w:szCs w:val="20"/>
        </w:rPr>
        <w:t xml:space="preserve">that </w:t>
      </w:r>
      <w:r w:rsidRPr="009B5F44">
        <w:rPr>
          <w:sz w:val="20"/>
          <w:szCs w:val="20"/>
        </w:rPr>
        <w:t>they did not constitute supervening evidence. Therefore, they will not be taken into consideration.</w:t>
      </w:r>
    </w:p>
    <w:p w14:paraId="1F38E303" w14:textId="77777777" w:rsidR="006524F9" w:rsidRPr="009B5F44" w:rsidRDefault="006524F9" w:rsidP="00A72C97">
      <w:pPr>
        <w:pStyle w:val="Textoindependiente"/>
        <w:ind w:right="-10"/>
      </w:pPr>
    </w:p>
    <w:p w14:paraId="6469B4CB" w14:textId="2539CA8A" w:rsidR="006524F9" w:rsidRPr="009B5F44" w:rsidRDefault="006524F9" w:rsidP="00A72C97">
      <w:pPr>
        <w:pStyle w:val="Prrafodelista"/>
        <w:numPr>
          <w:ilvl w:val="0"/>
          <w:numId w:val="12"/>
        </w:numPr>
        <w:ind w:left="0" w:right="-10" w:hanging="1"/>
        <w:rPr>
          <w:sz w:val="20"/>
          <w:szCs w:val="20"/>
        </w:rPr>
      </w:pPr>
      <w:r w:rsidRPr="009B5F44">
        <w:rPr>
          <w:sz w:val="20"/>
          <w:szCs w:val="20"/>
        </w:rPr>
        <w:t>The Court also notes that the representatives attached documents to their brief of June 17, 2020, requesting that the Court receive the presumed victim’s statement.</w:t>
      </w:r>
      <w:r w:rsidRPr="009B5F44">
        <w:rPr>
          <w:rStyle w:val="Refdenotaalpie"/>
          <w:sz w:val="20"/>
          <w:szCs w:val="20"/>
        </w:rPr>
        <w:footnoteReference w:id="15"/>
      </w:r>
      <w:r w:rsidRPr="009B5F44">
        <w:rPr>
          <w:sz w:val="20"/>
          <w:szCs w:val="20"/>
        </w:rPr>
        <w:t xml:space="preserve"> The State, in its final written arguments indicated that the said documents “should be rejected because they were not offered as evidence at the </w:t>
      </w:r>
      <w:r w:rsidR="0084444B" w:rsidRPr="009B5F44">
        <w:rPr>
          <w:sz w:val="20"/>
          <w:szCs w:val="20"/>
        </w:rPr>
        <w:t>appropriate</w:t>
      </w:r>
      <w:r w:rsidRPr="009B5F44">
        <w:rPr>
          <w:sz w:val="20"/>
          <w:szCs w:val="20"/>
        </w:rPr>
        <w:t xml:space="preserve"> procedural stage.” The Court finds that the first of these documents, corresponding to a certification of hospitalization, had already been submitted by the presumed victim as an attachment to the pleadings and motions brief; regarding the second document – the discharge report – the Court finds that the State is correct, so that it will not be considered when deciding this matter.</w:t>
      </w:r>
    </w:p>
    <w:p w14:paraId="4649AD42" w14:textId="77777777" w:rsidR="006524F9" w:rsidRPr="009B5F44" w:rsidRDefault="006524F9" w:rsidP="00A72C97">
      <w:pPr>
        <w:pStyle w:val="Textoindependiente"/>
        <w:spacing w:before="11"/>
        <w:ind w:right="-10"/>
      </w:pPr>
      <w:bookmarkStart w:id="20" w:name="_Hlk74062008"/>
    </w:p>
    <w:p w14:paraId="13888AD5" w14:textId="3903D115" w:rsidR="006524F9" w:rsidRPr="009B5F44" w:rsidRDefault="006524F9" w:rsidP="00A72C97">
      <w:pPr>
        <w:pStyle w:val="Prrafodelista"/>
        <w:numPr>
          <w:ilvl w:val="0"/>
          <w:numId w:val="12"/>
        </w:numPr>
        <w:ind w:left="0" w:right="-10" w:hanging="1"/>
        <w:rPr>
          <w:sz w:val="20"/>
          <w:szCs w:val="20"/>
        </w:rPr>
      </w:pPr>
      <w:r w:rsidRPr="009B5F44">
        <w:rPr>
          <w:sz w:val="20"/>
          <w:szCs w:val="20"/>
        </w:rPr>
        <w:t>In an order of the President of September 15, 2020, as helpful evidence,</w:t>
      </w:r>
      <w:r w:rsidR="0084444B" w:rsidRPr="009B5F44">
        <w:rPr>
          <w:sz w:val="20"/>
          <w:szCs w:val="20"/>
        </w:rPr>
        <w:t xml:space="preserve"> the State was asked to forward</w:t>
      </w:r>
      <w:r w:rsidRPr="009B5F44">
        <w:rPr>
          <w:sz w:val="20"/>
          <w:szCs w:val="20"/>
        </w:rPr>
        <w:t xml:space="preserve"> a copy of the laws to which this case refers. The State, in a brief received by the Court’s Secretariat on September 29, forwarded the documents requested. On January 12 and 28, 2021, the State was asked to present additional helpful documentation. The State presented the requested information on January 25 and February 3, 2021 (</w:t>
      </w:r>
      <w:r w:rsidRPr="009B5F44">
        <w:rPr>
          <w:i/>
          <w:sz w:val="20"/>
          <w:szCs w:val="20"/>
        </w:rPr>
        <w:t xml:space="preserve">supra </w:t>
      </w:r>
      <w:r w:rsidRPr="009B5F44">
        <w:rPr>
          <w:sz w:val="20"/>
          <w:szCs w:val="20"/>
        </w:rPr>
        <w:t>paras. 9 and 11). These documents were incorporated into the body of evidence.</w:t>
      </w:r>
    </w:p>
    <w:p w14:paraId="7842B649" w14:textId="77777777" w:rsidR="006524F9" w:rsidRPr="009B5F44" w:rsidRDefault="006524F9" w:rsidP="006524F9">
      <w:pPr>
        <w:pStyle w:val="Textoindependiente"/>
        <w:spacing w:before="2"/>
        <w:ind w:right="-10"/>
      </w:pPr>
    </w:p>
    <w:p w14:paraId="32581577" w14:textId="77777777" w:rsidR="006524F9" w:rsidRPr="009B5F44" w:rsidRDefault="006524F9" w:rsidP="006524F9">
      <w:pPr>
        <w:pStyle w:val="Ttulo1"/>
        <w:numPr>
          <w:ilvl w:val="0"/>
          <w:numId w:val="10"/>
        </w:numPr>
        <w:tabs>
          <w:tab w:val="left" w:pos="831"/>
        </w:tabs>
        <w:ind w:left="830" w:hanging="349"/>
        <w:jc w:val="left"/>
      </w:pPr>
      <w:bookmarkStart w:id="21" w:name="B._Admisibilidad_de_las_declaraciones_of"/>
      <w:bookmarkStart w:id="22" w:name="_bookmark24"/>
      <w:bookmarkEnd w:id="21"/>
      <w:bookmarkEnd w:id="22"/>
      <w:r w:rsidRPr="009B5F44">
        <w:t>Admissibility of the statements offered</w:t>
      </w:r>
    </w:p>
    <w:p w14:paraId="783C5550" w14:textId="77777777" w:rsidR="006524F9" w:rsidRPr="009B5F44" w:rsidRDefault="006524F9" w:rsidP="006524F9">
      <w:pPr>
        <w:pStyle w:val="Textoindependiente"/>
        <w:spacing w:before="11"/>
        <w:rPr>
          <w:b/>
        </w:rPr>
      </w:pPr>
    </w:p>
    <w:p w14:paraId="3DA1CB29" w14:textId="77777777" w:rsidR="006524F9" w:rsidRPr="009B5F44" w:rsidRDefault="006524F9" w:rsidP="00A72C97">
      <w:pPr>
        <w:pStyle w:val="Prrafodelista"/>
        <w:numPr>
          <w:ilvl w:val="0"/>
          <w:numId w:val="12"/>
        </w:numPr>
        <w:spacing w:before="10"/>
        <w:ind w:left="0" w:right="-10" w:firstLine="0"/>
        <w:rPr>
          <w:sz w:val="20"/>
          <w:szCs w:val="20"/>
        </w:rPr>
      </w:pPr>
      <w:r w:rsidRPr="009B5F44">
        <w:rPr>
          <w:sz w:val="20"/>
          <w:szCs w:val="20"/>
        </w:rPr>
        <w:t>The Court finds it pertinent to admit the expert opinions provided by affidavit,</w:t>
      </w:r>
      <w:r w:rsidRPr="009B5F44">
        <w:rPr>
          <w:rStyle w:val="Refdenotaalpie"/>
          <w:sz w:val="20"/>
          <w:szCs w:val="20"/>
        </w:rPr>
        <w:footnoteReference w:id="16"/>
      </w:r>
      <w:r w:rsidRPr="009B5F44">
        <w:rPr>
          <w:sz w:val="20"/>
          <w:szCs w:val="20"/>
        </w:rPr>
        <w:t xml:space="preserve"> as well as the statement of the presumed victim provided by videoconference, insofar as they are in keeping with the purpose defined in the order requiring them and the purpose of this case.</w:t>
      </w:r>
    </w:p>
    <w:p w14:paraId="02FBA95B" w14:textId="77777777" w:rsidR="006524F9" w:rsidRPr="009B5F44" w:rsidRDefault="006524F9" w:rsidP="006524F9">
      <w:pPr>
        <w:pStyle w:val="Prrafodelista"/>
        <w:tabs>
          <w:tab w:val="left" w:pos="689"/>
        </w:tabs>
        <w:spacing w:before="10"/>
        <w:ind w:left="0" w:right="-10"/>
        <w:rPr>
          <w:sz w:val="20"/>
          <w:szCs w:val="20"/>
        </w:rPr>
      </w:pPr>
    </w:p>
    <w:p w14:paraId="0B9CCA26" w14:textId="575D1B4C" w:rsidR="006524F9" w:rsidRPr="009B5F44" w:rsidRDefault="006524F9" w:rsidP="00A72C97">
      <w:pPr>
        <w:pStyle w:val="Prrafodelista"/>
        <w:numPr>
          <w:ilvl w:val="0"/>
          <w:numId w:val="12"/>
        </w:numPr>
        <w:spacing w:before="1"/>
        <w:ind w:left="0" w:right="-10" w:firstLine="0"/>
        <w:rPr>
          <w:sz w:val="20"/>
        </w:rPr>
      </w:pPr>
      <w:r w:rsidRPr="009B5F44">
        <w:rPr>
          <w:sz w:val="20"/>
          <w:szCs w:val="20"/>
        </w:rPr>
        <w:lastRenderedPageBreak/>
        <w:t>The</w:t>
      </w:r>
      <w:r w:rsidRPr="009B5F44">
        <w:rPr>
          <w:sz w:val="20"/>
        </w:rPr>
        <w:t xml:space="preserve"> State, in its final written arguments, included some considerations on the reception of the presumed victim’s statement.</w:t>
      </w:r>
      <w:r w:rsidRPr="009B5F44">
        <w:rPr>
          <w:rStyle w:val="Refdenotaalpie"/>
          <w:sz w:val="20"/>
        </w:rPr>
        <w:footnoteReference w:id="17"/>
      </w:r>
      <w:r w:rsidRPr="009B5F44">
        <w:rPr>
          <w:sz w:val="20"/>
        </w:rPr>
        <w:t xml:space="preserve"> The Court finds that the State’s arguments were not designed to question the admissibility of the statement, but rather to comment on the procedure itself and that, in any case, the State had not contested the evidentiary procedure at the proper procedural moment. Therefore, the presumed victim’s statement will be assessed together with the body of evidence.</w:t>
      </w:r>
    </w:p>
    <w:p w14:paraId="1903CF3A" w14:textId="77777777" w:rsidR="006524F9" w:rsidRPr="009B5F44" w:rsidRDefault="006524F9" w:rsidP="006524F9">
      <w:pPr>
        <w:pStyle w:val="Textoindependiente"/>
        <w:spacing w:before="1"/>
      </w:pPr>
    </w:p>
    <w:p w14:paraId="6F37FF0A" w14:textId="77777777" w:rsidR="00A72C97" w:rsidRPr="009B5F44" w:rsidRDefault="006524F9" w:rsidP="006524F9">
      <w:pPr>
        <w:pStyle w:val="Ttulo1"/>
        <w:spacing w:before="1"/>
        <w:ind w:left="4073" w:right="4075" w:hanging="2"/>
      </w:pPr>
      <w:bookmarkStart w:id="23" w:name="VI_HECHOS"/>
      <w:bookmarkStart w:id="24" w:name="_bookmark25"/>
      <w:bookmarkEnd w:id="23"/>
      <w:bookmarkEnd w:id="24"/>
      <w:r w:rsidRPr="009B5F44">
        <w:t xml:space="preserve">VI  </w:t>
      </w:r>
    </w:p>
    <w:p w14:paraId="4231B01D" w14:textId="2F8A7F07" w:rsidR="006524F9" w:rsidRPr="009B5F44" w:rsidRDefault="006524F9" w:rsidP="00A72C97">
      <w:pPr>
        <w:pStyle w:val="Ttulo1"/>
        <w:spacing w:before="1"/>
        <w:ind w:left="0" w:hanging="2"/>
      </w:pPr>
      <w:r w:rsidRPr="009B5F44">
        <w:t>FACTS</w:t>
      </w:r>
    </w:p>
    <w:p w14:paraId="073E2124" w14:textId="77777777" w:rsidR="006524F9" w:rsidRPr="009B5F44" w:rsidRDefault="006524F9" w:rsidP="006524F9">
      <w:pPr>
        <w:pStyle w:val="Textoindependiente"/>
        <w:rPr>
          <w:b/>
        </w:rPr>
      </w:pPr>
    </w:p>
    <w:p w14:paraId="758A20B7" w14:textId="5AD8082F" w:rsidR="006524F9" w:rsidRPr="009B5F44" w:rsidRDefault="006524F9" w:rsidP="00A72C97">
      <w:pPr>
        <w:pStyle w:val="Prrafodelista"/>
        <w:numPr>
          <w:ilvl w:val="0"/>
          <w:numId w:val="12"/>
        </w:numPr>
        <w:ind w:left="0" w:right="-10" w:firstLine="0"/>
        <w:rPr>
          <w:sz w:val="20"/>
          <w:szCs w:val="20"/>
        </w:rPr>
      </w:pPr>
      <w:r w:rsidRPr="009B5F44">
        <w:rPr>
          <w:sz w:val="20"/>
        </w:rPr>
        <w:t xml:space="preserve">According to the Inter-American Commission, the purpose of this case is the alleged violation of Mr. Cordero Bernal’s rights that presumably occurred in the context of a disciplinary proceeding that concluded with his dismissal as Fourth Criminal Judge of the city of Huánuco, Peru, in 1996. The dismissal procedure was the result of a decision </w:t>
      </w:r>
      <w:r w:rsidRPr="009B5F44">
        <w:rPr>
          <w:sz w:val="20"/>
          <w:szCs w:val="20"/>
        </w:rPr>
        <w:t xml:space="preserve">in which Mr. Cordero Bernal granted unconditional release to two defendants. Taking into account the factual framework established in the Merits Report, the arguments presented by the parties and by the Commission, and the body of evidence, the Court will </w:t>
      </w:r>
      <w:r w:rsidR="00A72C97" w:rsidRPr="009B5F44">
        <w:rPr>
          <w:sz w:val="20"/>
          <w:szCs w:val="20"/>
        </w:rPr>
        <w:t>set</w:t>
      </w:r>
      <w:r w:rsidRPr="009B5F44">
        <w:rPr>
          <w:sz w:val="20"/>
          <w:szCs w:val="20"/>
        </w:rPr>
        <w:t xml:space="preserve"> </w:t>
      </w:r>
      <w:r w:rsidR="00A72C97" w:rsidRPr="009B5F44">
        <w:rPr>
          <w:sz w:val="20"/>
          <w:szCs w:val="20"/>
        </w:rPr>
        <w:t xml:space="preserve">forth </w:t>
      </w:r>
      <w:r w:rsidRPr="009B5F44">
        <w:rPr>
          <w:sz w:val="20"/>
          <w:szCs w:val="20"/>
        </w:rPr>
        <w:t>the proven facts as follows: first, it will refer to (A) the legal framework applicable to disciplinary proceedings against judges in Peru in force at the time of the facts</w:t>
      </w:r>
      <w:r w:rsidR="00A72C97" w:rsidRPr="009B5F44">
        <w:rPr>
          <w:sz w:val="20"/>
          <w:szCs w:val="20"/>
        </w:rPr>
        <w:t>. T</w:t>
      </w:r>
      <w:r w:rsidRPr="009B5F44">
        <w:rPr>
          <w:sz w:val="20"/>
          <w:szCs w:val="20"/>
        </w:rPr>
        <w:t xml:space="preserve">hen, it will refer to (B) the appointment of Héctor Fidel Cordero Bernal as Fourth Criminal Judge of the city of Huánuco and (C) </w:t>
      </w:r>
      <w:r w:rsidR="00A72C97" w:rsidRPr="009B5F44">
        <w:rPr>
          <w:sz w:val="20"/>
          <w:szCs w:val="20"/>
        </w:rPr>
        <w:t xml:space="preserve">his </w:t>
      </w:r>
      <w:r w:rsidRPr="009B5F44">
        <w:rPr>
          <w:sz w:val="20"/>
          <w:szCs w:val="20"/>
        </w:rPr>
        <w:t>decision to grant unconditional release to two defendants. Subsequently, it will refer to (D) the disciplinary proceedings; (E) the amparo procedure; (F) the criminal proceedings, and (G) the appeal for annulment in this matter.</w:t>
      </w:r>
    </w:p>
    <w:p w14:paraId="4F1606FD" w14:textId="77777777" w:rsidR="006524F9" w:rsidRPr="009B5F44" w:rsidRDefault="006524F9" w:rsidP="006524F9">
      <w:pPr>
        <w:pStyle w:val="Textoindependiente"/>
      </w:pPr>
    </w:p>
    <w:p w14:paraId="1B16F127" w14:textId="77777777" w:rsidR="006524F9" w:rsidRPr="009B5F44" w:rsidRDefault="006524F9" w:rsidP="006524F9">
      <w:pPr>
        <w:pStyle w:val="Ttulo1"/>
        <w:numPr>
          <w:ilvl w:val="0"/>
          <w:numId w:val="9"/>
        </w:numPr>
        <w:tabs>
          <w:tab w:val="left" w:pos="830"/>
        </w:tabs>
        <w:ind w:right="119" w:hanging="360"/>
        <w:jc w:val="both"/>
      </w:pPr>
      <w:bookmarkStart w:id="25" w:name="A._Marco_normativo_aplicable_al_procedim"/>
      <w:bookmarkStart w:id="26" w:name="_bookmark28"/>
      <w:bookmarkEnd w:id="25"/>
      <w:bookmarkEnd w:id="26"/>
      <w:r w:rsidRPr="009B5F44">
        <w:t>Legal framework applicable to disciplinary proceedings against judges in Peru in force at the time of the facts</w:t>
      </w:r>
    </w:p>
    <w:p w14:paraId="5A2E2575" w14:textId="77777777" w:rsidR="006524F9" w:rsidRPr="009B5F44" w:rsidRDefault="006524F9" w:rsidP="006524F9">
      <w:pPr>
        <w:pStyle w:val="Textoindependiente"/>
        <w:spacing w:before="12"/>
        <w:rPr>
          <w:b/>
          <w:sz w:val="19"/>
        </w:rPr>
      </w:pPr>
    </w:p>
    <w:p w14:paraId="375FCD80" w14:textId="77777777" w:rsidR="006524F9" w:rsidRPr="009B5F44" w:rsidRDefault="006524F9" w:rsidP="006524F9">
      <w:pPr>
        <w:pStyle w:val="Prrafodelista"/>
        <w:numPr>
          <w:ilvl w:val="0"/>
          <w:numId w:val="12"/>
        </w:numPr>
        <w:ind w:left="0" w:right="-10" w:hanging="1"/>
        <w:rPr>
          <w:sz w:val="20"/>
        </w:rPr>
      </w:pPr>
      <w:r w:rsidRPr="009B5F44">
        <w:rPr>
          <w:sz w:val="20"/>
        </w:rPr>
        <w:t>The disciplinary proceeding applied to Mr. Cordero Bernal was regulated by the Organic Law of the Judiciary (Supreme Decree 017 of 1993), the Peruvian Constitution (December 1993), and the Organic Law of the National Council of the Judiciary (Law 26397 of 1994).</w:t>
      </w:r>
    </w:p>
    <w:p w14:paraId="715B72BA" w14:textId="77777777" w:rsidR="006524F9" w:rsidRPr="009B5F44" w:rsidRDefault="006524F9" w:rsidP="006524F9">
      <w:pPr>
        <w:pStyle w:val="Textoindependiente"/>
        <w:spacing w:before="11"/>
        <w:ind w:right="-10"/>
        <w:rPr>
          <w:sz w:val="19"/>
        </w:rPr>
      </w:pPr>
      <w:bookmarkStart w:id="27" w:name="_Hlk74062101"/>
    </w:p>
    <w:p w14:paraId="5C4D317F" w14:textId="7335B136" w:rsidR="006524F9" w:rsidRPr="009B5F44" w:rsidRDefault="006524F9" w:rsidP="006524F9">
      <w:pPr>
        <w:pStyle w:val="Prrafodelista"/>
        <w:numPr>
          <w:ilvl w:val="0"/>
          <w:numId w:val="12"/>
        </w:numPr>
        <w:ind w:left="0" w:right="-10" w:firstLine="0"/>
        <w:rPr>
          <w:sz w:val="20"/>
        </w:rPr>
      </w:pPr>
      <w:r w:rsidRPr="009B5F44">
        <w:rPr>
          <w:sz w:val="20"/>
        </w:rPr>
        <w:t xml:space="preserve">The Organic Law of the Judiciary of June 2, 1993, established that it corresponded to the Judiciary’s Office for Control of Judges to apply disciplinary sanctions to judges and paralegals, with the exception of the sanctions of separation and dismissal, which had to </w:t>
      </w:r>
      <w:bookmarkStart w:id="28" w:name="_Hlk74062053"/>
      <w:bookmarkEnd w:id="20"/>
      <w:r w:rsidRPr="009B5F44">
        <w:rPr>
          <w:sz w:val="20"/>
        </w:rPr>
        <w:t>be proposed to the</w:t>
      </w:r>
      <w:r w:rsidR="00A72C97" w:rsidRPr="009B5F44">
        <w:rPr>
          <w:sz w:val="20"/>
        </w:rPr>
        <w:t xml:space="preserve"> </w:t>
      </w:r>
      <w:r w:rsidRPr="009B5F44">
        <w:rPr>
          <w:sz w:val="20"/>
        </w:rPr>
        <w:t>Executive Council</w:t>
      </w:r>
      <w:r w:rsidR="00A72C97" w:rsidRPr="009B5F44">
        <w:rPr>
          <w:sz w:val="20"/>
        </w:rPr>
        <w:t xml:space="preserve"> of the Judiciary</w:t>
      </w:r>
      <w:r w:rsidRPr="009B5F44">
        <w:rPr>
          <w:sz w:val="20"/>
        </w:rPr>
        <w:t>.</w:t>
      </w:r>
      <w:r w:rsidRPr="009B5F44">
        <w:rPr>
          <w:rStyle w:val="Refdenotaalpie"/>
          <w:sz w:val="20"/>
        </w:rPr>
        <w:footnoteReference w:id="18"/>
      </w:r>
      <w:r w:rsidRPr="009B5F44">
        <w:rPr>
          <w:sz w:val="20"/>
        </w:rPr>
        <w:t xml:space="preserve"> </w:t>
      </w:r>
      <w:r w:rsidR="00A72C97" w:rsidRPr="009B5F44">
        <w:rPr>
          <w:sz w:val="20"/>
        </w:rPr>
        <w:t>A</w:t>
      </w:r>
      <w:r w:rsidRPr="009B5F44">
        <w:rPr>
          <w:sz w:val="20"/>
        </w:rPr>
        <w:t>s disciplinary sanctions</w:t>
      </w:r>
      <w:r w:rsidR="00A72C97" w:rsidRPr="009B5F44">
        <w:rPr>
          <w:sz w:val="20"/>
        </w:rPr>
        <w:t>, the law identified:</w:t>
      </w:r>
      <w:r w:rsidRPr="009B5F44">
        <w:rPr>
          <w:sz w:val="20"/>
        </w:rPr>
        <w:t xml:space="preserve"> admonition, fine, suspension, separation and dismissal, and indicated the cases in which </w:t>
      </w:r>
      <w:r w:rsidR="00A72C97" w:rsidRPr="009B5F44">
        <w:rPr>
          <w:sz w:val="20"/>
        </w:rPr>
        <w:t>each was</w:t>
      </w:r>
      <w:r w:rsidRPr="009B5F44">
        <w:rPr>
          <w:sz w:val="20"/>
        </w:rPr>
        <w:t xml:space="preserve"> applicable.</w:t>
      </w:r>
      <w:r w:rsidRPr="009B5F44">
        <w:rPr>
          <w:rStyle w:val="Refdenotaalpie"/>
          <w:sz w:val="20"/>
        </w:rPr>
        <w:footnoteReference w:id="19"/>
      </w:r>
      <w:r w:rsidRPr="009B5F44">
        <w:rPr>
          <w:sz w:val="20"/>
        </w:rPr>
        <w:t xml:space="preserve"> Regarding suspension and dismissal, it stipulated:</w:t>
      </w:r>
    </w:p>
    <w:p w14:paraId="1870AC95" w14:textId="77777777" w:rsidR="006524F9" w:rsidRPr="009B5F44" w:rsidRDefault="006524F9" w:rsidP="006524F9">
      <w:pPr>
        <w:pStyle w:val="Textoindependiente"/>
        <w:spacing w:before="1"/>
      </w:pPr>
    </w:p>
    <w:p w14:paraId="359982A2" w14:textId="1A40BD15" w:rsidR="006524F9" w:rsidRPr="009B5F44" w:rsidRDefault="006524F9" w:rsidP="006524F9">
      <w:pPr>
        <w:ind w:left="720" w:right="440"/>
        <w:jc w:val="both"/>
        <w:rPr>
          <w:sz w:val="16"/>
        </w:rPr>
      </w:pPr>
      <w:r w:rsidRPr="009B5F44">
        <w:rPr>
          <w:sz w:val="16"/>
        </w:rPr>
        <w:t>Article 210</w:t>
      </w:r>
      <w:r w:rsidR="00D46BA3" w:rsidRPr="009B5F44">
        <w:rPr>
          <w:sz w:val="16"/>
        </w:rPr>
        <w:t xml:space="preserve">. </w:t>
      </w:r>
      <w:r w:rsidRPr="009B5F44">
        <w:rPr>
          <w:sz w:val="16"/>
        </w:rPr>
        <w:t xml:space="preserve">SUSPENSION. Suspension is applicable to the judge or official against whom an arrest warrant </w:t>
      </w:r>
      <w:r w:rsidR="00D46BA3" w:rsidRPr="009B5F44">
        <w:rPr>
          <w:sz w:val="16"/>
        </w:rPr>
        <w:t>has been</w:t>
      </w:r>
      <w:r w:rsidRPr="009B5F44">
        <w:rPr>
          <w:sz w:val="16"/>
        </w:rPr>
        <w:t xml:space="preserve"> issued, or </w:t>
      </w:r>
      <w:r w:rsidR="00D46BA3" w:rsidRPr="009B5F44">
        <w:rPr>
          <w:sz w:val="16"/>
        </w:rPr>
        <w:t>charges have been brought</w:t>
      </w:r>
      <w:r w:rsidRPr="009B5F44">
        <w:rPr>
          <w:sz w:val="16"/>
        </w:rPr>
        <w:t xml:space="preserve"> requesting </w:t>
      </w:r>
      <w:r w:rsidR="00D46BA3" w:rsidRPr="009B5F44">
        <w:rPr>
          <w:sz w:val="16"/>
        </w:rPr>
        <w:t>a prison sentence,</w:t>
      </w:r>
      <w:r w:rsidRPr="009B5F44">
        <w:rPr>
          <w:sz w:val="16"/>
        </w:rPr>
        <w:t xml:space="preserve"> in proceedings for an intentional </w:t>
      </w:r>
      <w:r w:rsidR="001210A8" w:rsidRPr="009B5F44">
        <w:rPr>
          <w:sz w:val="16"/>
        </w:rPr>
        <w:t>offense.</w:t>
      </w:r>
    </w:p>
    <w:p w14:paraId="5D3544A9" w14:textId="77777777" w:rsidR="006524F9" w:rsidRPr="009B5F44" w:rsidRDefault="006524F9" w:rsidP="006524F9">
      <w:pPr>
        <w:pStyle w:val="Textoindependiente"/>
        <w:ind w:left="720"/>
        <w:rPr>
          <w:sz w:val="16"/>
        </w:rPr>
      </w:pPr>
    </w:p>
    <w:p w14:paraId="5F97EFFE" w14:textId="4B2BF120" w:rsidR="006524F9" w:rsidRPr="009B5F44" w:rsidRDefault="006524F9" w:rsidP="006524F9">
      <w:pPr>
        <w:ind w:left="720" w:right="440" w:hanging="1"/>
        <w:jc w:val="both"/>
        <w:rPr>
          <w:sz w:val="16"/>
        </w:rPr>
      </w:pPr>
      <w:r w:rsidRPr="009B5F44">
        <w:rPr>
          <w:sz w:val="16"/>
        </w:rPr>
        <w:t xml:space="preserve">It is also applicable to the judge who </w:t>
      </w:r>
      <w:r w:rsidR="00D46BA3" w:rsidRPr="009B5F44">
        <w:rPr>
          <w:sz w:val="16"/>
        </w:rPr>
        <w:t xml:space="preserve">has </w:t>
      </w:r>
      <w:r w:rsidRPr="009B5F44">
        <w:rPr>
          <w:sz w:val="16"/>
        </w:rPr>
        <w:t>commit</w:t>
      </w:r>
      <w:r w:rsidR="00D46BA3" w:rsidRPr="009B5F44">
        <w:rPr>
          <w:sz w:val="16"/>
        </w:rPr>
        <w:t>ted</w:t>
      </w:r>
      <w:r w:rsidRPr="009B5F44">
        <w:rPr>
          <w:sz w:val="16"/>
        </w:rPr>
        <w:t xml:space="preserve"> a serious act that, without being a crime, compromises the dignity of the </w:t>
      </w:r>
      <w:r w:rsidR="00485574" w:rsidRPr="009B5F44">
        <w:rPr>
          <w:sz w:val="16"/>
        </w:rPr>
        <w:t>office</w:t>
      </w:r>
      <w:r w:rsidRPr="009B5F44">
        <w:rPr>
          <w:sz w:val="16"/>
        </w:rPr>
        <w:t xml:space="preserve"> or </w:t>
      </w:r>
      <w:r w:rsidR="001210A8" w:rsidRPr="009B5F44">
        <w:rPr>
          <w:sz w:val="16"/>
        </w:rPr>
        <w:t>devalues</w:t>
      </w:r>
      <w:r w:rsidRPr="009B5F44">
        <w:rPr>
          <w:sz w:val="16"/>
        </w:rPr>
        <w:t xml:space="preserve"> it in the opinion of the public or when the judge </w:t>
      </w:r>
      <w:r w:rsidRPr="009B5F44">
        <w:rPr>
          <w:sz w:val="16"/>
        </w:rPr>
        <w:lastRenderedPageBreak/>
        <w:t xml:space="preserve">commits another serious violation, after having been </w:t>
      </w:r>
      <w:r w:rsidR="00D46BA3" w:rsidRPr="009B5F44">
        <w:rPr>
          <w:sz w:val="16"/>
        </w:rPr>
        <w:t>sanctioned</w:t>
      </w:r>
      <w:r w:rsidRPr="009B5F44">
        <w:rPr>
          <w:sz w:val="16"/>
        </w:rPr>
        <w:t xml:space="preserve"> three times with a fine.</w:t>
      </w:r>
    </w:p>
    <w:p w14:paraId="62DED2FD" w14:textId="77777777" w:rsidR="006524F9" w:rsidRPr="009B5F44" w:rsidRDefault="006524F9" w:rsidP="006524F9">
      <w:pPr>
        <w:pStyle w:val="Textoindependiente"/>
        <w:spacing w:before="11"/>
        <w:ind w:left="720" w:right="440"/>
        <w:rPr>
          <w:sz w:val="15"/>
        </w:rPr>
      </w:pPr>
    </w:p>
    <w:p w14:paraId="19512D72" w14:textId="64A04827" w:rsidR="006524F9" w:rsidRPr="009B5F44" w:rsidRDefault="006524F9" w:rsidP="006524F9">
      <w:pPr>
        <w:spacing w:before="1"/>
        <w:ind w:left="720" w:right="440"/>
        <w:jc w:val="both"/>
        <w:rPr>
          <w:sz w:val="16"/>
        </w:rPr>
      </w:pPr>
      <w:r w:rsidRPr="009B5F44">
        <w:rPr>
          <w:sz w:val="16"/>
        </w:rPr>
        <w:t xml:space="preserve">The suspension is decided by the bodies established in this law. It is without pay and cannot be </w:t>
      </w:r>
      <w:r w:rsidR="00D46BA3" w:rsidRPr="009B5F44">
        <w:rPr>
          <w:sz w:val="16"/>
        </w:rPr>
        <w:t xml:space="preserve">for </w:t>
      </w:r>
      <w:r w:rsidRPr="009B5F44">
        <w:rPr>
          <w:sz w:val="16"/>
        </w:rPr>
        <w:t>more than two months.</w:t>
      </w:r>
    </w:p>
    <w:p w14:paraId="5A4939B7" w14:textId="77777777" w:rsidR="006524F9" w:rsidRPr="009B5F44" w:rsidRDefault="006524F9" w:rsidP="006524F9">
      <w:pPr>
        <w:pStyle w:val="Textoindependiente"/>
        <w:spacing w:before="11"/>
        <w:ind w:left="720" w:right="440"/>
        <w:rPr>
          <w:sz w:val="15"/>
        </w:rPr>
      </w:pPr>
    </w:p>
    <w:p w14:paraId="46381060" w14:textId="5422D54E" w:rsidR="006524F9" w:rsidRPr="009B5F44" w:rsidRDefault="006524F9" w:rsidP="006524F9">
      <w:pPr>
        <w:spacing w:before="1"/>
        <w:ind w:left="720" w:right="440"/>
        <w:jc w:val="both"/>
        <w:rPr>
          <w:sz w:val="16"/>
        </w:rPr>
      </w:pPr>
      <w:r w:rsidRPr="009B5F44">
        <w:rPr>
          <w:sz w:val="16"/>
        </w:rPr>
        <w:t>Article 211</w:t>
      </w:r>
      <w:r w:rsidR="00D46BA3" w:rsidRPr="009B5F44">
        <w:rPr>
          <w:sz w:val="16"/>
        </w:rPr>
        <w:t xml:space="preserve">. </w:t>
      </w:r>
      <w:r w:rsidRPr="009B5F44">
        <w:rPr>
          <w:sz w:val="16"/>
        </w:rPr>
        <w:t xml:space="preserve">DISMISSAL. Dismissal is imposed by the bodies </w:t>
      </w:r>
      <w:r w:rsidR="00D46BA3" w:rsidRPr="009B5F44">
        <w:rPr>
          <w:sz w:val="16"/>
        </w:rPr>
        <w:t>stipulated</w:t>
      </w:r>
      <w:r w:rsidRPr="009B5F44">
        <w:rPr>
          <w:sz w:val="16"/>
        </w:rPr>
        <w:t xml:space="preserve"> in this law, and requires the vote of more than half the total members of the respective body.</w:t>
      </w:r>
    </w:p>
    <w:p w14:paraId="6FD9061E" w14:textId="77777777" w:rsidR="006524F9" w:rsidRPr="009B5F44" w:rsidRDefault="006524F9" w:rsidP="006524F9">
      <w:pPr>
        <w:pStyle w:val="Textoindependiente"/>
        <w:spacing w:before="11"/>
        <w:ind w:left="720" w:right="440"/>
        <w:rPr>
          <w:sz w:val="15"/>
        </w:rPr>
      </w:pPr>
    </w:p>
    <w:p w14:paraId="73CCA588" w14:textId="2026CBB7" w:rsidR="006524F9" w:rsidRPr="009B5F44" w:rsidRDefault="006524F9" w:rsidP="006524F9">
      <w:pPr>
        <w:spacing w:before="1"/>
        <w:ind w:left="720" w:right="440" w:hanging="1"/>
        <w:jc w:val="both"/>
        <w:rPr>
          <w:sz w:val="16"/>
        </w:rPr>
      </w:pPr>
      <w:r w:rsidRPr="009B5F44">
        <w:rPr>
          <w:sz w:val="16"/>
        </w:rPr>
        <w:t xml:space="preserve">Dismissal is applicable in the case of a judge who seriously violates </w:t>
      </w:r>
      <w:r w:rsidR="00D46BA3" w:rsidRPr="009B5F44">
        <w:rPr>
          <w:sz w:val="16"/>
        </w:rPr>
        <w:t>judicial</w:t>
      </w:r>
      <w:r w:rsidRPr="009B5F44">
        <w:rPr>
          <w:sz w:val="16"/>
        </w:rPr>
        <w:t xml:space="preserve"> responsibility; who has committed a serious act that, without being a crime, compromises the dignity of the </w:t>
      </w:r>
      <w:r w:rsidR="00485574" w:rsidRPr="009B5F44">
        <w:rPr>
          <w:sz w:val="16"/>
        </w:rPr>
        <w:t>office</w:t>
      </w:r>
      <w:r w:rsidRPr="009B5F44">
        <w:rPr>
          <w:sz w:val="16"/>
        </w:rPr>
        <w:t xml:space="preserve"> and </w:t>
      </w:r>
      <w:r w:rsidR="001210A8" w:rsidRPr="009B5F44">
        <w:rPr>
          <w:sz w:val="16"/>
        </w:rPr>
        <w:t>devalues</w:t>
      </w:r>
      <w:r w:rsidRPr="009B5F44">
        <w:rPr>
          <w:sz w:val="16"/>
        </w:rPr>
        <w:t xml:space="preserve"> it in the opinion of the public, provided that </w:t>
      </w:r>
      <w:r w:rsidR="00FB05E2" w:rsidRPr="009B5F44">
        <w:rPr>
          <w:sz w:val="16"/>
        </w:rPr>
        <w:t>he</w:t>
      </w:r>
      <w:r w:rsidRPr="009B5F44">
        <w:rPr>
          <w:sz w:val="16"/>
        </w:rPr>
        <w:t xml:space="preserve"> has </w:t>
      </w:r>
      <w:r w:rsidR="00D46BA3" w:rsidRPr="009B5F44">
        <w:rPr>
          <w:sz w:val="16"/>
        </w:rPr>
        <w:t xml:space="preserve">previously </w:t>
      </w:r>
      <w:r w:rsidRPr="009B5F44">
        <w:rPr>
          <w:sz w:val="16"/>
        </w:rPr>
        <w:t xml:space="preserve">been </w:t>
      </w:r>
      <w:r w:rsidR="00D46BA3" w:rsidRPr="009B5F44">
        <w:rPr>
          <w:sz w:val="16"/>
        </w:rPr>
        <w:t xml:space="preserve">sanctioned </w:t>
      </w:r>
      <w:r w:rsidRPr="009B5F44">
        <w:rPr>
          <w:sz w:val="16"/>
        </w:rPr>
        <w:t xml:space="preserve">with suspension; who has been convicted of an offense against sexual liberty; who has acted while legally prohibited, in full knowledge of this circumstance; who has </w:t>
      </w:r>
      <w:r w:rsidR="00FB05E2" w:rsidRPr="009B5F44">
        <w:rPr>
          <w:sz w:val="16"/>
        </w:rPr>
        <w:t>been sentenced to prison</w:t>
      </w:r>
      <w:r w:rsidRPr="009B5F44">
        <w:rPr>
          <w:sz w:val="16"/>
        </w:rPr>
        <w:t xml:space="preserve"> for an </w:t>
      </w:r>
      <w:r w:rsidR="001210A8" w:rsidRPr="009B5F44">
        <w:rPr>
          <w:sz w:val="16"/>
        </w:rPr>
        <w:t>intentional offense</w:t>
      </w:r>
      <w:r w:rsidRPr="009B5F44">
        <w:rPr>
          <w:sz w:val="16"/>
        </w:rPr>
        <w:t>; who reoffends in the case of an act that results in suspension, and in the other cases established by law.</w:t>
      </w:r>
    </w:p>
    <w:p w14:paraId="0CF73D55" w14:textId="77777777" w:rsidR="006524F9" w:rsidRPr="009B5F44" w:rsidRDefault="006524F9" w:rsidP="006524F9">
      <w:pPr>
        <w:pStyle w:val="Textoindependiente"/>
        <w:spacing w:before="11"/>
        <w:rPr>
          <w:sz w:val="19"/>
        </w:rPr>
      </w:pPr>
    </w:p>
    <w:p w14:paraId="03F8A127" w14:textId="76A28034" w:rsidR="006524F9" w:rsidRPr="009B5F44" w:rsidRDefault="006524F9" w:rsidP="006524F9">
      <w:pPr>
        <w:pStyle w:val="Prrafodelista"/>
        <w:numPr>
          <w:ilvl w:val="0"/>
          <w:numId w:val="12"/>
        </w:numPr>
        <w:ind w:left="0" w:firstLine="0"/>
      </w:pPr>
      <w:r w:rsidRPr="009B5F44">
        <w:rPr>
          <w:sz w:val="20"/>
        </w:rPr>
        <w:t>Furthermore, Article 212 of the Organic Law of the Judiciary indicated that it was not appropriate to p</w:t>
      </w:r>
      <w:r w:rsidR="00FB05E2" w:rsidRPr="009B5F44">
        <w:rPr>
          <w:sz w:val="20"/>
        </w:rPr>
        <w:t>unish</w:t>
      </w:r>
      <w:r w:rsidRPr="009B5F44">
        <w:rPr>
          <w:sz w:val="20"/>
        </w:rPr>
        <w:t xml:space="preserve"> “difference</w:t>
      </w:r>
      <w:r w:rsidR="00FB05E2" w:rsidRPr="009B5F44">
        <w:rPr>
          <w:sz w:val="20"/>
        </w:rPr>
        <w:t>s</w:t>
      </w:r>
      <w:r w:rsidRPr="009B5F44">
        <w:rPr>
          <w:sz w:val="20"/>
        </w:rPr>
        <w:t xml:space="preserve"> of opinion or criteri</w:t>
      </w:r>
      <w:r w:rsidR="00FB05E2" w:rsidRPr="009B5F44">
        <w:rPr>
          <w:sz w:val="20"/>
        </w:rPr>
        <w:t>a</w:t>
      </w:r>
      <w:r w:rsidRPr="009B5F44">
        <w:rPr>
          <w:sz w:val="20"/>
        </w:rPr>
        <w:t xml:space="preserve"> </w:t>
      </w:r>
      <w:r w:rsidR="00FB05E2" w:rsidRPr="009B5F44">
        <w:rPr>
          <w:sz w:val="20"/>
        </w:rPr>
        <w:t>in</w:t>
      </w:r>
      <w:r w:rsidRPr="009B5F44">
        <w:rPr>
          <w:sz w:val="20"/>
        </w:rPr>
        <w:t xml:space="preserve"> decisions taken in proceedings.”</w:t>
      </w:r>
      <w:r w:rsidRPr="009B5F44">
        <w:rPr>
          <w:rStyle w:val="Refdenotaalpie"/>
          <w:sz w:val="20"/>
        </w:rPr>
        <w:footnoteReference w:id="20"/>
      </w:r>
      <w:r w:rsidRPr="009B5F44">
        <w:t xml:space="preserve"> </w:t>
      </w:r>
    </w:p>
    <w:p w14:paraId="744AFC47" w14:textId="77777777" w:rsidR="006524F9" w:rsidRPr="009B5F44" w:rsidRDefault="006524F9" w:rsidP="006524F9">
      <w:pPr>
        <w:pStyle w:val="Textoindependiente"/>
      </w:pPr>
    </w:p>
    <w:p w14:paraId="7BBD28F3" w14:textId="13A54AA5" w:rsidR="006524F9" w:rsidRPr="009B5F44" w:rsidRDefault="006524F9" w:rsidP="006524F9">
      <w:pPr>
        <w:pStyle w:val="Prrafodelista"/>
        <w:numPr>
          <w:ilvl w:val="0"/>
          <w:numId w:val="12"/>
        </w:numPr>
        <w:tabs>
          <w:tab w:val="left" w:pos="688"/>
        </w:tabs>
        <w:ind w:left="0" w:firstLine="0"/>
        <w:rPr>
          <w:sz w:val="20"/>
        </w:rPr>
      </w:pPr>
      <w:r w:rsidRPr="009B5F44">
        <w:rPr>
          <w:sz w:val="20"/>
        </w:rPr>
        <w:t>Subsequently, the Peruvian Constitution of December 29, 1993, created the National Council of the Judiciary and assigned it the function of applying the sanction of dismissal to the judges of all</w:t>
      </w:r>
      <w:r w:rsidR="00FB05E2" w:rsidRPr="009B5F44">
        <w:rPr>
          <w:sz w:val="20"/>
        </w:rPr>
        <w:t xml:space="preserve"> </w:t>
      </w:r>
      <w:r w:rsidRPr="009B5F44">
        <w:rPr>
          <w:sz w:val="20"/>
        </w:rPr>
        <w:t>instances.</w:t>
      </w:r>
      <w:r w:rsidRPr="009B5F44">
        <w:rPr>
          <w:rStyle w:val="Refdenotaalpie"/>
          <w:sz w:val="20"/>
        </w:rPr>
        <w:footnoteReference w:id="21"/>
      </w:r>
      <w:r w:rsidRPr="009B5F44">
        <w:rPr>
          <w:sz w:val="20"/>
        </w:rPr>
        <w:t xml:space="preserve"> The Constitution also established that decisions of the National Council of the Judiciary concerning </w:t>
      </w:r>
      <w:r w:rsidR="00FB05E2" w:rsidRPr="009B5F44">
        <w:rPr>
          <w:sz w:val="20"/>
        </w:rPr>
        <w:t xml:space="preserve">the </w:t>
      </w:r>
      <w:r w:rsidRPr="009B5F44">
        <w:rPr>
          <w:sz w:val="20"/>
        </w:rPr>
        <w:t>evaluation and ratification of judges could not be reviewed.</w:t>
      </w:r>
      <w:r w:rsidRPr="009B5F44">
        <w:rPr>
          <w:rStyle w:val="Refdenotaalpie"/>
          <w:sz w:val="20"/>
        </w:rPr>
        <w:footnoteReference w:id="22"/>
      </w:r>
      <w:r w:rsidRPr="009B5F44">
        <w:rPr>
          <w:sz w:val="20"/>
        </w:rPr>
        <w:t xml:space="preserve"> </w:t>
      </w:r>
    </w:p>
    <w:p w14:paraId="22D8E78B" w14:textId="77777777" w:rsidR="006524F9" w:rsidRPr="009B5F44" w:rsidRDefault="006524F9" w:rsidP="006524F9">
      <w:pPr>
        <w:pStyle w:val="Textoindependiente"/>
        <w:spacing w:before="10"/>
        <w:rPr>
          <w:sz w:val="19"/>
        </w:rPr>
      </w:pPr>
    </w:p>
    <w:p w14:paraId="76377D4F" w14:textId="2F1B63E4" w:rsidR="006524F9" w:rsidRPr="009B5F44" w:rsidRDefault="006524F9" w:rsidP="006524F9">
      <w:pPr>
        <w:pStyle w:val="Prrafodelista"/>
        <w:numPr>
          <w:ilvl w:val="0"/>
          <w:numId w:val="12"/>
        </w:numPr>
        <w:tabs>
          <w:tab w:val="left" w:pos="689"/>
        </w:tabs>
        <w:spacing w:before="1"/>
        <w:ind w:left="0" w:firstLine="0"/>
        <w:rPr>
          <w:sz w:val="20"/>
        </w:rPr>
      </w:pPr>
      <w:r w:rsidRPr="009B5F44">
        <w:rPr>
          <w:sz w:val="20"/>
        </w:rPr>
        <w:t xml:space="preserve">On November 25, 1994, the Organic Law of the National Council of the Judiciary was enacted. This law reiterated the provisions of the Constitution, </w:t>
      </w:r>
      <w:r w:rsidR="002F0E7C" w:rsidRPr="009B5F44">
        <w:rPr>
          <w:sz w:val="20"/>
        </w:rPr>
        <w:t>to the effect</w:t>
      </w:r>
      <w:r w:rsidRPr="009B5F44">
        <w:rPr>
          <w:sz w:val="20"/>
        </w:rPr>
        <w:t xml:space="preserve"> that it was the function of the National Council of the Judiciary to apply the sanction of dismissal </w:t>
      </w:r>
      <w:bookmarkStart w:id="29" w:name="_Hlk74062216"/>
      <w:bookmarkEnd w:id="27"/>
      <w:bookmarkEnd w:id="28"/>
      <w:r w:rsidRPr="009B5F44">
        <w:rPr>
          <w:sz w:val="20"/>
        </w:rPr>
        <w:t>to judges of all instances.</w:t>
      </w:r>
      <w:r w:rsidRPr="009B5F44">
        <w:rPr>
          <w:rStyle w:val="Refdenotaalpie"/>
          <w:sz w:val="20"/>
        </w:rPr>
        <w:footnoteReference w:id="23"/>
      </w:r>
      <w:r w:rsidRPr="009B5F44">
        <w:rPr>
          <w:sz w:val="20"/>
        </w:rPr>
        <w:t xml:space="preserve"> In addition, it established the </w:t>
      </w:r>
      <w:r w:rsidR="002F0E7C" w:rsidRPr="009B5F44">
        <w:rPr>
          <w:sz w:val="20"/>
        </w:rPr>
        <w:t>grounds</w:t>
      </w:r>
      <w:r w:rsidRPr="009B5F44">
        <w:rPr>
          <w:sz w:val="20"/>
        </w:rPr>
        <w:t xml:space="preserve"> for which the sanction of dismissal was applicable:</w:t>
      </w:r>
    </w:p>
    <w:p w14:paraId="49CF3A48" w14:textId="77777777" w:rsidR="006524F9" w:rsidRPr="009B5F44" w:rsidRDefault="006524F9" w:rsidP="006524F9">
      <w:pPr>
        <w:pStyle w:val="Textoindependiente"/>
      </w:pPr>
    </w:p>
    <w:p w14:paraId="2DFBBC4A" w14:textId="77777777" w:rsidR="006524F9" w:rsidRPr="009B5F44" w:rsidRDefault="006524F9" w:rsidP="006524F9">
      <w:pPr>
        <w:ind w:left="540" w:right="440" w:hanging="1"/>
        <w:jc w:val="both"/>
        <w:rPr>
          <w:sz w:val="16"/>
        </w:rPr>
      </w:pPr>
      <w:r w:rsidRPr="009B5F44">
        <w:rPr>
          <w:sz w:val="16"/>
        </w:rPr>
        <w:t>Article 31. The sanction of dismissal referred to in paragraph (c) of Article 21 of this law is applicable for the following reasons:</w:t>
      </w:r>
    </w:p>
    <w:p w14:paraId="2D733E72" w14:textId="77777777" w:rsidR="006524F9" w:rsidRPr="009B5F44" w:rsidRDefault="006524F9" w:rsidP="006524F9">
      <w:pPr>
        <w:pStyle w:val="Textoindependiente"/>
        <w:spacing w:before="12"/>
        <w:ind w:right="440"/>
        <w:jc w:val="both"/>
        <w:rPr>
          <w:sz w:val="15"/>
        </w:rPr>
      </w:pPr>
    </w:p>
    <w:p w14:paraId="392F73E8" w14:textId="5885D580" w:rsidR="006524F9" w:rsidRPr="009B5F44" w:rsidRDefault="006524F9" w:rsidP="006524F9">
      <w:pPr>
        <w:pStyle w:val="Prrafodelista"/>
        <w:numPr>
          <w:ilvl w:val="0"/>
          <w:numId w:val="8"/>
        </w:numPr>
        <w:ind w:left="810" w:right="440" w:hanging="270"/>
        <w:rPr>
          <w:sz w:val="16"/>
        </w:rPr>
      </w:pPr>
      <w:r w:rsidRPr="009B5F44">
        <w:rPr>
          <w:sz w:val="16"/>
        </w:rPr>
        <w:t xml:space="preserve">Being subject to a prison sentence for an </w:t>
      </w:r>
      <w:r w:rsidR="001210A8" w:rsidRPr="009B5F44">
        <w:rPr>
          <w:sz w:val="16"/>
        </w:rPr>
        <w:t>intentional offense</w:t>
      </w:r>
      <w:r w:rsidRPr="009B5F44">
        <w:rPr>
          <w:sz w:val="16"/>
        </w:rPr>
        <w:t>.</w:t>
      </w:r>
    </w:p>
    <w:p w14:paraId="6C7E529C" w14:textId="77777777" w:rsidR="006524F9" w:rsidRPr="009B5F44" w:rsidRDefault="006524F9" w:rsidP="006524F9">
      <w:pPr>
        <w:pStyle w:val="Textoindependiente"/>
        <w:tabs>
          <w:tab w:val="left" w:pos="1048"/>
        </w:tabs>
        <w:ind w:right="440" w:hanging="270"/>
        <w:jc w:val="both"/>
        <w:rPr>
          <w:sz w:val="16"/>
        </w:rPr>
      </w:pPr>
    </w:p>
    <w:p w14:paraId="453427E1" w14:textId="09409B84" w:rsidR="006524F9" w:rsidRPr="009B5F44" w:rsidRDefault="002F0E7C" w:rsidP="006524F9">
      <w:pPr>
        <w:pStyle w:val="Prrafodelista"/>
        <w:numPr>
          <w:ilvl w:val="0"/>
          <w:numId w:val="8"/>
        </w:numPr>
        <w:tabs>
          <w:tab w:val="left" w:pos="1048"/>
        </w:tabs>
        <w:ind w:left="810" w:right="440" w:hanging="270"/>
        <w:rPr>
          <w:sz w:val="16"/>
        </w:rPr>
      </w:pPr>
      <w:r w:rsidRPr="009B5F44">
        <w:rPr>
          <w:sz w:val="16"/>
        </w:rPr>
        <w:t>Committin</w:t>
      </w:r>
      <w:r w:rsidR="006524F9" w:rsidRPr="009B5F44">
        <w:rPr>
          <w:sz w:val="16"/>
        </w:rPr>
        <w:t xml:space="preserve">g a serious act that, without being a crime, compromises the dignity of the </w:t>
      </w:r>
      <w:r w:rsidR="00485574" w:rsidRPr="009B5F44">
        <w:rPr>
          <w:sz w:val="16"/>
        </w:rPr>
        <w:t>office</w:t>
      </w:r>
      <w:r w:rsidR="006524F9" w:rsidRPr="009B5F44">
        <w:rPr>
          <w:sz w:val="16"/>
        </w:rPr>
        <w:t xml:space="preserve"> and </w:t>
      </w:r>
      <w:r w:rsidR="001210A8" w:rsidRPr="009B5F44">
        <w:rPr>
          <w:sz w:val="16"/>
        </w:rPr>
        <w:t>devalues</w:t>
      </w:r>
      <w:r w:rsidR="006524F9" w:rsidRPr="009B5F44">
        <w:rPr>
          <w:sz w:val="16"/>
        </w:rPr>
        <w:t xml:space="preserve"> it in the opinion of the public.</w:t>
      </w:r>
    </w:p>
    <w:p w14:paraId="7CEAAA4B" w14:textId="77777777" w:rsidR="006524F9" w:rsidRPr="009B5F44" w:rsidRDefault="006524F9" w:rsidP="006524F9">
      <w:pPr>
        <w:pStyle w:val="Textoindependiente"/>
        <w:tabs>
          <w:tab w:val="left" w:pos="1048"/>
        </w:tabs>
        <w:spacing w:before="12"/>
        <w:ind w:right="440" w:hanging="270"/>
        <w:jc w:val="both"/>
        <w:rPr>
          <w:sz w:val="15"/>
        </w:rPr>
      </w:pPr>
    </w:p>
    <w:p w14:paraId="5193EAFE" w14:textId="77777777" w:rsidR="006524F9" w:rsidRPr="009B5F44" w:rsidRDefault="006524F9" w:rsidP="006524F9">
      <w:pPr>
        <w:pStyle w:val="Prrafodelista"/>
        <w:numPr>
          <w:ilvl w:val="0"/>
          <w:numId w:val="8"/>
        </w:numPr>
        <w:tabs>
          <w:tab w:val="left" w:pos="1048"/>
        </w:tabs>
        <w:ind w:left="829" w:right="440" w:hanging="289"/>
        <w:rPr>
          <w:sz w:val="16"/>
        </w:rPr>
      </w:pPr>
      <w:r w:rsidRPr="009B5F44">
        <w:rPr>
          <w:sz w:val="16"/>
        </w:rPr>
        <w:t>Reoffending in the case of an act that constitutes grounds for suspension, as established in the relevant law.</w:t>
      </w:r>
    </w:p>
    <w:p w14:paraId="32AAF3E8" w14:textId="77777777" w:rsidR="006524F9" w:rsidRPr="009B5F44" w:rsidRDefault="006524F9" w:rsidP="006524F9">
      <w:pPr>
        <w:pStyle w:val="Textoindependiente"/>
        <w:tabs>
          <w:tab w:val="left" w:pos="1048"/>
        </w:tabs>
        <w:spacing w:before="12"/>
        <w:ind w:left="829" w:right="440" w:hanging="289"/>
        <w:jc w:val="both"/>
        <w:rPr>
          <w:sz w:val="15"/>
        </w:rPr>
      </w:pPr>
    </w:p>
    <w:p w14:paraId="635BD8C1" w14:textId="77777777" w:rsidR="006524F9" w:rsidRPr="009B5F44" w:rsidRDefault="006524F9" w:rsidP="006524F9">
      <w:pPr>
        <w:pStyle w:val="Prrafodelista"/>
        <w:numPr>
          <w:ilvl w:val="0"/>
          <w:numId w:val="8"/>
        </w:numPr>
        <w:tabs>
          <w:tab w:val="left" w:pos="1048"/>
          <w:tab w:val="left" w:pos="1097"/>
        </w:tabs>
        <w:ind w:left="829" w:right="440" w:hanging="289"/>
        <w:rPr>
          <w:sz w:val="16"/>
        </w:rPr>
      </w:pPr>
      <w:r w:rsidRPr="009B5F44">
        <w:rPr>
          <w:sz w:val="16"/>
        </w:rPr>
        <w:t>Intervening in procedures or proceedings in the knowledge that this is prohibited or subject to legal impediment.</w:t>
      </w:r>
    </w:p>
    <w:p w14:paraId="55975D45" w14:textId="77777777" w:rsidR="006524F9" w:rsidRPr="009B5F44" w:rsidRDefault="006524F9" w:rsidP="006524F9">
      <w:pPr>
        <w:pStyle w:val="Textoindependiente"/>
        <w:spacing w:before="2"/>
        <w:ind w:right="440"/>
        <w:jc w:val="both"/>
      </w:pPr>
    </w:p>
    <w:p w14:paraId="2AE21542" w14:textId="1639BE02" w:rsidR="006524F9" w:rsidRPr="009B5F44" w:rsidRDefault="006524F9" w:rsidP="006524F9">
      <w:pPr>
        <w:pStyle w:val="Prrafodelista"/>
        <w:numPr>
          <w:ilvl w:val="0"/>
          <w:numId w:val="12"/>
        </w:numPr>
        <w:ind w:left="0" w:right="-10" w:hanging="1"/>
        <w:rPr>
          <w:sz w:val="20"/>
        </w:rPr>
      </w:pPr>
      <w:r w:rsidRPr="009B5F44">
        <w:rPr>
          <w:sz w:val="20"/>
        </w:rPr>
        <w:t xml:space="preserve">Based on the foregoing, at the time of the facts, a judicial disciplinary procedure existed that involved two authorities: the Office for Control of Judges proposed the sanction of dismissal of judges to the National Council of the Judiciary, and the latter was responsible for deciding whether to impose this </w:t>
      </w:r>
      <w:r w:rsidR="002F0E7C" w:rsidRPr="009B5F44">
        <w:rPr>
          <w:sz w:val="20"/>
        </w:rPr>
        <w:t xml:space="preserve">sanction </w:t>
      </w:r>
      <w:r w:rsidRPr="009B5F44">
        <w:rPr>
          <w:sz w:val="20"/>
        </w:rPr>
        <w:t>after following the procedure regulated by law.</w:t>
      </w:r>
    </w:p>
    <w:p w14:paraId="3E563BC0" w14:textId="77777777" w:rsidR="006524F9" w:rsidRPr="009B5F44" w:rsidRDefault="006524F9" w:rsidP="006524F9">
      <w:pPr>
        <w:pStyle w:val="Textoindependiente"/>
      </w:pPr>
    </w:p>
    <w:p w14:paraId="0D3F0620" w14:textId="77777777" w:rsidR="006524F9" w:rsidRPr="009B5F44" w:rsidRDefault="006524F9" w:rsidP="006524F9">
      <w:pPr>
        <w:pStyle w:val="Ttulo1"/>
        <w:numPr>
          <w:ilvl w:val="0"/>
          <w:numId w:val="9"/>
        </w:numPr>
        <w:tabs>
          <w:tab w:val="left" w:pos="830"/>
        </w:tabs>
        <w:spacing w:line="276" w:lineRule="auto"/>
        <w:ind w:right="40" w:hanging="360"/>
        <w:jc w:val="left"/>
      </w:pPr>
      <w:bookmarkStart w:id="30" w:name="B._Nombramiento_de_Héctor_Fidel_Cordero_"/>
      <w:bookmarkStart w:id="31" w:name="_bookmark31"/>
      <w:bookmarkEnd w:id="30"/>
      <w:bookmarkEnd w:id="31"/>
      <w:r w:rsidRPr="009B5F44">
        <w:t>Appointment of Héctor Fidel Cordero Bernal as Fourth Criminal Judge of the city of Huánuco</w:t>
      </w:r>
    </w:p>
    <w:p w14:paraId="45DAB724" w14:textId="77777777" w:rsidR="006524F9" w:rsidRPr="009B5F44" w:rsidRDefault="006524F9" w:rsidP="006524F9">
      <w:pPr>
        <w:pStyle w:val="Textoindependiente"/>
        <w:rPr>
          <w:b/>
        </w:rPr>
      </w:pPr>
    </w:p>
    <w:p w14:paraId="72B0BEC9" w14:textId="24EE9EF2" w:rsidR="006524F9" w:rsidRPr="009B5F44" w:rsidRDefault="006524F9" w:rsidP="006524F9">
      <w:pPr>
        <w:pStyle w:val="Prrafodelista"/>
        <w:numPr>
          <w:ilvl w:val="0"/>
          <w:numId w:val="12"/>
        </w:numPr>
        <w:ind w:left="0" w:right="-10" w:firstLine="0"/>
        <w:rPr>
          <w:sz w:val="20"/>
          <w:szCs w:val="20"/>
        </w:rPr>
      </w:pPr>
      <w:r w:rsidRPr="009B5F44">
        <w:rPr>
          <w:sz w:val="20"/>
        </w:rPr>
        <w:lastRenderedPageBreak/>
        <w:t>Hector Fidel Cordero Bernal was admitted to the Judiciary in November 1993, as Provisional</w:t>
      </w:r>
      <w:r w:rsidRPr="009B5F44">
        <w:rPr>
          <w:sz w:val="20"/>
          <w:szCs w:val="20"/>
        </w:rPr>
        <w:t xml:space="preserve"> Judge of the Civil Court in the province of Leoncio Prado.</w:t>
      </w:r>
      <w:r w:rsidRPr="009B5F44">
        <w:rPr>
          <w:rStyle w:val="Refdenotaalpie"/>
          <w:sz w:val="20"/>
          <w:szCs w:val="20"/>
        </w:rPr>
        <w:footnoteReference w:id="24"/>
      </w:r>
      <w:r w:rsidRPr="009B5F44">
        <w:rPr>
          <w:sz w:val="20"/>
          <w:szCs w:val="20"/>
        </w:rPr>
        <w:t xml:space="preserve"> On November 15, 1994, Mr. Cordero Bernal was appointed Provisional Judge of the Fourth Criminal Court of the province of Huánuco</w:t>
      </w:r>
      <w:r w:rsidR="002F0E7C" w:rsidRPr="009B5F44">
        <w:rPr>
          <w:sz w:val="20"/>
          <w:szCs w:val="20"/>
        </w:rPr>
        <w:t xml:space="preserve"> by the President of the Superior Court of Justice of Huánuco</w:t>
      </w:r>
      <w:r w:rsidRPr="009B5F44">
        <w:rPr>
          <w:sz w:val="20"/>
          <w:szCs w:val="20"/>
        </w:rPr>
        <w:t>.</w:t>
      </w:r>
      <w:r w:rsidRPr="009B5F44">
        <w:rPr>
          <w:rStyle w:val="Refdenotaalpie"/>
          <w:sz w:val="20"/>
          <w:szCs w:val="20"/>
        </w:rPr>
        <w:footnoteReference w:id="25"/>
      </w:r>
      <w:r w:rsidRPr="009B5F44">
        <w:rPr>
          <w:sz w:val="20"/>
          <w:szCs w:val="20"/>
        </w:rPr>
        <w:t xml:space="preserve"> </w:t>
      </w:r>
    </w:p>
    <w:p w14:paraId="019415A4" w14:textId="77777777" w:rsidR="006524F9" w:rsidRPr="009B5F44" w:rsidRDefault="006524F9" w:rsidP="006524F9">
      <w:pPr>
        <w:pStyle w:val="Textoindependiente"/>
        <w:spacing w:before="11"/>
        <w:ind w:right="-10"/>
      </w:pPr>
    </w:p>
    <w:p w14:paraId="290EE85B" w14:textId="77777777" w:rsidR="006524F9" w:rsidRPr="009B5F44" w:rsidRDefault="006524F9" w:rsidP="000A1A29">
      <w:pPr>
        <w:pStyle w:val="Prrafodelista"/>
        <w:numPr>
          <w:ilvl w:val="0"/>
          <w:numId w:val="12"/>
        </w:numPr>
        <w:spacing w:before="1"/>
        <w:ind w:left="0" w:right="-10" w:firstLine="0"/>
        <w:rPr>
          <w:sz w:val="20"/>
        </w:rPr>
      </w:pPr>
      <w:r w:rsidRPr="009B5F44">
        <w:rPr>
          <w:sz w:val="20"/>
          <w:szCs w:val="20"/>
        </w:rPr>
        <w:t xml:space="preserve">On June 22, 1995, the President of the Superior Court of Justice of Huánuco asked Mr. Cordero Bernal to take charge of the First Criminal Court of the Superior Court of </w:t>
      </w:r>
      <w:bookmarkStart w:id="32" w:name="_Hlk74062251"/>
      <w:bookmarkEnd w:id="29"/>
      <w:r w:rsidRPr="009B5F44">
        <w:rPr>
          <w:sz w:val="20"/>
          <w:szCs w:val="20"/>
        </w:rPr>
        <w:t>Huánuco, during the provisional judge’s leave of absence.</w:t>
      </w:r>
      <w:r w:rsidRPr="009B5F44">
        <w:rPr>
          <w:rStyle w:val="Refdenotaalpie"/>
          <w:sz w:val="20"/>
          <w:szCs w:val="20"/>
        </w:rPr>
        <w:footnoteReference w:id="26"/>
      </w:r>
      <w:r w:rsidRPr="009B5F44">
        <w:rPr>
          <w:sz w:val="20"/>
          <w:szCs w:val="20"/>
        </w:rPr>
        <w:t xml:space="preserve"> The latter was under investigation owing to alleged irregularities</w:t>
      </w:r>
      <w:r w:rsidRPr="009B5F44">
        <w:rPr>
          <w:sz w:val="20"/>
        </w:rPr>
        <w:t>.</w:t>
      </w:r>
      <w:r w:rsidRPr="009B5F44">
        <w:rPr>
          <w:rStyle w:val="Refdenotaalpie"/>
          <w:sz w:val="20"/>
        </w:rPr>
        <w:footnoteReference w:id="27"/>
      </w:r>
      <w:r w:rsidRPr="009B5F44">
        <w:rPr>
          <w:sz w:val="20"/>
        </w:rPr>
        <w:t xml:space="preserve"> </w:t>
      </w:r>
    </w:p>
    <w:p w14:paraId="3BF4B23E" w14:textId="77777777" w:rsidR="006524F9" w:rsidRPr="009B5F44" w:rsidRDefault="006524F9" w:rsidP="000A1A29">
      <w:pPr>
        <w:pStyle w:val="Textoindependiente"/>
        <w:spacing w:before="11"/>
        <w:ind w:right="-10"/>
        <w:rPr>
          <w:sz w:val="19"/>
        </w:rPr>
      </w:pPr>
    </w:p>
    <w:p w14:paraId="3566C8EE" w14:textId="77777777" w:rsidR="006524F9" w:rsidRPr="009B5F44" w:rsidRDefault="006524F9" w:rsidP="000A1A29">
      <w:pPr>
        <w:pStyle w:val="Prrafodelista"/>
        <w:numPr>
          <w:ilvl w:val="0"/>
          <w:numId w:val="12"/>
        </w:numPr>
        <w:ind w:left="0" w:right="-10" w:firstLine="0"/>
        <w:rPr>
          <w:sz w:val="20"/>
        </w:rPr>
      </w:pPr>
      <w:r w:rsidRPr="009B5F44">
        <w:rPr>
          <w:sz w:val="20"/>
        </w:rPr>
        <w:t>On July 17, 1995, Mr. Cordero Bernal’s assignment to the First Criminal Court of the Superior Court of Huánuco ended.</w:t>
      </w:r>
      <w:r w:rsidRPr="009B5F44">
        <w:rPr>
          <w:rStyle w:val="Refdenotaalpie"/>
          <w:sz w:val="20"/>
        </w:rPr>
        <w:footnoteReference w:id="28"/>
      </w:r>
      <w:r w:rsidRPr="009B5F44">
        <w:rPr>
          <w:sz w:val="20"/>
        </w:rPr>
        <w:t xml:space="preserve"> </w:t>
      </w:r>
    </w:p>
    <w:p w14:paraId="433730DF" w14:textId="77777777" w:rsidR="006524F9" w:rsidRPr="009B5F44" w:rsidRDefault="006524F9" w:rsidP="000A1A29">
      <w:pPr>
        <w:pStyle w:val="Textoindependiente"/>
        <w:ind w:right="-10"/>
      </w:pPr>
    </w:p>
    <w:p w14:paraId="375AAFC2" w14:textId="77777777" w:rsidR="006524F9" w:rsidRPr="009B5F44" w:rsidRDefault="006524F9" w:rsidP="006524F9">
      <w:pPr>
        <w:pStyle w:val="Ttulo1"/>
        <w:numPr>
          <w:ilvl w:val="0"/>
          <w:numId w:val="9"/>
        </w:numPr>
        <w:tabs>
          <w:tab w:val="left" w:pos="830"/>
        </w:tabs>
        <w:ind w:left="0" w:right="-10" w:hanging="349"/>
      </w:pPr>
      <w:bookmarkStart w:id="33" w:name="C._Decisión_de_conceder_la_libertad_inco"/>
      <w:bookmarkStart w:id="34" w:name="_bookmark37"/>
      <w:bookmarkEnd w:id="33"/>
      <w:bookmarkEnd w:id="34"/>
      <w:r w:rsidRPr="009B5F44">
        <w:t>Decision to grant unconditional release to two defendants</w:t>
      </w:r>
    </w:p>
    <w:p w14:paraId="2D1569AA" w14:textId="77777777" w:rsidR="006524F9" w:rsidRPr="009B5F44" w:rsidRDefault="006524F9" w:rsidP="006524F9">
      <w:pPr>
        <w:pStyle w:val="Textoindependiente"/>
        <w:spacing w:before="1"/>
        <w:ind w:right="-10"/>
        <w:rPr>
          <w:b/>
          <w:sz w:val="23"/>
        </w:rPr>
      </w:pPr>
    </w:p>
    <w:p w14:paraId="29835D79" w14:textId="5E168691" w:rsidR="006524F9" w:rsidRPr="009B5F44" w:rsidRDefault="006524F9" w:rsidP="000A1A29">
      <w:pPr>
        <w:pStyle w:val="Prrafodelista"/>
        <w:numPr>
          <w:ilvl w:val="0"/>
          <w:numId w:val="12"/>
        </w:numPr>
        <w:ind w:left="0" w:right="-10" w:hanging="1"/>
        <w:rPr>
          <w:sz w:val="20"/>
        </w:rPr>
      </w:pPr>
      <w:r w:rsidRPr="009B5F44">
        <w:rPr>
          <w:sz w:val="20"/>
        </w:rPr>
        <w:t xml:space="preserve">When Mr. Cordero Bernal took over the First Criminal Court of Huánuco, he started to hear criminal investigation No. 7395, </w:t>
      </w:r>
      <w:r w:rsidR="002F0E7C" w:rsidRPr="009B5F44">
        <w:rPr>
          <w:sz w:val="20"/>
        </w:rPr>
        <w:t xml:space="preserve">which </w:t>
      </w:r>
      <w:r w:rsidRPr="009B5F44">
        <w:rPr>
          <w:sz w:val="20"/>
        </w:rPr>
        <w:t>involv</w:t>
      </w:r>
      <w:r w:rsidR="002F0E7C" w:rsidRPr="009B5F44">
        <w:rPr>
          <w:sz w:val="20"/>
        </w:rPr>
        <w:t>ed</w:t>
      </w:r>
      <w:r w:rsidRPr="009B5F44">
        <w:rPr>
          <w:sz w:val="20"/>
        </w:rPr>
        <w:t xml:space="preserve"> the investigation of two individuals who had been flying a small aircraft registered to Colombia over Peruvian territory when they were intercepted by the Peruvian Air Force. An order was issued for the arrest of these individuals and they were subjected to criminal proceedings for the crime of</w:t>
      </w:r>
      <w:r w:rsidR="00007ABF" w:rsidRPr="009B5F44">
        <w:rPr>
          <w:sz w:val="20"/>
        </w:rPr>
        <w:t xml:space="preserve"> illicit</w:t>
      </w:r>
      <w:r w:rsidRPr="009B5F44">
        <w:rPr>
          <w:sz w:val="20"/>
        </w:rPr>
        <w:t xml:space="preserve"> drug-trafficking.</w:t>
      </w:r>
      <w:r w:rsidRPr="009B5F44">
        <w:rPr>
          <w:rStyle w:val="Refdenotaalpie"/>
          <w:sz w:val="20"/>
        </w:rPr>
        <w:footnoteReference w:id="29"/>
      </w:r>
      <w:r w:rsidRPr="009B5F44">
        <w:rPr>
          <w:sz w:val="20"/>
        </w:rPr>
        <w:t xml:space="preserve"> </w:t>
      </w:r>
    </w:p>
    <w:p w14:paraId="2FA5C612" w14:textId="77777777" w:rsidR="006524F9" w:rsidRPr="009B5F44" w:rsidRDefault="006524F9" w:rsidP="000A1A29">
      <w:pPr>
        <w:pStyle w:val="Textoindependiente"/>
        <w:ind w:right="-10"/>
      </w:pPr>
    </w:p>
    <w:p w14:paraId="05AC7596" w14:textId="2787BFE5" w:rsidR="006524F9" w:rsidRPr="009B5F44" w:rsidRDefault="006524F9" w:rsidP="000A1A29">
      <w:pPr>
        <w:pStyle w:val="Prrafodelista"/>
        <w:numPr>
          <w:ilvl w:val="0"/>
          <w:numId w:val="12"/>
        </w:numPr>
        <w:ind w:left="0" w:right="-10" w:firstLine="0"/>
        <w:rPr>
          <w:sz w:val="20"/>
          <w:szCs w:val="20"/>
        </w:rPr>
      </w:pPr>
      <w:r w:rsidRPr="009B5F44">
        <w:rPr>
          <w:sz w:val="20"/>
        </w:rPr>
        <w:t>On June 30, 1995, the defendants requested their unconditional release</w:t>
      </w:r>
      <w:r w:rsidRPr="009B5F44">
        <w:rPr>
          <w:rStyle w:val="Refdenotaalpie"/>
          <w:sz w:val="20"/>
        </w:rPr>
        <w:footnoteReference w:id="30"/>
      </w:r>
      <w:r w:rsidRPr="009B5F44">
        <w:rPr>
          <w:sz w:val="20"/>
        </w:rPr>
        <w:t xml:space="preserve"> in a brief</w:t>
      </w:r>
      <w:r w:rsidR="002F0E7C" w:rsidRPr="009B5F44">
        <w:rPr>
          <w:sz w:val="20"/>
        </w:rPr>
        <w:t xml:space="preserve"> </w:t>
      </w:r>
      <w:r w:rsidRPr="009B5F44">
        <w:rPr>
          <w:sz w:val="20"/>
        </w:rPr>
        <w:t>acknowledged</w:t>
      </w:r>
      <w:r w:rsidR="002F0E7C" w:rsidRPr="009B5F44">
        <w:rPr>
          <w:sz w:val="20"/>
        </w:rPr>
        <w:t xml:space="preserve"> by the clerk of the court</w:t>
      </w:r>
      <w:r w:rsidRPr="009B5F44">
        <w:rPr>
          <w:sz w:val="20"/>
        </w:rPr>
        <w:t xml:space="preserve"> on July 3 that year.</w:t>
      </w:r>
      <w:r w:rsidRPr="009B5F44">
        <w:rPr>
          <w:rStyle w:val="Refdenotaalpie"/>
          <w:sz w:val="20"/>
        </w:rPr>
        <w:footnoteReference w:id="31"/>
      </w:r>
      <w:r w:rsidRPr="009B5F44">
        <w:rPr>
          <w:sz w:val="20"/>
        </w:rPr>
        <w:t xml:space="preserve"> In a ruling of July 11, 1995,</w:t>
      </w:r>
      <w:r w:rsidRPr="009B5F44">
        <w:rPr>
          <w:rStyle w:val="Refdenotaalpie"/>
          <w:sz w:val="20"/>
        </w:rPr>
        <w:footnoteReference w:id="32"/>
      </w:r>
      <w:r w:rsidRPr="009B5F44">
        <w:rPr>
          <w:sz w:val="20"/>
        </w:rPr>
        <w:t xml:space="preserve"> Mr. Cordero Bernal declared that the defendant’s request was justified pursuant to </w:t>
      </w:r>
      <w:r w:rsidR="002F0E7C" w:rsidRPr="009B5F44">
        <w:rPr>
          <w:sz w:val="20"/>
        </w:rPr>
        <w:t>a</w:t>
      </w:r>
      <w:r w:rsidRPr="009B5F44">
        <w:rPr>
          <w:sz w:val="20"/>
        </w:rPr>
        <w:t>rticle 201 of the Code of Criminal Procedure,</w:t>
      </w:r>
      <w:r w:rsidRPr="009B5F44">
        <w:rPr>
          <w:rStyle w:val="Refdenotaalpie"/>
          <w:sz w:val="20"/>
        </w:rPr>
        <w:footnoteReference w:id="33"/>
      </w:r>
      <w:r w:rsidRPr="009B5F44">
        <w:rPr>
          <w:sz w:val="20"/>
        </w:rPr>
        <w:t xml:space="preserve"> which allowed this decision to be taken if, during the </w:t>
      </w:r>
      <w:r w:rsidRPr="009B5F44">
        <w:rPr>
          <w:sz w:val="20"/>
        </w:rPr>
        <w:lastRenderedPageBreak/>
        <w:t xml:space="preserve">investigation, the innocence of the defendant was fully demonstrated. In the opinion of then </w:t>
      </w:r>
      <w:r w:rsidRPr="009B5F44">
        <w:rPr>
          <w:sz w:val="20"/>
          <w:szCs w:val="20"/>
        </w:rPr>
        <w:t xml:space="preserve">Judge Cordero Bernal, there was insufficient evidence to prove the criminal responsibility of the defendants for the crime of </w:t>
      </w:r>
      <w:r w:rsidR="00007ABF" w:rsidRPr="009B5F44">
        <w:rPr>
          <w:sz w:val="20"/>
        </w:rPr>
        <w:t xml:space="preserve">illicit </w:t>
      </w:r>
      <w:r w:rsidRPr="009B5F44">
        <w:rPr>
          <w:sz w:val="20"/>
          <w:szCs w:val="20"/>
        </w:rPr>
        <w:t>drug-trafficking.</w:t>
      </w:r>
      <w:r w:rsidRPr="009B5F44">
        <w:rPr>
          <w:rStyle w:val="Refdenotaalpie"/>
          <w:sz w:val="20"/>
          <w:szCs w:val="20"/>
        </w:rPr>
        <w:footnoteReference w:id="34"/>
      </w:r>
      <w:r w:rsidRPr="009B5F44">
        <w:rPr>
          <w:sz w:val="20"/>
          <w:szCs w:val="20"/>
        </w:rPr>
        <w:t xml:space="preserve"> On July 17 that year, the President of the Superior Court of Justice of Huánuco required the Third Criminal Judge of Huánuco to take charge of the First Criminal Court, thereby terminating Mr. Cordero Bernal’s assignment.</w:t>
      </w:r>
      <w:r w:rsidRPr="009B5F44">
        <w:rPr>
          <w:rStyle w:val="Refdenotaalpie"/>
          <w:sz w:val="20"/>
          <w:szCs w:val="20"/>
        </w:rPr>
        <w:footnoteReference w:id="35"/>
      </w:r>
      <w:r w:rsidRPr="009B5F44">
        <w:rPr>
          <w:sz w:val="20"/>
          <w:szCs w:val="20"/>
        </w:rPr>
        <w:t xml:space="preserve"> </w:t>
      </w:r>
    </w:p>
    <w:p w14:paraId="4427B530" w14:textId="77777777" w:rsidR="006524F9" w:rsidRPr="009B5F44" w:rsidRDefault="006524F9" w:rsidP="006524F9">
      <w:pPr>
        <w:pStyle w:val="Textoindependiente"/>
        <w:ind w:right="-10"/>
      </w:pPr>
    </w:p>
    <w:p w14:paraId="425EC708" w14:textId="77777777" w:rsidR="006524F9" w:rsidRPr="009B5F44" w:rsidRDefault="006524F9" w:rsidP="006524F9">
      <w:pPr>
        <w:pStyle w:val="Ttulo1"/>
        <w:numPr>
          <w:ilvl w:val="0"/>
          <w:numId w:val="9"/>
        </w:numPr>
        <w:tabs>
          <w:tab w:val="left" w:pos="830"/>
        </w:tabs>
        <w:ind w:left="1170" w:right="-10" w:hanging="349"/>
        <w:jc w:val="left"/>
      </w:pPr>
      <w:bookmarkStart w:id="35" w:name="D._Proceso_disciplinario"/>
      <w:bookmarkStart w:id="36" w:name="_bookmark47"/>
      <w:bookmarkEnd w:id="35"/>
      <w:bookmarkEnd w:id="36"/>
      <w:r w:rsidRPr="009B5F44">
        <w:t>Disciplinary proceeding</w:t>
      </w:r>
    </w:p>
    <w:p w14:paraId="49065A84" w14:textId="77777777" w:rsidR="006524F9" w:rsidRPr="009B5F44" w:rsidRDefault="006524F9" w:rsidP="006524F9">
      <w:pPr>
        <w:pStyle w:val="Textoindependiente"/>
        <w:spacing w:before="10"/>
        <w:ind w:left="1170" w:right="-10"/>
        <w:rPr>
          <w:b/>
          <w:sz w:val="19"/>
        </w:rPr>
      </w:pPr>
    </w:p>
    <w:p w14:paraId="13CB6747" w14:textId="77777777" w:rsidR="006524F9" w:rsidRPr="009B5F44" w:rsidRDefault="006524F9" w:rsidP="006524F9">
      <w:pPr>
        <w:pStyle w:val="Ttulo2"/>
        <w:numPr>
          <w:ilvl w:val="1"/>
          <w:numId w:val="9"/>
        </w:numPr>
        <w:tabs>
          <w:tab w:val="left" w:pos="1358"/>
          <w:tab w:val="left" w:pos="1800"/>
        </w:tabs>
        <w:spacing w:before="1"/>
        <w:ind w:left="1170" w:right="-10" w:firstLine="0"/>
      </w:pPr>
      <w:bookmarkStart w:id="37" w:name="D.1_Proceso_seguido_ante_la_Oficina_de_C"/>
      <w:bookmarkStart w:id="38" w:name="_bookmark48"/>
      <w:bookmarkEnd w:id="37"/>
      <w:bookmarkEnd w:id="38"/>
      <w:r w:rsidRPr="009B5F44">
        <w:t>Procedure before the Office for Control of Judges (OCMA)</w:t>
      </w:r>
    </w:p>
    <w:p w14:paraId="7D45C2CA" w14:textId="77777777" w:rsidR="006524F9" w:rsidRPr="009B5F44" w:rsidRDefault="006524F9" w:rsidP="006524F9">
      <w:pPr>
        <w:pStyle w:val="Textoindependiente"/>
        <w:ind w:right="-10"/>
        <w:rPr>
          <w:b/>
          <w:i/>
        </w:rPr>
      </w:pPr>
    </w:p>
    <w:p w14:paraId="784EC1D4" w14:textId="76DF6CDE" w:rsidR="006524F9" w:rsidRPr="009B5F44" w:rsidRDefault="00DD5AF8" w:rsidP="000A1A29">
      <w:pPr>
        <w:pStyle w:val="Prrafodelista"/>
        <w:numPr>
          <w:ilvl w:val="0"/>
          <w:numId w:val="12"/>
        </w:numPr>
        <w:ind w:left="0" w:right="-10" w:firstLine="0"/>
        <w:rPr>
          <w:sz w:val="20"/>
        </w:rPr>
      </w:pPr>
      <w:r w:rsidRPr="009B5F44">
        <w:rPr>
          <w:sz w:val="20"/>
        </w:rPr>
        <w:t xml:space="preserve">Following the issue of the decision granting </w:t>
      </w:r>
      <w:r w:rsidR="006524F9" w:rsidRPr="009B5F44">
        <w:rPr>
          <w:sz w:val="20"/>
        </w:rPr>
        <w:t xml:space="preserve">unconditional release, the Judiciary’s Office for Control of Judges (hereinafter “the OCMA”) </w:t>
      </w:r>
      <w:r w:rsidRPr="009B5F44">
        <w:rPr>
          <w:sz w:val="20"/>
        </w:rPr>
        <w:t>opened a</w:t>
      </w:r>
      <w:r w:rsidR="006524F9" w:rsidRPr="009B5F44">
        <w:rPr>
          <w:sz w:val="20"/>
        </w:rPr>
        <w:t xml:space="preserve"> </w:t>
      </w:r>
      <w:r w:rsidRPr="009B5F44">
        <w:rPr>
          <w:sz w:val="20"/>
        </w:rPr>
        <w:t>d</w:t>
      </w:r>
      <w:r w:rsidR="006524F9" w:rsidRPr="009B5F44">
        <w:rPr>
          <w:sz w:val="20"/>
        </w:rPr>
        <w:t xml:space="preserve">isciplinary proceeding </w:t>
      </w:r>
      <w:r w:rsidRPr="009B5F44">
        <w:rPr>
          <w:sz w:val="20"/>
        </w:rPr>
        <w:t>against</w:t>
      </w:r>
      <w:r w:rsidR="006524F9" w:rsidRPr="009B5F44">
        <w:rPr>
          <w:sz w:val="20"/>
        </w:rPr>
        <w:t xml:space="preserve"> Mr. Cordero Bernal.</w:t>
      </w:r>
      <w:r w:rsidR="006524F9" w:rsidRPr="009B5F44">
        <w:rPr>
          <w:rStyle w:val="Refdenotaalpie"/>
          <w:sz w:val="20"/>
        </w:rPr>
        <w:footnoteReference w:id="36"/>
      </w:r>
      <w:r w:rsidR="006524F9" w:rsidRPr="009B5F44">
        <w:rPr>
          <w:sz w:val="20"/>
        </w:rPr>
        <w:t xml:space="preserve"> </w:t>
      </w:r>
      <w:r w:rsidRPr="009B5F44">
        <w:rPr>
          <w:sz w:val="20"/>
        </w:rPr>
        <w:t xml:space="preserve">On concluding the investigation stage, the judge in charge of the case issued a report describing irregularities in his appointment to </w:t>
      </w:r>
      <w:bookmarkStart w:id="39" w:name="_Hlk74062349"/>
      <w:bookmarkEnd w:id="32"/>
      <w:r w:rsidR="006524F9" w:rsidRPr="009B5F44">
        <w:rPr>
          <w:sz w:val="20"/>
        </w:rPr>
        <w:t xml:space="preserve">the First Criminal Court of Huánuco and </w:t>
      </w:r>
      <w:r w:rsidRPr="009B5F44">
        <w:rPr>
          <w:sz w:val="20"/>
        </w:rPr>
        <w:t xml:space="preserve">in his decision granting </w:t>
      </w:r>
      <w:r w:rsidR="006524F9" w:rsidRPr="009B5F44">
        <w:rPr>
          <w:sz w:val="20"/>
        </w:rPr>
        <w:t>unconditional release to two defendants.</w:t>
      </w:r>
    </w:p>
    <w:p w14:paraId="006EEB5D" w14:textId="77777777" w:rsidR="006524F9" w:rsidRPr="009B5F44" w:rsidRDefault="006524F9" w:rsidP="000A1A29">
      <w:pPr>
        <w:pStyle w:val="Textoindependiente"/>
        <w:ind w:right="-10"/>
      </w:pPr>
    </w:p>
    <w:p w14:paraId="3A480050" w14:textId="1089BE2E" w:rsidR="006524F9" w:rsidRPr="009B5F44" w:rsidRDefault="00DD5AF8" w:rsidP="000A1A29">
      <w:pPr>
        <w:pStyle w:val="Prrafodelista"/>
        <w:numPr>
          <w:ilvl w:val="0"/>
          <w:numId w:val="12"/>
        </w:numPr>
        <w:ind w:left="0" w:right="-10" w:firstLine="0"/>
        <w:rPr>
          <w:sz w:val="20"/>
        </w:rPr>
      </w:pPr>
      <w:r w:rsidRPr="009B5F44">
        <w:rPr>
          <w:sz w:val="20"/>
        </w:rPr>
        <w:t>Regarding the irregularities in the appointment</w:t>
      </w:r>
      <w:r w:rsidR="006524F9" w:rsidRPr="009B5F44">
        <w:rPr>
          <w:sz w:val="20"/>
        </w:rPr>
        <w:t xml:space="preserve"> of Mr. Cordero Bernal, </w:t>
      </w:r>
      <w:r w:rsidRPr="009B5F44">
        <w:rPr>
          <w:sz w:val="20"/>
        </w:rPr>
        <w:t>the r</w:t>
      </w:r>
      <w:r w:rsidR="006524F9" w:rsidRPr="009B5F44">
        <w:rPr>
          <w:sz w:val="20"/>
        </w:rPr>
        <w:t>eport</w:t>
      </w:r>
      <w:r w:rsidRPr="009B5F44">
        <w:rPr>
          <w:sz w:val="20"/>
        </w:rPr>
        <w:t xml:space="preserve"> in</w:t>
      </w:r>
      <w:r w:rsidR="00C246FF" w:rsidRPr="009B5F44">
        <w:rPr>
          <w:sz w:val="20"/>
        </w:rPr>
        <w:t>di</w:t>
      </w:r>
      <w:r w:rsidRPr="009B5F44">
        <w:rPr>
          <w:sz w:val="20"/>
        </w:rPr>
        <w:t>cated, among other matters</w:t>
      </w:r>
      <w:r w:rsidR="00C246FF" w:rsidRPr="009B5F44">
        <w:rPr>
          <w:sz w:val="20"/>
        </w:rPr>
        <w:t>, that</w:t>
      </w:r>
      <w:r w:rsidR="006524F9" w:rsidRPr="009B5F44">
        <w:rPr>
          <w:sz w:val="20"/>
        </w:rPr>
        <w:t>: (i)</w:t>
      </w:r>
      <w:r w:rsidR="00C246FF" w:rsidRPr="009B5F44">
        <w:rPr>
          <w:sz w:val="20"/>
        </w:rPr>
        <w:t xml:space="preserve"> </w:t>
      </w:r>
      <w:r w:rsidRPr="009B5F44">
        <w:rPr>
          <w:sz w:val="20"/>
        </w:rPr>
        <w:t xml:space="preserve">the minutes of the session of the Full Chamber </w:t>
      </w:r>
      <w:r w:rsidR="006524F9" w:rsidRPr="009B5F44">
        <w:rPr>
          <w:sz w:val="20"/>
        </w:rPr>
        <w:t xml:space="preserve">of the Superior Court of Justice of Huánuco </w:t>
      </w:r>
      <w:r w:rsidRPr="009B5F44">
        <w:rPr>
          <w:sz w:val="20"/>
        </w:rPr>
        <w:t>of June 21,</w:t>
      </w:r>
      <w:r w:rsidR="006524F9" w:rsidRPr="009B5F44">
        <w:rPr>
          <w:sz w:val="20"/>
        </w:rPr>
        <w:t xml:space="preserve"> 1995,</w:t>
      </w:r>
      <w:r w:rsidRPr="009B5F44">
        <w:rPr>
          <w:sz w:val="20"/>
        </w:rPr>
        <w:t xml:space="preserve"> in which the decision was taken to appoint </w:t>
      </w:r>
      <w:r w:rsidR="006524F9" w:rsidRPr="009B5F44">
        <w:rPr>
          <w:sz w:val="20"/>
        </w:rPr>
        <w:t xml:space="preserve">Mr. Cordero Bernal, </w:t>
      </w:r>
      <w:r w:rsidRPr="009B5F44">
        <w:rPr>
          <w:sz w:val="20"/>
        </w:rPr>
        <w:t>had not been transcribed in the book intended for th</w:t>
      </w:r>
      <w:r w:rsidR="00C246FF" w:rsidRPr="009B5F44">
        <w:rPr>
          <w:sz w:val="20"/>
        </w:rPr>
        <w:t>at</w:t>
      </w:r>
      <w:r w:rsidRPr="009B5F44">
        <w:rPr>
          <w:sz w:val="20"/>
        </w:rPr>
        <w:t xml:space="preserve"> purpose</w:t>
      </w:r>
      <w:r w:rsidR="00C246FF" w:rsidRPr="009B5F44">
        <w:rPr>
          <w:sz w:val="20"/>
        </w:rPr>
        <w:t>, “and this had only been done on July 19</w:t>
      </w:r>
      <w:r w:rsidR="006524F9" w:rsidRPr="009B5F44">
        <w:rPr>
          <w:sz w:val="20"/>
        </w:rPr>
        <w:t xml:space="preserve"> […]” </w:t>
      </w:r>
      <w:r w:rsidR="00C246FF" w:rsidRPr="009B5F44">
        <w:rPr>
          <w:sz w:val="20"/>
        </w:rPr>
        <w:t xml:space="preserve">with an entry that had only been signed by </w:t>
      </w:r>
      <w:r w:rsidR="006524F9" w:rsidRPr="009B5F44">
        <w:rPr>
          <w:sz w:val="20"/>
        </w:rPr>
        <w:t xml:space="preserve">the President of the Court and </w:t>
      </w:r>
      <w:r w:rsidR="00C246FF" w:rsidRPr="009B5F44">
        <w:rPr>
          <w:sz w:val="20"/>
        </w:rPr>
        <w:t xml:space="preserve">the administrative </w:t>
      </w:r>
      <w:r w:rsidR="00D14BDD" w:rsidRPr="009B5F44">
        <w:rPr>
          <w:sz w:val="20"/>
        </w:rPr>
        <w:t>clerk</w:t>
      </w:r>
      <w:r w:rsidR="006524F9" w:rsidRPr="009B5F44">
        <w:rPr>
          <w:sz w:val="20"/>
        </w:rPr>
        <w:t xml:space="preserve">; (ii) </w:t>
      </w:r>
      <w:r w:rsidR="00C246FF" w:rsidRPr="009B5F44">
        <w:rPr>
          <w:sz w:val="20"/>
        </w:rPr>
        <w:t xml:space="preserve">the summary of the said session of the Full Chamber and statements taken by the investigator revealed that the decision taken was that of assigning to </w:t>
      </w:r>
      <w:r w:rsidR="006524F9" w:rsidRPr="009B5F44">
        <w:rPr>
          <w:sz w:val="20"/>
        </w:rPr>
        <w:t xml:space="preserve">the First Criminal Court a </w:t>
      </w:r>
      <w:r w:rsidR="00D14BDD" w:rsidRPr="009B5F44">
        <w:rPr>
          <w:sz w:val="20"/>
        </w:rPr>
        <w:t>j</w:t>
      </w:r>
      <w:r w:rsidR="006524F9" w:rsidRPr="009B5F44">
        <w:rPr>
          <w:sz w:val="20"/>
        </w:rPr>
        <w:t>udge</w:t>
      </w:r>
      <w:r w:rsidR="00C246FF" w:rsidRPr="009B5F44">
        <w:rPr>
          <w:sz w:val="20"/>
        </w:rPr>
        <w:t xml:space="preserve"> from the furthest court, </w:t>
      </w:r>
      <w:r w:rsidR="00D14BDD" w:rsidRPr="009B5F44">
        <w:rPr>
          <w:sz w:val="20"/>
        </w:rPr>
        <w:t xml:space="preserve">and this </w:t>
      </w:r>
      <w:r w:rsidR="00C246FF" w:rsidRPr="009B5F44">
        <w:rPr>
          <w:sz w:val="20"/>
        </w:rPr>
        <w:t xml:space="preserve">corresponded to the Fifth Criminal Judge and not to </w:t>
      </w:r>
      <w:r w:rsidR="006524F9" w:rsidRPr="009B5F44">
        <w:rPr>
          <w:sz w:val="20"/>
          <w:szCs w:val="20"/>
        </w:rPr>
        <w:t>Mr. Cordero Bernal</w:t>
      </w:r>
      <w:r w:rsidR="00C246FF" w:rsidRPr="009B5F44">
        <w:rPr>
          <w:sz w:val="20"/>
          <w:szCs w:val="20"/>
        </w:rPr>
        <w:t>,</w:t>
      </w:r>
      <w:r w:rsidR="006524F9" w:rsidRPr="009B5F44">
        <w:rPr>
          <w:sz w:val="20"/>
          <w:szCs w:val="20"/>
        </w:rPr>
        <w:t xml:space="preserve"> and (iii) </w:t>
      </w:r>
      <w:r w:rsidR="00C246FF" w:rsidRPr="009B5F44">
        <w:rPr>
          <w:sz w:val="20"/>
          <w:szCs w:val="20"/>
        </w:rPr>
        <w:t xml:space="preserve">the decision appointing </w:t>
      </w:r>
      <w:bookmarkStart w:id="40" w:name="_bookmark51"/>
      <w:bookmarkEnd w:id="40"/>
      <w:r w:rsidR="00C246FF" w:rsidRPr="009B5F44">
        <w:rPr>
          <w:sz w:val="20"/>
          <w:szCs w:val="20"/>
        </w:rPr>
        <w:t>Mr.</w:t>
      </w:r>
      <w:r w:rsidR="006524F9" w:rsidRPr="009B5F44">
        <w:rPr>
          <w:sz w:val="20"/>
          <w:szCs w:val="20"/>
        </w:rPr>
        <w:t xml:space="preserve"> Cordero “</w:t>
      </w:r>
      <w:r w:rsidR="00C246FF" w:rsidRPr="009B5F44">
        <w:rPr>
          <w:sz w:val="20"/>
          <w:szCs w:val="20"/>
        </w:rPr>
        <w:t xml:space="preserve">was signed after the </w:t>
      </w:r>
      <w:r w:rsidR="003C71F8" w:rsidRPr="009B5F44">
        <w:rPr>
          <w:sz w:val="20"/>
          <w:szCs w:val="20"/>
        </w:rPr>
        <w:t>informant</w:t>
      </w:r>
      <w:r w:rsidR="00C246FF" w:rsidRPr="009B5F44">
        <w:rPr>
          <w:sz w:val="20"/>
          <w:szCs w:val="20"/>
        </w:rPr>
        <w:t xml:space="preserve"> arrived at the seat of the court</w:t>
      </w:r>
      <w:r w:rsidR="006524F9" w:rsidRPr="009B5F44">
        <w:rPr>
          <w:sz w:val="20"/>
          <w:szCs w:val="20"/>
        </w:rPr>
        <w:t>.”</w:t>
      </w:r>
      <w:r w:rsidR="006524F9" w:rsidRPr="009B5F44">
        <w:rPr>
          <w:rStyle w:val="Refdenotaalpie"/>
          <w:sz w:val="20"/>
          <w:szCs w:val="20"/>
        </w:rPr>
        <w:footnoteReference w:id="37"/>
      </w:r>
      <w:r w:rsidR="006524F9" w:rsidRPr="009B5F44">
        <w:rPr>
          <w:sz w:val="20"/>
        </w:rPr>
        <w:t xml:space="preserve"> </w:t>
      </w:r>
    </w:p>
    <w:p w14:paraId="7740D95F" w14:textId="77777777" w:rsidR="006524F9" w:rsidRPr="009B5F44" w:rsidRDefault="006524F9" w:rsidP="000A1A29">
      <w:pPr>
        <w:pStyle w:val="Textoindependiente"/>
        <w:spacing w:before="10"/>
        <w:ind w:right="-10"/>
        <w:rPr>
          <w:sz w:val="19"/>
        </w:rPr>
      </w:pPr>
    </w:p>
    <w:p w14:paraId="688A45D9" w14:textId="623FFF37" w:rsidR="006524F9" w:rsidRPr="009B5F44" w:rsidRDefault="003C71F8" w:rsidP="000A1A29">
      <w:pPr>
        <w:pStyle w:val="Prrafodelista"/>
        <w:numPr>
          <w:ilvl w:val="0"/>
          <w:numId w:val="12"/>
        </w:numPr>
        <w:ind w:left="0" w:right="-10" w:hanging="1"/>
        <w:rPr>
          <w:sz w:val="20"/>
        </w:rPr>
      </w:pPr>
      <w:r w:rsidRPr="009B5F44">
        <w:rPr>
          <w:sz w:val="20"/>
        </w:rPr>
        <w:t xml:space="preserve">In addition, regarding the ruling </w:t>
      </w:r>
      <w:r w:rsidR="00D14BDD" w:rsidRPr="009B5F44">
        <w:rPr>
          <w:sz w:val="20"/>
        </w:rPr>
        <w:t>granting</w:t>
      </w:r>
      <w:r w:rsidRPr="009B5F44">
        <w:rPr>
          <w:sz w:val="20"/>
        </w:rPr>
        <w:t xml:space="preserve"> two defendants </w:t>
      </w:r>
      <w:r w:rsidR="006524F9" w:rsidRPr="009B5F44">
        <w:rPr>
          <w:sz w:val="20"/>
        </w:rPr>
        <w:t>unconditional release</w:t>
      </w:r>
      <w:r w:rsidRPr="009B5F44">
        <w:rPr>
          <w:sz w:val="20"/>
        </w:rPr>
        <w:t>, the r</w:t>
      </w:r>
      <w:r w:rsidR="006524F9" w:rsidRPr="009B5F44">
        <w:rPr>
          <w:sz w:val="20"/>
        </w:rPr>
        <w:t xml:space="preserve">eport </w:t>
      </w:r>
      <w:r w:rsidRPr="009B5F44">
        <w:rPr>
          <w:sz w:val="20"/>
        </w:rPr>
        <w:t xml:space="preserve">found, </w:t>
      </w:r>
      <w:r w:rsidRPr="009B5F44">
        <w:rPr>
          <w:i/>
          <w:iCs/>
          <w:sz w:val="20"/>
        </w:rPr>
        <w:t xml:space="preserve">inter alia, </w:t>
      </w:r>
      <w:r w:rsidRPr="009B5F44">
        <w:rPr>
          <w:sz w:val="20"/>
        </w:rPr>
        <w:t>that</w:t>
      </w:r>
      <w:r w:rsidR="006524F9" w:rsidRPr="009B5F44">
        <w:rPr>
          <w:sz w:val="20"/>
        </w:rPr>
        <w:t>: (i) Mr. Cordero Ber</w:t>
      </w:r>
      <w:r w:rsidR="00605D05" w:rsidRPr="009B5F44">
        <w:rPr>
          <w:sz w:val="20"/>
        </w:rPr>
        <w:t xml:space="preserve">nal did not undertake any substantive procedure during the proceedings; (ii) </w:t>
      </w:r>
      <w:r w:rsidR="00D14BDD" w:rsidRPr="009B5F44">
        <w:rPr>
          <w:sz w:val="20"/>
        </w:rPr>
        <w:t>when</w:t>
      </w:r>
      <w:r w:rsidR="00605D05" w:rsidRPr="009B5F44">
        <w:rPr>
          <w:sz w:val="20"/>
        </w:rPr>
        <w:t xml:space="preserve"> he granted the unconditional </w:t>
      </w:r>
      <w:r w:rsidR="00605D05" w:rsidRPr="009B5F44">
        <w:rPr>
          <w:sz w:val="20"/>
          <w:szCs w:val="20"/>
        </w:rPr>
        <w:t>release, the four-</w:t>
      </w:r>
      <w:r w:rsidR="00605D05" w:rsidRPr="009B5F44">
        <w:rPr>
          <w:sz w:val="20"/>
          <w:szCs w:val="20"/>
        </w:rPr>
        <w:lastRenderedPageBreak/>
        <w:t xml:space="preserve">month time frame for the investigation had not expired; (iii) the defendants had admitted that they had stolen a small aircraft registered to Colombia and had entered Peruvian territory irregularly; (iv) </w:t>
      </w:r>
      <w:r w:rsidR="00425D46" w:rsidRPr="009B5F44">
        <w:rPr>
          <w:sz w:val="20"/>
          <w:szCs w:val="20"/>
        </w:rPr>
        <w:t>Mr. Cordero Bernal’s</w:t>
      </w:r>
      <w:r w:rsidR="00605D05" w:rsidRPr="009B5F44">
        <w:rPr>
          <w:sz w:val="20"/>
          <w:szCs w:val="20"/>
        </w:rPr>
        <w:t xml:space="preserve"> assessment of the evidence was “incongruous” because, even though there were sufficient indications that the defendants had entered Peruvian territory to transport drugs, he believed the defendants’ assertion that they entered the country to exchange two corpses</w:t>
      </w:r>
      <w:r w:rsidR="006524F9" w:rsidRPr="009B5F44">
        <w:rPr>
          <w:sz w:val="20"/>
          <w:szCs w:val="20"/>
        </w:rPr>
        <w:t>.</w:t>
      </w:r>
      <w:r w:rsidR="006524F9" w:rsidRPr="009B5F44">
        <w:rPr>
          <w:rStyle w:val="Refdenotaalpie"/>
          <w:sz w:val="20"/>
          <w:szCs w:val="20"/>
        </w:rPr>
        <w:footnoteReference w:id="38"/>
      </w:r>
      <w:r w:rsidR="006524F9" w:rsidRPr="009B5F44">
        <w:t xml:space="preserve"> </w:t>
      </w:r>
    </w:p>
    <w:p w14:paraId="1BA68614" w14:textId="77777777" w:rsidR="006524F9" w:rsidRPr="009B5F44" w:rsidRDefault="006524F9" w:rsidP="000A1A29">
      <w:pPr>
        <w:pStyle w:val="Textoindependiente"/>
        <w:spacing w:before="1"/>
        <w:ind w:right="-10"/>
      </w:pPr>
    </w:p>
    <w:p w14:paraId="5E72647C" w14:textId="28077D8E" w:rsidR="006524F9" w:rsidRPr="009B5F44" w:rsidRDefault="00605D05" w:rsidP="000A1A29">
      <w:pPr>
        <w:pStyle w:val="Prrafodelista"/>
        <w:numPr>
          <w:ilvl w:val="0"/>
          <w:numId w:val="12"/>
        </w:numPr>
        <w:ind w:left="0" w:right="-10" w:firstLine="0"/>
        <w:rPr>
          <w:sz w:val="20"/>
        </w:rPr>
      </w:pPr>
      <w:r w:rsidRPr="009B5F44">
        <w:rPr>
          <w:sz w:val="20"/>
        </w:rPr>
        <w:t>Based on</w:t>
      </w:r>
      <w:r w:rsidR="00425D46" w:rsidRPr="009B5F44">
        <w:rPr>
          <w:sz w:val="20"/>
        </w:rPr>
        <w:t xml:space="preserve"> the</w:t>
      </w:r>
      <w:r w:rsidRPr="009B5F44">
        <w:rPr>
          <w:sz w:val="20"/>
        </w:rPr>
        <w:t xml:space="preserve"> foregoing, the investigating judge concluded that </w:t>
      </w:r>
      <w:r w:rsidR="006524F9" w:rsidRPr="009B5F44">
        <w:rPr>
          <w:sz w:val="20"/>
        </w:rPr>
        <w:t>Mr. Cordero Bernal</w:t>
      </w:r>
      <w:r w:rsidRPr="009B5F44">
        <w:rPr>
          <w:sz w:val="20"/>
        </w:rPr>
        <w:t xml:space="preserve"> had</w:t>
      </w:r>
      <w:r w:rsidR="006524F9" w:rsidRPr="009B5F44">
        <w:rPr>
          <w:sz w:val="20"/>
        </w:rPr>
        <w:t xml:space="preserve"> “no</w:t>
      </w:r>
      <w:r w:rsidRPr="009B5F44">
        <w:rPr>
          <w:sz w:val="20"/>
        </w:rPr>
        <w:t xml:space="preserve">t only seriously </w:t>
      </w:r>
      <w:r w:rsidR="008275F8" w:rsidRPr="009B5F44">
        <w:rPr>
          <w:sz w:val="20"/>
        </w:rPr>
        <w:t xml:space="preserve">infringed the Judiciary’s respectability, but had also compromised the dignity of the </w:t>
      </w:r>
      <w:r w:rsidR="00425D46" w:rsidRPr="009B5F44">
        <w:rPr>
          <w:sz w:val="20"/>
        </w:rPr>
        <w:t>office</w:t>
      </w:r>
      <w:r w:rsidR="008275F8" w:rsidRPr="009B5F44">
        <w:rPr>
          <w:sz w:val="20"/>
        </w:rPr>
        <w:t>, de</w:t>
      </w:r>
      <w:r w:rsidR="00425D46" w:rsidRPr="009B5F44">
        <w:rPr>
          <w:sz w:val="20"/>
        </w:rPr>
        <w:t>valuing</w:t>
      </w:r>
      <w:r w:rsidR="008275F8" w:rsidRPr="009B5F44">
        <w:rPr>
          <w:sz w:val="20"/>
        </w:rPr>
        <w:t xml:space="preserve"> it in the opinion of the public, so that he should be dismissed from his position, pursuant to a</w:t>
      </w:r>
      <w:r w:rsidR="006524F9" w:rsidRPr="009B5F44">
        <w:rPr>
          <w:sz w:val="20"/>
        </w:rPr>
        <w:t xml:space="preserve">rticle 211 </w:t>
      </w:r>
      <w:r w:rsidR="008275F8" w:rsidRPr="009B5F44">
        <w:rPr>
          <w:sz w:val="20"/>
        </w:rPr>
        <w:t>of the</w:t>
      </w:r>
      <w:r w:rsidR="006524F9" w:rsidRPr="009B5F44">
        <w:rPr>
          <w:sz w:val="20"/>
        </w:rPr>
        <w:t xml:space="preserve"> Organic Law of the Judiciary</w:t>
      </w:r>
      <w:r w:rsidR="008275F8" w:rsidRPr="009B5F44">
        <w:rPr>
          <w:sz w:val="20"/>
        </w:rPr>
        <w:t xml:space="preserve">, without prejudice to a copy of the proceedings being forwarded to the acting provincial prosecutor </w:t>
      </w:r>
      <w:r w:rsidR="006524F9" w:rsidRPr="009B5F44">
        <w:rPr>
          <w:sz w:val="20"/>
        </w:rPr>
        <w:t xml:space="preserve">[…] </w:t>
      </w:r>
      <w:r w:rsidR="008275F8" w:rsidRPr="009B5F44">
        <w:rPr>
          <w:sz w:val="20"/>
        </w:rPr>
        <w:t xml:space="preserve">so that </w:t>
      </w:r>
      <w:r w:rsidR="00425D46" w:rsidRPr="009B5F44">
        <w:rPr>
          <w:sz w:val="20"/>
        </w:rPr>
        <w:t>the latter</w:t>
      </w:r>
      <w:r w:rsidR="008275F8" w:rsidRPr="009B5F44">
        <w:rPr>
          <w:sz w:val="20"/>
        </w:rPr>
        <w:t xml:space="preserve"> may proceed in keeping with his functions </w:t>
      </w:r>
      <w:r w:rsidR="006524F9" w:rsidRPr="009B5F44">
        <w:rPr>
          <w:sz w:val="20"/>
        </w:rPr>
        <w:t>[…].”</w:t>
      </w:r>
      <w:r w:rsidR="006524F9" w:rsidRPr="009B5F44">
        <w:rPr>
          <w:rStyle w:val="Refdenotaalpie"/>
          <w:sz w:val="20"/>
        </w:rPr>
        <w:footnoteReference w:id="39"/>
      </w:r>
      <w:r w:rsidR="008275F8" w:rsidRPr="009B5F44">
        <w:rPr>
          <w:sz w:val="20"/>
        </w:rPr>
        <w:t xml:space="preserve"> The investigator also concluded that the sanction of dismissal should also be applied to the</w:t>
      </w:r>
      <w:r w:rsidR="006524F9" w:rsidRPr="009B5F44">
        <w:rPr>
          <w:sz w:val="20"/>
        </w:rPr>
        <w:t xml:space="preserve"> President and Secretar</w:t>
      </w:r>
      <w:r w:rsidR="008275F8" w:rsidRPr="009B5F44">
        <w:rPr>
          <w:sz w:val="20"/>
        </w:rPr>
        <w:t xml:space="preserve">y of the Chamber </w:t>
      </w:r>
      <w:r w:rsidR="006524F9" w:rsidRPr="009B5F44">
        <w:rPr>
          <w:sz w:val="20"/>
        </w:rPr>
        <w:t>of the Superior Court of Justice of Huánuco</w:t>
      </w:r>
      <w:r w:rsidR="008275F8" w:rsidRPr="009B5F44">
        <w:rPr>
          <w:sz w:val="20"/>
        </w:rPr>
        <w:t xml:space="preserve"> due to their participation in those facts, and also that a d</w:t>
      </w:r>
      <w:r w:rsidR="006524F9" w:rsidRPr="009B5F44">
        <w:rPr>
          <w:sz w:val="20"/>
        </w:rPr>
        <w:t>isciplinary proceeding</w:t>
      </w:r>
      <w:r w:rsidR="008275F8" w:rsidRPr="009B5F44">
        <w:rPr>
          <w:sz w:val="20"/>
        </w:rPr>
        <w:t xml:space="preserve"> should be opened against the person occupying the post of j</w:t>
      </w:r>
      <w:r w:rsidR="006524F9" w:rsidRPr="009B5F44">
        <w:rPr>
          <w:sz w:val="20"/>
        </w:rPr>
        <w:t xml:space="preserve">udge of the First Criminal Court of Huánuco </w:t>
      </w:r>
      <w:r w:rsidR="008275F8" w:rsidRPr="009B5F44">
        <w:rPr>
          <w:sz w:val="20"/>
        </w:rPr>
        <w:t>before</w:t>
      </w:r>
      <w:r w:rsidR="006524F9" w:rsidRPr="009B5F44">
        <w:rPr>
          <w:sz w:val="20"/>
        </w:rPr>
        <w:t xml:space="preserve"> Mr. Cordero Bernal</w:t>
      </w:r>
      <w:r w:rsidR="008275F8" w:rsidRPr="009B5F44">
        <w:rPr>
          <w:sz w:val="20"/>
        </w:rPr>
        <w:t xml:space="preserve"> was appointed to th</w:t>
      </w:r>
      <w:r w:rsidR="00425D46" w:rsidRPr="009B5F44">
        <w:rPr>
          <w:sz w:val="20"/>
        </w:rPr>
        <w:t>at</w:t>
      </w:r>
      <w:r w:rsidR="008275F8" w:rsidRPr="009B5F44">
        <w:rPr>
          <w:sz w:val="20"/>
        </w:rPr>
        <w:t xml:space="preserve"> post</w:t>
      </w:r>
      <w:r w:rsidR="006524F9" w:rsidRPr="009B5F44">
        <w:rPr>
          <w:sz w:val="20"/>
        </w:rPr>
        <w:t>.</w:t>
      </w:r>
      <w:r w:rsidR="006524F9" w:rsidRPr="009B5F44">
        <w:rPr>
          <w:rStyle w:val="Refdenotaalpie"/>
          <w:sz w:val="20"/>
        </w:rPr>
        <w:footnoteReference w:id="40"/>
      </w:r>
      <w:r w:rsidR="006524F9" w:rsidRPr="009B5F44">
        <w:rPr>
          <w:sz w:val="20"/>
        </w:rPr>
        <w:t xml:space="preserve"> </w:t>
      </w:r>
    </w:p>
    <w:p w14:paraId="6585E43A" w14:textId="77777777" w:rsidR="006524F9" w:rsidRPr="009B5F44" w:rsidRDefault="006524F9" w:rsidP="000A1A29">
      <w:pPr>
        <w:pStyle w:val="Textoindependiente"/>
        <w:spacing w:before="11"/>
        <w:ind w:right="-10"/>
        <w:rPr>
          <w:sz w:val="19"/>
        </w:rPr>
      </w:pPr>
    </w:p>
    <w:p w14:paraId="5C917696" w14:textId="42686EC7" w:rsidR="006524F9" w:rsidRPr="009B5F44" w:rsidRDefault="008275F8" w:rsidP="000A1A29">
      <w:pPr>
        <w:pStyle w:val="Prrafodelista"/>
        <w:numPr>
          <w:ilvl w:val="0"/>
          <w:numId w:val="12"/>
        </w:numPr>
        <w:ind w:left="0" w:right="-10" w:firstLine="0"/>
        <w:rPr>
          <w:sz w:val="20"/>
        </w:rPr>
      </w:pPr>
      <w:r w:rsidRPr="009B5F44">
        <w:rPr>
          <w:sz w:val="20"/>
        </w:rPr>
        <w:t>In a decisi</w:t>
      </w:r>
      <w:r w:rsidR="00B23772" w:rsidRPr="009B5F44">
        <w:rPr>
          <w:sz w:val="20"/>
        </w:rPr>
        <w:t>o</w:t>
      </w:r>
      <w:r w:rsidRPr="009B5F44">
        <w:rPr>
          <w:sz w:val="20"/>
        </w:rPr>
        <w:t xml:space="preserve">n of August 3, </w:t>
      </w:r>
      <w:r w:rsidR="006524F9" w:rsidRPr="009B5F44">
        <w:rPr>
          <w:sz w:val="20"/>
        </w:rPr>
        <w:t>1995,</w:t>
      </w:r>
      <w:r w:rsidRPr="009B5F44">
        <w:rPr>
          <w:sz w:val="20"/>
        </w:rPr>
        <w:t xml:space="preserve"> the </w:t>
      </w:r>
      <w:r w:rsidR="00B23772" w:rsidRPr="009B5F44">
        <w:rPr>
          <w:sz w:val="20"/>
        </w:rPr>
        <w:t xml:space="preserve">Principal Member – Judicial Head of the OCMA issued the investigation report and proposed the dismissal. The decision referred to both the irregularities in the appointment of Mr. Cordero Bernal as the judge of the First Criminal Court of Huánuco, and to the functional irregularities related to the </w:t>
      </w:r>
      <w:r w:rsidR="006524F9" w:rsidRPr="009B5F44">
        <w:rPr>
          <w:sz w:val="20"/>
        </w:rPr>
        <w:t xml:space="preserve">decision to grant unconditional release to two defendants. </w:t>
      </w:r>
      <w:r w:rsidR="00B23772" w:rsidRPr="009B5F44">
        <w:rPr>
          <w:sz w:val="20"/>
        </w:rPr>
        <w:t>The</w:t>
      </w:r>
      <w:r w:rsidR="006524F9" w:rsidRPr="009B5F44">
        <w:rPr>
          <w:sz w:val="20"/>
        </w:rPr>
        <w:t xml:space="preserve"> OCMA </w:t>
      </w:r>
      <w:r w:rsidR="00B23772" w:rsidRPr="009B5F44">
        <w:rPr>
          <w:sz w:val="20"/>
        </w:rPr>
        <w:t>based the proposal to dismiss</w:t>
      </w:r>
      <w:r w:rsidR="006524F9" w:rsidRPr="009B5F44">
        <w:rPr>
          <w:sz w:val="20"/>
        </w:rPr>
        <w:t xml:space="preserve"> Mr. Cordero Bernal </w:t>
      </w:r>
      <w:r w:rsidR="00B23772" w:rsidRPr="009B5F44">
        <w:rPr>
          <w:sz w:val="20"/>
        </w:rPr>
        <w:t>o</w:t>
      </w:r>
      <w:r w:rsidR="006524F9" w:rsidRPr="009B5F44">
        <w:rPr>
          <w:sz w:val="20"/>
        </w:rPr>
        <w:t xml:space="preserve">n </w:t>
      </w:r>
      <w:r w:rsidR="00B23772" w:rsidRPr="009B5F44">
        <w:rPr>
          <w:sz w:val="20"/>
        </w:rPr>
        <w:t>a</w:t>
      </w:r>
      <w:r w:rsidR="006524F9" w:rsidRPr="009B5F44">
        <w:rPr>
          <w:sz w:val="20"/>
        </w:rPr>
        <w:t xml:space="preserve">rticle 211 </w:t>
      </w:r>
      <w:r w:rsidR="00B23772" w:rsidRPr="009B5F44">
        <w:rPr>
          <w:sz w:val="20"/>
        </w:rPr>
        <w:t>of the</w:t>
      </w:r>
      <w:r w:rsidR="006524F9" w:rsidRPr="009B5F44">
        <w:rPr>
          <w:sz w:val="20"/>
        </w:rPr>
        <w:t xml:space="preserve"> Organic Law of the Judiciary and </w:t>
      </w:r>
      <w:r w:rsidR="00B23772" w:rsidRPr="009B5F44">
        <w:rPr>
          <w:sz w:val="20"/>
        </w:rPr>
        <w:t xml:space="preserve">article </w:t>
      </w:r>
      <w:r w:rsidR="006524F9" w:rsidRPr="009B5F44">
        <w:rPr>
          <w:sz w:val="20"/>
        </w:rPr>
        <w:t>33 of the Organic Law of the National Council of the Judiciary.</w:t>
      </w:r>
      <w:r w:rsidR="006524F9" w:rsidRPr="009B5F44">
        <w:rPr>
          <w:rStyle w:val="Refdenotaalpie"/>
          <w:sz w:val="20"/>
        </w:rPr>
        <w:footnoteReference w:id="41"/>
      </w:r>
      <w:r w:rsidR="006524F9" w:rsidRPr="009B5F44">
        <w:rPr>
          <w:sz w:val="20"/>
        </w:rPr>
        <w:t xml:space="preserve"> </w:t>
      </w:r>
      <w:r w:rsidR="00B23772" w:rsidRPr="009B5F44">
        <w:rPr>
          <w:sz w:val="20"/>
        </w:rPr>
        <w:t xml:space="preserve">The decision also proposed the dismissal of the then </w:t>
      </w:r>
      <w:r w:rsidR="006524F9" w:rsidRPr="009B5F44">
        <w:rPr>
          <w:sz w:val="20"/>
        </w:rPr>
        <w:t>President and Secretar</w:t>
      </w:r>
      <w:r w:rsidR="00B23772" w:rsidRPr="009B5F44">
        <w:rPr>
          <w:sz w:val="20"/>
        </w:rPr>
        <w:t xml:space="preserve">y </w:t>
      </w:r>
      <w:r w:rsidR="006524F9" w:rsidRPr="009B5F44">
        <w:rPr>
          <w:sz w:val="20"/>
        </w:rPr>
        <w:t>of the Superior Court of Justice of Huánuco,</w:t>
      </w:r>
      <w:r w:rsidR="006524F9" w:rsidRPr="009B5F44">
        <w:rPr>
          <w:rStyle w:val="Refdenotaalpie"/>
          <w:sz w:val="20"/>
        </w:rPr>
        <w:footnoteReference w:id="42"/>
      </w:r>
      <w:r w:rsidR="006524F9" w:rsidRPr="009B5F44">
        <w:rPr>
          <w:sz w:val="20"/>
        </w:rPr>
        <w:t xml:space="preserve"> a</w:t>
      </w:r>
      <w:r w:rsidR="00B23772" w:rsidRPr="009B5F44">
        <w:rPr>
          <w:sz w:val="20"/>
        </w:rPr>
        <w:t>nd to forward a copy of the proceedings to the Prosecutor General</w:t>
      </w:r>
      <w:r w:rsidR="006524F9" w:rsidRPr="009B5F44">
        <w:rPr>
          <w:sz w:val="20"/>
        </w:rPr>
        <w:t>.</w:t>
      </w:r>
      <w:r w:rsidR="006524F9" w:rsidRPr="009B5F44">
        <w:rPr>
          <w:rStyle w:val="Refdenotaalpie"/>
          <w:sz w:val="20"/>
        </w:rPr>
        <w:footnoteReference w:id="43"/>
      </w:r>
      <w:r w:rsidR="006524F9" w:rsidRPr="009B5F44">
        <w:rPr>
          <w:sz w:val="20"/>
        </w:rPr>
        <w:t xml:space="preserve"> </w:t>
      </w:r>
    </w:p>
    <w:p w14:paraId="4F0E6B24" w14:textId="77777777" w:rsidR="00B23772" w:rsidRPr="009B5F44" w:rsidRDefault="00B23772" w:rsidP="000A1A29">
      <w:pPr>
        <w:pStyle w:val="Prrafodelista"/>
        <w:ind w:left="0" w:right="-10"/>
        <w:rPr>
          <w:sz w:val="20"/>
        </w:rPr>
      </w:pPr>
    </w:p>
    <w:p w14:paraId="537F3973" w14:textId="661575AC" w:rsidR="006524F9" w:rsidRPr="009B5F44" w:rsidRDefault="00B23772" w:rsidP="000A1A29">
      <w:pPr>
        <w:pStyle w:val="Prrafodelista"/>
        <w:numPr>
          <w:ilvl w:val="0"/>
          <w:numId w:val="12"/>
        </w:numPr>
        <w:ind w:left="0" w:right="-10" w:firstLine="0"/>
        <w:rPr>
          <w:sz w:val="20"/>
        </w:rPr>
      </w:pPr>
      <w:r w:rsidRPr="009B5F44">
        <w:rPr>
          <w:sz w:val="20"/>
        </w:rPr>
        <w:t>On October 18,</w:t>
      </w:r>
      <w:r w:rsidR="006524F9" w:rsidRPr="009B5F44">
        <w:rPr>
          <w:sz w:val="20"/>
        </w:rPr>
        <w:t xml:space="preserve"> 1995</w:t>
      </w:r>
      <w:r w:rsidRPr="009B5F44">
        <w:rPr>
          <w:sz w:val="20"/>
        </w:rPr>
        <w:t>,</w:t>
      </w:r>
      <w:r w:rsidR="006524F9" w:rsidRPr="009B5F44">
        <w:rPr>
          <w:sz w:val="20"/>
        </w:rPr>
        <w:t xml:space="preserve"> the President </w:t>
      </w:r>
      <w:r w:rsidRPr="009B5F44">
        <w:rPr>
          <w:sz w:val="20"/>
        </w:rPr>
        <w:t>of the</w:t>
      </w:r>
      <w:r w:rsidR="006524F9" w:rsidRPr="009B5F44">
        <w:rPr>
          <w:sz w:val="20"/>
        </w:rPr>
        <w:t xml:space="preserve"> Executive Council </w:t>
      </w:r>
      <w:r w:rsidRPr="009B5F44">
        <w:rPr>
          <w:sz w:val="20"/>
        </w:rPr>
        <w:t xml:space="preserve">of the Judiciary approved the proposal to dismiss </w:t>
      </w:r>
      <w:r w:rsidR="006524F9" w:rsidRPr="009B5F44">
        <w:rPr>
          <w:sz w:val="20"/>
        </w:rPr>
        <w:t xml:space="preserve">Mr. Cordero Bernal and </w:t>
      </w:r>
      <w:r w:rsidRPr="009B5F44">
        <w:rPr>
          <w:sz w:val="20"/>
        </w:rPr>
        <w:t>asked the</w:t>
      </w:r>
      <w:r w:rsidR="006524F9" w:rsidRPr="009B5F44">
        <w:rPr>
          <w:sz w:val="20"/>
        </w:rPr>
        <w:t xml:space="preserve"> National Council of the Judiciary (hereinafter “</w:t>
      </w:r>
      <w:r w:rsidRPr="009B5F44">
        <w:rPr>
          <w:sz w:val="20"/>
        </w:rPr>
        <w:t xml:space="preserve">the </w:t>
      </w:r>
      <w:r w:rsidR="006524F9" w:rsidRPr="009B5F44">
        <w:rPr>
          <w:sz w:val="20"/>
        </w:rPr>
        <w:t xml:space="preserve">CNM”) </w:t>
      </w:r>
      <w:r w:rsidRPr="009B5F44">
        <w:rPr>
          <w:sz w:val="20"/>
        </w:rPr>
        <w:t>to proceed to dismiss him</w:t>
      </w:r>
      <w:r w:rsidR="006524F9" w:rsidRPr="009B5F44">
        <w:rPr>
          <w:sz w:val="20"/>
        </w:rPr>
        <w:t>.</w:t>
      </w:r>
      <w:r w:rsidR="006524F9" w:rsidRPr="009B5F44">
        <w:rPr>
          <w:rStyle w:val="Refdenotaalpie"/>
          <w:sz w:val="20"/>
        </w:rPr>
        <w:footnoteReference w:id="44"/>
      </w:r>
      <w:r w:rsidR="006524F9" w:rsidRPr="009B5F44">
        <w:rPr>
          <w:sz w:val="20"/>
        </w:rPr>
        <w:t xml:space="preserve"> </w:t>
      </w:r>
    </w:p>
    <w:p w14:paraId="52CBCC44" w14:textId="77777777" w:rsidR="006524F9" w:rsidRPr="009B5F44" w:rsidRDefault="006524F9" w:rsidP="000A1A29">
      <w:pPr>
        <w:pStyle w:val="Textoindependiente"/>
        <w:ind w:right="-10"/>
      </w:pPr>
    </w:p>
    <w:p w14:paraId="6F681E39" w14:textId="6274D079" w:rsidR="006524F9" w:rsidRPr="009B5F44" w:rsidRDefault="00B23772" w:rsidP="000A1A29">
      <w:pPr>
        <w:pStyle w:val="Ttulo2"/>
        <w:numPr>
          <w:ilvl w:val="1"/>
          <w:numId w:val="9"/>
        </w:numPr>
        <w:ind w:left="900" w:right="-10" w:firstLine="0"/>
      </w:pPr>
      <w:bookmarkStart w:id="41" w:name="D.2_Procedimiento_seguido_ante_el_Consej"/>
      <w:bookmarkStart w:id="42" w:name="_bookmark59"/>
      <w:bookmarkEnd w:id="41"/>
      <w:bookmarkEnd w:id="42"/>
      <w:r w:rsidRPr="009B5F44">
        <w:t>Procedure before</w:t>
      </w:r>
      <w:r w:rsidR="006524F9" w:rsidRPr="009B5F44">
        <w:t xml:space="preserve"> the National Council of the Judiciary (CNM)</w:t>
      </w:r>
    </w:p>
    <w:p w14:paraId="085C6287" w14:textId="77777777" w:rsidR="006524F9" w:rsidRPr="009B5F44" w:rsidRDefault="006524F9" w:rsidP="000A1A29">
      <w:pPr>
        <w:pStyle w:val="Textoindependiente"/>
        <w:ind w:right="-10"/>
        <w:rPr>
          <w:b/>
          <w:i/>
        </w:rPr>
      </w:pPr>
    </w:p>
    <w:p w14:paraId="5B3C8538" w14:textId="0538C4F8" w:rsidR="006524F9" w:rsidRPr="009B5F44" w:rsidRDefault="00CE20D0" w:rsidP="000A1A29">
      <w:pPr>
        <w:pStyle w:val="Prrafodelista"/>
        <w:numPr>
          <w:ilvl w:val="0"/>
          <w:numId w:val="12"/>
        </w:numPr>
        <w:ind w:left="0" w:right="-10" w:firstLine="0"/>
        <w:rPr>
          <w:sz w:val="20"/>
          <w:szCs w:val="20"/>
        </w:rPr>
      </w:pPr>
      <w:r w:rsidRPr="009B5F44">
        <w:rPr>
          <w:sz w:val="20"/>
        </w:rPr>
        <w:t>On December 4,</w:t>
      </w:r>
      <w:r w:rsidR="006524F9" w:rsidRPr="009B5F44">
        <w:rPr>
          <w:sz w:val="20"/>
        </w:rPr>
        <w:t xml:space="preserve"> 1995</w:t>
      </w:r>
      <w:r w:rsidRPr="009B5F44">
        <w:rPr>
          <w:sz w:val="20"/>
        </w:rPr>
        <w:t>,</w:t>
      </w:r>
      <w:r w:rsidR="006524F9" w:rsidRPr="009B5F44">
        <w:rPr>
          <w:sz w:val="20"/>
        </w:rPr>
        <w:t xml:space="preserve"> Mr. Cordero Bernal present</w:t>
      </w:r>
      <w:r w:rsidRPr="009B5F44">
        <w:rPr>
          <w:sz w:val="20"/>
        </w:rPr>
        <w:t>ed</w:t>
      </w:r>
      <w:r w:rsidR="006524F9" w:rsidRPr="009B5F44">
        <w:rPr>
          <w:sz w:val="20"/>
        </w:rPr>
        <w:t xml:space="preserve"> </w:t>
      </w:r>
      <w:r w:rsidRPr="009B5F44">
        <w:rPr>
          <w:sz w:val="20"/>
        </w:rPr>
        <w:t>his brief</w:t>
      </w:r>
      <w:r w:rsidR="00007ABF" w:rsidRPr="009B5F44">
        <w:rPr>
          <w:sz w:val="20"/>
        </w:rPr>
        <w:t xml:space="preserve"> answering the charges</w:t>
      </w:r>
      <w:r w:rsidRPr="009B5F44">
        <w:rPr>
          <w:sz w:val="20"/>
        </w:rPr>
        <w:t xml:space="preserve"> before the CNM and justified the decision adopted</w:t>
      </w:r>
      <w:r w:rsidR="006524F9" w:rsidRPr="009B5F44">
        <w:rPr>
          <w:sz w:val="20"/>
        </w:rPr>
        <w:t>.</w:t>
      </w:r>
      <w:r w:rsidR="006524F9" w:rsidRPr="009B5F44">
        <w:rPr>
          <w:rStyle w:val="Refdenotaalpie"/>
          <w:sz w:val="20"/>
        </w:rPr>
        <w:footnoteReference w:id="45"/>
      </w:r>
      <w:r w:rsidR="006524F9" w:rsidRPr="009B5F44">
        <w:rPr>
          <w:sz w:val="20"/>
        </w:rPr>
        <w:t xml:space="preserve"> </w:t>
      </w:r>
      <w:r w:rsidRPr="009B5F44">
        <w:rPr>
          <w:sz w:val="20"/>
        </w:rPr>
        <w:t>On December 11,</w:t>
      </w:r>
      <w:r w:rsidR="006524F9" w:rsidRPr="009B5F44">
        <w:rPr>
          <w:sz w:val="20"/>
        </w:rPr>
        <w:t xml:space="preserve"> 1995</w:t>
      </w:r>
      <w:r w:rsidRPr="009B5F44">
        <w:rPr>
          <w:sz w:val="20"/>
        </w:rPr>
        <w:t>, he presented an expanded version of his defense and justified his request not to be submitted to a d</w:t>
      </w:r>
      <w:r w:rsidR="006524F9" w:rsidRPr="009B5F44">
        <w:rPr>
          <w:sz w:val="20"/>
        </w:rPr>
        <w:t xml:space="preserve">isciplinary proceeding </w:t>
      </w:r>
      <w:r w:rsidRPr="009B5F44">
        <w:rPr>
          <w:sz w:val="20"/>
        </w:rPr>
        <w:t xml:space="preserve">on the basis of the principles of legality, impartiality and presumption of innocence, </w:t>
      </w:r>
      <w:r w:rsidRPr="009B5F44">
        <w:rPr>
          <w:sz w:val="20"/>
        </w:rPr>
        <w:lastRenderedPageBreak/>
        <w:t>and becaus</w:t>
      </w:r>
      <w:r w:rsidRPr="009B5F44">
        <w:rPr>
          <w:sz w:val="20"/>
          <w:szCs w:val="20"/>
        </w:rPr>
        <w:t>e he had a clean professional record</w:t>
      </w:r>
      <w:r w:rsidR="006524F9" w:rsidRPr="009B5F44">
        <w:rPr>
          <w:sz w:val="20"/>
          <w:szCs w:val="20"/>
        </w:rPr>
        <w:t>.</w:t>
      </w:r>
      <w:r w:rsidR="006524F9" w:rsidRPr="009B5F44">
        <w:rPr>
          <w:rStyle w:val="Refdenotaalpie"/>
          <w:sz w:val="20"/>
          <w:szCs w:val="20"/>
        </w:rPr>
        <w:footnoteReference w:id="46"/>
      </w:r>
      <w:r w:rsidR="006524F9" w:rsidRPr="009B5F44">
        <w:rPr>
          <w:sz w:val="20"/>
          <w:szCs w:val="20"/>
        </w:rPr>
        <w:t xml:space="preserve"> </w:t>
      </w:r>
    </w:p>
    <w:p w14:paraId="3BCFADAE" w14:textId="77777777" w:rsidR="006524F9" w:rsidRPr="009B5F44" w:rsidRDefault="006524F9" w:rsidP="000A1A29">
      <w:pPr>
        <w:pStyle w:val="Textoindependiente"/>
        <w:spacing w:before="1"/>
        <w:ind w:right="-10"/>
      </w:pPr>
    </w:p>
    <w:p w14:paraId="2946BB1D" w14:textId="05073661" w:rsidR="006524F9" w:rsidRPr="009B5F44" w:rsidRDefault="00CE20D0" w:rsidP="000A1A29">
      <w:pPr>
        <w:pStyle w:val="Prrafodelista"/>
        <w:numPr>
          <w:ilvl w:val="0"/>
          <w:numId w:val="12"/>
        </w:numPr>
        <w:ind w:left="0" w:right="-10" w:hanging="1"/>
        <w:rPr>
          <w:sz w:val="20"/>
          <w:szCs w:val="20"/>
        </w:rPr>
      </w:pPr>
      <w:r w:rsidRPr="009B5F44">
        <w:rPr>
          <w:sz w:val="20"/>
          <w:szCs w:val="20"/>
        </w:rPr>
        <w:t>On May 14,</w:t>
      </w:r>
      <w:r w:rsidR="006524F9" w:rsidRPr="009B5F44">
        <w:rPr>
          <w:sz w:val="20"/>
          <w:szCs w:val="20"/>
        </w:rPr>
        <w:t xml:space="preserve"> 1996</w:t>
      </w:r>
      <w:r w:rsidRPr="009B5F44">
        <w:rPr>
          <w:sz w:val="20"/>
          <w:szCs w:val="20"/>
        </w:rPr>
        <w:t>, the CNM</w:t>
      </w:r>
      <w:r w:rsidR="006524F9" w:rsidRPr="009B5F44">
        <w:rPr>
          <w:sz w:val="20"/>
          <w:szCs w:val="20"/>
        </w:rPr>
        <w:t xml:space="preserve"> </w:t>
      </w:r>
      <w:r w:rsidRPr="009B5F44">
        <w:rPr>
          <w:sz w:val="20"/>
          <w:szCs w:val="20"/>
        </w:rPr>
        <w:t>issued Decision</w:t>
      </w:r>
      <w:r w:rsidR="006524F9" w:rsidRPr="009B5F44">
        <w:rPr>
          <w:sz w:val="20"/>
          <w:szCs w:val="20"/>
        </w:rPr>
        <w:t xml:space="preserve"> No. 051-96-CNM and </w:t>
      </w:r>
      <w:r w:rsidRPr="009B5F44">
        <w:rPr>
          <w:sz w:val="20"/>
          <w:szCs w:val="20"/>
        </w:rPr>
        <w:t>declared the d</w:t>
      </w:r>
      <w:r w:rsidR="006524F9" w:rsidRPr="009B5F44">
        <w:rPr>
          <w:sz w:val="20"/>
          <w:szCs w:val="20"/>
        </w:rPr>
        <w:t xml:space="preserve">isciplinary proceeding </w:t>
      </w:r>
      <w:r w:rsidRPr="009B5F44">
        <w:rPr>
          <w:sz w:val="20"/>
          <w:szCs w:val="20"/>
        </w:rPr>
        <w:t>against</w:t>
      </w:r>
      <w:r w:rsidR="006524F9" w:rsidRPr="009B5F44">
        <w:rPr>
          <w:sz w:val="20"/>
          <w:szCs w:val="20"/>
        </w:rPr>
        <w:t xml:space="preserve"> Mr. Cordero Bernal </w:t>
      </w:r>
      <w:r w:rsidRPr="009B5F44">
        <w:rPr>
          <w:sz w:val="20"/>
          <w:szCs w:val="20"/>
        </w:rPr>
        <w:t>open due to “serious irregularities in the exercise of his functions</w:t>
      </w:r>
      <w:r w:rsidR="006524F9" w:rsidRPr="009B5F44">
        <w:rPr>
          <w:sz w:val="20"/>
          <w:szCs w:val="20"/>
        </w:rPr>
        <w:t>.”</w:t>
      </w:r>
      <w:r w:rsidR="006524F9" w:rsidRPr="009B5F44">
        <w:rPr>
          <w:rStyle w:val="Refdenotaalpie"/>
          <w:sz w:val="20"/>
          <w:szCs w:val="20"/>
        </w:rPr>
        <w:footnoteReference w:id="47"/>
      </w:r>
      <w:r w:rsidR="006524F9" w:rsidRPr="009B5F44">
        <w:rPr>
          <w:sz w:val="20"/>
          <w:szCs w:val="20"/>
        </w:rPr>
        <w:t xml:space="preserve"> </w:t>
      </w:r>
    </w:p>
    <w:p w14:paraId="19850547" w14:textId="77777777" w:rsidR="006524F9" w:rsidRPr="009B5F44" w:rsidRDefault="006524F9" w:rsidP="000A1A29">
      <w:pPr>
        <w:pStyle w:val="Textoindependiente"/>
        <w:ind w:right="-10"/>
      </w:pPr>
    </w:p>
    <w:p w14:paraId="1F28420C" w14:textId="634A72AD" w:rsidR="006524F9" w:rsidRPr="009B5F44" w:rsidRDefault="00007ABF" w:rsidP="000A1A29">
      <w:pPr>
        <w:pStyle w:val="Prrafodelista"/>
        <w:numPr>
          <w:ilvl w:val="0"/>
          <w:numId w:val="12"/>
        </w:numPr>
        <w:ind w:left="0" w:right="-10" w:hanging="1"/>
        <w:rPr>
          <w:sz w:val="20"/>
          <w:szCs w:val="20"/>
        </w:rPr>
      </w:pPr>
      <w:r w:rsidRPr="009B5F44">
        <w:rPr>
          <w:sz w:val="20"/>
          <w:szCs w:val="20"/>
        </w:rPr>
        <w:t>On May 29,</w:t>
      </w:r>
      <w:r w:rsidR="006524F9" w:rsidRPr="009B5F44">
        <w:rPr>
          <w:sz w:val="20"/>
          <w:szCs w:val="20"/>
        </w:rPr>
        <w:t xml:space="preserve"> 1996</w:t>
      </w:r>
      <w:r w:rsidRPr="009B5F44">
        <w:rPr>
          <w:sz w:val="20"/>
          <w:szCs w:val="20"/>
        </w:rPr>
        <w:t>,</w:t>
      </w:r>
      <w:r w:rsidR="006524F9" w:rsidRPr="009B5F44">
        <w:rPr>
          <w:sz w:val="20"/>
          <w:szCs w:val="20"/>
        </w:rPr>
        <w:t xml:space="preserve"> Mr. Cordero Bernal present</w:t>
      </w:r>
      <w:r w:rsidRPr="009B5F44">
        <w:rPr>
          <w:sz w:val="20"/>
          <w:szCs w:val="20"/>
        </w:rPr>
        <w:t>ed another brief answering the charges and indicated that the decision under investigation was an act of a jurisdictional nature. He stressed that the final decision in the criminal proceedings for illicit drug-trafficking</w:t>
      </w:r>
      <w:r w:rsidR="00F45D01" w:rsidRPr="009B5F44">
        <w:rPr>
          <w:sz w:val="20"/>
          <w:szCs w:val="20"/>
        </w:rPr>
        <w:t xml:space="preserve"> </w:t>
      </w:r>
      <w:r w:rsidR="00425D46" w:rsidRPr="009B5F44">
        <w:rPr>
          <w:sz w:val="20"/>
          <w:szCs w:val="20"/>
        </w:rPr>
        <w:t xml:space="preserve">had </w:t>
      </w:r>
      <w:r w:rsidR="00F45D01" w:rsidRPr="009B5F44">
        <w:rPr>
          <w:sz w:val="20"/>
          <w:szCs w:val="20"/>
        </w:rPr>
        <w:t xml:space="preserve">determined that the defendants were not guilty, and this </w:t>
      </w:r>
      <w:r w:rsidR="00425D46" w:rsidRPr="009B5F44">
        <w:rPr>
          <w:sz w:val="20"/>
          <w:szCs w:val="20"/>
        </w:rPr>
        <w:t>was</w:t>
      </w:r>
      <w:r w:rsidR="00F45D01" w:rsidRPr="009B5F44">
        <w:rPr>
          <w:sz w:val="20"/>
          <w:szCs w:val="20"/>
        </w:rPr>
        <w:t xml:space="preserve"> consequent with his decision</w:t>
      </w:r>
      <w:r w:rsidR="006524F9" w:rsidRPr="009B5F44">
        <w:rPr>
          <w:sz w:val="20"/>
          <w:szCs w:val="20"/>
        </w:rPr>
        <w:t>.</w:t>
      </w:r>
      <w:r w:rsidR="006524F9" w:rsidRPr="009B5F44">
        <w:rPr>
          <w:rStyle w:val="Refdenotaalpie"/>
          <w:sz w:val="20"/>
          <w:szCs w:val="20"/>
        </w:rPr>
        <w:footnoteReference w:id="48"/>
      </w:r>
      <w:r w:rsidR="006524F9" w:rsidRPr="009B5F44">
        <w:rPr>
          <w:sz w:val="20"/>
          <w:szCs w:val="20"/>
        </w:rPr>
        <w:t xml:space="preserve"> </w:t>
      </w:r>
    </w:p>
    <w:p w14:paraId="667A8440" w14:textId="77777777" w:rsidR="006524F9" w:rsidRPr="009B5F44" w:rsidRDefault="006524F9" w:rsidP="000A1A29">
      <w:pPr>
        <w:pStyle w:val="Textoindependiente"/>
        <w:spacing w:before="10"/>
        <w:ind w:right="-10"/>
      </w:pPr>
    </w:p>
    <w:p w14:paraId="4C6454D1" w14:textId="468381D4" w:rsidR="00F45D01" w:rsidRPr="009B5F44" w:rsidRDefault="00F45D01" w:rsidP="000A1A29">
      <w:pPr>
        <w:pStyle w:val="Prrafodelista"/>
        <w:numPr>
          <w:ilvl w:val="0"/>
          <w:numId w:val="12"/>
        </w:numPr>
        <w:ind w:left="0" w:right="-10" w:firstLine="0"/>
        <w:rPr>
          <w:sz w:val="20"/>
          <w:szCs w:val="20"/>
        </w:rPr>
      </w:pPr>
      <w:r w:rsidRPr="009B5F44">
        <w:rPr>
          <w:sz w:val="20"/>
          <w:szCs w:val="20"/>
        </w:rPr>
        <w:t>On August 14,</w:t>
      </w:r>
      <w:r w:rsidR="006524F9" w:rsidRPr="009B5F44">
        <w:rPr>
          <w:sz w:val="20"/>
          <w:szCs w:val="20"/>
        </w:rPr>
        <w:t xml:space="preserve"> 1996</w:t>
      </w:r>
      <w:r w:rsidRPr="009B5F44">
        <w:rPr>
          <w:sz w:val="20"/>
          <w:szCs w:val="20"/>
        </w:rPr>
        <w:t>,</w:t>
      </w:r>
      <w:r w:rsidR="00CE20D0" w:rsidRPr="009B5F44">
        <w:rPr>
          <w:sz w:val="20"/>
          <w:szCs w:val="20"/>
        </w:rPr>
        <w:t xml:space="preserve"> the CNM</w:t>
      </w:r>
      <w:r w:rsidR="006524F9" w:rsidRPr="009B5F44">
        <w:rPr>
          <w:sz w:val="20"/>
          <w:szCs w:val="20"/>
        </w:rPr>
        <w:t xml:space="preserve"> </w:t>
      </w:r>
      <w:r w:rsidRPr="009B5F44">
        <w:rPr>
          <w:sz w:val="20"/>
          <w:szCs w:val="20"/>
        </w:rPr>
        <w:t>issued Decision</w:t>
      </w:r>
      <w:r w:rsidR="006524F9" w:rsidRPr="009B5F44">
        <w:rPr>
          <w:sz w:val="20"/>
          <w:szCs w:val="20"/>
        </w:rPr>
        <w:t xml:space="preserve"> No. 008-96-PCNM </w:t>
      </w:r>
      <w:r w:rsidRPr="009B5F44">
        <w:rPr>
          <w:sz w:val="20"/>
          <w:szCs w:val="20"/>
        </w:rPr>
        <w:t xml:space="preserve">ordering the dismissal </w:t>
      </w:r>
      <w:r w:rsidR="006524F9" w:rsidRPr="009B5F44">
        <w:rPr>
          <w:sz w:val="20"/>
          <w:szCs w:val="20"/>
        </w:rPr>
        <w:t>of Mr. Cordero Bernal,</w:t>
      </w:r>
      <w:r w:rsidRPr="009B5F44">
        <w:rPr>
          <w:sz w:val="20"/>
          <w:szCs w:val="20"/>
        </w:rPr>
        <w:t xml:space="preserve"> required the cancellation of his appointment, and the recording of the decision in his personal file</w:t>
      </w:r>
      <w:r w:rsidR="006524F9" w:rsidRPr="009B5F44">
        <w:rPr>
          <w:sz w:val="20"/>
          <w:szCs w:val="20"/>
        </w:rPr>
        <w:t>.</w:t>
      </w:r>
      <w:r w:rsidR="006524F9" w:rsidRPr="009B5F44">
        <w:rPr>
          <w:rStyle w:val="Refdenotaalpie"/>
          <w:sz w:val="20"/>
          <w:szCs w:val="20"/>
        </w:rPr>
        <w:footnoteReference w:id="49"/>
      </w:r>
      <w:r w:rsidR="006524F9" w:rsidRPr="009B5F44">
        <w:rPr>
          <w:sz w:val="20"/>
          <w:szCs w:val="20"/>
        </w:rPr>
        <w:t xml:space="preserve"> </w:t>
      </w:r>
      <w:r w:rsidRPr="009B5F44">
        <w:rPr>
          <w:sz w:val="20"/>
          <w:szCs w:val="20"/>
        </w:rPr>
        <w:t xml:space="preserve">Among other matters, the decision </w:t>
      </w:r>
      <w:r w:rsidR="00425D46" w:rsidRPr="009B5F44">
        <w:rPr>
          <w:sz w:val="20"/>
          <w:szCs w:val="20"/>
        </w:rPr>
        <w:t>indicated</w:t>
      </w:r>
      <w:r w:rsidRPr="009B5F44">
        <w:rPr>
          <w:sz w:val="20"/>
          <w:szCs w:val="20"/>
        </w:rPr>
        <w:t xml:space="preserve"> that “the conduction of the judge merits disciplinary sanction because no rational support is to be found for the premature unconditional release that he granted, and that conduct is defined</w:t>
      </w:r>
      <w:r w:rsidR="00425D46" w:rsidRPr="009B5F44">
        <w:rPr>
          <w:sz w:val="20"/>
          <w:szCs w:val="20"/>
        </w:rPr>
        <w:t xml:space="preserve"> as an offense</w:t>
      </w:r>
      <w:r w:rsidRPr="009B5F44">
        <w:rPr>
          <w:sz w:val="20"/>
          <w:szCs w:val="20"/>
        </w:rPr>
        <w:t xml:space="preserve"> and </w:t>
      </w:r>
      <w:r w:rsidR="00425D46" w:rsidRPr="009B5F44">
        <w:rPr>
          <w:sz w:val="20"/>
          <w:szCs w:val="20"/>
        </w:rPr>
        <w:t>one of a</w:t>
      </w:r>
      <w:r w:rsidRPr="009B5F44">
        <w:rPr>
          <w:sz w:val="20"/>
          <w:szCs w:val="20"/>
        </w:rPr>
        <w:t xml:space="preserve"> serious</w:t>
      </w:r>
      <w:r w:rsidR="00425D46" w:rsidRPr="009B5F44">
        <w:rPr>
          <w:sz w:val="20"/>
          <w:szCs w:val="20"/>
        </w:rPr>
        <w:t xml:space="preserve"> nature,</w:t>
      </w:r>
      <w:r w:rsidRPr="009B5F44">
        <w:rPr>
          <w:sz w:val="20"/>
          <w:szCs w:val="20"/>
        </w:rPr>
        <w:t xml:space="preserve"> and therefore falls within the circumstances of article 31, paragraph 2, of Law No. twenty-six thousand three hundred and ninety-seven; that is, a serious act that, without being a crime, compromises the dignity of the </w:t>
      </w:r>
      <w:r w:rsidR="00485574" w:rsidRPr="009B5F44">
        <w:rPr>
          <w:sz w:val="20"/>
          <w:szCs w:val="20"/>
        </w:rPr>
        <w:t>office</w:t>
      </w:r>
      <w:r w:rsidRPr="009B5F44">
        <w:rPr>
          <w:sz w:val="20"/>
          <w:szCs w:val="20"/>
        </w:rPr>
        <w:t xml:space="preserve"> and </w:t>
      </w:r>
      <w:r w:rsidR="001210A8" w:rsidRPr="009B5F44">
        <w:rPr>
          <w:sz w:val="20"/>
          <w:szCs w:val="20"/>
        </w:rPr>
        <w:t>devalues</w:t>
      </w:r>
      <w:r w:rsidRPr="009B5F44">
        <w:rPr>
          <w:sz w:val="20"/>
          <w:szCs w:val="20"/>
        </w:rPr>
        <w:t xml:space="preserve"> it in the opinion of the public.”</w:t>
      </w:r>
    </w:p>
    <w:p w14:paraId="2CD6B2B3" w14:textId="77777777" w:rsidR="006524F9" w:rsidRPr="009B5F44" w:rsidRDefault="006524F9" w:rsidP="000A1A29">
      <w:pPr>
        <w:pStyle w:val="Textoindependiente"/>
        <w:spacing w:before="3"/>
        <w:ind w:right="-10"/>
      </w:pPr>
    </w:p>
    <w:p w14:paraId="439258F7" w14:textId="77777777" w:rsidR="006524F9" w:rsidRPr="009B5F44" w:rsidRDefault="006524F9" w:rsidP="000A1A29">
      <w:pPr>
        <w:pStyle w:val="Ttulo1"/>
        <w:numPr>
          <w:ilvl w:val="0"/>
          <w:numId w:val="9"/>
        </w:numPr>
        <w:tabs>
          <w:tab w:val="left" w:pos="830"/>
        </w:tabs>
        <w:ind w:left="1170" w:right="-10" w:hanging="349"/>
        <w:jc w:val="left"/>
      </w:pPr>
      <w:bookmarkStart w:id="43" w:name="E._Proceso_de_amparo"/>
      <w:bookmarkStart w:id="44" w:name="_bookmark60"/>
      <w:bookmarkEnd w:id="43"/>
      <w:bookmarkEnd w:id="44"/>
      <w:r w:rsidRPr="009B5F44">
        <w:t>Amparo procedure</w:t>
      </w:r>
    </w:p>
    <w:p w14:paraId="606BD0B3" w14:textId="77777777" w:rsidR="006524F9" w:rsidRPr="009B5F44" w:rsidRDefault="006524F9" w:rsidP="000A1A29">
      <w:pPr>
        <w:pStyle w:val="Textoindependiente"/>
        <w:spacing w:before="10"/>
        <w:ind w:right="-10"/>
        <w:rPr>
          <w:b/>
        </w:rPr>
      </w:pPr>
    </w:p>
    <w:p w14:paraId="5939239D" w14:textId="394C7D06" w:rsidR="006524F9" w:rsidRPr="009B5F44" w:rsidRDefault="00F45D01" w:rsidP="000A1A29">
      <w:pPr>
        <w:pStyle w:val="Prrafodelista"/>
        <w:numPr>
          <w:ilvl w:val="0"/>
          <w:numId w:val="12"/>
        </w:numPr>
        <w:spacing w:before="1"/>
        <w:ind w:left="0" w:right="-10" w:hanging="1"/>
        <w:rPr>
          <w:sz w:val="20"/>
          <w:szCs w:val="20"/>
        </w:rPr>
      </w:pPr>
      <w:r w:rsidRPr="009B5F44">
        <w:rPr>
          <w:sz w:val="20"/>
          <w:szCs w:val="20"/>
        </w:rPr>
        <w:t>On September 9,</w:t>
      </w:r>
      <w:r w:rsidR="006524F9" w:rsidRPr="009B5F44">
        <w:rPr>
          <w:sz w:val="20"/>
          <w:szCs w:val="20"/>
        </w:rPr>
        <w:t xml:space="preserve"> 1996</w:t>
      </w:r>
      <w:r w:rsidRPr="009B5F44">
        <w:rPr>
          <w:sz w:val="20"/>
          <w:szCs w:val="20"/>
        </w:rPr>
        <w:t>,</w:t>
      </w:r>
      <w:r w:rsidR="006524F9" w:rsidRPr="009B5F44">
        <w:rPr>
          <w:sz w:val="20"/>
          <w:szCs w:val="20"/>
        </w:rPr>
        <w:t xml:space="preserve"> Mr. Cordero Bernal </w:t>
      </w:r>
      <w:r w:rsidRPr="009B5F44">
        <w:rPr>
          <w:sz w:val="20"/>
          <w:szCs w:val="20"/>
        </w:rPr>
        <w:t xml:space="preserve">filed an application for amparo against </w:t>
      </w:r>
      <w:r w:rsidR="006524F9" w:rsidRPr="009B5F44">
        <w:rPr>
          <w:sz w:val="20"/>
          <w:szCs w:val="20"/>
        </w:rPr>
        <w:t>the National Council of the Judiciary.</w:t>
      </w:r>
      <w:r w:rsidRPr="009B5F44">
        <w:rPr>
          <w:sz w:val="20"/>
          <w:szCs w:val="20"/>
        </w:rPr>
        <w:t xml:space="preserve"> He requested the annulment of the decision ordering his dismissal. According to Mr. Cordero Bernal,</w:t>
      </w:r>
      <w:bookmarkStart w:id="45" w:name="_bookmark61"/>
      <w:bookmarkStart w:id="46" w:name="_bookmark65"/>
      <w:bookmarkEnd w:id="45"/>
      <w:bookmarkEnd w:id="46"/>
      <w:r w:rsidR="006C64A6" w:rsidRPr="009B5F44">
        <w:rPr>
          <w:sz w:val="20"/>
          <w:szCs w:val="20"/>
        </w:rPr>
        <w:t xml:space="preserve"> even though </w:t>
      </w:r>
      <w:r w:rsidR="006524F9" w:rsidRPr="009B5F44">
        <w:rPr>
          <w:sz w:val="20"/>
          <w:szCs w:val="20"/>
        </w:rPr>
        <w:t xml:space="preserve">the Organic Law of the National Council of the Judiciary and </w:t>
      </w:r>
      <w:r w:rsidR="006C64A6" w:rsidRPr="009B5F44">
        <w:rPr>
          <w:sz w:val="20"/>
          <w:szCs w:val="20"/>
        </w:rPr>
        <w:t xml:space="preserve">the Constitution established that the decisions of the CNM could not be contested, the application for amparo was admissible owing to </w:t>
      </w:r>
      <w:r w:rsidR="00D32A25" w:rsidRPr="009B5F44">
        <w:rPr>
          <w:sz w:val="20"/>
          <w:szCs w:val="20"/>
        </w:rPr>
        <w:t>infringement of</w:t>
      </w:r>
      <w:r w:rsidR="006C64A6" w:rsidRPr="009B5F44">
        <w:rPr>
          <w:sz w:val="20"/>
          <w:szCs w:val="20"/>
        </w:rPr>
        <w:t xml:space="preserve"> the right to due process. He also argued that the guarantee of </w:t>
      </w:r>
      <w:r w:rsidR="00D32A25" w:rsidRPr="009B5F44">
        <w:rPr>
          <w:sz w:val="20"/>
          <w:szCs w:val="20"/>
        </w:rPr>
        <w:t>tenure for</w:t>
      </w:r>
      <w:r w:rsidR="006C64A6" w:rsidRPr="009B5F44">
        <w:rPr>
          <w:sz w:val="20"/>
          <w:szCs w:val="20"/>
        </w:rPr>
        <w:t xml:space="preserve"> judges had been </w:t>
      </w:r>
      <w:r w:rsidR="00D32A25" w:rsidRPr="009B5F44">
        <w:rPr>
          <w:sz w:val="20"/>
          <w:szCs w:val="20"/>
        </w:rPr>
        <w:t>ignored</w:t>
      </w:r>
      <w:r w:rsidR="006524F9" w:rsidRPr="009B5F44">
        <w:rPr>
          <w:sz w:val="20"/>
          <w:szCs w:val="20"/>
        </w:rPr>
        <w:t>.</w:t>
      </w:r>
      <w:r w:rsidR="006524F9" w:rsidRPr="009B5F44">
        <w:rPr>
          <w:rStyle w:val="Refdenotaalpie"/>
          <w:sz w:val="20"/>
          <w:szCs w:val="20"/>
        </w:rPr>
        <w:footnoteReference w:id="50"/>
      </w:r>
      <w:r w:rsidR="006524F9" w:rsidRPr="009B5F44">
        <w:rPr>
          <w:sz w:val="20"/>
          <w:szCs w:val="20"/>
        </w:rPr>
        <w:t xml:space="preserve"> </w:t>
      </w:r>
    </w:p>
    <w:p w14:paraId="00181A47" w14:textId="77777777" w:rsidR="006524F9" w:rsidRPr="009B5F44" w:rsidRDefault="006524F9" w:rsidP="000A1A29">
      <w:pPr>
        <w:pStyle w:val="Textoindependiente"/>
        <w:spacing w:before="10"/>
        <w:ind w:right="-10"/>
      </w:pPr>
    </w:p>
    <w:p w14:paraId="37B4B9E9" w14:textId="352E6816" w:rsidR="006524F9" w:rsidRPr="009B5F44" w:rsidRDefault="006C64A6" w:rsidP="000A1A29">
      <w:pPr>
        <w:pStyle w:val="Prrafodelista"/>
        <w:numPr>
          <w:ilvl w:val="0"/>
          <w:numId w:val="12"/>
        </w:numPr>
        <w:tabs>
          <w:tab w:val="left" w:pos="720"/>
        </w:tabs>
        <w:ind w:left="0" w:right="-10" w:firstLine="0"/>
        <w:rPr>
          <w:sz w:val="20"/>
          <w:szCs w:val="20"/>
        </w:rPr>
      </w:pPr>
      <w:r w:rsidRPr="009B5F44">
        <w:rPr>
          <w:sz w:val="20"/>
          <w:szCs w:val="20"/>
        </w:rPr>
        <w:t>On November 27,</w:t>
      </w:r>
      <w:r w:rsidR="006524F9" w:rsidRPr="009B5F44">
        <w:rPr>
          <w:sz w:val="20"/>
          <w:szCs w:val="20"/>
        </w:rPr>
        <w:t xml:space="preserve"> 1996</w:t>
      </w:r>
      <w:r w:rsidRPr="009B5F44">
        <w:rPr>
          <w:sz w:val="20"/>
          <w:szCs w:val="20"/>
        </w:rPr>
        <w:t>,</w:t>
      </w:r>
      <w:r w:rsidR="006524F9" w:rsidRPr="009B5F44">
        <w:rPr>
          <w:sz w:val="20"/>
          <w:szCs w:val="20"/>
        </w:rPr>
        <w:t xml:space="preserve"> </w:t>
      </w:r>
      <w:r w:rsidR="00D32A25" w:rsidRPr="009B5F44">
        <w:rPr>
          <w:sz w:val="20"/>
          <w:szCs w:val="20"/>
        </w:rPr>
        <w:t xml:space="preserve">in a first instance judgment, </w:t>
      </w:r>
      <w:r w:rsidRPr="009B5F44">
        <w:rPr>
          <w:sz w:val="20"/>
          <w:szCs w:val="20"/>
        </w:rPr>
        <w:t>the First Public Law Cour</w:t>
      </w:r>
      <w:r w:rsidR="00D32A25" w:rsidRPr="009B5F44">
        <w:rPr>
          <w:sz w:val="20"/>
          <w:szCs w:val="20"/>
        </w:rPr>
        <w:t>t</w:t>
      </w:r>
      <w:r w:rsidRPr="009B5F44">
        <w:rPr>
          <w:sz w:val="20"/>
          <w:szCs w:val="20"/>
        </w:rPr>
        <w:t xml:space="preserve"> declared the application for amparo inadmissible</w:t>
      </w:r>
      <w:r w:rsidR="006524F9" w:rsidRPr="009B5F44">
        <w:rPr>
          <w:sz w:val="20"/>
          <w:szCs w:val="20"/>
        </w:rPr>
        <w:t>.</w:t>
      </w:r>
      <w:r w:rsidR="006524F9" w:rsidRPr="009B5F44">
        <w:rPr>
          <w:rStyle w:val="Refdenotaalpie"/>
          <w:sz w:val="20"/>
          <w:szCs w:val="20"/>
        </w:rPr>
        <w:footnoteReference w:id="51"/>
      </w:r>
      <w:r w:rsidR="006524F9" w:rsidRPr="009B5F44">
        <w:rPr>
          <w:sz w:val="20"/>
          <w:szCs w:val="20"/>
        </w:rPr>
        <w:t xml:space="preserve"> </w:t>
      </w:r>
      <w:r w:rsidRPr="009B5F44">
        <w:rPr>
          <w:sz w:val="20"/>
          <w:szCs w:val="20"/>
        </w:rPr>
        <w:t xml:space="preserve">The court found that the decision ordering </w:t>
      </w:r>
      <w:r w:rsidR="006524F9" w:rsidRPr="009B5F44">
        <w:rPr>
          <w:sz w:val="20"/>
          <w:szCs w:val="20"/>
        </w:rPr>
        <w:t>Mr. Cordero Bernal</w:t>
      </w:r>
      <w:r w:rsidR="00D32A25" w:rsidRPr="009B5F44">
        <w:rPr>
          <w:sz w:val="20"/>
          <w:szCs w:val="20"/>
        </w:rPr>
        <w:t>’s dismissal</w:t>
      </w:r>
      <w:r w:rsidR="006524F9" w:rsidRPr="009B5F44">
        <w:rPr>
          <w:sz w:val="20"/>
          <w:szCs w:val="20"/>
        </w:rPr>
        <w:t xml:space="preserve"> cont</w:t>
      </w:r>
      <w:r w:rsidRPr="009B5F44">
        <w:rPr>
          <w:sz w:val="20"/>
          <w:szCs w:val="20"/>
        </w:rPr>
        <w:t xml:space="preserve">ained “a full examination of the administrative </w:t>
      </w:r>
      <w:r w:rsidR="006524F9" w:rsidRPr="009B5F44">
        <w:rPr>
          <w:sz w:val="20"/>
          <w:szCs w:val="20"/>
        </w:rPr>
        <w:t xml:space="preserve">disciplinary proceeding” </w:t>
      </w:r>
      <w:r w:rsidRPr="009B5F44">
        <w:rPr>
          <w:sz w:val="20"/>
          <w:szCs w:val="20"/>
        </w:rPr>
        <w:t>that</w:t>
      </w:r>
      <w:r w:rsidR="006524F9" w:rsidRPr="009B5F44">
        <w:rPr>
          <w:sz w:val="20"/>
          <w:szCs w:val="20"/>
        </w:rPr>
        <w:t xml:space="preserve"> “</w:t>
      </w:r>
      <w:r w:rsidRPr="009B5F44">
        <w:rPr>
          <w:sz w:val="20"/>
          <w:szCs w:val="20"/>
        </w:rPr>
        <w:t xml:space="preserve">allowed it to be concluded that this was sufficiently substantiated and, therefore, had been issued observing the constitutional requirement analyzed, which means that this decision cannot be contested and the application for amparo that seeks to challenge </w:t>
      </w:r>
      <w:r w:rsidR="00D32A25" w:rsidRPr="009B5F44">
        <w:rPr>
          <w:sz w:val="20"/>
          <w:szCs w:val="20"/>
        </w:rPr>
        <w:t>it is</w:t>
      </w:r>
      <w:r w:rsidRPr="009B5F44">
        <w:rPr>
          <w:sz w:val="20"/>
          <w:szCs w:val="20"/>
        </w:rPr>
        <w:t xml:space="preserve"> inadmissible</w:t>
      </w:r>
      <w:r w:rsidR="006524F9" w:rsidRPr="009B5F44">
        <w:rPr>
          <w:sz w:val="20"/>
          <w:szCs w:val="20"/>
        </w:rPr>
        <w:t>.”</w:t>
      </w:r>
      <w:r w:rsidR="006524F9" w:rsidRPr="009B5F44">
        <w:rPr>
          <w:rStyle w:val="Refdenotaalpie"/>
          <w:sz w:val="20"/>
          <w:szCs w:val="20"/>
        </w:rPr>
        <w:footnoteReference w:id="52"/>
      </w:r>
      <w:r w:rsidR="006524F9" w:rsidRPr="009B5F44">
        <w:rPr>
          <w:sz w:val="20"/>
          <w:szCs w:val="20"/>
        </w:rPr>
        <w:t xml:space="preserve"> </w:t>
      </w:r>
      <w:r w:rsidR="0064674F" w:rsidRPr="009B5F44">
        <w:rPr>
          <w:sz w:val="20"/>
          <w:szCs w:val="20"/>
        </w:rPr>
        <w:t xml:space="preserve">Consequently and according to the court, the dismissal decision could not be reviewed because it had been issued without </w:t>
      </w:r>
      <w:r w:rsidR="00D32A25" w:rsidRPr="009B5F44">
        <w:rPr>
          <w:sz w:val="20"/>
          <w:szCs w:val="20"/>
        </w:rPr>
        <w:t>infringing</w:t>
      </w:r>
      <w:r w:rsidR="0064674F" w:rsidRPr="009B5F44">
        <w:rPr>
          <w:sz w:val="20"/>
          <w:szCs w:val="20"/>
        </w:rPr>
        <w:t xml:space="preserve"> due process. The decision was </w:t>
      </w:r>
      <w:r w:rsidR="0064674F" w:rsidRPr="009B5F44">
        <w:rPr>
          <w:sz w:val="20"/>
          <w:szCs w:val="20"/>
        </w:rPr>
        <w:lastRenderedPageBreak/>
        <w:t xml:space="preserve">appealed by a brief presented on December 10, </w:t>
      </w:r>
      <w:r w:rsidR="006524F9" w:rsidRPr="009B5F44">
        <w:rPr>
          <w:sz w:val="20"/>
          <w:szCs w:val="20"/>
        </w:rPr>
        <w:t>1996.</w:t>
      </w:r>
      <w:r w:rsidR="006524F9" w:rsidRPr="009B5F44">
        <w:rPr>
          <w:rStyle w:val="Refdenotaalpie"/>
          <w:sz w:val="20"/>
          <w:szCs w:val="20"/>
        </w:rPr>
        <w:footnoteReference w:id="53"/>
      </w:r>
      <w:r w:rsidR="006524F9" w:rsidRPr="009B5F44">
        <w:rPr>
          <w:sz w:val="20"/>
          <w:szCs w:val="20"/>
        </w:rPr>
        <w:t xml:space="preserve"> </w:t>
      </w:r>
    </w:p>
    <w:p w14:paraId="2B4CE841" w14:textId="77777777" w:rsidR="006524F9" w:rsidRPr="009B5F44" w:rsidRDefault="006524F9" w:rsidP="000A1A29">
      <w:pPr>
        <w:pStyle w:val="Textoindependiente"/>
        <w:spacing w:before="2"/>
        <w:ind w:right="-10"/>
      </w:pPr>
    </w:p>
    <w:p w14:paraId="4076C71A" w14:textId="72A05B79" w:rsidR="006524F9" w:rsidRPr="009B5F44" w:rsidRDefault="0064674F" w:rsidP="000A1A29">
      <w:pPr>
        <w:pStyle w:val="Prrafodelista"/>
        <w:numPr>
          <w:ilvl w:val="0"/>
          <w:numId w:val="12"/>
        </w:numPr>
        <w:ind w:left="0" w:right="-10" w:firstLine="0"/>
        <w:rPr>
          <w:sz w:val="20"/>
          <w:szCs w:val="20"/>
        </w:rPr>
      </w:pPr>
      <w:r w:rsidRPr="009B5F44">
        <w:rPr>
          <w:sz w:val="20"/>
          <w:szCs w:val="20"/>
        </w:rPr>
        <w:t>On September 24,</w:t>
      </w:r>
      <w:r w:rsidR="006524F9" w:rsidRPr="009B5F44">
        <w:rPr>
          <w:sz w:val="20"/>
          <w:szCs w:val="20"/>
        </w:rPr>
        <w:t xml:space="preserve"> 1997</w:t>
      </w:r>
      <w:r w:rsidRPr="009B5F44">
        <w:rPr>
          <w:sz w:val="20"/>
          <w:szCs w:val="20"/>
        </w:rPr>
        <w:t>,</w:t>
      </w:r>
      <w:r w:rsidR="006524F9" w:rsidRPr="009B5F44">
        <w:rPr>
          <w:sz w:val="20"/>
          <w:szCs w:val="20"/>
        </w:rPr>
        <w:t xml:space="preserve"> </w:t>
      </w:r>
      <w:r w:rsidRPr="009B5F44">
        <w:rPr>
          <w:sz w:val="20"/>
          <w:szCs w:val="20"/>
        </w:rPr>
        <w:t>the</w:t>
      </w:r>
      <w:r w:rsidR="006524F9" w:rsidRPr="009B5F44">
        <w:rPr>
          <w:sz w:val="20"/>
          <w:szCs w:val="20"/>
        </w:rPr>
        <w:t xml:space="preserve"> </w:t>
      </w:r>
      <w:r w:rsidRPr="009B5F44">
        <w:rPr>
          <w:sz w:val="20"/>
          <w:szCs w:val="20"/>
        </w:rPr>
        <w:t>Transitory Corporative Public Law Chamber issued a second instance judgment confirming the decision to declare the application for amparo inadmissible</w:t>
      </w:r>
      <w:r w:rsidR="006524F9" w:rsidRPr="009B5F44">
        <w:rPr>
          <w:sz w:val="20"/>
          <w:szCs w:val="20"/>
        </w:rPr>
        <w:t>.</w:t>
      </w:r>
      <w:r w:rsidR="006524F9" w:rsidRPr="009B5F44">
        <w:rPr>
          <w:rStyle w:val="Refdenotaalpie"/>
          <w:sz w:val="20"/>
          <w:szCs w:val="20"/>
        </w:rPr>
        <w:footnoteReference w:id="54"/>
      </w:r>
      <w:r w:rsidR="006524F9" w:rsidRPr="009B5F44">
        <w:rPr>
          <w:sz w:val="20"/>
          <w:szCs w:val="20"/>
        </w:rPr>
        <w:t xml:space="preserve"> </w:t>
      </w:r>
      <w:r w:rsidRPr="009B5F44">
        <w:rPr>
          <w:sz w:val="20"/>
          <w:szCs w:val="20"/>
        </w:rPr>
        <w:t>It argued that, according to a</w:t>
      </w:r>
      <w:r w:rsidR="006524F9" w:rsidRPr="009B5F44">
        <w:rPr>
          <w:sz w:val="20"/>
          <w:szCs w:val="20"/>
        </w:rPr>
        <w:t xml:space="preserve">rticle 142 </w:t>
      </w:r>
      <w:r w:rsidRPr="009B5F44">
        <w:rPr>
          <w:sz w:val="20"/>
          <w:szCs w:val="20"/>
        </w:rPr>
        <w:t>of the Peruvian Constitution, the decisions of the CNM concerning the evaluation and ratification of judges could not be reviewed</w:t>
      </w:r>
      <w:r w:rsidR="006524F9" w:rsidRPr="009B5F44">
        <w:rPr>
          <w:sz w:val="20"/>
          <w:szCs w:val="20"/>
        </w:rPr>
        <w:t>. Mr. Cordero Bernal</w:t>
      </w:r>
      <w:r w:rsidRPr="009B5F44">
        <w:rPr>
          <w:sz w:val="20"/>
          <w:szCs w:val="20"/>
        </w:rPr>
        <w:t xml:space="preserve"> filed the corresponding remedies</w:t>
      </w:r>
      <w:r w:rsidR="006524F9" w:rsidRPr="009B5F44">
        <w:rPr>
          <w:sz w:val="20"/>
          <w:szCs w:val="20"/>
        </w:rPr>
        <w:t>.</w:t>
      </w:r>
      <w:r w:rsidR="006524F9" w:rsidRPr="009B5F44">
        <w:rPr>
          <w:rStyle w:val="Refdenotaalpie"/>
          <w:sz w:val="20"/>
          <w:szCs w:val="20"/>
        </w:rPr>
        <w:footnoteReference w:id="55"/>
      </w:r>
      <w:r w:rsidR="006524F9" w:rsidRPr="009B5F44">
        <w:rPr>
          <w:sz w:val="20"/>
          <w:szCs w:val="20"/>
        </w:rPr>
        <w:t xml:space="preserve"> </w:t>
      </w:r>
      <w:r w:rsidRPr="009B5F44">
        <w:rPr>
          <w:sz w:val="20"/>
          <w:szCs w:val="20"/>
        </w:rPr>
        <w:t>On May 8,</w:t>
      </w:r>
      <w:r w:rsidR="006524F9" w:rsidRPr="009B5F44">
        <w:rPr>
          <w:sz w:val="20"/>
          <w:szCs w:val="20"/>
        </w:rPr>
        <w:t xml:space="preserve"> 1998</w:t>
      </w:r>
      <w:r w:rsidRPr="009B5F44">
        <w:rPr>
          <w:sz w:val="20"/>
          <w:szCs w:val="20"/>
        </w:rPr>
        <w:t>,</w:t>
      </w:r>
      <w:r w:rsidR="006524F9" w:rsidRPr="009B5F44">
        <w:rPr>
          <w:sz w:val="20"/>
          <w:szCs w:val="20"/>
        </w:rPr>
        <w:t xml:space="preserve"> the Constitutional Court consider</w:t>
      </w:r>
      <w:r w:rsidRPr="009B5F44">
        <w:rPr>
          <w:sz w:val="20"/>
          <w:szCs w:val="20"/>
        </w:rPr>
        <w:t>ed that the</w:t>
      </w:r>
      <w:r w:rsidR="006524F9" w:rsidRPr="009B5F44">
        <w:rPr>
          <w:sz w:val="20"/>
          <w:szCs w:val="20"/>
        </w:rPr>
        <w:t xml:space="preserve"> </w:t>
      </w:r>
      <w:r w:rsidRPr="009B5F44">
        <w:rPr>
          <w:sz w:val="20"/>
          <w:szCs w:val="20"/>
        </w:rPr>
        <w:t>d</w:t>
      </w:r>
      <w:r w:rsidR="006524F9" w:rsidRPr="009B5F44">
        <w:rPr>
          <w:sz w:val="20"/>
          <w:szCs w:val="20"/>
        </w:rPr>
        <w:t>isciplinary proceeding “</w:t>
      </w:r>
      <w:r w:rsidRPr="009B5F44">
        <w:rPr>
          <w:sz w:val="20"/>
          <w:szCs w:val="20"/>
        </w:rPr>
        <w:t>was conducted pursuant to the essential standards of due process</w:t>
      </w:r>
      <w:r w:rsidR="00851584" w:rsidRPr="009B5F44">
        <w:rPr>
          <w:sz w:val="20"/>
          <w:szCs w:val="20"/>
        </w:rPr>
        <w:t>,</w:t>
      </w:r>
      <w:r w:rsidRPr="009B5F44">
        <w:rPr>
          <w:sz w:val="20"/>
          <w:szCs w:val="20"/>
        </w:rPr>
        <w:t xml:space="preserve"> rejecting the plaintiff’s argument that the contested decision lacked substantiation owing to its very wording </w:t>
      </w:r>
      <w:r w:rsidR="006524F9" w:rsidRPr="009B5F44">
        <w:rPr>
          <w:sz w:val="20"/>
          <w:szCs w:val="20"/>
        </w:rPr>
        <w:t>[…]</w:t>
      </w:r>
      <w:r w:rsidRPr="009B5F44">
        <w:rPr>
          <w:sz w:val="20"/>
          <w:szCs w:val="20"/>
        </w:rPr>
        <w:t>.</w:t>
      </w:r>
      <w:r w:rsidR="006524F9" w:rsidRPr="009B5F44">
        <w:rPr>
          <w:sz w:val="20"/>
          <w:szCs w:val="20"/>
        </w:rPr>
        <w:t xml:space="preserve">” </w:t>
      </w:r>
      <w:r w:rsidRPr="009B5F44">
        <w:rPr>
          <w:sz w:val="20"/>
          <w:szCs w:val="20"/>
        </w:rPr>
        <w:t>Based on the foregoing, in the Court’s opinion, the application for amparo was admissible. Therefore, it analyzed the merits of the matter and rejected the application because it did not find a violation of due process</w:t>
      </w:r>
      <w:r w:rsidR="006524F9" w:rsidRPr="009B5F44">
        <w:rPr>
          <w:sz w:val="20"/>
          <w:szCs w:val="20"/>
        </w:rPr>
        <w:t>.</w:t>
      </w:r>
      <w:r w:rsidR="006524F9" w:rsidRPr="009B5F44">
        <w:rPr>
          <w:rStyle w:val="Refdenotaalpie"/>
          <w:sz w:val="20"/>
          <w:szCs w:val="20"/>
        </w:rPr>
        <w:footnoteReference w:id="56"/>
      </w:r>
      <w:r w:rsidR="006524F9" w:rsidRPr="009B5F44">
        <w:rPr>
          <w:sz w:val="20"/>
          <w:szCs w:val="20"/>
        </w:rPr>
        <w:t xml:space="preserve"> </w:t>
      </w:r>
    </w:p>
    <w:p w14:paraId="27C100D8" w14:textId="77777777" w:rsidR="006524F9" w:rsidRPr="009B5F44" w:rsidRDefault="006524F9" w:rsidP="000A1A29">
      <w:pPr>
        <w:pStyle w:val="Textoindependiente"/>
        <w:spacing w:before="10"/>
        <w:ind w:right="-10"/>
      </w:pPr>
    </w:p>
    <w:p w14:paraId="324A347D" w14:textId="44085C96" w:rsidR="006524F9" w:rsidRPr="009B5F44" w:rsidRDefault="0064674F" w:rsidP="000A1A29">
      <w:pPr>
        <w:pStyle w:val="Ttulo1"/>
        <w:numPr>
          <w:ilvl w:val="0"/>
          <w:numId w:val="9"/>
        </w:numPr>
        <w:tabs>
          <w:tab w:val="left" w:pos="756"/>
        </w:tabs>
        <w:spacing w:before="1"/>
        <w:ind w:left="1170" w:right="-10" w:hanging="275"/>
        <w:jc w:val="left"/>
      </w:pPr>
      <w:bookmarkStart w:id="47" w:name="F.__Proceso_penal"/>
      <w:bookmarkStart w:id="48" w:name="_bookmark67"/>
      <w:bookmarkEnd w:id="47"/>
      <w:bookmarkEnd w:id="48"/>
      <w:r w:rsidRPr="009B5F44">
        <w:t>Criminal proceedings</w:t>
      </w:r>
    </w:p>
    <w:p w14:paraId="63CC66F7" w14:textId="77777777" w:rsidR="006524F9" w:rsidRPr="009B5F44" w:rsidRDefault="006524F9" w:rsidP="000A1A29">
      <w:pPr>
        <w:pStyle w:val="Textoindependiente"/>
        <w:ind w:right="-10"/>
        <w:rPr>
          <w:b/>
        </w:rPr>
      </w:pPr>
    </w:p>
    <w:p w14:paraId="428712CD" w14:textId="05B429A3" w:rsidR="006524F9" w:rsidRPr="009B5F44" w:rsidRDefault="003B3AF2" w:rsidP="000A1A29">
      <w:pPr>
        <w:pStyle w:val="Prrafodelista"/>
        <w:numPr>
          <w:ilvl w:val="0"/>
          <w:numId w:val="12"/>
        </w:numPr>
        <w:spacing w:before="1"/>
        <w:ind w:left="0" w:right="-10" w:hanging="1"/>
        <w:rPr>
          <w:sz w:val="20"/>
          <w:szCs w:val="20"/>
        </w:rPr>
      </w:pPr>
      <w:r w:rsidRPr="009B5F44">
        <w:rPr>
          <w:sz w:val="20"/>
          <w:szCs w:val="20"/>
        </w:rPr>
        <w:t xml:space="preserve">In a decision of June </w:t>
      </w:r>
      <w:r w:rsidR="006524F9" w:rsidRPr="009B5F44">
        <w:rPr>
          <w:sz w:val="20"/>
          <w:szCs w:val="20"/>
        </w:rPr>
        <w:t>30</w:t>
      </w:r>
      <w:r w:rsidRPr="009B5F44">
        <w:rPr>
          <w:sz w:val="20"/>
          <w:szCs w:val="20"/>
        </w:rPr>
        <w:t xml:space="preserve">, </w:t>
      </w:r>
      <w:r w:rsidR="006524F9" w:rsidRPr="009B5F44">
        <w:rPr>
          <w:sz w:val="20"/>
          <w:szCs w:val="20"/>
        </w:rPr>
        <w:t xml:space="preserve">1997, the </w:t>
      </w:r>
      <w:r w:rsidRPr="009B5F44">
        <w:rPr>
          <w:sz w:val="20"/>
          <w:szCs w:val="20"/>
        </w:rPr>
        <w:t xml:space="preserve">Executive Committee of the </w:t>
      </w:r>
      <w:r w:rsidR="0064674F" w:rsidRPr="009B5F44">
        <w:rPr>
          <w:sz w:val="20"/>
          <w:szCs w:val="20"/>
        </w:rPr>
        <w:t>Public Prosecution Service</w:t>
      </w:r>
      <w:r w:rsidR="006524F9" w:rsidRPr="009B5F44">
        <w:rPr>
          <w:sz w:val="20"/>
          <w:szCs w:val="20"/>
        </w:rPr>
        <w:t xml:space="preserve"> declar</w:t>
      </w:r>
      <w:r w:rsidRPr="009B5F44">
        <w:rPr>
          <w:sz w:val="20"/>
          <w:szCs w:val="20"/>
        </w:rPr>
        <w:t xml:space="preserve">ed well-founded a complaint for the offenses of breach of trust and complicity filed against </w:t>
      </w:r>
      <w:r w:rsidR="006524F9" w:rsidRPr="009B5F44">
        <w:rPr>
          <w:sz w:val="20"/>
          <w:szCs w:val="20"/>
        </w:rPr>
        <w:t>Mr. Cordero Bernal, decid</w:t>
      </w:r>
      <w:r w:rsidRPr="009B5F44">
        <w:rPr>
          <w:sz w:val="20"/>
          <w:szCs w:val="20"/>
        </w:rPr>
        <w:t>ed to open criminal proceedings against him, and forwarded the case file to the Supreme Prosecutor for execution of that decision</w:t>
      </w:r>
      <w:r w:rsidR="006524F9" w:rsidRPr="009B5F44">
        <w:rPr>
          <w:sz w:val="20"/>
          <w:szCs w:val="20"/>
        </w:rPr>
        <w:t>.</w:t>
      </w:r>
      <w:r w:rsidR="006524F9" w:rsidRPr="009B5F44">
        <w:rPr>
          <w:rStyle w:val="Refdenotaalpie"/>
          <w:sz w:val="20"/>
          <w:szCs w:val="20"/>
        </w:rPr>
        <w:footnoteReference w:id="57"/>
      </w:r>
      <w:r w:rsidR="006524F9" w:rsidRPr="009B5F44">
        <w:rPr>
          <w:sz w:val="20"/>
          <w:szCs w:val="20"/>
        </w:rPr>
        <w:t xml:space="preserve"> </w:t>
      </w:r>
    </w:p>
    <w:p w14:paraId="52E92860" w14:textId="77777777" w:rsidR="006524F9" w:rsidRPr="009B5F44" w:rsidRDefault="006524F9" w:rsidP="000A1A29">
      <w:pPr>
        <w:pStyle w:val="Textoindependiente"/>
        <w:ind w:right="-10"/>
      </w:pPr>
    </w:p>
    <w:p w14:paraId="55BEC5E9" w14:textId="28DCEF97" w:rsidR="006524F9" w:rsidRPr="009B5F44" w:rsidRDefault="00770318" w:rsidP="000A1A29">
      <w:pPr>
        <w:pStyle w:val="Prrafodelista"/>
        <w:numPr>
          <w:ilvl w:val="0"/>
          <w:numId w:val="12"/>
        </w:numPr>
        <w:ind w:left="0" w:right="-10" w:firstLine="0"/>
        <w:rPr>
          <w:sz w:val="20"/>
          <w:szCs w:val="20"/>
        </w:rPr>
      </w:pPr>
      <w:r w:rsidRPr="009B5F44">
        <w:rPr>
          <w:sz w:val="20"/>
          <w:szCs w:val="20"/>
        </w:rPr>
        <w:t>Fo</w:t>
      </w:r>
      <w:r w:rsidR="004A5B10" w:rsidRPr="009B5F44">
        <w:rPr>
          <w:sz w:val="20"/>
          <w:szCs w:val="20"/>
        </w:rPr>
        <w:t xml:space="preserve">llowing the processing </w:t>
      </w:r>
      <w:r w:rsidR="006524F9" w:rsidRPr="009B5F44">
        <w:rPr>
          <w:sz w:val="20"/>
          <w:szCs w:val="20"/>
        </w:rPr>
        <w:t xml:space="preserve">of the criminal proceedings, </w:t>
      </w:r>
      <w:r w:rsidR="004A5B10" w:rsidRPr="009B5F44">
        <w:rPr>
          <w:sz w:val="20"/>
          <w:szCs w:val="20"/>
        </w:rPr>
        <w:t>on September 24,</w:t>
      </w:r>
      <w:r w:rsidR="006524F9" w:rsidRPr="009B5F44">
        <w:rPr>
          <w:sz w:val="20"/>
          <w:szCs w:val="20"/>
        </w:rPr>
        <w:t xml:space="preserve"> 1999, the Superior Court of Justice of Huánuco-Pasco</w:t>
      </w:r>
      <w:r w:rsidR="004A5B10" w:rsidRPr="009B5F44">
        <w:rPr>
          <w:sz w:val="20"/>
          <w:szCs w:val="20"/>
        </w:rPr>
        <w:t xml:space="preserve"> delivered judgment acquitting </w:t>
      </w:r>
      <w:r w:rsidR="006524F9" w:rsidRPr="009B5F44">
        <w:rPr>
          <w:sz w:val="20"/>
          <w:szCs w:val="20"/>
        </w:rPr>
        <w:t xml:space="preserve">Mr. Cordero Bernal </w:t>
      </w:r>
      <w:r w:rsidR="004A5B10" w:rsidRPr="009B5F44">
        <w:rPr>
          <w:sz w:val="20"/>
          <w:szCs w:val="20"/>
        </w:rPr>
        <w:t>of the offense of complicity and convicting him of the offense of breach of trust</w:t>
      </w:r>
      <w:r w:rsidR="006524F9" w:rsidRPr="009B5F44">
        <w:rPr>
          <w:sz w:val="20"/>
          <w:szCs w:val="20"/>
        </w:rPr>
        <w:t>.</w:t>
      </w:r>
      <w:r w:rsidR="006524F9" w:rsidRPr="009B5F44">
        <w:rPr>
          <w:rStyle w:val="Refdenotaalpie"/>
          <w:sz w:val="20"/>
          <w:szCs w:val="20"/>
        </w:rPr>
        <w:footnoteReference w:id="58"/>
      </w:r>
      <w:r w:rsidR="006524F9" w:rsidRPr="009B5F44">
        <w:rPr>
          <w:sz w:val="20"/>
          <w:szCs w:val="20"/>
        </w:rPr>
        <w:t xml:space="preserve"> </w:t>
      </w:r>
      <w:r w:rsidR="004A5B10" w:rsidRPr="009B5F44">
        <w:rPr>
          <w:sz w:val="20"/>
          <w:szCs w:val="20"/>
        </w:rPr>
        <w:t>Both the accused and the prosecutor appealed this decision</w:t>
      </w:r>
      <w:r w:rsidR="006524F9" w:rsidRPr="009B5F44">
        <w:rPr>
          <w:sz w:val="20"/>
          <w:szCs w:val="20"/>
        </w:rPr>
        <w:t>.</w:t>
      </w:r>
      <w:r w:rsidR="006524F9" w:rsidRPr="009B5F44">
        <w:rPr>
          <w:rStyle w:val="Refdenotaalpie"/>
          <w:sz w:val="20"/>
          <w:szCs w:val="20"/>
        </w:rPr>
        <w:footnoteReference w:id="59"/>
      </w:r>
      <w:r w:rsidR="006524F9" w:rsidRPr="009B5F44">
        <w:rPr>
          <w:sz w:val="20"/>
          <w:szCs w:val="20"/>
        </w:rPr>
        <w:t xml:space="preserve"> </w:t>
      </w:r>
      <w:r w:rsidR="004A5B10" w:rsidRPr="009B5F44">
        <w:rPr>
          <w:sz w:val="20"/>
          <w:szCs w:val="20"/>
        </w:rPr>
        <w:t xml:space="preserve">The Public Prosecutor filed an </w:t>
      </w:r>
      <w:bookmarkStart w:id="49" w:name="_Hlk74065882"/>
      <w:bookmarkEnd w:id="39"/>
      <w:r w:rsidR="006524F9" w:rsidRPr="009B5F44">
        <w:rPr>
          <w:sz w:val="20"/>
          <w:szCs w:val="20"/>
        </w:rPr>
        <w:t>appeal for annulment.</w:t>
      </w:r>
      <w:r w:rsidR="006524F9" w:rsidRPr="009B5F44">
        <w:rPr>
          <w:rStyle w:val="Refdenotaalpie"/>
          <w:sz w:val="20"/>
          <w:szCs w:val="20"/>
        </w:rPr>
        <w:footnoteReference w:id="60"/>
      </w:r>
      <w:r w:rsidR="006524F9" w:rsidRPr="009B5F44">
        <w:rPr>
          <w:sz w:val="20"/>
          <w:szCs w:val="20"/>
        </w:rPr>
        <w:t xml:space="preserve"> </w:t>
      </w:r>
      <w:r w:rsidR="004A5B10" w:rsidRPr="009B5F44">
        <w:rPr>
          <w:sz w:val="20"/>
          <w:szCs w:val="20"/>
        </w:rPr>
        <w:t>On December 15,</w:t>
      </w:r>
      <w:r w:rsidR="006524F9" w:rsidRPr="009B5F44">
        <w:rPr>
          <w:sz w:val="20"/>
          <w:szCs w:val="20"/>
        </w:rPr>
        <w:t xml:space="preserve"> 1999,</w:t>
      </w:r>
      <w:r w:rsidR="004A5B10" w:rsidRPr="009B5F44">
        <w:rPr>
          <w:sz w:val="20"/>
          <w:szCs w:val="20"/>
        </w:rPr>
        <w:t xml:space="preserve"> a second instance judgment declared that the first instance judgment was null and void in relation to the acquittal for the offense of complicity and required a new judgment to be issued on the charges of the offenses of complicity and breach of trust, because all the evidence had not been analyzed</w:t>
      </w:r>
      <w:r w:rsidR="006524F9" w:rsidRPr="009B5F44">
        <w:rPr>
          <w:sz w:val="20"/>
          <w:szCs w:val="20"/>
        </w:rPr>
        <w:t>.</w:t>
      </w:r>
      <w:r w:rsidR="006524F9" w:rsidRPr="009B5F44">
        <w:rPr>
          <w:rStyle w:val="Refdenotaalpie"/>
          <w:sz w:val="20"/>
          <w:szCs w:val="20"/>
        </w:rPr>
        <w:footnoteReference w:id="61"/>
      </w:r>
      <w:r w:rsidR="006524F9" w:rsidRPr="009B5F44">
        <w:rPr>
          <w:sz w:val="20"/>
          <w:szCs w:val="20"/>
        </w:rPr>
        <w:t xml:space="preserve"> </w:t>
      </w:r>
    </w:p>
    <w:p w14:paraId="12BB7016" w14:textId="77777777" w:rsidR="006524F9" w:rsidRPr="009B5F44" w:rsidRDefault="006524F9" w:rsidP="000A1A29">
      <w:pPr>
        <w:pStyle w:val="Textoindependiente"/>
        <w:spacing w:before="10"/>
        <w:ind w:right="-10"/>
      </w:pPr>
    </w:p>
    <w:p w14:paraId="3BC7B9CF" w14:textId="15844F8E" w:rsidR="006524F9" w:rsidRPr="009B5F44" w:rsidRDefault="004A5B10" w:rsidP="000A1A29">
      <w:pPr>
        <w:pStyle w:val="Prrafodelista"/>
        <w:numPr>
          <w:ilvl w:val="0"/>
          <w:numId w:val="12"/>
        </w:numPr>
        <w:ind w:left="0" w:right="-10" w:hanging="1"/>
        <w:rPr>
          <w:sz w:val="20"/>
          <w:szCs w:val="20"/>
        </w:rPr>
      </w:pPr>
      <w:r w:rsidRPr="009B5F44">
        <w:rPr>
          <w:sz w:val="20"/>
          <w:szCs w:val="20"/>
        </w:rPr>
        <w:t>On January 21,</w:t>
      </w:r>
      <w:r w:rsidR="006524F9" w:rsidRPr="009B5F44">
        <w:rPr>
          <w:sz w:val="20"/>
          <w:szCs w:val="20"/>
        </w:rPr>
        <w:t xml:space="preserve"> 2000</w:t>
      </w:r>
      <w:r w:rsidRPr="009B5F44">
        <w:rPr>
          <w:sz w:val="20"/>
          <w:szCs w:val="20"/>
        </w:rPr>
        <w:t>,</w:t>
      </w:r>
      <w:r w:rsidR="006524F9" w:rsidRPr="009B5F44">
        <w:rPr>
          <w:sz w:val="20"/>
          <w:szCs w:val="20"/>
        </w:rPr>
        <w:t xml:space="preserve"> the Superior Court of Justice of Huánuco-Pasco </w:t>
      </w:r>
      <w:r w:rsidRPr="009B5F44">
        <w:rPr>
          <w:sz w:val="20"/>
          <w:szCs w:val="20"/>
        </w:rPr>
        <w:t xml:space="preserve">issued a new judgment acquitting </w:t>
      </w:r>
      <w:r w:rsidR="006524F9" w:rsidRPr="009B5F44">
        <w:rPr>
          <w:sz w:val="20"/>
          <w:szCs w:val="20"/>
        </w:rPr>
        <w:t xml:space="preserve">Mr. Cordero Bernal </w:t>
      </w:r>
      <w:r w:rsidRPr="009B5F44">
        <w:rPr>
          <w:sz w:val="20"/>
          <w:szCs w:val="20"/>
        </w:rPr>
        <w:t>of the offense of complicity and convicting him of the offense of breach of trust</w:t>
      </w:r>
      <w:r w:rsidR="006524F9" w:rsidRPr="009B5F44">
        <w:rPr>
          <w:sz w:val="20"/>
          <w:szCs w:val="20"/>
        </w:rPr>
        <w:t>.</w:t>
      </w:r>
      <w:r w:rsidR="006524F9" w:rsidRPr="009B5F44">
        <w:rPr>
          <w:rStyle w:val="Refdenotaalpie"/>
          <w:sz w:val="20"/>
          <w:szCs w:val="20"/>
        </w:rPr>
        <w:footnoteReference w:id="62"/>
      </w:r>
      <w:r w:rsidR="006524F9" w:rsidRPr="009B5F44">
        <w:rPr>
          <w:sz w:val="20"/>
          <w:szCs w:val="20"/>
        </w:rPr>
        <w:t xml:space="preserve"> </w:t>
      </w:r>
      <w:r w:rsidRPr="009B5F44">
        <w:rPr>
          <w:sz w:val="20"/>
          <w:szCs w:val="20"/>
        </w:rPr>
        <w:t>The parties appealed this decision</w:t>
      </w:r>
      <w:r w:rsidR="006524F9" w:rsidRPr="009B5F44">
        <w:rPr>
          <w:sz w:val="20"/>
          <w:szCs w:val="20"/>
        </w:rPr>
        <w:t>.</w:t>
      </w:r>
      <w:r w:rsidR="006524F9" w:rsidRPr="009B5F44">
        <w:rPr>
          <w:rStyle w:val="Refdenotaalpie"/>
          <w:sz w:val="20"/>
          <w:szCs w:val="20"/>
        </w:rPr>
        <w:footnoteReference w:id="63"/>
      </w:r>
      <w:r w:rsidR="006524F9" w:rsidRPr="009B5F44">
        <w:rPr>
          <w:sz w:val="20"/>
          <w:szCs w:val="20"/>
        </w:rPr>
        <w:t xml:space="preserve"> </w:t>
      </w:r>
      <w:r w:rsidRPr="009B5F44">
        <w:rPr>
          <w:sz w:val="20"/>
          <w:szCs w:val="20"/>
        </w:rPr>
        <w:t xml:space="preserve">In second instance, on </w:t>
      </w:r>
      <w:r w:rsidR="00D51B8B" w:rsidRPr="009B5F44">
        <w:rPr>
          <w:sz w:val="20"/>
          <w:szCs w:val="20"/>
        </w:rPr>
        <w:t>March 30,</w:t>
      </w:r>
      <w:r w:rsidR="006524F9" w:rsidRPr="009B5F44">
        <w:rPr>
          <w:sz w:val="20"/>
          <w:szCs w:val="20"/>
        </w:rPr>
        <w:t xml:space="preserve"> 2000, </w:t>
      </w:r>
      <w:r w:rsidRPr="009B5F44">
        <w:rPr>
          <w:sz w:val="20"/>
          <w:szCs w:val="20"/>
        </w:rPr>
        <w:t xml:space="preserve">the first instance </w:t>
      </w:r>
      <w:r w:rsidR="000A1A29" w:rsidRPr="009B5F44">
        <w:rPr>
          <w:sz w:val="20"/>
          <w:szCs w:val="20"/>
        </w:rPr>
        <w:t xml:space="preserve">decision </w:t>
      </w:r>
      <w:r w:rsidRPr="009B5F44">
        <w:rPr>
          <w:sz w:val="20"/>
          <w:szCs w:val="20"/>
        </w:rPr>
        <w:t>was again declared null and void considering that</w:t>
      </w:r>
      <w:r w:rsidR="000A1A29" w:rsidRPr="009B5F44">
        <w:rPr>
          <w:sz w:val="20"/>
          <w:szCs w:val="20"/>
        </w:rPr>
        <w:t>,</w:t>
      </w:r>
      <w:r w:rsidRPr="009B5F44">
        <w:rPr>
          <w:sz w:val="20"/>
          <w:szCs w:val="20"/>
        </w:rPr>
        <w:t xml:space="preserve"> owing </w:t>
      </w:r>
      <w:r w:rsidRPr="009B5F44">
        <w:rPr>
          <w:sz w:val="20"/>
          <w:szCs w:val="20"/>
        </w:rPr>
        <w:lastRenderedPageBreak/>
        <w:t>to the seriousness of the offense, the case should have been examined in greater depth</w:t>
      </w:r>
      <w:r w:rsidR="006524F9" w:rsidRPr="009B5F44">
        <w:rPr>
          <w:sz w:val="20"/>
          <w:szCs w:val="20"/>
        </w:rPr>
        <w:t>.</w:t>
      </w:r>
      <w:r w:rsidR="006524F9" w:rsidRPr="009B5F44">
        <w:rPr>
          <w:rStyle w:val="Refdenotaalpie"/>
          <w:sz w:val="20"/>
          <w:szCs w:val="20"/>
        </w:rPr>
        <w:footnoteReference w:id="64"/>
      </w:r>
      <w:r w:rsidR="006524F9" w:rsidRPr="009B5F44">
        <w:rPr>
          <w:sz w:val="20"/>
          <w:szCs w:val="20"/>
        </w:rPr>
        <w:t xml:space="preserve"> </w:t>
      </w:r>
    </w:p>
    <w:p w14:paraId="78300E6A" w14:textId="77777777" w:rsidR="006524F9" w:rsidRPr="009B5F44" w:rsidRDefault="006524F9" w:rsidP="000A1A29">
      <w:pPr>
        <w:pStyle w:val="Textoindependiente"/>
        <w:ind w:right="-10"/>
      </w:pPr>
    </w:p>
    <w:p w14:paraId="66A5FF01" w14:textId="7A624E7E" w:rsidR="006524F9" w:rsidRPr="009B5F44" w:rsidRDefault="004A5B10" w:rsidP="000A1A29">
      <w:pPr>
        <w:pStyle w:val="Prrafodelista"/>
        <w:numPr>
          <w:ilvl w:val="0"/>
          <w:numId w:val="12"/>
        </w:numPr>
        <w:spacing w:before="1"/>
        <w:ind w:left="0" w:right="-10" w:hanging="1"/>
        <w:rPr>
          <w:sz w:val="20"/>
          <w:szCs w:val="20"/>
        </w:rPr>
      </w:pPr>
      <w:r w:rsidRPr="009B5F44">
        <w:rPr>
          <w:sz w:val="20"/>
          <w:szCs w:val="20"/>
        </w:rPr>
        <w:t>On</w:t>
      </w:r>
      <w:r w:rsidR="006524F9" w:rsidRPr="009B5F44">
        <w:rPr>
          <w:sz w:val="20"/>
          <w:szCs w:val="20"/>
        </w:rPr>
        <w:t xml:space="preserve"> </w:t>
      </w:r>
      <w:r w:rsidR="00D51B8B" w:rsidRPr="009B5F44">
        <w:rPr>
          <w:sz w:val="20"/>
          <w:szCs w:val="20"/>
        </w:rPr>
        <w:t>July 19,</w:t>
      </w:r>
      <w:r w:rsidR="006524F9" w:rsidRPr="009B5F44">
        <w:rPr>
          <w:sz w:val="20"/>
          <w:szCs w:val="20"/>
        </w:rPr>
        <w:t xml:space="preserve"> 2000</w:t>
      </w:r>
      <w:r w:rsidRPr="009B5F44">
        <w:rPr>
          <w:sz w:val="20"/>
          <w:szCs w:val="20"/>
        </w:rPr>
        <w:t>,</w:t>
      </w:r>
      <w:r w:rsidR="006524F9" w:rsidRPr="009B5F44">
        <w:rPr>
          <w:sz w:val="20"/>
          <w:szCs w:val="20"/>
        </w:rPr>
        <w:t xml:space="preserve"> the Superior Court of Justice of Huánuco-Pasco </w:t>
      </w:r>
      <w:r w:rsidRPr="009B5F44">
        <w:rPr>
          <w:sz w:val="20"/>
          <w:szCs w:val="20"/>
        </w:rPr>
        <w:t xml:space="preserve">issued another judgment acquitting </w:t>
      </w:r>
      <w:r w:rsidR="006524F9" w:rsidRPr="009B5F44">
        <w:rPr>
          <w:sz w:val="20"/>
          <w:szCs w:val="20"/>
        </w:rPr>
        <w:t xml:space="preserve">the presumed victim </w:t>
      </w:r>
      <w:r w:rsidRPr="009B5F44">
        <w:rPr>
          <w:sz w:val="20"/>
          <w:szCs w:val="20"/>
        </w:rPr>
        <w:t>of the offense of complicity and convicting him of the offense of breach of trust.</w:t>
      </w:r>
      <w:r w:rsidR="006524F9" w:rsidRPr="009B5F44">
        <w:rPr>
          <w:rStyle w:val="Refdenotaalpie"/>
          <w:sz w:val="20"/>
          <w:szCs w:val="20"/>
        </w:rPr>
        <w:footnoteReference w:id="65"/>
      </w:r>
      <w:r w:rsidRPr="009B5F44">
        <w:rPr>
          <w:sz w:val="20"/>
          <w:szCs w:val="20"/>
        </w:rPr>
        <w:t xml:space="preserve"> The parties appealed this decision</w:t>
      </w:r>
      <w:r w:rsidR="006524F9" w:rsidRPr="009B5F44">
        <w:rPr>
          <w:sz w:val="20"/>
          <w:szCs w:val="20"/>
        </w:rPr>
        <w:t>.</w:t>
      </w:r>
      <w:r w:rsidR="006524F9" w:rsidRPr="009B5F44">
        <w:rPr>
          <w:rStyle w:val="Refdenotaalpie"/>
          <w:sz w:val="20"/>
          <w:szCs w:val="20"/>
        </w:rPr>
        <w:footnoteReference w:id="66"/>
      </w:r>
      <w:r w:rsidR="006524F9" w:rsidRPr="009B5F44">
        <w:rPr>
          <w:sz w:val="20"/>
          <w:szCs w:val="20"/>
        </w:rPr>
        <w:t xml:space="preserve"> </w:t>
      </w:r>
      <w:r w:rsidRPr="009B5F44">
        <w:rPr>
          <w:sz w:val="20"/>
          <w:szCs w:val="20"/>
        </w:rPr>
        <w:t>On December 26,</w:t>
      </w:r>
      <w:r w:rsidR="006524F9" w:rsidRPr="009B5F44">
        <w:rPr>
          <w:sz w:val="20"/>
          <w:szCs w:val="20"/>
        </w:rPr>
        <w:t xml:space="preserve"> 2000, </w:t>
      </w:r>
      <w:r w:rsidRPr="009B5F44">
        <w:rPr>
          <w:sz w:val="20"/>
          <w:szCs w:val="20"/>
        </w:rPr>
        <w:t>a second instance judgment declared that judgment null and void and ordered the issue of a new judgment</w:t>
      </w:r>
      <w:r w:rsidR="006524F9" w:rsidRPr="009B5F44">
        <w:rPr>
          <w:sz w:val="20"/>
          <w:szCs w:val="20"/>
        </w:rPr>
        <w:t>.</w:t>
      </w:r>
      <w:r w:rsidR="006524F9" w:rsidRPr="009B5F44">
        <w:rPr>
          <w:rStyle w:val="Refdenotaalpie"/>
          <w:sz w:val="20"/>
          <w:szCs w:val="20"/>
        </w:rPr>
        <w:footnoteReference w:id="67"/>
      </w:r>
      <w:r w:rsidR="006524F9" w:rsidRPr="009B5F44">
        <w:rPr>
          <w:sz w:val="20"/>
          <w:szCs w:val="20"/>
        </w:rPr>
        <w:t xml:space="preserve"> </w:t>
      </w:r>
    </w:p>
    <w:p w14:paraId="0934A501" w14:textId="77777777" w:rsidR="006524F9" w:rsidRPr="009B5F44" w:rsidRDefault="006524F9" w:rsidP="000A1A29">
      <w:pPr>
        <w:pStyle w:val="Textoindependiente"/>
        <w:ind w:right="-10"/>
      </w:pPr>
    </w:p>
    <w:p w14:paraId="43AAD075" w14:textId="63E4C8A6" w:rsidR="006524F9" w:rsidRPr="009B5F44" w:rsidRDefault="004A5B10" w:rsidP="000A1A29">
      <w:pPr>
        <w:pStyle w:val="Prrafodelista"/>
        <w:numPr>
          <w:ilvl w:val="0"/>
          <w:numId w:val="12"/>
        </w:numPr>
        <w:ind w:left="0" w:right="-10" w:hanging="1"/>
        <w:rPr>
          <w:sz w:val="20"/>
          <w:szCs w:val="20"/>
        </w:rPr>
      </w:pPr>
      <w:r w:rsidRPr="009B5F44">
        <w:rPr>
          <w:sz w:val="20"/>
          <w:szCs w:val="20"/>
        </w:rPr>
        <w:t xml:space="preserve">On </w:t>
      </w:r>
      <w:r w:rsidR="00D51B8B" w:rsidRPr="009B5F44">
        <w:rPr>
          <w:sz w:val="20"/>
          <w:szCs w:val="20"/>
        </w:rPr>
        <w:t>June 21,</w:t>
      </w:r>
      <w:r w:rsidR="006524F9" w:rsidRPr="009B5F44">
        <w:rPr>
          <w:sz w:val="20"/>
          <w:szCs w:val="20"/>
        </w:rPr>
        <w:t xml:space="preserve"> 2005</w:t>
      </w:r>
      <w:r w:rsidRPr="009B5F44">
        <w:rPr>
          <w:sz w:val="20"/>
          <w:szCs w:val="20"/>
        </w:rPr>
        <w:t>,</w:t>
      </w:r>
      <w:r w:rsidR="006524F9" w:rsidRPr="009B5F44">
        <w:rPr>
          <w:sz w:val="20"/>
          <w:szCs w:val="20"/>
        </w:rPr>
        <w:t xml:space="preserve"> the Superior Court of Justice of Huánuco-Pasco</w:t>
      </w:r>
      <w:r w:rsidRPr="009B5F44">
        <w:rPr>
          <w:sz w:val="20"/>
          <w:szCs w:val="20"/>
        </w:rPr>
        <w:t xml:space="preserve"> issued a judgment acquitting </w:t>
      </w:r>
      <w:r w:rsidR="006524F9" w:rsidRPr="009B5F44">
        <w:rPr>
          <w:sz w:val="20"/>
          <w:szCs w:val="20"/>
        </w:rPr>
        <w:t xml:space="preserve">Mr. Cordero Bernal </w:t>
      </w:r>
      <w:r w:rsidRPr="009B5F44">
        <w:rPr>
          <w:sz w:val="20"/>
          <w:szCs w:val="20"/>
        </w:rPr>
        <w:t>of both the offenses of which he had been accused</w:t>
      </w:r>
      <w:r w:rsidR="006524F9" w:rsidRPr="009B5F44">
        <w:rPr>
          <w:sz w:val="20"/>
          <w:szCs w:val="20"/>
        </w:rPr>
        <w:t>.</w:t>
      </w:r>
      <w:r w:rsidR="006524F9" w:rsidRPr="009B5F44">
        <w:rPr>
          <w:rStyle w:val="Refdenotaalpie"/>
          <w:sz w:val="20"/>
          <w:szCs w:val="20"/>
        </w:rPr>
        <w:footnoteReference w:id="68"/>
      </w:r>
      <w:r w:rsidR="00C14667" w:rsidRPr="009B5F44">
        <w:rPr>
          <w:sz w:val="20"/>
          <w:szCs w:val="20"/>
        </w:rPr>
        <w:t xml:space="preserve"> It also required the annulment of his police and criminal record. This decision was appealed by the Superior Prosecutor who requested that the first instance judgment be declared null and void because the responsibility of the accused had been proved</w:t>
      </w:r>
      <w:r w:rsidR="006524F9" w:rsidRPr="009B5F44">
        <w:rPr>
          <w:sz w:val="20"/>
          <w:szCs w:val="20"/>
        </w:rPr>
        <w:t>.</w:t>
      </w:r>
      <w:r w:rsidR="006524F9" w:rsidRPr="009B5F44">
        <w:rPr>
          <w:rStyle w:val="Refdenotaalpie"/>
          <w:sz w:val="20"/>
          <w:szCs w:val="20"/>
        </w:rPr>
        <w:footnoteReference w:id="69"/>
      </w:r>
      <w:r w:rsidR="006524F9" w:rsidRPr="009B5F44">
        <w:rPr>
          <w:sz w:val="20"/>
          <w:szCs w:val="20"/>
        </w:rPr>
        <w:t xml:space="preserve"> </w:t>
      </w:r>
    </w:p>
    <w:p w14:paraId="0B0C0215" w14:textId="77777777" w:rsidR="006524F9" w:rsidRPr="009B5F44" w:rsidRDefault="006524F9" w:rsidP="006524F9">
      <w:pPr>
        <w:pStyle w:val="Textoindependiente"/>
        <w:ind w:right="-10"/>
      </w:pPr>
    </w:p>
    <w:p w14:paraId="66B8907B" w14:textId="5E462965" w:rsidR="006524F9" w:rsidRPr="009B5F44" w:rsidRDefault="00C14667" w:rsidP="000A1A29">
      <w:pPr>
        <w:pStyle w:val="Prrafodelista"/>
        <w:numPr>
          <w:ilvl w:val="0"/>
          <w:numId w:val="12"/>
        </w:numPr>
        <w:ind w:left="0" w:right="-10" w:firstLine="0"/>
        <w:rPr>
          <w:sz w:val="20"/>
        </w:rPr>
      </w:pPr>
      <w:r w:rsidRPr="009B5F44">
        <w:rPr>
          <w:sz w:val="20"/>
          <w:szCs w:val="20"/>
        </w:rPr>
        <w:t>On</w:t>
      </w:r>
      <w:r w:rsidR="006524F9" w:rsidRPr="009B5F44">
        <w:rPr>
          <w:sz w:val="20"/>
          <w:szCs w:val="20"/>
        </w:rPr>
        <w:t xml:space="preserve"> </w:t>
      </w:r>
      <w:r w:rsidR="00D51B8B" w:rsidRPr="009B5F44">
        <w:rPr>
          <w:sz w:val="20"/>
          <w:szCs w:val="20"/>
        </w:rPr>
        <w:t>August 22,</w:t>
      </w:r>
      <w:r w:rsidR="006524F9" w:rsidRPr="009B5F44">
        <w:rPr>
          <w:sz w:val="20"/>
          <w:szCs w:val="20"/>
        </w:rPr>
        <w:t xml:space="preserve"> 2005, </w:t>
      </w:r>
      <w:r w:rsidRPr="009B5F44">
        <w:rPr>
          <w:sz w:val="20"/>
          <w:szCs w:val="20"/>
        </w:rPr>
        <w:t>a second instance judgment confirmed the decision of June 21 that year</w:t>
      </w:r>
      <w:r w:rsidR="006524F9" w:rsidRPr="009B5F44">
        <w:rPr>
          <w:sz w:val="20"/>
          <w:szCs w:val="20"/>
        </w:rPr>
        <w:t>,</w:t>
      </w:r>
      <w:r w:rsidR="006524F9" w:rsidRPr="009B5F44">
        <w:rPr>
          <w:rStyle w:val="Refdenotaalpie"/>
          <w:sz w:val="20"/>
          <w:szCs w:val="20"/>
        </w:rPr>
        <w:footnoteReference w:id="70"/>
      </w:r>
      <w:r w:rsidR="006524F9" w:rsidRPr="009B5F44">
        <w:rPr>
          <w:sz w:val="20"/>
          <w:szCs w:val="20"/>
        </w:rPr>
        <w:t xml:space="preserve"> </w:t>
      </w:r>
      <w:r w:rsidRPr="009B5F44">
        <w:rPr>
          <w:sz w:val="20"/>
          <w:szCs w:val="20"/>
        </w:rPr>
        <w:t>considering that the decision granting unconditional release was a jurisdictional act that could have been amended by a higher authority as, indeed, occurred. In addition, the judgment indicated</w:t>
      </w:r>
      <w:r w:rsidRPr="009B5F44">
        <w:rPr>
          <w:sz w:val="20"/>
        </w:rPr>
        <w:t xml:space="preserve"> that the active subject of the offense of complicity could not be a judge and that “the offense of breach of trust is not committed through negligence</w:t>
      </w:r>
      <w:r w:rsidR="006524F9" w:rsidRPr="009B5F44">
        <w:rPr>
          <w:sz w:val="20"/>
        </w:rPr>
        <w:t>.”</w:t>
      </w:r>
      <w:r w:rsidR="006524F9" w:rsidRPr="009B5F44">
        <w:rPr>
          <w:rStyle w:val="Refdenotaalpie"/>
          <w:sz w:val="20"/>
        </w:rPr>
        <w:footnoteReference w:id="71"/>
      </w:r>
      <w:r w:rsidR="006524F9" w:rsidRPr="009B5F44">
        <w:rPr>
          <w:sz w:val="20"/>
        </w:rPr>
        <w:t xml:space="preserve"> </w:t>
      </w:r>
      <w:r w:rsidRPr="009B5F44">
        <w:rPr>
          <w:sz w:val="20"/>
        </w:rPr>
        <w:t xml:space="preserve">On August 25, 2005, the Decentralized Anti-corruption Prosecutor of the Judicial District </w:t>
      </w:r>
      <w:r w:rsidR="006524F9" w:rsidRPr="009B5F44">
        <w:rPr>
          <w:sz w:val="20"/>
        </w:rPr>
        <w:t xml:space="preserve">of Huánuco-Pasco </w:t>
      </w:r>
      <w:r w:rsidRPr="009B5F44">
        <w:rPr>
          <w:sz w:val="20"/>
        </w:rPr>
        <w:t xml:space="preserve">filed an </w:t>
      </w:r>
      <w:r w:rsidR="006524F9" w:rsidRPr="009B5F44">
        <w:rPr>
          <w:sz w:val="20"/>
        </w:rPr>
        <w:t xml:space="preserve">appeal for annulment, </w:t>
      </w:r>
      <w:r w:rsidRPr="009B5F44">
        <w:rPr>
          <w:sz w:val="20"/>
        </w:rPr>
        <w:t xml:space="preserve">which was declared inadmissible on September 1, </w:t>
      </w:r>
      <w:r w:rsidR="006524F9" w:rsidRPr="009B5F44">
        <w:rPr>
          <w:sz w:val="20"/>
        </w:rPr>
        <w:t>2005.</w:t>
      </w:r>
      <w:r w:rsidR="006524F9" w:rsidRPr="009B5F44">
        <w:rPr>
          <w:rStyle w:val="Refdenotaalpie"/>
          <w:sz w:val="20"/>
        </w:rPr>
        <w:footnoteReference w:id="72"/>
      </w:r>
      <w:r w:rsidR="006524F9" w:rsidRPr="009B5F44">
        <w:rPr>
          <w:sz w:val="20"/>
        </w:rPr>
        <w:t xml:space="preserve"> </w:t>
      </w:r>
    </w:p>
    <w:p w14:paraId="518BA902" w14:textId="77777777" w:rsidR="006524F9" w:rsidRPr="009B5F44" w:rsidRDefault="006524F9" w:rsidP="000A1A29">
      <w:pPr>
        <w:pStyle w:val="Textoindependiente"/>
        <w:spacing w:before="11"/>
        <w:ind w:right="-10"/>
        <w:rPr>
          <w:sz w:val="19"/>
        </w:rPr>
      </w:pPr>
    </w:p>
    <w:p w14:paraId="75DF81E6" w14:textId="77777777" w:rsidR="006524F9" w:rsidRPr="009B5F44" w:rsidRDefault="006524F9" w:rsidP="000A1A29">
      <w:pPr>
        <w:pStyle w:val="Ttulo1"/>
        <w:numPr>
          <w:ilvl w:val="0"/>
          <w:numId w:val="9"/>
        </w:numPr>
        <w:tabs>
          <w:tab w:val="left" w:pos="830"/>
        </w:tabs>
        <w:ind w:left="990" w:right="-10" w:hanging="349"/>
        <w:jc w:val="left"/>
      </w:pPr>
      <w:bookmarkStart w:id="50" w:name="G._Recurso_de_Nulidad"/>
      <w:bookmarkStart w:id="51" w:name="_bookmark87"/>
      <w:bookmarkEnd w:id="50"/>
      <w:bookmarkEnd w:id="51"/>
      <w:r w:rsidRPr="009B5F44">
        <w:t>Appeal for annulment</w:t>
      </w:r>
    </w:p>
    <w:p w14:paraId="1A873C09" w14:textId="77777777" w:rsidR="006524F9" w:rsidRPr="009B5F44" w:rsidRDefault="006524F9" w:rsidP="000A1A29">
      <w:pPr>
        <w:pStyle w:val="Textoindependiente"/>
        <w:spacing w:before="1"/>
        <w:ind w:right="-10"/>
        <w:rPr>
          <w:b/>
        </w:rPr>
      </w:pPr>
    </w:p>
    <w:p w14:paraId="5116D2E6" w14:textId="3FEE9EFA" w:rsidR="006524F9" w:rsidRPr="009B5F44" w:rsidRDefault="00C14667" w:rsidP="000A1A29">
      <w:pPr>
        <w:pStyle w:val="Prrafodelista"/>
        <w:numPr>
          <w:ilvl w:val="0"/>
          <w:numId w:val="12"/>
        </w:numPr>
        <w:ind w:left="0" w:right="-10" w:firstLine="0"/>
        <w:rPr>
          <w:sz w:val="20"/>
        </w:rPr>
      </w:pPr>
      <w:r w:rsidRPr="009B5F44">
        <w:rPr>
          <w:sz w:val="20"/>
        </w:rPr>
        <w:t>On</w:t>
      </w:r>
      <w:r w:rsidR="006524F9" w:rsidRPr="009B5F44">
        <w:rPr>
          <w:sz w:val="20"/>
        </w:rPr>
        <w:t xml:space="preserve"> </w:t>
      </w:r>
      <w:r w:rsidR="00B066DD" w:rsidRPr="009B5F44">
        <w:rPr>
          <w:sz w:val="20"/>
        </w:rPr>
        <w:t>November 17,</w:t>
      </w:r>
      <w:r w:rsidR="006524F9" w:rsidRPr="009B5F44">
        <w:rPr>
          <w:sz w:val="20"/>
        </w:rPr>
        <w:t xml:space="preserve"> 2005</w:t>
      </w:r>
      <w:r w:rsidRPr="009B5F44">
        <w:rPr>
          <w:sz w:val="20"/>
        </w:rPr>
        <w:t>,</w:t>
      </w:r>
      <w:r w:rsidR="006524F9" w:rsidRPr="009B5F44">
        <w:rPr>
          <w:sz w:val="20"/>
        </w:rPr>
        <w:t xml:space="preserve"> Mr. Cordero Bernal </w:t>
      </w:r>
      <w:r w:rsidRPr="009B5F44">
        <w:rPr>
          <w:sz w:val="20"/>
        </w:rPr>
        <w:t>filed an appeal</w:t>
      </w:r>
      <w:r w:rsidR="006524F9" w:rsidRPr="009B5F44">
        <w:rPr>
          <w:sz w:val="20"/>
        </w:rPr>
        <w:t xml:space="preserve"> for annulment </w:t>
      </w:r>
      <w:r w:rsidRPr="009B5F44">
        <w:rPr>
          <w:sz w:val="20"/>
        </w:rPr>
        <w:t>against the</w:t>
      </w:r>
      <w:r w:rsidR="006524F9" w:rsidRPr="009B5F44">
        <w:rPr>
          <w:sz w:val="20"/>
        </w:rPr>
        <w:t xml:space="preserve"> </w:t>
      </w:r>
      <w:r w:rsidRPr="009B5F44">
        <w:rPr>
          <w:sz w:val="20"/>
        </w:rPr>
        <w:t>CNM’s d</w:t>
      </w:r>
      <w:r w:rsidR="006C64A6" w:rsidRPr="009B5F44">
        <w:rPr>
          <w:sz w:val="20"/>
        </w:rPr>
        <w:t>ecision</w:t>
      </w:r>
      <w:r w:rsidR="006524F9" w:rsidRPr="009B5F44">
        <w:rPr>
          <w:sz w:val="20"/>
        </w:rPr>
        <w:t xml:space="preserve"> </w:t>
      </w:r>
      <w:r w:rsidRPr="009B5F44">
        <w:rPr>
          <w:sz w:val="20"/>
        </w:rPr>
        <w:t xml:space="preserve">of </w:t>
      </w:r>
      <w:r w:rsidR="00D51B8B" w:rsidRPr="009B5F44">
        <w:rPr>
          <w:sz w:val="20"/>
        </w:rPr>
        <w:t>August 14,</w:t>
      </w:r>
      <w:r w:rsidR="006524F9" w:rsidRPr="009B5F44">
        <w:rPr>
          <w:sz w:val="20"/>
        </w:rPr>
        <w:t xml:space="preserve"> 1996</w:t>
      </w:r>
      <w:r w:rsidRPr="009B5F44">
        <w:rPr>
          <w:sz w:val="20"/>
        </w:rPr>
        <w:t>,</w:t>
      </w:r>
      <w:r w:rsidR="006524F9" w:rsidRPr="009B5F44">
        <w:rPr>
          <w:sz w:val="20"/>
        </w:rPr>
        <w:t xml:space="preserve"> and </w:t>
      </w:r>
      <w:r w:rsidRPr="009B5F44">
        <w:rPr>
          <w:sz w:val="20"/>
        </w:rPr>
        <w:t xml:space="preserve">requested his reinstatement in </w:t>
      </w:r>
      <w:r w:rsidR="00485574" w:rsidRPr="009B5F44">
        <w:rPr>
          <w:sz w:val="20"/>
          <w:szCs w:val="20"/>
        </w:rPr>
        <w:t>office</w:t>
      </w:r>
      <w:r w:rsidRPr="009B5F44">
        <w:rPr>
          <w:sz w:val="20"/>
        </w:rPr>
        <w:t xml:space="preserve">. He argued that a judgment had been issued acquitting him and that, </w:t>
      </w:r>
      <w:r w:rsidR="007C0934" w:rsidRPr="009B5F44">
        <w:rPr>
          <w:sz w:val="20"/>
        </w:rPr>
        <w:t>when the sanction of dismissal had been imposed on him, two laws</w:t>
      </w:r>
      <w:r w:rsidR="000A1A29" w:rsidRPr="009B5F44">
        <w:rPr>
          <w:sz w:val="20"/>
        </w:rPr>
        <w:t xml:space="preserve"> were</w:t>
      </w:r>
      <w:r w:rsidR="007C0934" w:rsidRPr="009B5F44">
        <w:rPr>
          <w:sz w:val="20"/>
        </w:rPr>
        <w:t xml:space="preserve"> in force and the one less favorable to his interests had been applied</w:t>
      </w:r>
      <w:r w:rsidR="006524F9" w:rsidRPr="009B5F44">
        <w:rPr>
          <w:sz w:val="20"/>
        </w:rPr>
        <w:t>.</w:t>
      </w:r>
      <w:r w:rsidR="006524F9" w:rsidRPr="009B5F44">
        <w:rPr>
          <w:rStyle w:val="Refdenotaalpie"/>
          <w:sz w:val="20"/>
        </w:rPr>
        <w:footnoteReference w:id="73"/>
      </w:r>
      <w:r w:rsidR="006524F9" w:rsidRPr="009B5F44">
        <w:rPr>
          <w:sz w:val="20"/>
        </w:rPr>
        <w:t xml:space="preserve"> </w:t>
      </w:r>
    </w:p>
    <w:p w14:paraId="73A5B325" w14:textId="77777777" w:rsidR="006524F9" w:rsidRPr="009B5F44" w:rsidRDefault="006524F9" w:rsidP="000A1A29">
      <w:pPr>
        <w:pStyle w:val="Textoindependiente"/>
        <w:spacing w:before="10"/>
        <w:ind w:right="-10"/>
        <w:rPr>
          <w:sz w:val="19"/>
        </w:rPr>
      </w:pPr>
    </w:p>
    <w:p w14:paraId="36D67A5E" w14:textId="1C83FD28" w:rsidR="006524F9" w:rsidRPr="009B5F44" w:rsidRDefault="007C0934" w:rsidP="000A1A29">
      <w:pPr>
        <w:pStyle w:val="Prrafodelista"/>
        <w:numPr>
          <w:ilvl w:val="0"/>
          <w:numId w:val="12"/>
        </w:numPr>
        <w:spacing w:before="1"/>
        <w:ind w:left="0" w:right="-10" w:firstLine="0"/>
        <w:rPr>
          <w:sz w:val="20"/>
        </w:rPr>
      </w:pPr>
      <w:r w:rsidRPr="009B5F44">
        <w:rPr>
          <w:sz w:val="20"/>
        </w:rPr>
        <w:t>On December 30,</w:t>
      </w:r>
      <w:r w:rsidR="006524F9" w:rsidRPr="009B5F44">
        <w:rPr>
          <w:sz w:val="20"/>
        </w:rPr>
        <w:t xml:space="preserve"> 2005</w:t>
      </w:r>
      <w:r w:rsidRPr="009B5F44">
        <w:rPr>
          <w:sz w:val="20"/>
        </w:rPr>
        <w:t xml:space="preserve">, </w:t>
      </w:r>
      <w:r w:rsidR="00CE20D0" w:rsidRPr="009B5F44">
        <w:rPr>
          <w:sz w:val="20"/>
        </w:rPr>
        <w:t>the CNM</w:t>
      </w:r>
      <w:r w:rsidR="006524F9" w:rsidRPr="009B5F44">
        <w:rPr>
          <w:sz w:val="20"/>
        </w:rPr>
        <w:t xml:space="preserve"> </w:t>
      </w:r>
      <w:r w:rsidRPr="009B5F44">
        <w:rPr>
          <w:sz w:val="20"/>
        </w:rPr>
        <w:t>issued</w:t>
      </w:r>
      <w:r w:rsidR="006524F9" w:rsidRPr="009B5F44">
        <w:rPr>
          <w:sz w:val="20"/>
        </w:rPr>
        <w:t xml:space="preserve"> </w:t>
      </w:r>
      <w:r w:rsidR="006C64A6" w:rsidRPr="009B5F44">
        <w:rPr>
          <w:sz w:val="20"/>
        </w:rPr>
        <w:t>Decision</w:t>
      </w:r>
      <w:r w:rsidR="006524F9" w:rsidRPr="009B5F44">
        <w:rPr>
          <w:sz w:val="20"/>
        </w:rPr>
        <w:t xml:space="preserve"> No. 1198-2005-CNM </w:t>
      </w:r>
      <w:r w:rsidRPr="009B5F44">
        <w:rPr>
          <w:sz w:val="20"/>
        </w:rPr>
        <w:t xml:space="preserve">declaring the annulment inappropriate and the request for reinstatement to the post inadmissible. It indicated that </w:t>
      </w:r>
      <w:r w:rsidR="006524F9" w:rsidRPr="009B5F44">
        <w:rPr>
          <w:sz w:val="20"/>
        </w:rPr>
        <w:t xml:space="preserve">the presumed victim </w:t>
      </w:r>
      <w:r w:rsidRPr="009B5F44">
        <w:rPr>
          <w:sz w:val="20"/>
        </w:rPr>
        <w:t xml:space="preserve">had not filed an appeal for review against the contested decision and, therefore, the decision had the effects of </w:t>
      </w:r>
      <w:r w:rsidRPr="009B5F44">
        <w:rPr>
          <w:i/>
          <w:iCs/>
          <w:sz w:val="20"/>
        </w:rPr>
        <w:t>res judicata</w:t>
      </w:r>
      <w:r w:rsidRPr="009B5F44">
        <w:rPr>
          <w:sz w:val="20"/>
        </w:rPr>
        <w:t xml:space="preserve">, and also that criminal responsibility should not be confused with disciplinary responsibility. It also indicated that the </w:t>
      </w:r>
      <w:r w:rsidR="000A1A29" w:rsidRPr="009B5F44">
        <w:rPr>
          <w:sz w:val="20"/>
        </w:rPr>
        <w:t xml:space="preserve">CNM’s </w:t>
      </w:r>
      <w:r w:rsidRPr="009B5F44">
        <w:rPr>
          <w:sz w:val="20"/>
        </w:rPr>
        <w:t xml:space="preserve">functions did not include reinstating dismissed judges to the exercise of their </w:t>
      </w:r>
      <w:r w:rsidR="000A1A29" w:rsidRPr="009B5F44">
        <w:rPr>
          <w:sz w:val="20"/>
        </w:rPr>
        <w:t>office</w:t>
      </w:r>
      <w:r w:rsidR="006524F9" w:rsidRPr="009B5F44">
        <w:rPr>
          <w:sz w:val="20"/>
        </w:rPr>
        <w:t>.</w:t>
      </w:r>
      <w:r w:rsidR="006524F9" w:rsidRPr="009B5F44">
        <w:rPr>
          <w:rStyle w:val="Refdenotaalpie"/>
          <w:sz w:val="20"/>
        </w:rPr>
        <w:footnoteReference w:id="74"/>
      </w:r>
      <w:r w:rsidR="006524F9" w:rsidRPr="009B5F44">
        <w:rPr>
          <w:sz w:val="20"/>
        </w:rPr>
        <w:t xml:space="preserve"> </w:t>
      </w:r>
    </w:p>
    <w:p w14:paraId="5D213F97" w14:textId="77777777" w:rsidR="006524F9" w:rsidRPr="009B5F44" w:rsidRDefault="006524F9" w:rsidP="000A1A29">
      <w:pPr>
        <w:pStyle w:val="Textoindependiente"/>
        <w:spacing w:before="1"/>
        <w:ind w:right="-10"/>
      </w:pPr>
    </w:p>
    <w:p w14:paraId="5F915CB8" w14:textId="5FCFC741" w:rsidR="006524F9" w:rsidRPr="009B5F44" w:rsidRDefault="00B066DD" w:rsidP="000A1A29">
      <w:pPr>
        <w:pStyle w:val="Prrafodelista"/>
        <w:numPr>
          <w:ilvl w:val="0"/>
          <w:numId w:val="12"/>
        </w:numPr>
        <w:spacing w:before="1"/>
        <w:ind w:left="0" w:right="-10" w:hanging="1"/>
        <w:rPr>
          <w:sz w:val="20"/>
        </w:rPr>
      </w:pPr>
      <w:r w:rsidRPr="009B5F44">
        <w:rPr>
          <w:sz w:val="20"/>
        </w:rPr>
        <w:t>On January 25,</w:t>
      </w:r>
      <w:r w:rsidR="006524F9" w:rsidRPr="009B5F44">
        <w:rPr>
          <w:sz w:val="20"/>
        </w:rPr>
        <w:t xml:space="preserve"> 2006</w:t>
      </w:r>
      <w:r w:rsidR="007C0934" w:rsidRPr="009B5F44">
        <w:rPr>
          <w:sz w:val="20"/>
        </w:rPr>
        <w:t>,</w:t>
      </w:r>
      <w:r w:rsidR="006524F9" w:rsidRPr="009B5F44">
        <w:rPr>
          <w:sz w:val="20"/>
        </w:rPr>
        <w:t xml:space="preserve"> Mr. Cordero Bernal </w:t>
      </w:r>
      <w:r w:rsidR="007C0934" w:rsidRPr="009B5F44">
        <w:rPr>
          <w:sz w:val="20"/>
        </w:rPr>
        <w:t xml:space="preserve">filed an appeal against </w:t>
      </w:r>
      <w:r w:rsidR="006C64A6" w:rsidRPr="009B5F44">
        <w:rPr>
          <w:sz w:val="20"/>
        </w:rPr>
        <w:t>Decision</w:t>
      </w:r>
      <w:r w:rsidR="006524F9" w:rsidRPr="009B5F44">
        <w:rPr>
          <w:sz w:val="20"/>
        </w:rPr>
        <w:t xml:space="preserve"> No. 1198-</w:t>
      </w:r>
      <w:r w:rsidR="006524F9" w:rsidRPr="009B5F44">
        <w:rPr>
          <w:sz w:val="20"/>
        </w:rPr>
        <w:lastRenderedPageBreak/>
        <w:t xml:space="preserve">2005-CNM. </w:t>
      </w:r>
      <w:r w:rsidR="007C0934" w:rsidRPr="009B5F44">
        <w:rPr>
          <w:sz w:val="20"/>
        </w:rPr>
        <w:t xml:space="preserve">He repeated the arguments set out in his brief of </w:t>
      </w:r>
      <w:r w:rsidRPr="009B5F44">
        <w:rPr>
          <w:sz w:val="20"/>
        </w:rPr>
        <w:t>November 17,</w:t>
      </w:r>
      <w:r w:rsidR="006524F9" w:rsidRPr="009B5F44">
        <w:rPr>
          <w:sz w:val="20"/>
        </w:rPr>
        <w:t xml:space="preserve"> 2005</w:t>
      </w:r>
      <w:r w:rsidR="007C0934" w:rsidRPr="009B5F44">
        <w:rPr>
          <w:sz w:val="20"/>
        </w:rPr>
        <w:t>, and indicated that he had not filed an appeal for review because he was subject to c</w:t>
      </w:r>
      <w:r w:rsidR="0064674F" w:rsidRPr="009B5F44">
        <w:rPr>
          <w:sz w:val="20"/>
        </w:rPr>
        <w:t>riminal proceedings</w:t>
      </w:r>
      <w:r w:rsidR="006524F9" w:rsidRPr="009B5F44">
        <w:rPr>
          <w:sz w:val="20"/>
        </w:rPr>
        <w:t>.</w:t>
      </w:r>
      <w:r w:rsidR="006524F9" w:rsidRPr="009B5F44">
        <w:rPr>
          <w:rStyle w:val="Refdenotaalpie"/>
          <w:sz w:val="20"/>
        </w:rPr>
        <w:footnoteReference w:id="75"/>
      </w:r>
      <w:r w:rsidR="006524F9" w:rsidRPr="009B5F44">
        <w:rPr>
          <w:sz w:val="20"/>
        </w:rPr>
        <w:t xml:space="preserve"> </w:t>
      </w:r>
    </w:p>
    <w:p w14:paraId="669EE904" w14:textId="77777777" w:rsidR="006524F9" w:rsidRPr="009B5F44" w:rsidRDefault="006524F9" w:rsidP="000A1A29">
      <w:pPr>
        <w:pStyle w:val="Textoindependiente"/>
        <w:spacing w:before="11"/>
        <w:ind w:right="-10"/>
        <w:rPr>
          <w:sz w:val="19"/>
        </w:rPr>
      </w:pPr>
    </w:p>
    <w:p w14:paraId="795E270D" w14:textId="362D5574" w:rsidR="006524F9" w:rsidRPr="009B5F44" w:rsidRDefault="00B066DD" w:rsidP="000A1A29">
      <w:pPr>
        <w:pStyle w:val="Prrafodelista"/>
        <w:numPr>
          <w:ilvl w:val="0"/>
          <w:numId w:val="12"/>
        </w:numPr>
        <w:ind w:left="0" w:right="-10" w:firstLine="0"/>
        <w:rPr>
          <w:sz w:val="20"/>
          <w:szCs w:val="20"/>
        </w:rPr>
      </w:pPr>
      <w:r w:rsidRPr="009B5F44">
        <w:rPr>
          <w:sz w:val="20"/>
          <w:szCs w:val="20"/>
        </w:rPr>
        <w:t>On February 20,</w:t>
      </w:r>
      <w:r w:rsidR="006524F9" w:rsidRPr="009B5F44">
        <w:rPr>
          <w:sz w:val="20"/>
          <w:szCs w:val="20"/>
        </w:rPr>
        <w:t xml:space="preserve"> 2006, </w:t>
      </w:r>
      <w:r w:rsidR="007C0934" w:rsidRPr="009B5F44">
        <w:rPr>
          <w:sz w:val="20"/>
          <w:szCs w:val="20"/>
        </w:rPr>
        <w:t>in</w:t>
      </w:r>
      <w:r w:rsidR="006524F9" w:rsidRPr="009B5F44">
        <w:rPr>
          <w:sz w:val="20"/>
          <w:szCs w:val="20"/>
        </w:rPr>
        <w:t xml:space="preserve"> </w:t>
      </w:r>
      <w:r w:rsidR="006C64A6" w:rsidRPr="009B5F44">
        <w:rPr>
          <w:sz w:val="20"/>
          <w:szCs w:val="20"/>
        </w:rPr>
        <w:t>Decision</w:t>
      </w:r>
      <w:r w:rsidR="006524F9" w:rsidRPr="009B5F44">
        <w:rPr>
          <w:sz w:val="20"/>
          <w:szCs w:val="20"/>
        </w:rPr>
        <w:t xml:space="preserve"> No. 078-2006-CNM,</w:t>
      </w:r>
      <w:r w:rsidR="00CE20D0" w:rsidRPr="009B5F44">
        <w:rPr>
          <w:sz w:val="20"/>
          <w:szCs w:val="20"/>
        </w:rPr>
        <w:t xml:space="preserve"> the CNM</w:t>
      </w:r>
      <w:r w:rsidR="006524F9" w:rsidRPr="009B5F44">
        <w:rPr>
          <w:sz w:val="20"/>
          <w:szCs w:val="20"/>
        </w:rPr>
        <w:t xml:space="preserve"> decla</w:t>
      </w:r>
      <w:r w:rsidR="007C0934" w:rsidRPr="009B5F44">
        <w:rPr>
          <w:sz w:val="20"/>
          <w:szCs w:val="20"/>
        </w:rPr>
        <w:t xml:space="preserve">red the appeal for review inadmissible due to the statute of limitations. It indicated that </w:t>
      </w:r>
      <w:r w:rsidR="0059797A" w:rsidRPr="009B5F44">
        <w:rPr>
          <w:sz w:val="20"/>
          <w:szCs w:val="20"/>
        </w:rPr>
        <w:t>since the appeal was for review and since the CNM was a single instance organ, the appeal should have been filed within 10 days of notification of the decision</w:t>
      </w:r>
      <w:r w:rsidR="006524F9" w:rsidRPr="009B5F44">
        <w:rPr>
          <w:sz w:val="20"/>
          <w:szCs w:val="20"/>
        </w:rPr>
        <w:t>.</w:t>
      </w:r>
      <w:r w:rsidR="006524F9" w:rsidRPr="009B5F44">
        <w:rPr>
          <w:rStyle w:val="Refdenotaalpie"/>
          <w:sz w:val="20"/>
          <w:szCs w:val="20"/>
        </w:rPr>
        <w:footnoteReference w:id="76"/>
      </w:r>
      <w:r w:rsidRPr="009B5F44">
        <w:rPr>
          <w:sz w:val="20"/>
          <w:szCs w:val="20"/>
        </w:rPr>
        <w:t xml:space="preserve"> </w:t>
      </w:r>
    </w:p>
    <w:p w14:paraId="2C0D0D71" w14:textId="77777777" w:rsidR="006524F9" w:rsidRPr="009B5F44" w:rsidRDefault="006524F9" w:rsidP="000A1A29">
      <w:pPr>
        <w:pStyle w:val="Textoindependiente"/>
        <w:spacing w:before="10"/>
        <w:ind w:right="-10"/>
      </w:pPr>
    </w:p>
    <w:p w14:paraId="08FF3A60" w14:textId="77777777" w:rsidR="000A1A29" w:rsidRPr="009B5F44" w:rsidRDefault="006524F9" w:rsidP="000A1A29">
      <w:pPr>
        <w:pStyle w:val="Ttulo1"/>
        <w:ind w:left="0" w:right="-10"/>
      </w:pPr>
      <w:bookmarkStart w:id="52" w:name="VII_FONDO"/>
      <w:bookmarkStart w:id="53" w:name="_bookmark95"/>
      <w:bookmarkEnd w:id="52"/>
      <w:bookmarkEnd w:id="53"/>
      <w:r w:rsidRPr="009B5F44">
        <w:t xml:space="preserve">VII </w:t>
      </w:r>
    </w:p>
    <w:p w14:paraId="0BC97B4D" w14:textId="23A8422B" w:rsidR="006524F9" w:rsidRPr="009B5F44" w:rsidRDefault="00B066DD" w:rsidP="000A1A29">
      <w:pPr>
        <w:pStyle w:val="Ttulo1"/>
        <w:ind w:left="0" w:right="-10"/>
      </w:pPr>
      <w:r w:rsidRPr="009B5F44">
        <w:t>MERITS</w:t>
      </w:r>
    </w:p>
    <w:p w14:paraId="4B8BE4E1" w14:textId="77777777" w:rsidR="006524F9" w:rsidRPr="009B5F44" w:rsidRDefault="006524F9" w:rsidP="000A1A29">
      <w:pPr>
        <w:pStyle w:val="Textoindependiente"/>
        <w:spacing w:before="1"/>
        <w:ind w:right="-10"/>
        <w:rPr>
          <w:b/>
        </w:rPr>
      </w:pPr>
    </w:p>
    <w:p w14:paraId="1B475336" w14:textId="1C6D31E9" w:rsidR="006524F9" w:rsidRPr="009B5F44" w:rsidRDefault="004003E0" w:rsidP="00FD0BA6">
      <w:pPr>
        <w:pStyle w:val="Prrafodelista"/>
        <w:numPr>
          <w:ilvl w:val="0"/>
          <w:numId w:val="12"/>
        </w:numPr>
        <w:ind w:left="0" w:right="-10" w:firstLine="0"/>
        <w:rPr>
          <w:sz w:val="20"/>
        </w:rPr>
      </w:pPr>
      <w:r w:rsidRPr="009B5F44">
        <w:rPr>
          <w:sz w:val="20"/>
        </w:rPr>
        <w:t>This case relates to the d</w:t>
      </w:r>
      <w:r w:rsidR="006524F9" w:rsidRPr="009B5F44">
        <w:rPr>
          <w:sz w:val="20"/>
        </w:rPr>
        <w:t xml:space="preserve">isciplinary proceeding </w:t>
      </w:r>
      <w:r w:rsidRPr="009B5F44">
        <w:rPr>
          <w:sz w:val="20"/>
        </w:rPr>
        <w:t xml:space="preserve">instituted against </w:t>
      </w:r>
      <w:r w:rsidR="003C71F8" w:rsidRPr="009B5F44">
        <w:rPr>
          <w:sz w:val="20"/>
        </w:rPr>
        <w:t>Hector</w:t>
      </w:r>
      <w:r w:rsidR="006524F9" w:rsidRPr="009B5F44">
        <w:rPr>
          <w:sz w:val="20"/>
        </w:rPr>
        <w:t xml:space="preserve"> Fidel Cordero Bernal</w:t>
      </w:r>
      <w:r w:rsidRPr="009B5F44">
        <w:rPr>
          <w:sz w:val="20"/>
        </w:rPr>
        <w:t xml:space="preserve"> because he had granted </w:t>
      </w:r>
      <w:r w:rsidR="006524F9" w:rsidRPr="009B5F44">
        <w:rPr>
          <w:sz w:val="20"/>
        </w:rPr>
        <w:t xml:space="preserve">unconditional release to two defendants. </w:t>
      </w:r>
      <w:r w:rsidRPr="009B5F44">
        <w:rPr>
          <w:sz w:val="20"/>
        </w:rPr>
        <w:t>This proceedings culminated in his dismissal as Provisional</w:t>
      </w:r>
      <w:r w:rsidR="006524F9" w:rsidRPr="009B5F44">
        <w:rPr>
          <w:sz w:val="20"/>
        </w:rPr>
        <w:t xml:space="preserve"> Judge of the Fourth Criminal Court of the province of Huánuco, Peru. The Inter-American Commission, the presumed victim and </w:t>
      </w:r>
      <w:r w:rsidRPr="009B5F44">
        <w:rPr>
          <w:sz w:val="20"/>
        </w:rPr>
        <w:t>his representatives alleged that the disciplinary proceeding</w:t>
      </w:r>
      <w:r w:rsidR="00FD0BA6" w:rsidRPr="009B5F44">
        <w:rPr>
          <w:sz w:val="20"/>
        </w:rPr>
        <w:t xml:space="preserve"> had</w:t>
      </w:r>
      <w:r w:rsidRPr="009B5F44">
        <w:rPr>
          <w:sz w:val="20"/>
        </w:rPr>
        <w:t xml:space="preserve"> not respect</w:t>
      </w:r>
      <w:r w:rsidR="00FD0BA6" w:rsidRPr="009B5F44">
        <w:rPr>
          <w:sz w:val="20"/>
        </w:rPr>
        <w:t>ed</w:t>
      </w:r>
      <w:r w:rsidRPr="009B5F44">
        <w:rPr>
          <w:sz w:val="20"/>
        </w:rPr>
        <w:t xml:space="preserve"> judicial guarantees, the principle of legality, political rights, and the rights to appeal a ruling and to judicial protection established in </w:t>
      </w:r>
      <w:r w:rsidR="006524F9" w:rsidRPr="009B5F44">
        <w:rPr>
          <w:sz w:val="20"/>
        </w:rPr>
        <w:t xml:space="preserve">Articles </w:t>
      </w:r>
      <w:r w:rsidR="00B066DD" w:rsidRPr="009B5F44">
        <w:rPr>
          <w:sz w:val="20"/>
        </w:rPr>
        <w:t>8(1)</w:t>
      </w:r>
      <w:r w:rsidR="006524F9" w:rsidRPr="009B5F44">
        <w:rPr>
          <w:sz w:val="20"/>
        </w:rPr>
        <w:t xml:space="preserve">, </w:t>
      </w:r>
      <w:r w:rsidR="00B066DD" w:rsidRPr="009B5F44">
        <w:rPr>
          <w:sz w:val="20"/>
        </w:rPr>
        <w:t>8(2)(h)</w:t>
      </w:r>
      <w:r w:rsidR="006524F9" w:rsidRPr="009B5F44">
        <w:rPr>
          <w:sz w:val="20"/>
        </w:rPr>
        <w:t xml:space="preserve">), 9, </w:t>
      </w:r>
      <w:r w:rsidR="00B066DD" w:rsidRPr="009B5F44">
        <w:rPr>
          <w:sz w:val="20"/>
        </w:rPr>
        <w:t>23(1)(c)</w:t>
      </w:r>
      <w:r w:rsidR="006524F9" w:rsidRPr="009B5F44">
        <w:rPr>
          <w:sz w:val="20"/>
        </w:rPr>
        <w:t xml:space="preserve"> and </w:t>
      </w:r>
      <w:r w:rsidR="00B066DD" w:rsidRPr="009B5F44">
        <w:rPr>
          <w:sz w:val="20"/>
        </w:rPr>
        <w:t>25(1)</w:t>
      </w:r>
      <w:r w:rsidR="006524F9" w:rsidRPr="009B5F44">
        <w:rPr>
          <w:sz w:val="20"/>
        </w:rPr>
        <w:t xml:space="preserve"> of the American Convention, </w:t>
      </w:r>
      <w:r w:rsidRPr="009B5F44">
        <w:rPr>
          <w:sz w:val="20"/>
        </w:rPr>
        <w:t xml:space="preserve">in relation to the obligations contained in </w:t>
      </w:r>
      <w:r w:rsidR="00B066DD" w:rsidRPr="009B5F44">
        <w:rPr>
          <w:sz w:val="20"/>
        </w:rPr>
        <w:t>Articles 1(1)</w:t>
      </w:r>
      <w:r w:rsidR="006524F9" w:rsidRPr="009B5F44">
        <w:rPr>
          <w:sz w:val="20"/>
        </w:rPr>
        <w:t xml:space="preserve"> and 2 </w:t>
      </w:r>
      <w:r w:rsidRPr="009B5F44">
        <w:rPr>
          <w:sz w:val="20"/>
        </w:rPr>
        <w:t xml:space="preserve">of this instrument. </w:t>
      </w:r>
      <w:r w:rsidR="00FD0BA6" w:rsidRPr="009B5F44">
        <w:rPr>
          <w:sz w:val="20"/>
        </w:rPr>
        <w:t>The</w:t>
      </w:r>
      <w:r w:rsidR="006524F9" w:rsidRPr="009B5F44">
        <w:rPr>
          <w:sz w:val="20"/>
        </w:rPr>
        <w:t xml:space="preserve"> Inter-American Commission</w:t>
      </w:r>
      <w:r w:rsidR="00FD0BA6" w:rsidRPr="009B5F44">
        <w:rPr>
          <w:sz w:val="20"/>
        </w:rPr>
        <w:t xml:space="preserve"> argued that,</w:t>
      </w:r>
      <w:r w:rsidR="006524F9" w:rsidRPr="009B5F44">
        <w:rPr>
          <w:sz w:val="20"/>
        </w:rPr>
        <w:t xml:space="preserve"> </w:t>
      </w:r>
      <w:r w:rsidRPr="009B5F44">
        <w:rPr>
          <w:sz w:val="20"/>
        </w:rPr>
        <w:t xml:space="preserve">in this case, the absence of </w:t>
      </w:r>
      <w:r w:rsidR="00FD0BA6" w:rsidRPr="009B5F44">
        <w:rPr>
          <w:sz w:val="20"/>
        </w:rPr>
        <w:t xml:space="preserve">a </w:t>
      </w:r>
      <w:r w:rsidR="00634DC5" w:rsidRPr="009B5F44">
        <w:rPr>
          <w:sz w:val="20"/>
        </w:rPr>
        <w:t>duly substantiated decision</w:t>
      </w:r>
      <w:r w:rsidRPr="009B5F44">
        <w:rPr>
          <w:sz w:val="20"/>
        </w:rPr>
        <w:t xml:space="preserve"> </w:t>
      </w:r>
      <w:r w:rsidR="00856969" w:rsidRPr="009B5F44">
        <w:rPr>
          <w:sz w:val="20"/>
        </w:rPr>
        <w:t>had constituted an international wrongful act insofar as “it was mandatory for the disciplinary authority to provide</w:t>
      </w:r>
      <w:r w:rsidR="00FD0BA6" w:rsidRPr="009B5F44">
        <w:rPr>
          <w:sz w:val="20"/>
        </w:rPr>
        <w:t xml:space="preserve"> a</w:t>
      </w:r>
      <w:r w:rsidR="00856969" w:rsidRPr="009B5F44">
        <w:rPr>
          <w:sz w:val="20"/>
        </w:rPr>
        <w:t xml:space="preserve"> </w:t>
      </w:r>
      <w:r w:rsidR="00634DC5" w:rsidRPr="009B5F44">
        <w:rPr>
          <w:sz w:val="20"/>
        </w:rPr>
        <w:t>duly substantiated decision</w:t>
      </w:r>
      <w:r w:rsidR="00856969" w:rsidRPr="009B5F44">
        <w:rPr>
          <w:sz w:val="20"/>
        </w:rPr>
        <w:t xml:space="preserve"> that clearly established the reasons why the </w:t>
      </w:r>
      <w:r w:rsidR="00FD0BA6" w:rsidRPr="009B5F44">
        <w:rPr>
          <w:sz w:val="20"/>
        </w:rPr>
        <w:t>ruling</w:t>
      </w:r>
      <w:r w:rsidR="00856969" w:rsidRPr="009B5F44">
        <w:rPr>
          <w:sz w:val="20"/>
        </w:rPr>
        <w:t xml:space="preserve"> issued by Mr. Cordero Bernal – </w:t>
      </w:r>
      <w:r w:rsidR="00FD0BA6" w:rsidRPr="009B5F44">
        <w:rPr>
          <w:sz w:val="20"/>
        </w:rPr>
        <w:t>despite</w:t>
      </w:r>
      <w:r w:rsidR="00856969" w:rsidRPr="009B5F44">
        <w:rPr>
          <w:sz w:val="20"/>
        </w:rPr>
        <w:t xml:space="preserve"> the fact that it had been corrected by the available legal remedies</w:t>
      </w:r>
      <w:r w:rsidR="00FD0BA6" w:rsidRPr="009B5F44">
        <w:rPr>
          <w:sz w:val="20"/>
        </w:rPr>
        <w:t xml:space="preserve"> – re</w:t>
      </w:r>
      <w:r w:rsidR="00856969" w:rsidRPr="009B5F44">
        <w:rPr>
          <w:sz w:val="20"/>
        </w:rPr>
        <w:t>quired disciplinary</w:t>
      </w:r>
      <w:r w:rsidR="00FD0BA6" w:rsidRPr="009B5F44">
        <w:rPr>
          <w:sz w:val="20"/>
        </w:rPr>
        <w:t xml:space="preserve"> control because it revealed</w:t>
      </w:r>
      <w:r w:rsidR="00856969" w:rsidRPr="009B5F44">
        <w:rPr>
          <w:sz w:val="20"/>
        </w:rPr>
        <w:t xml:space="preserve"> his lack of competence and suitability as a judge to the point of meriting the most severe sanction</w:t>
      </w:r>
      <w:r w:rsidR="006524F9" w:rsidRPr="009B5F44">
        <w:rPr>
          <w:sz w:val="20"/>
        </w:rPr>
        <w:t>.”</w:t>
      </w:r>
      <w:r w:rsidR="00FD0BA6" w:rsidRPr="009B5F44">
        <w:rPr>
          <w:rStyle w:val="Refdenotaalpie"/>
          <w:sz w:val="19"/>
        </w:rPr>
        <w:footnoteReference w:id="77"/>
      </w:r>
      <w:r w:rsidR="006524F9" w:rsidRPr="009B5F44">
        <w:rPr>
          <w:sz w:val="20"/>
        </w:rPr>
        <w:t xml:space="preserve"> </w:t>
      </w:r>
      <w:r w:rsidR="00856969" w:rsidRPr="009B5F44">
        <w:rPr>
          <w:sz w:val="20"/>
        </w:rPr>
        <w:t xml:space="preserve">For its part, </w:t>
      </w:r>
      <w:r w:rsidR="006524F9" w:rsidRPr="009B5F44">
        <w:rPr>
          <w:sz w:val="20"/>
        </w:rPr>
        <w:t>the State cont</w:t>
      </w:r>
      <w:r w:rsidR="00856969" w:rsidRPr="009B5F44">
        <w:rPr>
          <w:sz w:val="20"/>
        </w:rPr>
        <w:t>ested the arguments according to which it was responsible for violating</w:t>
      </w:r>
      <w:r w:rsidR="006524F9" w:rsidRPr="009B5F44">
        <w:rPr>
          <w:sz w:val="20"/>
        </w:rPr>
        <w:t xml:space="preserve"> Mr. Cordero Bernal</w:t>
      </w:r>
      <w:r w:rsidR="00856969" w:rsidRPr="009B5F44">
        <w:rPr>
          <w:sz w:val="20"/>
        </w:rPr>
        <w:t>’s rights.</w:t>
      </w:r>
    </w:p>
    <w:p w14:paraId="21D2B9D2" w14:textId="77777777" w:rsidR="00856969" w:rsidRPr="009B5F44" w:rsidRDefault="00856969" w:rsidP="00FD0BA6">
      <w:pPr>
        <w:pStyle w:val="Prrafodelista"/>
        <w:ind w:left="0" w:right="-10"/>
        <w:rPr>
          <w:sz w:val="20"/>
        </w:rPr>
      </w:pPr>
    </w:p>
    <w:p w14:paraId="1A500D5F" w14:textId="0CC56C55" w:rsidR="006524F9" w:rsidRPr="009B5F44" w:rsidRDefault="00856969" w:rsidP="00F430E5">
      <w:pPr>
        <w:pStyle w:val="Prrafodelista"/>
        <w:numPr>
          <w:ilvl w:val="0"/>
          <w:numId w:val="12"/>
        </w:numPr>
        <w:ind w:left="0" w:right="-10" w:hanging="1"/>
        <w:rPr>
          <w:sz w:val="20"/>
        </w:rPr>
      </w:pPr>
      <w:r w:rsidRPr="009B5F44">
        <w:rPr>
          <w:sz w:val="20"/>
        </w:rPr>
        <w:t>This Court must now assess whether or not the d</w:t>
      </w:r>
      <w:r w:rsidR="006524F9" w:rsidRPr="009B5F44">
        <w:rPr>
          <w:sz w:val="20"/>
        </w:rPr>
        <w:t xml:space="preserve">isciplinary proceeding </w:t>
      </w:r>
      <w:r w:rsidRPr="009B5F44">
        <w:rPr>
          <w:sz w:val="20"/>
        </w:rPr>
        <w:t xml:space="preserve">undertaken against </w:t>
      </w:r>
      <w:r w:rsidR="006524F9" w:rsidRPr="009B5F44">
        <w:rPr>
          <w:sz w:val="20"/>
        </w:rPr>
        <w:t xml:space="preserve">Mr. Cordero Bernal and </w:t>
      </w:r>
      <w:r w:rsidRPr="009B5F44">
        <w:rPr>
          <w:sz w:val="20"/>
        </w:rPr>
        <w:t xml:space="preserve">the decision </w:t>
      </w:r>
      <w:r w:rsidR="00FD0BA6" w:rsidRPr="009B5F44">
        <w:rPr>
          <w:sz w:val="20"/>
        </w:rPr>
        <w:t xml:space="preserve">taken </w:t>
      </w:r>
      <w:r w:rsidRPr="009B5F44">
        <w:rPr>
          <w:sz w:val="20"/>
        </w:rPr>
        <w:t xml:space="preserve">to dismiss him were in keeping with the system of guarantees established in the Convention, and whether the sanction imposed was proportionate to the conduct of the then judge. </w:t>
      </w:r>
      <w:r w:rsidR="00FD0BA6" w:rsidRPr="009B5F44">
        <w:rPr>
          <w:sz w:val="20"/>
        </w:rPr>
        <w:t>Also, the</w:t>
      </w:r>
      <w:r w:rsidRPr="009B5F44">
        <w:rPr>
          <w:sz w:val="20"/>
        </w:rPr>
        <w:t xml:space="preserve"> Commission </w:t>
      </w:r>
      <w:r w:rsidR="00FD0BA6" w:rsidRPr="009B5F44">
        <w:rPr>
          <w:sz w:val="20"/>
        </w:rPr>
        <w:t xml:space="preserve">has </w:t>
      </w:r>
      <w:r w:rsidRPr="009B5F44">
        <w:rPr>
          <w:sz w:val="20"/>
        </w:rPr>
        <w:t>asked the Court to rule on the legality of the norm on which the proceeding was based and on the CNM’s decision</w:t>
      </w:r>
      <w:r w:rsidR="00F430E5" w:rsidRPr="009B5F44">
        <w:rPr>
          <w:sz w:val="20"/>
        </w:rPr>
        <w:t xml:space="preserve"> – in </w:t>
      </w:r>
      <w:r w:rsidRPr="009B5F44">
        <w:rPr>
          <w:sz w:val="20"/>
        </w:rPr>
        <w:t xml:space="preserve">particular, on whether it </w:t>
      </w:r>
      <w:r w:rsidR="00F430E5" w:rsidRPr="009B5F44">
        <w:rPr>
          <w:sz w:val="20"/>
        </w:rPr>
        <w:t>was unsubstantiated,</w:t>
      </w:r>
      <w:r w:rsidR="005F76DF" w:rsidRPr="009B5F44">
        <w:rPr>
          <w:sz w:val="20"/>
        </w:rPr>
        <w:t xml:space="preserve"> there</w:t>
      </w:r>
      <w:r w:rsidR="00F430E5" w:rsidRPr="009B5F44">
        <w:rPr>
          <w:sz w:val="20"/>
        </w:rPr>
        <w:t>by</w:t>
      </w:r>
      <w:r w:rsidR="005F76DF" w:rsidRPr="009B5F44">
        <w:rPr>
          <w:sz w:val="20"/>
        </w:rPr>
        <w:t xml:space="preserve"> affect</w:t>
      </w:r>
      <w:r w:rsidR="00F430E5" w:rsidRPr="009B5F44">
        <w:rPr>
          <w:sz w:val="20"/>
        </w:rPr>
        <w:t>ing</w:t>
      </w:r>
      <w:r w:rsidR="005F76DF" w:rsidRPr="009B5F44">
        <w:rPr>
          <w:sz w:val="20"/>
        </w:rPr>
        <w:t xml:space="preserve"> judicial independence from the perspective of tenure. To decide this matter, the Court will examine: (1) the alleged violation of judicial guarantees</w:t>
      </w:r>
      <w:r w:rsidR="006524F9" w:rsidRPr="009B5F44">
        <w:rPr>
          <w:sz w:val="20"/>
        </w:rPr>
        <w:t xml:space="preserve">, </w:t>
      </w:r>
      <w:r w:rsidR="005F76DF" w:rsidRPr="009B5F44">
        <w:rPr>
          <w:sz w:val="20"/>
        </w:rPr>
        <w:t>the principle of legality</w:t>
      </w:r>
      <w:r w:rsidR="006524F9" w:rsidRPr="009B5F44">
        <w:rPr>
          <w:sz w:val="20"/>
        </w:rPr>
        <w:t xml:space="preserve"> and </w:t>
      </w:r>
      <w:r w:rsidR="005F76DF" w:rsidRPr="009B5F44">
        <w:rPr>
          <w:sz w:val="20"/>
        </w:rPr>
        <w:t>political rights</w:t>
      </w:r>
      <w:r w:rsidR="006524F9" w:rsidRPr="009B5F44">
        <w:rPr>
          <w:sz w:val="20"/>
        </w:rPr>
        <w:t xml:space="preserve"> and (2) </w:t>
      </w:r>
      <w:r w:rsidR="005F76DF" w:rsidRPr="009B5F44">
        <w:rPr>
          <w:sz w:val="20"/>
        </w:rPr>
        <w:t>the alleged violation</w:t>
      </w:r>
      <w:r w:rsidR="00F430E5" w:rsidRPr="009B5F44">
        <w:rPr>
          <w:sz w:val="20"/>
        </w:rPr>
        <w:t xml:space="preserve"> </w:t>
      </w:r>
      <w:r w:rsidR="005F76DF" w:rsidRPr="009B5F44">
        <w:rPr>
          <w:sz w:val="20"/>
        </w:rPr>
        <w:t>of the right</w:t>
      </w:r>
      <w:r w:rsidR="00F430E5" w:rsidRPr="009B5F44">
        <w:rPr>
          <w:sz w:val="20"/>
        </w:rPr>
        <w:t>s</w:t>
      </w:r>
      <w:r w:rsidR="005F76DF" w:rsidRPr="009B5F44">
        <w:rPr>
          <w:sz w:val="20"/>
        </w:rPr>
        <w:t xml:space="preserve"> to appeal against a judgment and to judicial protection</w:t>
      </w:r>
      <w:r w:rsidR="006524F9" w:rsidRPr="009B5F44">
        <w:rPr>
          <w:sz w:val="20"/>
        </w:rPr>
        <w:t>.</w:t>
      </w:r>
    </w:p>
    <w:p w14:paraId="0D2603D5" w14:textId="77777777" w:rsidR="005F76DF" w:rsidRPr="009B5F44" w:rsidRDefault="005F76DF" w:rsidP="00F430E5">
      <w:pPr>
        <w:pStyle w:val="Textoindependiente"/>
        <w:spacing w:before="3"/>
        <w:ind w:right="-10"/>
      </w:pPr>
    </w:p>
    <w:p w14:paraId="685BE9EB" w14:textId="77777777" w:rsidR="006524F9" w:rsidRPr="009B5F44" w:rsidRDefault="006524F9" w:rsidP="00F430E5">
      <w:pPr>
        <w:spacing w:line="243" w:lineRule="exact"/>
        <w:ind w:right="-10"/>
        <w:jc w:val="center"/>
        <w:rPr>
          <w:b/>
          <w:sz w:val="20"/>
        </w:rPr>
      </w:pPr>
      <w:bookmarkStart w:id="54" w:name="VII-1_GARANTÍAS_JUDICIALES,_PRINCIPIO_DE"/>
      <w:bookmarkStart w:id="55" w:name="_bookmark96"/>
      <w:bookmarkEnd w:id="54"/>
      <w:bookmarkEnd w:id="55"/>
      <w:r w:rsidRPr="009B5F44">
        <w:rPr>
          <w:b/>
          <w:sz w:val="20"/>
        </w:rPr>
        <w:t>VII-1</w:t>
      </w:r>
    </w:p>
    <w:p w14:paraId="2929BFE1" w14:textId="545BC798" w:rsidR="006524F9" w:rsidRPr="009B5F44" w:rsidRDefault="00B066DD" w:rsidP="00F430E5">
      <w:pPr>
        <w:ind w:right="-10"/>
        <w:jc w:val="center"/>
        <w:rPr>
          <w:b/>
          <w:sz w:val="13"/>
        </w:rPr>
      </w:pPr>
      <w:r w:rsidRPr="009B5F44">
        <w:rPr>
          <w:b/>
          <w:sz w:val="20"/>
        </w:rPr>
        <w:t>JUDICIAL GUARANTEES, PRINCIPLE OF LEGALITY AND POLITICAL RIGHTS</w:t>
      </w:r>
      <w:r w:rsidR="006524F9" w:rsidRPr="009B5F44">
        <w:rPr>
          <w:b/>
          <w:sz w:val="20"/>
        </w:rPr>
        <w:t xml:space="preserve">, </w:t>
      </w:r>
      <w:r w:rsidRPr="009B5F44">
        <w:rPr>
          <w:b/>
          <w:sz w:val="20"/>
        </w:rPr>
        <w:t>IN RELATION TO THE OBLIGATIONS TO RESPECT AND TO ENSURE RIGHTS</w:t>
      </w:r>
      <w:r w:rsidR="006524F9" w:rsidRPr="009B5F44">
        <w:rPr>
          <w:b/>
          <w:sz w:val="20"/>
        </w:rPr>
        <w:t xml:space="preserve"> </w:t>
      </w:r>
      <w:r w:rsidRPr="009B5F44">
        <w:rPr>
          <w:b/>
          <w:sz w:val="20"/>
        </w:rPr>
        <w:t>AND TO ADOPT DOMESTIC LEGAL PROVISIONS</w:t>
      </w:r>
      <w:r w:rsidR="00F430E5" w:rsidRPr="009B5F44">
        <w:rPr>
          <w:rStyle w:val="Refdenotaalpie"/>
          <w:b/>
          <w:sz w:val="20"/>
        </w:rPr>
        <w:footnoteReference w:id="78"/>
      </w:r>
    </w:p>
    <w:p w14:paraId="41B2D69B" w14:textId="77777777" w:rsidR="006524F9" w:rsidRPr="009B5F44" w:rsidRDefault="006524F9" w:rsidP="00F430E5">
      <w:pPr>
        <w:pStyle w:val="Textoindependiente"/>
        <w:spacing w:before="11"/>
        <w:ind w:right="-10"/>
        <w:rPr>
          <w:b/>
          <w:sz w:val="19"/>
        </w:rPr>
      </w:pPr>
    </w:p>
    <w:p w14:paraId="04DFD72C" w14:textId="04F4D481" w:rsidR="006524F9" w:rsidRPr="009B5F44" w:rsidRDefault="006524F9" w:rsidP="00F430E5">
      <w:pPr>
        <w:pStyle w:val="Ttulo1"/>
        <w:numPr>
          <w:ilvl w:val="0"/>
          <w:numId w:val="7"/>
        </w:numPr>
        <w:tabs>
          <w:tab w:val="left" w:pos="830"/>
        </w:tabs>
        <w:ind w:left="810" w:right="-10" w:hanging="349"/>
        <w:jc w:val="left"/>
      </w:pPr>
      <w:bookmarkStart w:id="56" w:name="_bookmark97"/>
      <w:bookmarkEnd w:id="56"/>
      <w:r w:rsidRPr="009B5F44">
        <w:t xml:space="preserve">Arguments </w:t>
      </w:r>
      <w:r w:rsidR="00B066DD" w:rsidRPr="009B5F44">
        <w:t>of the parties</w:t>
      </w:r>
      <w:r w:rsidRPr="009B5F44">
        <w:t xml:space="preserve"> and of the Commission</w:t>
      </w:r>
    </w:p>
    <w:p w14:paraId="1A4E64D0" w14:textId="77777777" w:rsidR="006524F9" w:rsidRPr="009B5F44" w:rsidRDefault="006524F9" w:rsidP="00FD0BA6">
      <w:pPr>
        <w:pStyle w:val="Textoindependiente"/>
        <w:spacing w:before="11"/>
        <w:rPr>
          <w:b/>
          <w:sz w:val="19"/>
        </w:rPr>
      </w:pPr>
    </w:p>
    <w:p w14:paraId="5433D3B6" w14:textId="4E3F0A40" w:rsidR="005F76DF" w:rsidRPr="009B5F44" w:rsidRDefault="006524F9" w:rsidP="00FD0BA6">
      <w:pPr>
        <w:pStyle w:val="Prrafodelista"/>
        <w:numPr>
          <w:ilvl w:val="0"/>
          <w:numId w:val="12"/>
        </w:numPr>
        <w:tabs>
          <w:tab w:val="left" w:pos="0"/>
        </w:tabs>
        <w:ind w:left="0" w:right="-10" w:firstLine="0"/>
        <w:rPr>
          <w:sz w:val="20"/>
          <w:szCs w:val="20"/>
        </w:rPr>
      </w:pPr>
      <w:r w:rsidRPr="009B5F44">
        <w:rPr>
          <w:sz w:val="20"/>
          <w:szCs w:val="20"/>
        </w:rPr>
        <w:t xml:space="preserve">The </w:t>
      </w:r>
      <w:r w:rsidRPr="009B5F44">
        <w:rPr>
          <w:b/>
          <w:bCs/>
          <w:i/>
          <w:iCs/>
          <w:sz w:val="20"/>
          <w:szCs w:val="20"/>
        </w:rPr>
        <w:t>Commission</w:t>
      </w:r>
      <w:r w:rsidRPr="009B5F44">
        <w:rPr>
          <w:b/>
          <w:i/>
          <w:sz w:val="20"/>
          <w:szCs w:val="20"/>
        </w:rPr>
        <w:t xml:space="preserve"> </w:t>
      </w:r>
      <w:r w:rsidRPr="009B5F44">
        <w:rPr>
          <w:sz w:val="20"/>
          <w:szCs w:val="20"/>
        </w:rPr>
        <w:t>a</w:t>
      </w:r>
      <w:r w:rsidR="005F76DF" w:rsidRPr="009B5F44">
        <w:rPr>
          <w:sz w:val="20"/>
          <w:szCs w:val="20"/>
        </w:rPr>
        <w:t xml:space="preserve">rgued that the guarantees established in </w:t>
      </w:r>
      <w:r w:rsidRPr="009B5F44">
        <w:rPr>
          <w:sz w:val="20"/>
          <w:szCs w:val="20"/>
        </w:rPr>
        <w:t xml:space="preserve">Article 8 of the American Convention </w:t>
      </w:r>
      <w:r w:rsidR="005F76DF" w:rsidRPr="009B5F44">
        <w:rPr>
          <w:sz w:val="20"/>
          <w:szCs w:val="20"/>
        </w:rPr>
        <w:t xml:space="preserve">were not limited to criminal proceedings, but were also applicable to other types of proceedings, especially </w:t>
      </w:r>
      <w:r w:rsidR="009B046F" w:rsidRPr="009B5F44">
        <w:rPr>
          <w:sz w:val="20"/>
          <w:szCs w:val="20"/>
        </w:rPr>
        <w:t>sanction proceedings, because the</w:t>
      </w:r>
      <w:r w:rsidR="00F430E5" w:rsidRPr="009B5F44">
        <w:rPr>
          <w:sz w:val="20"/>
          <w:szCs w:val="20"/>
        </w:rPr>
        <w:t>se</w:t>
      </w:r>
      <w:r w:rsidR="009B046F" w:rsidRPr="009B5F44">
        <w:rPr>
          <w:sz w:val="20"/>
          <w:szCs w:val="20"/>
        </w:rPr>
        <w:t xml:space="preserve"> form part of the exercise of the State’s punitive powers. In this regard, it argued that, because the case refers to a process that resulted in a sanction of dismissal, the guarantees of due process were applicable in relation to the principle of judicial independence. It indicated that the said principle result</w:t>
      </w:r>
      <w:r w:rsidR="00F430E5" w:rsidRPr="009B5F44">
        <w:rPr>
          <w:sz w:val="20"/>
          <w:szCs w:val="20"/>
        </w:rPr>
        <w:t>ed</w:t>
      </w:r>
      <w:r w:rsidR="009B046F" w:rsidRPr="009B5F44">
        <w:rPr>
          <w:sz w:val="20"/>
          <w:szCs w:val="20"/>
        </w:rPr>
        <w:t xml:space="preserve"> in the enhanced guarantees that States should provide to judges in order to ensure their independence and that those guarantees include</w:t>
      </w:r>
      <w:r w:rsidR="00F430E5" w:rsidRPr="009B5F44">
        <w:rPr>
          <w:sz w:val="20"/>
          <w:szCs w:val="20"/>
        </w:rPr>
        <w:t>d</w:t>
      </w:r>
      <w:r w:rsidR="009B046F" w:rsidRPr="009B5F44">
        <w:rPr>
          <w:sz w:val="20"/>
          <w:szCs w:val="20"/>
        </w:rPr>
        <w:t xml:space="preserve"> </w:t>
      </w:r>
      <w:r w:rsidR="00F430E5" w:rsidRPr="009B5F44">
        <w:rPr>
          <w:sz w:val="20"/>
          <w:szCs w:val="20"/>
        </w:rPr>
        <w:t>irremovability</w:t>
      </w:r>
      <w:r w:rsidR="009B046F" w:rsidRPr="009B5F44">
        <w:rPr>
          <w:sz w:val="20"/>
          <w:szCs w:val="20"/>
        </w:rPr>
        <w:t>.</w:t>
      </w:r>
    </w:p>
    <w:p w14:paraId="250503EE" w14:textId="77777777" w:rsidR="006524F9" w:rsidRPr="009B5F44" w:rsidRDefault="006524F9" w:rsidP="006524F9">
      <w:pPr>
        <w:pStyle w:val="Textoindependiente"/>
        <w:tabs>
          <w:tab w:val="left" w:pos="0"/>
        </w:tabs>
        <w:spacing w:before="10"/>
        <w:ind w:right="-10"/>
      </w:pPr>
    </w:p>
    <w:p w14:paraId="5E981935" w14:textId="3DCA7DEA" w:rsidR="009B046F" w:rsidRPr="009B5F44" w:rsidRDefault="009B046F" w:rsidP="009B046F">
      <w:pPr>
        <w:pStyle w:val="Prrafodelista"/>
        <w:numPr>
          <w:ilvl w:val="0"/>
          <w:numId w:val="12"/>
        </w:numPr>
        <w:tabs>
          <w:tab w:val="left" w:pos="0"/>
        </w:tabs>
        <w:ind w:left="0" w:right="-10" w:firstLine="0"/>
        <w:rPr>
          <w:sz w:val="20"/>
          <w:szCs w:val="20"/>
        </w:rPr>
      </w:pPr>
      <w:r w:rsidRPr="009B5F44">
        <w:rPr>
          <w:sz w:val="20"/>
          <w:szCs w:val="20"/>
        </w:rPr>
        <w:t xml:space="preserve">The Commission also </w:t>
      </w:r>
      <w:r w:rsidR="00F430E5" w:rsidRPr="009B5F44">
        <w:rPr>
          <w:sz w:val="20"/>
          <w:szCs w:val="20"/>
        </w:rPr>
        <w:t>argued</w:t>
      </w:r>
      <w:r w:rsidRPr="009B5F44">
        <w:rPr>
          <w:sz w:val="20"/>
          <w:szCs w:val="20"/>
        </w:rPr>
        <w:t xml:space="preserve"> that the decision imposing a disciplinary sanction on Mr. </w:t>
      </w:r>
      <w:r w:rsidR="006524F9" w:rsidRPr="009B5F44">
        <w:rPr>
          <w:sz w:val="20"/>
          <w:szCs w:val="20"/>
        </w:rPr>
        <w:t xml:space="preserve">Cordero Bernal </w:t>
      </w:r>
      <w:r w:rsidRPr="009B5F44">
        <w:rPr>
          <w:sz w:val="20"/>
          <w:szCs w:val="20"/>
        </w:rPr>
        <w:t>did not include</w:t>
      </w:r>
      <w:r w:rsidR="00F430E5" w:rsidRPr="009B5F44">
        <w:rPr>
          <w:sz w:val="20"/>
          <w:szCs w:val="20"/>
        </w:rPr>
        <w:t xml:space="preserve"> a reasoning that proved</w:t>
      </w:r>
      <w:r w:rsidRPr="009B5F44">
        <w:rPr>
          <w:sz w:val="20"/>
          <w:szCs w:val="20"/>
        </w:rPr>
        <w:t xml:space="preserve"> his lack of competence and suitability, but</w:t>
      </w:r>
      <w:r w:rsidR="00F430E5" w:rsidRPr="009B5F44">
        <w:rPr>
          <w:sz w:val="20"/>
          <w:szCs w:val="20"/>
        </w:rPr>
        <w:t xml:space="preserve"> </w:t>
      </w:r>
      <w:r w:rsidRPr="009B5F44">
        <w:rPr>
          <w:sz w:val="20"/>
          <w:szCs w:val="20"/>
        </w:rPr>
        <w:t>“</w:t>
      </w:r>
      <w:r w:rsidR="00F430E5" w:rsidRPr="009B5F44">
        <w:rPr>
          <w:sz w:val="20"/>
          <w:szCs w:val="20"/>
        </w:rPr>
        <w:t xml:space="preserve">merely </w:t>
      </w:r>
      <w:r w:rsidRPr="009B5F44">
        <w:rPr>
          <w:sz w:val="20"/>
          <w:szCs w:val="20"/>
        </w:rPr>
        <w:t>indicat</w:t>
      </w:r>
      <w:r w:rsidR="00F430E5" w:rsidRPr="009B5F44">
        <w:rPr>
          <w:sz w:val="20"/>
          <w:szCs w:val="20"/>
        </w:rPr>
        <w:t>ed</w:t>
      </w:r>
      <w:r w:rsidRPr="009B5F44">
        <w:rPr>
          <w:sz w:val="20"/>
          <w:szCs w:val="20"/>
        </w:rPr>
        <w:t xml:space="preserve"> that the decision issued […] was</w:t>
      </w:r>
      <w:r w:rsidR="00F430E5" w:rsidRPr="009B5F44">
        <w:rPr>
          <w:sz w:val="20"/>
          <w:szCs w:val="20"/>
        </w:rPr>
        <w:t xml:space="preserve"> irrational and</w:t>
      </w:r>
      <w:r w:rsidRPr="009B5F44">
        <w:rPr>
          <w:sz w:val="20"/>
          <w:szCs w:val="20"/>
        </w:rPr>
        <w:t xml:space="preserve"> </w:t>
      </w:r>
      <w:r w:rsidR="00A442DF" w:rsidRPr="009B5F44">
        <w:rPr>
          <w:sz w:val="20"/>
          <w:szCs w:val="20"/>
        </w:rPr>
        <w:t xml:space="preserve">devoid of </w:t>
      </w:r>
      <w:r w:rsidRPr="009B5F44">
        <w:rPr>
          <w:sz w:val="20"/>
          <w:szCs w:val="20"/>
        </w:rPr>
        <w:t>common sense.”</w:t>
      </w:r>
      <w:r w:rsidR="00A442DF" w:rsidRPr="009B5F44">
        <w:rPr>
          <w:sz w:val="20"/>
          <w:szCs w:val="20"/>
        </w:rPr>
        <w:t xml:space="preserve"> It therefore considered that the State had violated the right to</w:t>
      </w:r>
      <w:r w:rsidR="00F430E5" w:rsidRPr="009B5F44">
        <w:rPr>
          <w:sz w:val="20"/>
          <w:szCs w:val="20"/>
        </w:rPr>
        <w:t xml:space="preserve"> a</w:t>
      </w:r>
      <w:r w:rsidR="00A442DF" w:rsidRPr="009B5F44">
        <w:rPr>
          <w:sz w:val="20"/>
          <w:szCs w:val="20"/>
        </w:rPr>
        <w:t xml:space="preserve"> duly substantiated </w:t>
      </w:r>
      <w:r w:rsidR="00F430E5" w:rsidRPr="009B5F44">
        <w:rPr>
          <w:sz w:val="20"/>
          <w:szCs w:val="20"/>
        </w:rPr>
        <w:t>decision</w:t>
      </w:r>
      <w:r w:rsidR="00A442DF" w:rsidRPr="009B5F44">
        <w:rPr>
          <w:sz w:val="20"/>
          <w:szCs w:val="20"/>
        </w:rPr>
        <w:t xml:space="preserve"> in relation to the principle of judicial independence. Regarding the right to appeal the </w:t>
      </w:r>
      <w:r w:rsidR="00F430E5" w:rsidRPr="009B5F44">
        <w:rPr>
          <w:sz w:val="20"/>
          <w:szCs w:val="20"/>
        </w:rPr>
        <w:t>decision</w:t>
      </w:r>
      <w:r w:rsidR="00A442DF" w:rsidRPr="009B5F44">
        <w:rPr>
          <w:sz w:val="20"/>
          <w:szCs w:val="20"/>
        </w:rPr>
        <w:t>, it argued that this was also part of the right to due process in sanction proceedings and that “it entailed an examination of both the facts and law of the decision under appeal by a different and higher judge or court.”</w:t>
      </w:r>
    </w:p>
    <w:p w14:paraId="2D7CECEB" w14:textId="77777777" w:rsidR="006524F9" w:rsidRPr="009B5F44" w:rsidRDefault="006524F9" w:rsidP="006524F9">
      <w:pPr>
        <w:pStyle w:val="Textoindependiente"/>
        <w:tabs>
          <w:tab w:val="left" w:pos="0"/>
        </w:tabs>
        <w:spacing w:before="1"/>
        <w:ind w:right="-10"/>
      </w:pPr>
    </w:p>
    <w:p w14:paraId="2C99B84E" w14:textId="3703B4A8" w:rsidR="006524F9" w:rsidRPr="009B5F44" w:rsidRDefault="00A442DF" w:rsidP="006524F9">
      <w:pPr>
        <w:pStyle w:val="Prrafodelista"/>
        <w:numPr>
          <w:ilvl w:val="0"/>
          <w:numId w:val="12"/>
        </w:numPr>
        <w:tabs>
          <w:tab w:val="left" w:pos="0"/>
        </w:tabs>
        <w:ind w:left="0" w:right="-10" w:firstLine="0"/>
        <w:rPr>
          <w:sz w:val="20"/>
          <w:szCs w:val="20"/>
        </w:rPr>
      </w:pPr>
      <w:r w:rsidRPr="009B5F44">
        <w:rPr>
          <w:sz w:val="20"/>
          <w:szCs w:val="20"/>
        </w:rPr>
        <w:t>In relation to</w:t>
      </w:r>
      <w:r w:rsidR="006524F9" w:rsidRPr="009B5F44">
        <w:rPr>
          <w:sz w:val="20"/>
          <w:szCs w:val="20"/>
        </w:rPr>
        <w:t xml:space="preserve"> </w:t>
      </w:r>
      <w:r w:rsidR="005F76DF" w:rsidRPr="009B5F44">
        <w:rPr>
          <w:sz w:val="20"/>
          <w:szCs w:val="20"/>
        </w:rPr>
        <w:t>political rights</w:t>
      </w:r>
      <w:r w:rsidR="006524F9" w:rsidRPr="009B5F44">
        <w:rPr>
          <w:sz w:val="20"/>
          <w:szCs w:val="20"/>
        </w:rPr>
        <w:t xml:space="preserve">, </w:t>
      </w:r>
      <w:r w:rsidR="00F430E5" w:rsidRPr="009B5F44">
        <w:rPr>
          <w:sz w:val="20"/>
          <w:szCs w:val="20"/>
        </w:rPr>
        <w:t>the Commission</w:t>
      </w:r>
      <w:r w:rsidRPr="009B5F44">
        <w:rPr>
          <w:sz w:val="20"/>
          <w:szCs w:val="20"/>
        </w:rPr>
        <w:t xml:space="preserve"> indicated that, according to </w:t>
      </w:r>
      <w:r w:rsidR="006524F9" w:rsidRPr="009B5F44">
        <w:rPr>
          <w:sz w:val="20"/>
          <w:szCs w:val="20"/>
        </w:rPr>
        <w:t>the American Convention, ju</w:t>
      </w:r>
      <w:r w:rsidRPr="009B5F44">
        <w:rPr>
          <w:sz w:val="20"/>
          <w:szCs w:val="20"/>
        </w:rPr>
        <w:t>dges have a right to access public office in equal conditions and that when their tenure is affected, this violates</w:t>
      </w:r>
      <w:r w:rsidR="006524F9" w:rsidRPr="009B5F44">
        <w:rPr>
          <w:sz w:val="20"/>
          <w:szCs w:val="20"/>
        </w:rPr>
        <w:t xml:space="preserve"> Article 23, </w:t>
      </w:r>
      <w:r w:rsidRPr="009B5F44">
        <w:rPr>
          <w:sz w:val="20"/>
          <w:szCs w:val="20"/>
        </w:rPr>
        <w:t xml:space="preserve">in relation to the principle of judicial independence established in </w:t>
      </w:r>
      <w:r w:rsidR="006524F9" w:rsidRPr="009B5F44">
        <w:rPr>
          <w:sz w:val="20"/>
          <w:szCs w:val="20"/>
        </w:rPr>
        <w:t xml:space="preserve">Article </w:t>
      </w:r>
      <w:r w:rsidR="00B066DD" w:rsidRPr="009B5F44">
        <w:rPr>
          <w:sz w:val="20"/>
          <w:szCs w:val="20"/>
        </w:rPr>
        <w:t>8(1)</w:t>
      </w:r>
      <w:r w:rsidR="006524F9" w:rsidRPr="009B5F44">
        <w:rPr>
          <w:sz w:val="20"/>
          <w:szCs w:val="20"/>
        </w:rPr>
        <w:t xml:space="preserve"> of the American Convention.</w:t>
      </w:r>
    </w:p>
    <w:p w14:paraId="20406660" w14:textId="77777777" w:rsidR="006524F9" w:rsidRPr="009B5F44" w:rsidRDefault="006524F9" w:rsidP="006524F9">
      <w:pPr>
        <w:pStyle w:val="Textoindependiente"/>
        <w:tabs>
          <w:tab w:val="left" w:pos="0"/>
        </w:tabs>
        <w:spacing w:before="1"/>
        <w:ind w:right="-10"/>
      </w:pPr>
    </w:p>
    <w:p w14:paraId="61A422C7" w14:textId="4B264B5A" w:rsidR="006524F9" w:rsidRPr="009B5F44" w:rsidRDefault="00A442DF" w:rsidP="00A442DF">
      <w:pPr>
        <w:pStyle w:val="Prrafodelista"/>
        <w:numPr>
          <w:ilvl w:val="0"/>
          <w:numId w:val="12"/>
        </w:numPr>
        <w:tabs>
          <w:tab w:val="left" w:pos="0"/>
        </w:tabs>
        <w:ind w:left="0" w:right="-10" w:firstLine="0"/>
        <w:rPr>
          <w:sz w:val="20"/>
        </w:rPr>
      </w:pPr>
      <w:r w:rsidRPr="009B5F44">
        <w:rPr>
          <w:sz w:val="20"/>
          <w:szCs w:val="20"/>
        </w:rPr>
        <w:t xml:space="preserve">Lastly, with regard to </w:t>
      </w:r>
      <w:r w:rsidR="005F76DF" w:rsidRPr="009B5F44">
        <w:rPr>
          <w:sz w:val="20"/>
          <w:szCs w:val="20"/>
        </w:rPr>
        <w:t>the principle of legality</w:t>
      </w:r>
      <w:r w:rsidR="006524F9" w:rsidRPr="009B5F44">
        <w:rPr>
          <w:sz w:val="20"/>
          <w:szCs w:val="20"/>
        </w:rPr>
        <w:t>,</w:t>
      </w:r>
      <w:r w:rsidRPr="009B5F44">
        <w:rPr>
          <w:sz w:val="20"/>
          <w:szCs w:val="20"/>
        </w:rPr>
        <w:t xml:space="preserve"> the Commission argued that the violation of this principle </w:t>
      </w:r>
      <w:r w:rsidR="00F430E5" w:rsidRPr="009B5F44">
        <w:rPr>
          <w:sz w:val="20"/>
          <w:szCs w:val="20"/>
        </w:rPr>
        <w:t>was</w:t>
      </w:r>
      <w:r w:rsidRPr="009B5F44">
        <w:rPr>
          <w:sz w:val="20"/>
          <w:szCs w:val="20"/>
        </w:rPr>
        <w:t xml:space="preserve"> revealed by the </w:t>
      </w:r>
      <w:r w:rsidR="003E259D" w:rsidRPr="009B5F44">
        <w:rPr>
          <w:sz w:val="20"/>
          <w:szCs w:val="20"/>
        </w:rPr>
        <w:t>legal imprecision of the sanction</w:t>
      </w:r>
      <w:r w:rsidRPr="009B5F44">
        <w:rPr>
          <w:sz w:val="20"/>
          <w:szCs w:val="20"/>
        </w:rPr>
        <w:t xml:space="preserve"> </w:t>
      </w:r>
      <w:r w:rsidR="003E259D" w:rsidRPr="009B5F44">
        <w:rPr>
          <w:sz w:val="20"/>
          <w:szCs w:val="20"/>
        </w:rPr>
        <w:t xml:space="preserve">applied to Mr. Cordero Bernal; by the failure to apply the law that was most favorable to his interests, and by the contradictions arising from the use of the same facts to substantiate </w:t>
      </w:r>
      <w:r w:rsidR="006524F9" w:rsidRPr="009B5F44">
        <w:rPr>
          <w:sz w:val="20"/>
          <w:szCs w:val="20"/>
        </w:rPr>
        <w:t xml:space="preserve">the criminal proceedings and </w:t>
      </w:r>
      <w:r w:rsidR="003E259D" w:rsidRPr="009B5F44">
        <w:rPr>
          <w:sz w:val="20"/>
          <w:szCs w:val="20"/>
        </w:rPr>
        <w:t xml:space="preserve">the administrative </w:t>
      </w:r>
      <w:r w:rsidR="003C5765" w:rsidRPr="009B5F44">
        <w:rPr>
          <w:sz w:val="20"/>
          <w:szCs w:val="20"/>
        </w:rPr>
        <w:t xml:space="preserve">disciplinary </w:t>
      </w:r>
      <w:r w:rsidR="003E259D" w:rsidRPr="009B5F44">
        <w:rPr>
          <w:sz w:val="20"/>
          <w:szCs w:val="20"/>
        </w:rPr>
        <w:t>proceeding.</w:t>
      </w:r>
    </w:p>
    <w:p w14:paraId="70D70515" w14:textId="77777777" w:rsidR="006524F9" w:rsidRPr="009B5F44" w:rsidRDefault="006524F9" w:rsidP="006524F9">
      <w:pPr>
        <w:pStyle w:val="Textoindependiente"/>
        <w:tabs>
          <w:tab w:val="left" w:pos="0"/>
        </w:tabs>
        <w:spacing w:before="1"/>
        <w:ind w:right="-10"/>
      </w:pPr>
    </w:p>
    <w:p w14:paraId="03EAD9D7" w14:textId="0FE6F444" w:rsidR="006524F9" w:rsidRPr="009B5F44" w:rsidRDefault="006524F9" w:rsidP="003E259D">
      <w:pPr>
        <w:pStyle w:val="Prrafodelista"/>
        <w:numPr>
          <w:ilvl w:val="0"/>
          <w:numId w:val="12"/>
        </w:numPr>
        <w:tabs>
          <w:tab w:val="left" w:pos="0"/>
        </w:tabs>
        <w:ind w:left="0" w:right="-10" w:firstLine="0"/>
        <w:rPr>
          <w:sz w:val="20"/>
        </w:rPr>
      </w:pPr>
      <w:r w:rsidRPr="009B5F44">
        <w:rPr>
          <w:sz w:val="20"/>
        </w:rPr>
        <w:t xml:space="preserve">The </w:t>
      </w:r>
      <w:r w:rsidRPr="009B5F44">
        <w:rPr>
          <w:b/>
          <w:bCs/>
          <w:i/>
          <w:iCs/>
          <w:sz w:val="20"/>
        </w:rPr>
        <w:t>representatives</w:t>
      </w:r>
      <w:r w:rsidRPr="009B5F44">
        <w:rPr>
          <w:b/>
          <w:i/>
          <w:sz w:val="20"/>
        </w:rPr>
        <w:t xml:space="preserve"> </w:t>
      </w:r>
      <w:r w:rsidR="003E259D" w:rsidRPr="009B5F44">
        <w:rPr>
          <w:sz w:val="20"/>
        </w:rPr>
        <w:t>stressed that the principle of judicial independence</w:t>
      </w:r>
      <w:r w:rsidRPr="009B5F44">
        <w:rPr>
          <w:sz w:val="20"/>
        </w:rPr>
        <w:t xml:space="preserve"> </w:t>
      </w:r>
      <w:r w:rsidR="003E259D" w:rsidRPr="009B5F44">
        <w:rPr>
          <w:sz w:val="20"/>
        </w:rPr>
        <w:t xml:space="preserve">involved an adequate process of appointment, </w:t>
      </w:r>
      <w:r w:rsidR="003C5765" w:rsidRPr="009B5F44">
        <w:rPr>
          <w:sz w:val="20"/>
        </w:rPr>
        <w:t>irremovability from office,</w:t>
      </w:r>
      <w:r w:rsidR="003E259D" w:rsidRPr="009B5F44">
        <w:rPr>
          <w:sz w:val="20"/>
        </w:rPr>
        <w:t xml:space="preserve"> and a guarantee against external pressure. They also reiterated the Commission’s arguments that the </w:t>
      </w:r>
      <w:r w:rsidR="003C5765" w:rsidRPr="009B5F44">
        <w:rPr>
          <w:sz w:val="20"/>
        </w:rPr>
        <w:t>substantiation of</w:t>
      </w:r>
      <w:r w:rsidR="003E259D" w:rsidRPr="009B5F44">
        <w:rPr>
          <w:sz w:val="20"/>
        </w:rPr>
        <w:t xml:space="preserve"> the </w:t>
      </w:r>
      <w:r w:rsidR="003C5765" w:rsidRPr="009B5F44">
        <w:rPr>
          <w:sz w:val="20"/>
        </w:rPr>
        <w:t xml:space="preserve">decision </w:t>
      </w:r>
      <w:r w:rsidR="003E259D" w:rsidRPr="009B5F44">
        <w:rPr>
          <w:sz w:val="20"/>
        </w:rPr>
        <w:t>by which Mr. Cordero Bernal was dismissed did not meet the standards for judicial independence</w:t>
      </w:r>
      <w:r w:rsidRPr="009B5F44">
        <w:rPr>
          <w:sz w:val="20"/>
        </w:rPr>
        <w:t xml:space="preserve"> and </w:t>
      </w:r>
      <w:r w:rsidR="003E259D" w:rsidRPr="009B5F44">
        <w:rPr>
          <w:sz w:val="20"/>
        </w:rPr>
        <w:t>political rights</w:t>
      </w:r>
      <w:r w:rsidRPr="009B5F44">
        <w:rPr>
          <w:sz w:val="20"/>
        </w:rPr>
        <w:t xml:space="preserve">. </w:t>
      </w:r>
      <w:r w:rsidR="003E259D" w:rsidRPr="009B5F44">
        <w:rPr>
          <w:sz w:val="20"/>
        </w:rPr>
        <w:t>Regarding</w:t>
      </w:r>
      <w:r w:rsidRPr="009B5F44">
        <w:rPr>
          <w:sz w:val="20"/>
        </w:rPr>
        <w:t xml:space="preserve"> </w:t>
      </w:r>
      <w:r w:rsidR="005F76DF" w:rsidRPr="009B5F44">
        <w:rPr>
          <w:sz w:val="20"/>
        </w:rPr>
        <w:t>the principle of legality</w:t>
      </w:r>
      <w:r w:rsidRPr="009B5F44">
        <w:rPr>
          <w:sz w:val="20"/>
        </w:rPr>
        <w:t xml:space="preserve">, </w:t>
      </w:r>
      <w:r w:rsidR="003E259D" w:rsidRPr="009B5F44">
        <w:rPr>
          <w:sz w:val="20"/>
        </w:rPr>
        <w:t xml:space="preserve">they argued that its violation arose from the breadth of the definition of the disciplinary offense; that a law existed that was more favorable </w:t>
      </w:r>
      <w:r w:rsidR="003C5765" w:rsidRPr="009B5F44">
        <w:rPr>
          <w:sz w:val="20"/>
        </w:rPr>
        <w:t>to</w:t>
      </w:r>
      <w:r w:rsidR="003E259D" w:rsidRPr="009B5F44">
        <w:rPr>
          <w:sz w:val="20"/>
        </w:rPr>
        <w:t xml:space="preserve"> the interests </w:t>
      </w:r>
      <w:r w:rsidRPr="009B5F44">
        <w:rPr>
          <w:sz w:val="20"/>
        </w:rPr>
        <w:t xml:space="preserve">of the presumed victim, and </w:t>
      </w:r>
      <w:r w:rsidR="003C5765" w:rsidRPr="009B5F44">
        <w:rPr>
          <w:sz w:val="20"/>
        </w:rPr>
        <w:t>that</w:t>
      </w:r>
      <w:r w:rsidR="003E259D" w:rsidRPr="009B5F44">
        <w:rPr>
          <w:sz w:val="20"/>
        </w:rPr>
        <w:t xml:space="preserve"> both </w:t>
      </w:r>
      <w:r w:rsidRPr="009B5F44">
        <w:rPr>
          <w:sz w:val="20"/>
        </w:rPr>
        <w:t xml:space="preserve">the </w:t>
      </w:r>
      <w:r w:rsidR="003E259D" w:rsidRPr="009B5F44">
        <w:rPr>
          <w:sz w:val="20"/>
        </w:rPr>
        <w:t xml:space="preserve">disciplinary and the </w:t>
      </w:r>
      <w:r w:rsidRPr="009B5F44">
        <w:rPr>
          <w:sz w:val="20"/>
        </w:rPr>
        <w:t xml:space="preserve">criminal proceedings </w:t>
      </w:r>
      <w:r w:rsidR="003E259D" w:rsidRPr="009B5F44">
        <w:rPr>
          <w:sz w:val="20"/>
        </w:rPr>
        <w:t>were based on the same facts.</w:t>
      </w:r>
    </w:p>
    <w:p w14:paraId="63B3AD19" w14:textId="77777777" w:rsidR="006524F9" w:rsidRPr="009B5F44" w:rsidRDefault="006524F9" w:rsidP="006524F9">
      <w:pPr>
        <w:pStyle w:val="Textoindependiente"/>
        <w:tabs>
          <w:tab w:val="left" w:pos="0"/>
        </w:tabs>
        <w:spacing w:before="10"/>
        <w:ind w:right="-10"/>
        <w:rPr>
          <w:sz w:val="19"/>
        </w:rPr>
      </w:pPr>
    </w:p>
    <w:p w14:paraId="7F04876C" w14:textId="6CD46673" w:rsidR="006524F9" w:rsidRPr="009B5F44" w:rsidRDefault="006524F9" w:rsidP="003E259D">
      <w:pPr>
        <w:pStyle w:val="Prrafodelista"/>
        <w:numPr>
          <w:ilvl w:val="0"/>
          <w:numId w:val="12"/>
        </w:numPr>
        <w:tabs>
          <w:tab w:val="left" w:pos="0"/>
        </w:tabs>
        <w:spacing w:before="1"/>
        <w:ind w:left="0" w:right="-10" w:firstLine="0"/>
        <w:rPr>
          <w:sz w:val="20"/>
        </w:rPr>
      </w:pPr>
      <w:r w:rsidRPr="009B5F44">
        <w:rPr>
          <w:sz w:val="20"/>
        </w:rPr>
        <w:t xml:space="preserve">The </w:t>
      </w:r>
      <w:r w:rsidRPr="009B5F44">
        <w:rPr>
          <w:b/>
          <w:bCs/>
          <w:i/>
          <w:iCs/>
          <w:sz w:val="20"/>
        </w:rPr>
        <w:t>State</w:t>
      </w:r>
      <w:r w:rsidRPr="009B5F44">
        <w:rPr>
          <w:b/>
          <w:i/>
          <w:sz w:val="20"/>
        </w:rPr>
        <w:t xml:space="preserve"> </w:t>
      </w:r>
      <w:r w:rsidR="003E259D" w:rsidRPr="009B5F44">
        <w:rPr>
          <w:sz w:val="20"/>
        </w:rPr>
        <w:t xml:space="preserve">referred to the guarantees of </w:t>
      </w:r>
      <w:r w:rsidR="003C5765" w:rsidRPr="009B5F44">
        <w:rPr>
          <w:sz w:val="20"/>
        </w:rPr>
        <w:t xml:space="preserve">irremovability from office </w:t>
      </w:r>
      <w:r w:rsidR="003E259D" w:rsidRPr="009B5F44">
        <w:rPr>
          <w:sz w:val="20"/>
        </w:rPr>
        <w:t>and the prohibition to freely remove judges</w:t>
      </w:r>
      <w:r w:rsidR="003C5765" w:rsidRPr="009B5F44">
        <w:rPr>
          <w:sz w:val="20"/>
        </w:rPr>
        <w:t>,</w:t>
      </w:r>
      <w:r w:rsidR="003E259D" w:rsidRPr="009B5F44">
        <w:rPr>
          <w:sz w:val="20"/>
        </w:rPr>
        <w:t xml:space="preserve"> and argued that such guarantees </w:t>
      </w:r>
      <w:r w:rsidR="003C5765" w:rsidRPr="009B5F44">
        <w:rPr>
          <w:sz w:val="20"/>
        </w:rPr>
        <w:t>we</w:t>
      </w:r>
      <w:r w:rsidR="003E259D" w:rsidRPr="009B5F44">
        <w:rPr>
          <w:sz w:val="20"/>
        </w:rPr>
        <w:t xml:space="preserve">re in force, except in the case of conducts that </w:t>
      </w:r>
      <w:r w:rsidR="003C5765" w:rsidRPr="009B5F44">
        <w:rPr>
          <w:sz w:val="20"/>
        </w:rPr>
        <w:t>we</w:t>
      </w:r>
      <w:r w:rsidR="003E259D" w:rsidRPr="009B5F44">
        <w:rPr>
          <w:sz w:val="20"/>
        </w:rPr>
        <w:t>re clearly open to censure</w:t>
      </w:r>
      <w:r w:rsidR="003C5765" w:rsidRPr="009B5F44">
        <w:rPr>
          <w:sz w:val="20"/>
        </w:rPr>
        <w:t xml:space="preserve"> – such</w:t>
      </w:r>
      <w:r w:rsidR="00D15E25" w:rsidRPr="009B5F44">
        <w:rPr>
          <w:sz w:val="20"/>
        </w:rPr>
        <w:t xml:space="preserve"> as serious disciplinary offenses or incompetence</w:t>
      </w:r>
      <w:r w:rsidR="003C5765" w:rsidRPr="009B5F44">
        <w:rPr>
          <w:sz w:val="20"/>
        </w:rPr>
        <w:t xml:space="preserve"> – est</w:t>
      </w:r>
      <w:r w:rsidR="00D15E25" w:rsidRPr="009B5F44">
        <w:rPr>
          <w:sz w:val="20"/>
        </w:rPr>
        <w:t xml:space="preserve">ablished in an objective and impartial disciplinary proceeding. It argued that, in this case, “the </w:t>
      </w:r>
      <w:r w:rsidR="003E259D" w:rsidRPr="009B5F44">
        <w:rPr>
          <w:sz w:val="20"/>
        </w:rPr>
        <w:t xml:space="preserve">principle of judicial </w:t>
      </w:r>
      <w:r w:rsidR="00D15E25" w:rsidRPr="009B5F44">
        <w:rPr>
          <w:sz w:val="20"/>
        </w:rPr>
        <w:t xml:space="preserve">independence was respected because </w:t>
      </w:r>
      <w:r w:rsidRPr="009B5F44">
        <w:rPr>
          <w:sz w:val="20"/>
        </w:rPr>
        <w:t xml:space="preserve">Mr. Cordero Bernal </w:t>
      </w:r>
      <w:r w:rsidR="00D15E25" w:rsidRPr="009B5F44">
        <w:rPr>
          <w:sz w:val="20"/>
        </w:rPr>
        <w:t xml:space="preserve">was dismissed </w:t>
      </w:r>
      <w:r w:rsidRPr="009B5F44">
        <w:rPr>
          <w:sz w:val="20"/>
        </w:rPr>
        <w:t xml:space="preserve">[…] </w:t>
      </w:r>
      <w:r w:rsidR="00D15E25" w:rsidRPr="009B5F44">
        <w:rPr>
          <w:sz w:val="20"/>
        </w:rPr>
        <w:t xml:space="preserve">owing to a disciplinary offense or incompetence, defined as an offense in the laws in force; in other words, in this case, he was not freely removed from </w:t>
      </w:r>
      <w:r w:rsidR="00485574" w:rsidRPr="009B5F44">
        <w:rPr>
          <w:sz w:val="20"/>
          <w:szCs w:val="20"/>
        </w:rPr>
        <w:t>office</w:t>
      </w:r>
      <w:r w:rsidR="00D15E25" w:rsidRPr="009B5F44">
        <w:rPr>
          <w:sz w:val="20"/>
        </w:rPr>
        <w:t>.” It also argued that the dismissal decision was sufficiently substantiated.</w:t>
      </w:r>
    </w:p>
    <w:p w14:paraId="6BCC374A" w14:textId="77777777" w:rsidR="006524F9" w:rsidRPr="009B5F44" w:rsidRDefault="006524F9" w:rsidP="006524F9">
      <w:pPr>
        <w:pStyle w:val="Textoindependiente"/>
        <w:tabs>
          <w:tab w:val="left" w:pos="0"/>
        </w:tabs>
        <w:ind w:right="-10"/>
      </w:pPr>
    </w:p>
    <w:p w14:paraId="5F7F4DB0" w14:textId="41ECA10E" w:rsidR="00D15E25" w:rsidRPr="009B5F44" w:rsidRDefault="00D15E25" w:rsidP="00D15E25">
      <w:pPr>
        <w:pStyle w:val="Prrafodelista"/>
        <w:numPr>
          <w:ilvl w:val="0"/>
          <w:numId w:val="12"/>
        </w:numPr>
        <w:tabs>
          <w:tab w:val="left" w:pos="0"/>
        </w:tabs>
        <w:ind w:left="0" w:right="-10" w:firstLine="0"/>
        <w:rPr>
          <w:sz w:val="20"/>
          <w:szCs w:val="20"/>
        </w:rPr>
      </w:pPr>
      <w:r w:rsidRPr="009B5F44">
        <w:rPr>
          <w:sz w:val="20"/>
        </w:rPr>
        <w:t xml:space="preserve">Lastly, with regard to </w:t>
      </w:r>
      <w:r w:rsidR="005F76DF" w:rsidRPr="009B5F44">
        <w:rPr>
          <w:sz w:val="20"/>
        </w:rPr>
        <w:t>the principle of legality</w:t>
      </w:r>
      <w:r w:rsidR="006524F9" w:rsidRPr="009B5F44">
        <w:rPr>
          <w:sz w:val="20"/>
        </w:rPr>
        <w:t xml:space="preserve">, </w:t>
      </w:r>
      <w:r w:rsidRPr="009B5F44">
        <w:rPr>
          <w:sz w:val="20"/>
        </w:rPr>
        <w:t xml:space="preserve">the State argued that the degree of precision required for a norm depended on the subject matter and that certain levels of indetermination did not necessarily entail a violation </w:t>
      </w:r>
      <w:r w:rsidR="006524F9" w:rsidRPr="009B5F44">
        <w:rPr>
          <w:sz w:val="20"/>
          <w:szCs w:val="20"/>
        </w:rPr>
        <w:t xml:space="preserve">of the American Convention. </w:t>
      </w:r>
      <w:r w:rsidRPr="009B5F44">
        <w:rPr>
          <w:sz w:val="20"/>
          <w:szCs w:val="20"/>
        </w:rPr>
        <w:t>It also indicated that there was no conflict between the two laws. Finally, it underlined that the text of the law that include</w:t>
      </w:r>
      <w:r w:rsidR="003C5765" w:rsidRPr="009B5F44">
        <w:rPr>
          <w:sz w:val="20"/>
          <w:szCs w:val="20"/>
        </w:rPr>
        <w:t>d</w:t>
      </w:r>
      <w:r w:rsidRPr="009B5F44">
        <w:rPr>
          <w:sz w:val="20"/>
          <w:szCs w:val="20"/>
        </w:rPr>
        <w:t xml:space="preserve"> the administrative sanction c</w:t>
      </w:r>
      <w:r w:rsidR="003C5765" w:rsidRPr="009B5F44">
        <w:rPr>
          <w:sz w:val="20"/>
          <w:szCs w:val="20"/>
        </w:rPr>
        <w:t>ould not</w:t>
      </w:r>
      <w:r w:rsidRPr="009B5F44">
        <w:rPr>
          <w:sz w:val="20"/>
          <w:szCs w:val="20"/>
        </w:rPr>
        <w:t xml:space="preserve"> exclude criminal prosecution, </w:t>
      </w:r>
      <w:r w:rsidRPr="009B5F44">
        <w:rPr>
          <w:sz w:val="20"/>
          <w:szCs w:val="20"/>
        </w:rPr>
        <w:lastRenderedPageBreak/>
        <w:t xml:space="preserve">because the reason why Mr. Cordero Bernal was dismissed did not </w:t>
      </w:r>
      <w:r w:rsidR="003C5765" w:rsidRPr="009B5F44">
        <w:rPr>
          <w:sz w:val="20"/>
          <w:szCs w:val="20"/>
        </w:rPr>
        <w:t>signify</w:t>
      </w:r>
      <w:r w:rsidRPr="009B5F44">
        <w:rPr>
          <w:sz w:val="20"/>
          <w:szCs w:val="20"/>
        </w:rPr>
        <w:t xml:space="preserve"> the exclusion of criminal responsibility.</w:t>
      </w:r>
    </w:p>
    <w:p w14:paraId="72589F59" w14:textId="77777777" w:rsidR="006524F9" w:rsidRPr="009B5F44" w:rsidRDefault="006524F9" w:rsidP="006524F9">
      <w:pPr>
        <w:pStyle w:val="Textoindependiente"/>
      </w:pPr>
    </w:p>
    <w:p w14:paraId="4CE60108" w14:textId="77777777" w:rsidR="006524F9" w:rsidRPr="009B5F44" w:rsidRDefault="006524F9" w:rsidP="006524F9">
      <w:pPr>
        <w:pStyle w:val="Ttulo1"/>
        <w:numPr>
          <w:ilvl w:val="0"/>
          <w:numId w:val="7"/>
        </w:numPr>
        <w:tabs>
          <w:tab w:val="left" w:pos="830"/>
        </w:tabs>
        <w:ind w:left="1170" w:hanging="349"/>
        <w:jc w:val="left"/>
      </w:pPr>
      <w:bookmarkStart w:id="57" w:name="_bookmark101"/>
      <w:bookmarkEnd w:id="57"/>
      <w:r w:rsidRPr="009B5F44">
        <w:t>Considerations of the Court</w:t>
      </w:r>
    </w:p>
    <w:p w14:paraId="2EC278BB" w14:textId="77777777" w:rsidR="006524F9" w:rsidRPr="009B5F44" w:rsidRDefault="006524F9" w:rsidP="006524F9">
      <w:pPr>
        <w:pStyle w:val="Textoindependiente"/>
        <w:spacing w:before="11"/>
        <w:rPr>
          <w:b/>
        </w:rPr>
      </w:pPr>
    </w:p>
    <w:p w14:paraId="759E7C31" w14:textId="360A0CBD" w:rsidR="006524F9" w:rsidRPr="009B5F44" w:rsidRDefault="006524F9" w:rsidP="004E3898">
      <w:pPr>
        <w:pStyle w:val="Prrafodelista"/>
        <w:numPr>
          <w:ilvl w:val="0"/>
          <w:numId w:val="12"/>
        </w:numPr>
        <w:ind w:left="0" w:firstLine="0"/>
        <w:rPr>
          <w:sz w:val="20"/>
          <w:szCs w:val="20"/>
        </w:rPr>
      </w:pPr>
      <w:r w:rsidRPr="009B5F44">
        <w:rPr>
          <w:sz w:val="20"/>
          <w:szCs w:val="20"/>
        </w:rPr>
        <w:t>The Court re</w:t>
      </w:r>
      <w:r w:rsidR="00D15E25" w:rsidRPr="009B5F44">
        <w:rPr>
          <w:sz w:val="20"/>
          <w:szCs w:val="20"/>
        </w:rPr>
        <w:t xml:space="preserve">calls that, in this case, it is examining the dismissal of a provisional judge, temporarily appointed to </w:t>
      </w:r>
      <w:r w:rsidRPr="009B5F44">
        <w:rPr>
          <w:sz w:val="20"/>
          <w:szCs w:val="20"/>
        </w:rPr>
        <w:t>the First Criminal Court of the Superior Court of Huánuco</w:t>
      </w:r>
      <w:r w:rsidR="00D15E25" w:rsidRPr="009B5F44">
        <w:rPr>
          <w:sz w:val="20"/>
          <w:szCs w:val="20"/>
        </w:rPr>
        <w:t>; a dismissal that occurred as a result of a d</w:t>
      </w:r>
      <w:r w:rsidRPr="009B5F44">
        <w:rPr>
          <w:sz w:val="20"/>
          <w:szCs w:val="20"/>
        </w:rPr>
        <w:t xml:space="preserve">isciplinary proceeding </w:t>
      </w:r>
      <w:r w:rsidR="00D15E25" w:rsidRPr="009B5F44">
        <w:rPr>
          <w:sz w:val="20"/>
          <w:szCs w:val="20"/>
        </w:rPr>
        <w:t>against him</w:t>
      </w:r>
      <w:r w:rsidRPr="009B5F44">
        <w:rPr>
          <w:sz w:val="20"/>
          <w:szCs w:val="20"/>
        </w:rPr>
        <w:t xml:space="preserve">. </w:t>
      </w:r>
      <w:r w:rsidR="00D15E25" w:rsidRPr="009B5F44">
        <w:rPr>
          <w:sz w:val="20"/>
          <w:szCs w:val="20"/>
        </w:rPr>
        <w:t xml:space="preserve">It will therefore proceed to examine: </w:t>
      </w:r>
      <w:r w:rsidRPr="009B5F44">
        <w:rPr>
          <w:sz w:val="20"/>
          <w:szCs w:val="20"/>
        </w:rPr>
        <w:t xml:space="preserve">(1) </w:t>
      </w:r>
      <w:r w:rsidR="00D15E25" w:rsidRPr="009B5F44">
        <w:rPr>
          <w:sz w:val="20"/>
          <w:szCs w:val="20"/>
        </w:rPr>
        <w:t>the guarantee of judicial independence in relation to</w:t>
      </w:r>
      <w:r w:rsidRPr="009B5F44">
        <w:rPr>
          <w:sz w:val="20"/>
          <w:szCs w:val="20"/>
        </w:rPr>
        <w:t xml:space="preserve"> </w:t>
      </w:r>
      <w:r w:rsidR="005F76DF" w:rsidRPr="009B5F44">
        <w:rPr>
          <w:sz w:val="20"/>
          <w:szCs w:val="20"/>
        </w:rPr>
        <w:t>the principle of legality</w:t>
      </w:r>
      <w:r w:rsidRPr="009B5F44">
        <w:rPr>
          <w:sz w:val="20"/>
          <w:szCs w:val="20"/>
        </w:rPr>
        <w:t xml:space="preserve">, </w:t>
      </w:r>
      <w:r w:rsidR="005F76DF" w:rsidRPr="009B5F44">
        <w:rPr>
          <w:sz w:val="20"/>
          <w:szCs w:val="20"/>
        </w:rPr>
        <w:t>political rights</w:t>
      </w:r>
      <w:r w:rsidRPr="009B5F44">
        <w:rPr>
          <w:sz w:val="20"/>
          <w:szCs w:val="20"/>
        </w:rPr>
        <w:t xml:space="preserve"> and </w:t>
      </w:r>
      <w:r w:rsidR="00D15E25" w:rsidRPr="009B5F44">
        <w:rPr>
          <w:sz w:val="20"/>
          <w:szCs w:val="20"/>
        </w:rPr>
        <w:t xml:space="preserve">the guarantee of </w:t>
      </w:r>
      <w:r w:rsidR="00634DC5" w:rsidRPr="009B5F44">
        <w:rPr>
          <w:sz w:val="20"/>
          <w:szCs w:val="20"/>
        </w:rPr>
        <w:t>duly substantiated decisions</w:t>
      </w:r>
      <w:r w:rsidR="00D15E25" w:rsidRPr="009B5F44">
        <w:rPr>
          <w:sz w:val="20"/>
          <w:szCs w:val="20"/>
        </w:rPr>
        <w:t>,</w:t>
      </w:r>
      <w:r w:rsidRPr="009B5F44">
        <w:rPr>
          <w:sz w:val="20"/>
          <w:szCs w:val="20"/>
        </w:rPr>
        <w:t xml:space="preserve"> and (2) </w:t>
      </w:r>
      <w:r w:rsidR="00D15E25" w:rsidRPr="009B5F44">
        <w:rPr>
          <w:sz w:val="20"/>
          <w:szCs w:val="20"/>
        </w:rPr>
        <w:t xml:space="preserve">the principle of the application of the most </w:t>
      </w:r>
      <w:r w:rsidR="00634DC5" w:rsidRPr="009B5F44">
        <w:rPr>
          <w:sz w:val="20"/>
          <w:szCs w:val="20"/>
        </w:rPr>
        <w:t>favorable punitive law</w:t>
      </w:r>
      <w:r w:rsidRPr="009B5F44">
        <w:rPr>
          <w:sz w:val="20"/>
          <w:szCs w:val="20"/>
        </w:rPr>
        <w:t>.</w:t>
      </w:r>
    </w:p>
    <w:p w14:paraId="5C0F50F8" w14:textId="77777777" w:rsidR="006524F9" w:rsidRPr="009B5F44" w:rsidRDefault="006524F9" w:rsidP="006524F9">
      <w:pPr>
        <w:pStyle w:val="Textoindependiente"/>
      </w:pPr>
    </w:p>
    <w:p w14:paraId="52A22CF5" w14:textId="28CE5272" w:rsidR="006524F9" w:rsidRPr="009B5F44" w:rsidRDefault="00D15E25" w:rsidP="006524F9">
      <w:pPr>
        <w:pStyle w:val="Ttulo2"/>
        <w:numPr>
          <w:ilvl w:val="1"/>
          <w:numId w:val="7"/>
        </w:numPr>
        <w:tabs>
          <w:tab w:val="left" w:pos="1269"/>
        </w:tabs>
        <w:ind w:left="540" w:hanging="1"/>
      </w:pPr>
      <w:bookmarkStart w:id="58" w:name="B.1_La_garantía_de_independencia_judicia"/>
      <w:bookmarkStart w:id="59" w:name="_bookmark102"/>
      <w:bookmarkEnd w:id="58"/>
      <w:bookmarkEnd w:id="59"/>
      <w:r w:rsidRPr="009B5F44">
        <w:t>The guarantee of judicial independence in relation to</w:t>
      </w:r>
      <w:r w:rsidR="006524F9" w:rsidRPr="009B5F44">
        <w:t xml:space="preserve"> </w:t>
      </w:r>
      <w:r w:rsidR="005F76DF" w:rsidRPr="009B5F44">
        <w:t>the principle of legality</w:t>
      </w:r>
      <w:r w:rsidR="006524F9" w:rsidRPr="009B5F44">
        <w:t xml:space="preserve">, </w:t>
      </w:r>
      <w:r w:rsidR="005F76DF" w:rsidRPr="009B5F44">
        <w:t>political rights</w:t>
      </w:r>
      <w:r w:rsidR="006524F9" w:rsidRPr="009B5F44">
        <w:t xml:space="preserve"> and </w:t>
      </w:r>
      <w:r w:rsidRPr="009B5F44">
        <w:t xml:space="preserve">the guarantee of </w:t>
      </w:r>
      <w:r w:rsidR="00634DC5" w:rsidRPr="009B5F44">
        <w:t>duly substantiated decisions</w:t>
      </w:r>
    </w:p>
    <w:p w14:paraId="32A39E4D" w14:textId="77777777" w:rsidR="006524F9" w:rsidRPr="009B5F44" w:rsidRDefault="006524F9" w:rsidP="006524F9">
      <w:pPr>
        <w:pStyle w:val="Textoindependiente"/>
        <w:spacing w:before="1"/>
        <w:rPr>
          <w:b/>
          <w:i/>
        </w:rPr>
      </w:pPr>
    </w:p>
    <w:p w14:paraId="49FCCE02" w14:textId="6A710D21" w:rsidR="006524F9" w:rsidRPr="009B5F44" w:rsidRDefault="00D15E25" w:rsidP="004E3898">
      <w:pPr>
        <w:pStyle w:val="Prrafodelista"/>
        <w:numPr>
          <w:ilvl w:val="0"/>
          <w:numId w:val="12"/>
        </w:numPr>
        <w:tabs>
          <w:tab w:val="left" w:pos="720"/>
        </w:tabs>
        <w:ind w:left="0" w:hanging="1"/>
        <w:rPr>
          <w:sz w:val="20"/>
          <w:szCs w:val="20"/>
        </w:rPr>
      </w:pPr>
      <w:r w:rsidRPr="009B5F44">
        <w:rPr>
          <w:sz w:val="20"/>
          <w:szCs w:val="20"/>
        </w:rPr>
        <w:t>This Court</w:t>
      </w:r>
      <w:r w:rsidR="006524F9" w:rsidRPr="009B5F44">
        <w:rPr>
          <w:sz w:val="20"/>
          <w:szCs w:val="20"/>
        </w:rPr>
        <w:t xml:space="preserve"> ha</w:t>
      </w:r>
      <w:r w:rsidR="002C436A" w:rsidRPr="009B5F44">
        <w:rPr>
          <w:sz w:val="20"/>
          <w:szCs w:val="20"/>
        </w:rPr>
        <w:t>s established that judges have specific guarantees owing to the independence required by the Judiciary, which has been understood to be essential for the exercise of their function. In this regard, it has asserted that one of the main purposes of the separation of public powers is the guarantee of judicial independence. This autonomous exercise must be guaranteed by the State in both its institutional aspect</w:t>
      </w:r>
      <w:r w:rsidR="000B2398" w:rsidRPr="009B5F44">
        <w:rPr>
          <w:sz w:val="20"/>
          <w:szCs w:val="20"/>
        </w:rPr>
        <w:t>,</w:t>
      </w:r>
      <w:r w:rsidR="002C436A" w:rsidRPr="009B5F44">
        <w:rPr>
          <w:sz w:val="20"/>
          <w:szCs w:val="20"/>
        </w:rPr>
        <w:t xml:space="preserve"> that is</w:t>
      </w:r>
      <w:r w:rsidR="000B2398" w:rsidRPr="009B5F44">
        <w:rPr>
          <w:sz w:val="20"/>
          <w:szCs w:val="20"/>
        </w:rPr>
        <w:t xml:space="preserve"> </w:t>
      </w:r>
      <w:r w:rsidR="002C436A" w:rsidRPr="009B5F44">
        <w:rPr>
          <w:sz w:val="20"/>
          <w:szCs w:val="20"/>
        </w:rPr>
        <w:t>in relation to the Judiciary as a system</w:t>
      </w:r>
      <w:r w:rsidR="000B2398" w:rsidRPr="009B5F44">
        <w:rPr>
          <w:sz w:val="20"/>
          <w:szCs w:val="20"/>
        </w:rPr>
        <w:t>,</w:t>
      </w:r>
      <w:r w:rsidR="002C436A" w:rsidRPr="009B5F44">
        <w:rPr>
          <w:sz w:val="20"/>
          <w:szCs w:val="20"/>
        </w:rPr>
        <w:t xml:space="preserve"> and in its individual aspect; in other words, in relation to the person of the specific judge</w:t>
      </w:r>
      <w:r w:rsidR="006524F9" w:rsidRPr="009B5F44">
        <w:rPr>
          <w:sz w:val="20"/>
          <w:szCs w:val="20"/>
        </w:rPr>
        <w:t>.</w:t>
      </w:r>
      <w:r w:rsidR="002C436A" w:rsidRPr="009B5F44">
        <w:rPr>
          <w:rStyle w:val="Refdenotaalpie"/>
          <w:sz w:val="20"/>
          <w:szCs w:val="20"/>
        </w:rPr>
        <w:footnoteReference w:id="79"/>
      </w:r>
      <w:r w:rsidR="006524F9" w:rsidRPr="009B5F44">
        <w:rPr>
          <w:sz w:val="20"/>
          <w:szCs w:val="20"/>
        </w:rPr>
        <w:t xml:space="preserve"> </w:t>
      </w:r>
      <w:r w:rsidR="002C436A" w:rsidRPr="009B5F44">
        <w:rPr>
          <w:sz w:val="20"/>
          <w:szCs w:val="20"/>
        </w:rPr>
        <w:t>The purpose of th</w:t>
      </w:r>
      <w:r w:rsidR="000B2398" w:rsidRPr="009B5F44">
        <w:rPr>
          <w:sz w:val="20"/>
          <w:szCs w:val="20"/>
        </w:rPr>
        <w:t>is</w:t>
      </w:r>
      <w:r w:rsidR="002C436A" w:rsidRPr="009B5F44">
        <w:rPr>
          <w:sz w:val="20"/>
          <w:szCs w:val="20"/>
        </w:rPr>
        <w:t xml:space="preserve"> protection is to prevent the judicial system, in general, and its members, in particular, from being subject to po</w:t>
      </w:r>
      <w:r w:rsidR="000B2398" w:rsidRPr="009B5F44">
        <w:rPr>
          <w:sz w:val="20"/>
          <w:szCs w:val="20"/>
        </w:rPr>
        <w:t>tential</w:t>
      </w:r>
      <w:r w:rsidR="002C436A" w:rsidRPr="009B5F44">
        <w:rPr>
          <w:sz w:val="20"/>
          <w:szCs w:val="20"/>
        </w:rPr>
        <w:t xml:space="preserve"> undue restrictions in the exercise of their function by organs outside the Judiciary, or even by thos</w:t>
      </w:r>
      <w:r w:rsidR="00C148F3" w:rsidRPr="009B5F44">
        <w:rPr>
          <w:sz w:val="20"/>
          <w:szCs w:val="20"/>
        </w:rPr>
        <w:t>e</w:t>
      </w:r>
      <w:r w:rsidR="002C436A" w:rsidRPr="009B5F44">
        <w:rPr>
          <w:sz w:val="20"/>
          <w:szCs w:val="20"/>
        </w:rPr>
        <w:t xml:space="preserve"> who exercise functions of review or appeal.</w:t>
      </w:r>
      <w:r w:rsidR="006524F9" w:rsidRPr="009B5F44">
        <w:rPr>
          <w:rStyle w:val="Refdenotaalpie"/>
          <w:sz w:val="20"/>
          <w:szCs w:val="20"/>
        </w:rPr>
        <w:footnoteReference w:id="80"/>
      </w:r>
      <w:r w:rsidR="006524F9" w:rsidRPr="009B5F44">
        <w:rPr>
          <w:sz w:val="20"/>
          <w:szCs w:val="20"/>
        </w:rPr>
        <w:t xml:space="preserve"> </w:t>
      </w:r>
    </w:p>
    <w:p w14:paraId="0277FAFF" w14:textId="77777777" w:rsidR="006524F9" w:rsidRPr="009B5F44" w:rsidRDefault="006524F9" w:rsidP="00950F52">
      <w:pPr>
        <w:pStyle w:val="Textoindependiente"/>
        <w:tabs>
          <w:tab w:val="left" w:pos="720"/>
        </w:tabs>
      </w:pPr>
    </w:p>
    <w:p w14:paraId="4FE4BB10" w14:textId="1546F409" w:rsidR="006524F9" w:rsidRPr="009B5F44" w:rsidRDefault="000B2398" w:rsidP="004E3898">
      <w:pPr>
        <w:pStyle w:val="Prrafodelista"/>
        <w:numPr>
          <w:ilvl w:val="0"/>
          <w:numId w:val="12"/>
        </w:numPr>
        <w:tabs>
          <w:tab w:val="left" w:pos="720"/>
        </w:tabs>
        <w:ind w:left="0" w:firstLine="0"/>
        <w:rPr>
          <w:sz w:val="20"/>
          <w:szCs w:val="20"/>
        </w:rPr>
      </w:pPr>
      <w:bookmarkStart w:id="60" w:name="_Hlk74554014"/>
      <w:r w:rsidRPr="009B5F44">
        <w:rPr>
          <w:sz w:val="20"/>
          <w:szCs w:val="20"/>
        </w:rPr>
        <w:t>The</w:t>
      </w:r>
      <w:r w:rsidR="002C436A" w:rsidRPr="009B5F44">
        <w:rPr>
          <w:sz w:val="20"/>
          <w:szCs w:val="20"/>
        </w:rPr>
        <w:t xml:space="preserve"> Court has</w:t>
      </w:r>
      <w:r w:rsidRPr="009B5F44">
        <w:rPr>
          <w:sz w:val="20"/>
          <w:szCs w:val="20"/>
        </w:rPr>
        <w:t xml:space="preserve"> also</w:t>
      </w:r>
      <w:r w:rsidR="002C436A" w:rsidRPr="009B5F44">
        <w:rPr>
          <w:sz w:val="20"/>
          <w:szCs w:val="20"/>
        </w:rPr>
        <w:t xml:space="preserve"> indicated that </w:t>
      </w:r>
      <w:r w:rsidR="003E259D" w:rsidRPr="009B5F44">
        <w:rPr>
          <w:sz w:val="20"/>
          <w:szCs w:val="20"/>
        </w:rPr>
        <w:t>judicial independence</w:t>
      </w:r>
      <w:r w:rsidR="006524F9" w:rsidRPr="009B5F44">
        <w:rPr>
          <w:sz w:val="20"/>
          <w:szCs w:val="20"/>
        </w:rPr>
        <w:t xml:space="preserve"> </w:t>
      </w:r>
      <w:r w:rsidR="002C436A" w:rsidRPr="009B5F44">
        <w:rPr>
          <w:sz w:val="20"/>
          <w:szCs w:val="20"/>
        </w:rPr>
        <w:t xml:space="preserve">gives rise to guarantees: </w:t>
      </w:r>
      <w:r w:rsidR="006524F9" w:rsidRPr="009B5F44">
        <w:rPr>
          <w:sz w:val="20"/>
          <w:szCs w:val="20"/>
        </w:rPr>
        <w:t xml:space="preserve">(a) </w:t>
      </w:r>
      <w:r w:rsidR="002C436A" w:rsidRPr="009B5F44">
        <w:rPr>
          <w:sz w:val="20"/>
          <w:szCs w:val="20"/>
        </w:rPr>
        <w:t xml:space="preserve">to tenure and irremovability from </w:t>
      </w:r>
      <w:r w:rsidR="006E048F" w:rsidRPr="009B5F44">
        <w:rPr>
          <w:sz w:val="20"/>
          <w:szCs w:val="20"/>
        </w:rPr>
        <w:t>office</w:t>
      </w:r>
      <w:r w:rsidR="002C436A" w:rsidRPr="009B5F44">
        <w:rPr>
          <w:sz w:val="20"/>
          <w:szCs w:val="20"/>
        </w:rPr>
        <w:t>;</w:t>
      </w:r>
      <w:r w:rsidR="006524F9" w:rsidRPr="009B5F44">
        <w:rPr>
          <w:sz w:val="20"/>
          <w:szCs w:val="20"/>
        </w:rPr>
        <w:t xml:space="preserve"> (b) </w:t>
      </w:r>
      <w:r w:rsidR="002C436A" w:rsidRPr="009B5F44">
        <w:rPr>
          <w:sz w:val="20"/>
          <w:szCs w:val="20"/>
        </w:rPr>
        <w:t xml:space="preserve">to an adequate process of appointment, and </w:t>
      </w:r>
      <w:r w:rsidR="006524F9" w:rsidRPr="009B5F44">
        <w:rPr>
          <w:sz w:val="20"/>
          <w:szCs w:val="20"/>
        </w:rPr>
        <w:t xml:space="preserve">(c) </w:t>
      </w:r>
      <w:r w:rsidR="002C436A" w:rsidRPr="009B5F44">
        <w:rPr>
          <w:sz w:val="20"/>
          <w:szCs w:val="20"/>
        </w:rPr>
        <w:t>to be protected from external pressure</w:t>
      </w:r>
      <w:r w:rsidR="006524F9" w:rsidRPr="009B5F44">
        <w:rPr>
          <w:sz w:val="20"/>
          <w:szCs w:val="20"/>
        </w:rPr>
        <w:t>s.</w:t>
      </w:r>
      <w:r w:rsidR="006524F9" w:rsidRPr="009B5F44">
        <w:rPr>
          <w:rStyle w:val="Refdenotaalpie"/>
          <w:sz w:val="20"/>
          <w:szCs w:val="20"/>
        </w:rPr>
        <w:footnoteReference w:id="81"/>
      </w:r>
      <w:r w:rsidR="006524F9" w:rsidRPr="009B5F44">
        <w:rPr>
          <w:sz w:val="20"/>
          <w:szCs w:val="20"/>
        </w:rPr>
        <w:t xml:space="preserve"> </w:t>
      </w:r>
      <w:r w:rsidR="002C436A" w:rsidRPr="009B5F44">
        <w:rPr>
          <w:sz w:val="20"/>
          <w:szCs w:val="20"/>
        </w:rPr>
        <w:t xml:space="preserve">Regarding the guarantee of tenure and irremovability from </w:t>
      </w:r>
      <w:r w:rsidR="00485574" w:rsidRPr="009B5F44">
        <w:rPr>
          <w:sz w:val="20"/>
          <w:szCs w:val="20"/>
        </w:rPr>
        <w:t>office</w:t>
      </w:r>
      <w:r w:rsidR="002C436A" w:rsidRPr="009B5F44">
        <w:rPr>
          <w:sz w:val="20"/>
          <w:szCs w:val="20"/>
        </w:rPr>
        <w:t xml:space="preserve">, the Court has considered that this, in turn, </w:t>
      </w:r>
      <w:r w:rsidR="00365985" w:rsidRPr="009B5F44">
        <w:rPr>
          <w:sz w:val="20"/>
          <w:szCs w:val="20"/>
        </w:rPr>
        <w:t>means that</w:t>
      </w:r>
      <w:r w:rsidR="002C436A" w:rsidRPr="009B5F44">
        <w:rPr>
          <w:sz w:val="20"/>
          <w:szCs w:val="20"/>
        </w:rPr>
        <w:t>: (i)</w:t>
      </w:r>
      <w:r w:rsidR="00365985" w:rsidRPr="009B5F44">
        <w:rPr>
          <w:sz w:val="20"/>
          <w:szCs w:val="20"/>
        </w:rPr>
        <w:t xml:space="preserve"> </w:t>
      </w:r>
      <w:r w:rsidR="002C436A" w:rsidRPr="009B5F44">
        <w:rPr>
          <w:sz w:val="20"/>
          <w:szCs w:val="20"/>
        </w:rPr>
        <w:t xml:space="preserve"> the separation of judges from </w:t>
      </w:r>
      <w:r w:rsidR="00485574" w:rsidRPr="009B5F44">
        <w:rPr>
          <w:sz w:val="20"/>
          <w:szCs w:val="20"/>
        </w:rPr>
        <w:t>office</w:t>
      </w:r>
      <w:r w:rsidR="002C436A" w:rsidRPr="009B5F44">
        <w:rPr>
          <w:sz w:val="20"/>
        </w:rPr>
        <w:t xml:space="preserve"> must be exclusively as a result of </w:t>
      </w:r>
      <w:r w:rsidR="00A70E4F" w:rsidRPr="009B5F44">
        <w:rPr>
          <w:sz w:val="20"/>
        </w:rPr>
        <w:t xml:space="preserve">the permitted </w:t>
      </w:r>
      <w:r w:rsidR="00365985" w:rsidRPr="009B5F44">
        <w:rPr>
          <w:sz w:val="20"/>
        </w:rPr>
        <w:t>grounds</w:t>
      </w:r>
      <w:r w:rsidR="00A70E4F" w:rsidRPr="009B5F44">
        <w:rPr>
          <w:sz w:val="20"/>
        </w:rPr>
        <w:t xml:space="preserve">, either </w:t>
      </w:r>
      <w:r w:rsidR="00365985" w:rsidRPr="009B5F44">
        <w:rPr>
          <w:sz w:val="20"/>
        </w:rPr>
        <w:t>through</w:t>
      </w:r>
      <w:r w:rsidR="00A70E4F" w:rsidRPr="009B5F44">
        <w:rPr>
          <w:sz w:val="20"/>
        </w:rPr>
        <w:t xml:space="preserve"> procedures that comply with judicial guarantees or because the mandate has concluded; (ii) judges may only be dismissed </w:t>
      </w:r>
      <w:r w:rsidR="00182AFE" w:rsidRPr="009B5F44">
        <w:rPr>
          <w:sz w:val="20"/>
        </w:rPr>
        <w:t>on</w:t>
      </w:r>
      <w:r w:rsidR="00A70E4F" w:rsidRPr="009B5F44">
        <w:rPr>
          <w:sz w:val="20"/>
        </w:rPr>
        <w:t xml:space="preserve"> serious </w:t>
      </w:r>
      <w:r w:rsidR="00182AFE" w:rsidRPr="009B5F44">
        <w:rPr>
          <w:sz w:val="20"/>
        </w:rPr>
        <w:t xml:space="preserve">grounds of misconduct </w:t>
      </w:r>
      <w:r w:rsidR="00A70E4F" w:rsidRPr="009B5F44">
        <w:rPr>
          <w:sz w:val="20"/>
        </w:rPr>
        <w:t xml:space="preserve">or incompetence, and (iii) any procedure must be decided pursuant to the established rules on judicial conduct and </w:t>
      </w:r>
      <w:r w:rsidR="00182AFE" w:rsidRPr="009B5F44">
        <w:rPr>
          <w:sz w:val="20"/>
        </w:rPr>
        <w:t>in accordance with fair</w:t>
      </w:r>
      <w:r w:rsidR="00A70E4F" w:rsidRPr="009B5F44">
        <w:rPr>
          <w:sz w:val="20"/>
        </w:rPr>
        <w:t xml:space="preserve"> proce</w:t>
      </w:r>
      <w:r w:rsidR="00182AFE" w:rsidRPr="009B5F44">
        <w:rPr>
          <w:sz w:val="20"/>
        </w:rPr>
        <w:t>dures ensuring</w:t>
      </w:r>
      <w:r w:rsidR="00A70E4F" w:rsidRPr="009B5F44">
        <w:rPr>
          <w:sz w:val="20"/>
        </w:rPr>
        <w:t xml:space="preserve"> objectivity and impartiality </w:t>
      </w:r>
      <w:r w:rsidR="00182AFE" w:rsidRPr="009B5F44">
        <w:rPr>
          <w:sz w:val="20"/>
        </w:rPr>
        <w:lastRenderedPageBreak/>
        <w:t xml:space="preserve">set </w:t>
      </w:r>
      <w:r w:rsidR="00182AFE" w:rsidRPr="009B5F44">
        <w:rPr>
          <w:sz w:val="20"/>
          <w:szCs w:val="20"/>
        </w:rPr>
        <w:t>out in</w:t>
      </w:r>
      <w:r w:rsidR="00A70E4F" w:rsidRPr="009B5F44">
        <w:rPr>
          <w:sz w:val="20"/>
          <w:szCs w:val="20"/>
        </w:rPr>
        <w:t xml:space="preserve"> the Constitution or the law</w:t>
      </w:r>
      <w:bookmarkEnd w:id="60"/>
      <w:r w:rsidR="006524F9" w:rsidRPr="009B5F44">
        <w:rPr>
          <w:sz w:val="20"/>
          <w:szCs w:val="20"/>
        </w:rPr>
        <w:t>.</w:t>
      </w:r>
      <w:r w:rsidR="006524F9" w:rsidRPr="009B5F44">
        <w:rPr>
          <w:rStyle w:val="Refdenotaalpie"/>
          <w:sz w:val="20"/>
          <w:szCs w:val="20"/>
        </w:rPr>
        <w:footnoteReference w:id="82"/>
      </w:r>
      <w:r w:rsidR="006524F9" w:rsidRPr="009B5F44">
        <w:rPr>
          <w:sz w:val="20"/>
          <w:szCs w:val="20"/>
        </w:rPr>
        <w:t xml:space="preserve"> </w:t>
      </w:r>
    </w:p>
    <w:p w14:paraId="14E93806" w14:textId="77777777" w:rsidR="006524F9" w:rsidRPr="009B5F44" w:rsidRDefault="006524F9" w:rsidP="004E3898">
      <w:pPr>
        <w:pStyle w:val="Textoindependiente"/>
        <w:tabs>
          <w:tab w:val="left" w:pos="720"/>
        </w:tabs>
        <w:spacing w:before="11"/>
      </w:pPr>
    </w:p>
    <w:p w14:paraId="5216F52D" w14:textId="0716C5C2" w:rsidR="006524F9" w:rsidRPr="009B5F44" w:rsidRDefault="00A70E4F" w:rsidP="004E3898">
      <w:pPr>
        <w:pStyle w:val="Prrafodelista"/>
        <w:numPr>
          <w:ilvl w:val="0"/>
          <w:numId w:val="12"/>
        </w:numPr>
        <w:tabs>
          <w:tab w:val="left" w:pos="720"/>
        </w:tabs>
        <w:spacing w:before="1"/>
        <w:ind w:left="0" w:hanging="1"/>
        <w:rPr>
          <w:sz w:val="20"/>
          <w:szCs w:val="20"/>
        </w:rPr>
      </w:pPr>
      <w:r w:rsidRPr="009B5F44">
        <w:rPr>
          <w:sz w:val="20"/>
          <w:szCs w:val="20"/>
        </w:rPr>
        <w:t>Regarding this matter, article 14 of the Statute of the Ibero-American Judge indicates the following</w:t>
      </w:r>
      <w:r w:rsidR="006524F9" w:rsidRPr="009B5F44">
        <w:rPr>
          <w:sz w:val="20"/>
          <w:szCs w:val="20"/>
        </w:rPr>
        <w:t>:</w:t>
      </w:r>
    </w:p>
    <w:p w14:paraId="55C8A5A0" w14:textId="77777777" w:rsidR="006524F9" w:rsidRPr="009B5F44" w:rsidRDefault="006524F9" w:rsidP="006524F9">
      <w:pPr>
        <w:pStyle w:val="Textoindependiente"/>
        <w:spacing w:before="11"/>
      </w:pPr>
    </w:p>
    <w:p w14:paraId="1FA69641" w14:textId="6D678617" w:rsidR="00485574" w:rsidRPr="009B5F44" w:rsidRDefault="006524F9" w:rsidP="00485574">
      <w:pPr>
        <w:ind w:left="720" w:right="440"/>
        <w:jc w:val="both"/>
        <w:rPr>
          <w:rStyle w:val="markedcontent"/>
          <w:rFonts w:cs="Arial"/>
          <w:sz w:val="20"/>
          <w:szCs w:val="20"/>
        </w:rPr>
      </w:pPr>
      <w:r w:rsidRPr="009B5F44">
        <w:rPr>
          <w:sz w:val="16"/>
          <w:szCs w:val="16"/>
        </w:rPr>
        <w:t xml:space="preserve">Article 14. </w:t>
      </w:r>
      <w:r w:rsidR="00485574" w:rsidRPr="009B5F44">
        <w:rPr>
          <w:sz w:val="16"/>
          <w:szCs w:val="16"/>
        </w:rPr>
        <w:t>Principle of non-removal from office.</w:t>
      </w:r>
      <w:r w:rsidRPr="009B5F44">
        <w:rPr>
          <w:sz w:val="16"/>
          <w:szCs w:val="16"/>
        </w:rPr>
        <w:t xml:space="preserve"> </w:t>
      </w:r>
      <w:r w:rsidR="00485574" w:rsidRPr="009B5F44">
        <w:rPr>
          <w:rStyle w:val="markedcontent"/>
          <w:rFonts w:cs="Arial"/>
          <w:sz w:val="16"/>
          <w:szCs w:val="16"/>
        </w:rPr>
        <w:t xml:space="preserve">As a guarantee of their independence, judges cannot be removed from the moment in which they acquire the said </w:t>
      </w:r>
      <w:r w:rsidR="00365985" w:rsidRPr="009B5F44">
        <w:rPr>
          <w:rStyle w:val="markedcontent"/>
          <w:rFonts w:cs="Arial"/>
          <w:sz w:val="16"/>
          <w:szCs w:val="16"/>
        </w:rPr>
        <w:t>status</w:t>
      </w:r>
      <w:r w:rsidR="00485574" w:rsidRPr="009B5F44">
        <w:rPr>
          <w:rStyle w:val="markedcontent"/>
          <w:rFonts w:cs="Arial"/>
          <w:sz w:val="16"/>
          <w:szCs w:val="16"/>
        </w:rPr>
        <w:t xml:space="preserve"> and join the judicial career in the terms established by the Constitution. Nevertheless, they can be suspended or separated from office owing to physical or mental incapacity, or negative evaluation of their professional performance in the cases established </w:t>
      </w:r>
      <w:r w:rsidR="00365985" w:rsidRPr="009B5F44">
        <w:rPr>
          <w:rStyle w:val="markedcontent"/>
          <w:rFonts w:cs="Arial"/>
          <w:sz w:val="16"/>
          <w:szCs w:val="16"/>
        </w:rPr>
        <w:t>by</w:t>
      </w:r>
      <w:r w:rsidR="00485574" w:rsidRPr="009B5F44">
        <w:rPr>
          <w:rStyle w:val="markedcontent"/>
          <w:rFonts w:cs="Arial"/>
          <w:sz w:val="16"/>
          <w:szCs w:val="16"/>
        </w:rPr>
        <w:t xml:space="preserve"> law, or separated from office in case of criminal or disciplinary responsibility by legally established </w:t>
      </w:r>
      <w:r w:rsidR="00365985" w:rsidRPr="009B5F44">
        <w:rPr>
          <w:rStyle w:val="markedcontent"/>
          <w:rFonts w:cs="Arial"/>
          <w:sz w:val="16"/>
          <w:szCs w:val="16"/>
        </w:rPr>
        <w:t>bodies</w:t>
      </w:r>
      <w:r w:rsidR="00485574" w:rsidRPr="009B5F44">
        <w:rPr>
          <w:rStyle w:val="markedcontent"/>
          <w:rFonts w:cs="Arial"/>
          <w:sz w:val="16"/>
          <w:szCs w:val="16"/>
        </w:rPr>
        <w:t>, by means of procedures guaranteeing respect for due process and, in particular, the rights to a hearing, defense, contradiction and legal remedies, as appropriat</w:t>
      </w:r>
      <w:r w:rsidR="004E3898" w:rsidRPr="009B5F44">
        <w:rPr>
          <w:rStyle w:val="markedcontent"/>
          <w:rFonts w:cs="Arial"/>
          <w:sz w:val="16"/>
          <w:szCs w:val="16"/>
        </w:rPr>
        <w:t>e.</w:t>
      </w:r>
    </w:p>
    <w:p w14:paraId="05E5ED6A" w14:textId="77777777" w:rsidR="006524F9" w:rsidRPr="009B5F44" w:rsidRDefault="006524F9" w:rsidP="006524F9">
      <w:pPr>
        <w:pStyle w:val="Textoindependiente"/>
      </w:pPr>
    </w:p>
    <w:p w14:paraId="0E21E5B6" w14:textId="44DD4AC2" w:rsidR="009F0D10" w:rsidRPr="009B5F44" w:rsidRDefault="00485574" w:rsidP="004E3898">
      <w:pPr>
        <w:pStyle w:val="Prrafodelista"/>
        <w:numPr>
          <w:ilvl w:val="0"/>
          <w:numId w:val="12"/>
        </w:numPr>
        <w:ind w:left="0" w:firstLine="0"/>
        <w:rPr>
          <w:sz w:val="20"/>
          <w:szCs w:val="20"/>
        </w:rPr>
      </w:pPr>
      <w:r w:rsidRPr="009B5F44">
        <w:rPr>
          <w:sz w:val="20"/>
          <w:szCs w:val="20"/>
        </w:rPr>
        <w:t>Regarding the facts that are the purpose of this case, the Court recalls that Mr.</w:t>
      </w:r>
      <w:r w:rsidR="006524F9" w:rsidRPr="009B5F44">
        <w:rPr>
          <w:sz w:val="20"/>
          <w:szCs w:val="20"/>
        </w:rPr>
        <w:t xml:space="preserve"> Cordero Bernal</w:t>
      </w:r>
      <w:r w:rsidRPr="009B5F44">
        <w:rPr>
          <w:sz w:val="20"/>
          <w:szCs w:val="20"/>
        </w:rPr>
        <w:t xml:space="preserve"> was appointed </w:t>
      </w:r>
      <w:r w:rsidR="006524F9" w:rsidRPr="009B5F44">
        <w:rPr>
          <w:sz w:val="20"/>
          <w:szCs w:val="20"/>
        </w:rPr>
        <w:t xml:space="preserve">Provisional Judge of the Fourth Criminal Court of the province of Huánuco </w:t>
      </w:r>
      <w:r w:rsidR="009F0D10" w:rsidRPr="009B5F44">
        <w:rPr>
          <w:sz w:val="20"/>
          <w:szCs w:val="20"/>
        </w:rPr>
        <w:t>by a decision of</w:t>
      </w:r>
      <w:r w:rsidR="006524F9" w:rsidRPr="009B5F44">
        <w:rPr>
          <w:sz w:val="20"/>
          <w:szCs w:val="20"/>
        </w:rPr>
        <w:t xml:space="preserve"> November 15, 1994, </w:t>
      </w:r>
      <w:r w:rsidR="009F0D10" w:rsidRPr="009B5F44">
        <w:rPr>
          <w:sz w:val="20"/>
          <w:szCs w:val="20"/>
        </w:rPr>
        <w:t>issued by</w:t>
      </w:r>
      <w:r w:rsidR="006524F9" w:rsidRPr="009B5F44">
        <w:rPr>
          <w:sz w:val="20"/>
          <w:szCs w:val="20"/>
        </w:rPr>
        <w:t xml:space="preserve"> the Superior Court of Justice of </w:t>
      </w:r>
      <w:r w:rsidR="009F0D10" w:rsidRPr="009B5F44">
        <w:rPr>
          <w:sz w:val="20"/>
          <w:szCs w:val="20"/>
        </w:rPr>
        <w:t xml:space="preserve">that province. That decision did not specify the terms of his appointment. Then, he was dismissed by a decision of August 14, 1996, of the National Council of the Judiciary because he had committed the disciplinary offense contained in </w:t>
      </w:r>
      <w:r w:rsidR="00365985" w:rsidRPr="009B5F44">
        <w:rPr>
          <w:sz w:val="20"/>
          <w:szCs w:val="20"/>
        </w:rPr>
        <w:t>a</w:t>
      </w:r>
      <w:r w:rsidR="009F0D10" w:rsidRPr="009B5F44">
        <w:rPr>
          <w:sz w:val="20"/>
          <w:szCs w:val="20"/>
        </w:rPr>
        <w:t>rticle 31.2 of the Organic Law of the National Council of the Judiciary, which established the sanction of dismissal for “[</w:t>
      </w:r>
      <w:r w:rsidR="00365985" w:rsidRPr="009B5F44">
        <w:rPr>
          <w:sz w:val="20"/>
          <w:szCs w:val="20"/>
        </w:rPr>
        <w:t>c</w:t>
      </w:r>
      <w:r w:rsidR="009F0D10" w:rsidRPr="009B5F44">
        <w:rPr>
          <w:sz w:val="20"/>
          <w:szCs w:val="20"/>
        </w:rPr>
        <w:t>]</w:t>
      </w:r>
      <w:r w:rsidR="00365985" w:rsidRPr="009B5F44">
        <w:rPr>
          <w:sz w:val="20"/>
          <w:szCs w:val="20"/>
        </w:rPr>
        <w:t xml:space="preserve">omitting </w:t>
      </w:r>
      <w:r w:rsidR="009F0D10" w:rsidRPr="009B5F44">
        <w:rPr>
          <w:sz w:val="20"/>
          <w:szCs w:val="20"/>
        </w:rPr>
        <w:t xml:space="preserve">a serious act that, without being a crime, compromises the dignity of the office and </w:t>
      </w:r>
      <w:r w:rsidR="001210A8" w:rsidRPr="009B5F44">
        <w:rPr>
          <w:sz w:val="20"/>
          <w:szCs w:val="20"/>
        </w:rPr>
        <w:t>devalues</w:t>
      </w:r>
      <w:r w:rsidR="009F0D10" w:rsidRPr="009B5F44">
        <w:rPr>
          <w:sz w:val="20"/>
          <w:szCs w:val="20"/>
        </w:rPr>
        <w:t xml:space="preserve"> it in the opinion of the public.” </w:t>
      </w:r>
      <w:r w:rsidR="00365985" w:rsidRPr="009B5F44">
        <w:rPr>
          <w:sz w:val="20"/>
          <w:szCs w:val="20"/>
        </w:rPr>
        <w:t>Thus,</w:t>
      </w:r>
      <w:r w:rsidR="009F0D10" w:rsidRPr="009B5F44">
        <w:rPr>
          <w:sz w:val="20"/>
          <w:szCs w:val="20"/>
        </w:rPr>
        <w:t xml:space="preserve"> in this case the guarantees of </w:t>
      </w:r>
      <w:r w:rsidR="00C00B0C" w:rsidRPr="009B5F44">
        <w:rPr>
          <w:sz w:val="20"/>
          <w:szCs w:val="20"/>
        </w:rPr>
        <w:t xml:space="preserve">the </w:t>
      </w:r>
      <w:r w:rsidR="009F0D10" w:rsidRPr="009B5F44">
        <w:rPr>
          <w:sz w:val="20"/>
          <w:szCs w:val="20"/>
        </w:rPr>
        <w:t xml:space="preserve">tenure </w:t>
      </w:r>
      <w:r w:rsidR="00365985" w:rsidRPr="009B5F44">
        <w:rPr>
          <w:sz w:val="20"/>
          <w:szCs w:val="20"/>
        </w:rPr>
        <w:t xml:space="preserve">and irremovability </w:t>
      </w:r>
      <w:r w:rsidR="009F0D10" w:rsidRPr="009B5F44">
        <w:rPr>
          <w:sz w:val="20"/>
          <w:szCs w:val="20"/>
        </w:rPr>
        <w:t xml:space="preserve">of judges appointed on </w:t>
      </w:r>
      <w:r w:rsidR="00365985" w:rsidRPr="009B5F44">
        <w:rPr>
          <w:sz w:val="20"/>
          <w:szCs w:val="20"/>
        </w:rPr>
        <w:t xml:space="preserve">a </w:t>
      </w:r>
      <w:r w:rsidR="009F0D10" w:rsidRPr="009B5F44">
        <w:rPr>
          <w:sz w:val="20"/>
          <w:szCs w:val="20"/>
        </w:rPr>
        <w:t>provisional basis is relevant.</w:t>
      </w:r>
    </w:p>
    <w:p w14:paraId="69075623" w14:textId="77777777" w:rsidR="006524F9" w:rsidRPr="009B5F44" w:rsidRDefault="006524F9" w:rsidP="004E3898">
      <w:pPr>
        <w:pStyle w:val="Textoindependiente"/>
        <w:spacing w:before="1"/>
      </w:pPr>
    </w:p>
    <w:p w14:paraId="598068E9" w14:textId="44A7AD77" w:rsidR="006524F9" w:rsidRPr="009B5F44" w:rsidRDefault="009F0D10" w:rsidP="004E3898">
      <w:pPr>
        <w:pStyle w:val="Prrafodelista"/>
        <w:numPr>
          <w:ilvl w:val="0"/>
          <w:numId w:val="12"/>
        </w:numPr>
        <w:ind w:left="0" w:firstLine="0"/>
        <w:rPr>
          <w:sz w:val="20"/>
          <w:szCs w:val="20"/>
        </w:rPr>
      </w:pPr>
      <w:bookmarkStart w:id="61" w:name="_Hlk74554039"/>
      <w:r w:rsidRPr="009B5F44">
        <w:rPr>
          <w:sz w:val="20"/>
          <w:szCs w:val="20"/>
        </w:rPr>
        <w:t>This Court has established that the separation from office of provisional judge</w:t>
      </w:r>
      <w:r w:rsidR="00365985" w:rsidRPr="009B5F44">
        <w:rPr>
          <w:sz w:val="20"/>
          <w:szCs w:val="20"/>
        </w:rPr>
        <w:t>s</w:t>
      </w:r>
      <w:r w:rsidRPr="009B5F44">
        <w:rPr>
          <w:sz w:val="20"/>
          <w:szCs w:val="20"/>
        </w:rPr>
        <w:t xml:space="preserve"> should be for reasons established by law, </w:t>
      </w:r>
      <w:r w:rsidR="00365985" w:rsidRPr="009B5F44">
        <w:rPr>
          <w:sz w:val="20"/>
          <w:szCs w:val="20"/>
        </w:rPr>
        <w:t>whether these are:</w:t>
      </w:r>
      <w:r w:rsidRPr="009B5F44">
        <w:rPr>
          <w:sz w:val="20"/>
          <w:szCs w:val="20"/>
        </w:rPr>
        <w:t xml:space="preserve"> (i) the occurrence of the resolutive condition to which the appointment or designation was subject, or the expiry of a predetermined period owing to the holding and conclusion of a public competition, based on which the permanent replacement </w:t>
      </w:r>
      <w:r w:rsidR="00365985" w:rsidRPr="009B5F44">
        <w:rPr>
          <w:sz w:val="20"/>
          <w:szCs w:val="20"/>
        </w:rPr>
        <w:t>of</w:t>
      </w:r>
      <w:r w:rsidRPr="009B5F44">
        <w:rPr>
          <w:sz w:val="20"/>
          <w:szCs w:val="20"/>
        </w:rPr>
        <w:t xml:space="preserve"> the provisional judge </w:t>
      </w:r>
      <w:r w:rsidR="00365985" w:rsidRPr="009B5F44">
        <w:rPr>
          <w:sz w:val="20"/>
          <w:szCs w:val="20"/>
        </w:rPr>
        <w:t>was</w:t>
      </w:r>
      <w:r w:rsidRPr="009B5F44">
        <w:rPr>
          <w:sz w:val="20"/>
          <w:szCs w:val="20"/>
        </w:rPr>
        <w:t xml:space="preserve"> appointed or designated, or (ii) serious disciplinary offenses or proven incompetence</w:t>
      </w:r>
      <w:r w:rsidR="006524F9" w:rsidRPr="009B5F44">
        <w:rPr>
          <w:sz w:val="20"/>
          <w:szCs w:val="20"/>
        </w:rPr>
        <w:t xml:space="preserve">, </w:t>
      </w:r>
      <w:r w:rsidR="00182AFE" w:rsidRPr="009B5F44">
        <w:rPr>
          <w:sz w:val="20"/>
          <w:szCs w:val="20"/>
        </w:rPr>
        <w:t>as defined</w:t>
      </w:r>
      <w:r w:rsidRPr="009B5F44">
        <w:rPr>
          <w:sz w:val="20"/>
          <w:szCs w:val="20"/>
        </w:rPr>
        <w:t xml:space="preserve"> in paragraph</w:t>
      </w:r>
      <w:r w:rsidR="006524F9" w:rsidRPr="009B5F44">
        <w:rPr>
          <w:sz w:val="20"/>
          <w:szCs w:val="20"/>
        </w:rPr>
        <w:t xml:space="preserve"> 72 of this judgment</w:t>
      </w:r>
      <w:bookmarkEnd w:id="61"/>
      <w:r w:rsidR="006524F9" w:rsidRPr="009B5F44">
        <w:rPr>
          <w:sz w:val="20"/>
          <w:szCs w:val="20"/>
        </w:rPr>
        <w:t>.</w:t>
      </w:r>
      <w:r w:rsidR="006524F9" w:rsidRPr="009B5F44">
        <w:rPr>
          <w:rStyle w:val="Refdenotaalpie"/>
          <w:sz w:val="20"/>
          <w:szCs w:val="20"/>
        </w:rPr>
        <w:footnoteReference w:id="83"/>
      </w:r>
      <w:r w:rsidR="006524F9" w:rsidRPr="009B5F44">
        <w:rPr>
          <w:sz w:val="20"/>
          <w:szCs w:val="20"/>
        </w:rPr>
        <w:t xml:space="preserve"> </w:t>
      </w:r>
    </w:p>
    <w:p w14:paraId="2E459793" w14:textId="77777777" w:rsidR="006524F9" w:rsidRPr="009B5F44" w:rsidRDefault="006524F9" w:rsidP="00950F52">
      <w:pPr>
        <w:pStyle w:val="Textoindependiente"/>
      </w:pPr>
    </w:p>
    <w:p w14:paraId="3ED4AF94" w14:textId="3496BB67" w:rsidR="006524F9" w:rsidRPr="009B5F44" w:rsidRDefault="005B704F" w:rsidP="004E3898">
      <w:pPr>
        <w:pStyle w:val="Prrafodelista"/>
        <w:numPr>
          <w:ilvl w:val="0"/>
          <w:numId w:val="12"/>
        </w:numPr>
        <w:ind w:left="0" w:firstLine="0"/>
        <w:rPr>
          <w:sz w:val="20"/>
          <w:szCs w:val="20"/>
        </w:rPr>
      </w:pPr>
      <w:r w:rsidRPr="009B5F44">
        <w:rPr>
          <w:sz w:val="20"/>
          <w:szCs w:val="20"/>
        </w:rPr>
        <w:t>For her part</w:t>
      </w:r>
      <w:r w:rsidR="006524F9" w:rsidRPr="009B5F44">
        <w:rPr>
          <w:sz w:val="20"/>
          <w:szCs w:val="20"/>
        </w:rPr>
        <w:t xml:space="preserve">, </w:t>
      </w:r>
      <w:r w:rsidRPr="009B5F44">
        <w:rPr>
          <w:sz w:val="20"/>
          <w:szCs w:val="20"/>
        </w:rPr>
        <w:t>the then</w:t>
      </w:r>
      <w:r w:rsidR="006524F9" w:rsidRPr="009B5F44">
        <w:rPr>
          <w:sz w:val="20"/>
          <w:szCs w:val="20"/>
        </w:rPr>
        <w:t xml:space="preserve"> </w:t>
      </w:r>
      <w:r w:rsidRPr="009B5F44">
        <w:rPr>
          <w:sz w:val="20"/>
          <w:szCs w:val="20"/>
        </w:rPr>
        <w:t>Special Rapporteur on the independence of judges and lawyers</w:t>
      </w:r>
      <w:r w:rsidR="006524F9" w:rsidRPr="009B5F44">
        <w:rPr>
          <w:sz w:val="20"/>
          <w:szCs w:val="20"/>
        </w:rPr>
        <w:t xml:space="preserve">, Gabriela Knaul, </w:t>
      </w:r>
      <w:r w:rsidRPr="009B5F44">
        <w:rPr>
          <w:sz w:val="20"/>
          <w:szCs w:val="20"/>
        </w:rPr>
        <w:t xml:space="preserve">indicated in reports submitted in </w:t>
      </w:r>
      <w:r w:rsidR="006524F9" w:rsidRPr="009B5F44">
        <w:rPr>
          <w:sz w:val="20"/>
          <w:szCs w:val="20"/>
        </w:rPr>
        <w:t>2013 and 2014</w:t>
      </w:r>
      <w:r w:rsidRPr="009B5F44">
        <w:rPr>
          <w:sz w:val="20"/>
          <w:szCs w:val="20"/>
        </w:rPr>
        <w:t xml:space="preserve"> that</w:t>
      </w:r>
      <w:bookmarkStart w:id="62" w:name="_Hlk74554599"/>
      <w:r w:rsidR="00D86996" w:rsidRPr="009B5F44">
        <w:rPr>
          <w:sz w:val="20"/>
          <w:szCs w:val="20"/>
        </w:rPr>
        <w:t>, although judges may be subject to disciplinary proceedings for conducts that bring judicial office into disrepute or that violate</w:t>
      </w:r>
      <w:r w:rsidR="00B27569" w:rsidRPr="009B5F44">
        <w:rPr>
          <w:sz w:val="20"/>
          <w:szCs w:val="20"/>
        </w:rPr>
        <w:t xml:space="preserve"> </w:t>
      </w:r>
      <w:r w:rsidR="00D86996" w:rsidRPr="009B5F44">
        <w:rPr>
          <w:sz w:val="20"/>
          <w:szCs w:val="20"/>
        </w:rPr>
        <w:t>judicial ethics</w:t>
      </w:r>
      <w:r w:rsidR="006524F9" w:rsidRPr="009B5F44">
        <w:rPr>
          <w:sz w:val="20"/>
          <w:szCs w:val="20"/>
        </w:rPr>
        <w:t>,</w:t>
      </w:r>
      <w:r w:rsidR="006524F9" w:rsidRPr="009B5F44">
        <w:rPr>
          <w:rStyle w:val="Refdenotaalpie"/>
          <w:sz w:val="20"/>
          <w:szCs w:val="20"/>
        </w:rPr>
        <w:footnoteReference w:id="84"/>
      </w:r>
      <w:r w:rsidR="006524F9" w:rsidRPr="009B5F44">
        <w:rPr>
          <w:sz w:val="20"/>
          <w:szCs w:val="20"/>
        </w:rPr>
        <w:t xml:space="preserve"> </w:t>
      </w:r>
      <w:r w:rsidR="00D86996" w:rsidRPr="009B5F44">
        <w:rPr>
          <w:sz w:val="20"/>
          <w:szCs w:val="20"/>
        </w:rPr>
        <w:t xml:space="preserve">disciplinary offenses </w:t>
      </w:r>
      <w:r w:rsidR="00B27569" w:rsidRPr="009B5F44">
        <w:rPr>
          <w:sz w:val="20"/>
          <w:szCs w:val="20"/>
        </w:rPr>
        <w:t>that refer in</w:t>
      </w:r>
      <w:r w:rsidR="00D86996" w:rsidRPr="009B5F44">
        <w:rPr>
          <w:sz w:val="20"/>
          <w:szCs w:val="20"/>
        </w:rPr>
        <w:t xml:space="preserve"> general</w:t>
      </w:r>
      <w:r w:rsidR="00B27569" w:rsidRPr="009B5F44">
        <w:rPr>
          <w:sz w:val="20"/>
          <w:szCs w:val="20"/>
        </w:rPr>
        <w:t xml:space="preserve"> terms</w:t>
      </w:r>
      <w:r w:rsidR="00D86996" w:rsidRPr="009B5F44">
        <w:rPr>
          <w:sz w:val="20"/>
          <w:szCs w:val="20"/>
        </w:rPr>
        <w:t xml:space="preserve"> to “threat or </w:t>
      </w:r>
      <w:r w:rsidR="00D86996" w:rsidRPr="009B5F44">
        <w:rPr>
          <w:sz w:val="20"/>
          <w:szCs w:val="20"/>
        </w:rPr>
        <w:lastRenderedPageBreak/>
        <w:t xml:space="preserve">harm to the correct administration of justice, </w:t>
      </w:r>
      <w:r w:rsidR="00656DA8" w:rsidRPr="009B5F44">
        <w:rPr>
          <w:sz w:val="20"/>
          <w:szCs w:val="20"/>
        </w:rPr>
        <w:t>[…]</w:t>
      </w:r>
      <w:r w:rsidR="00D86996" w:rsidRPr="009B5F44">
        <w:rPr>
          <w:sz w:val="20"/>
          <w:szCs w:val="20"/>
        </w:rPr>
        <w:t xml:space="preserve"> risk undermining the independence of the judiciary</w:t>
      </w:r>
      <w:bookmarkEnd w:id="62"/>
      <w:r w:rsidR="006524F9" w:rsidRPr="009B5F44">
        <w:rPr>
          <w:sz w:val="20"/>
          <w:szCs w:val="20"/>
        </w:rPr>
        <w:t>.”</w:t>
      </w:r>
      <w:r w:rsidR="006524F9" w:rsidRPr="009B5F44">
        <w:rPr>
          <w:rStyle w:val="Refdenotaalpie"/>
          <w:sz w:val="20"/>
          <w:szCs w:val="20"/>
        </w:rPr>
        <w:footnoteReference w:id="85"/>
      </w:r>
      <w:r w:rsidR="006524F9" w:rsidRPr="009B5F44">
        <w:rPr>
          <w:sz w:val="20"/>
          <w:szCs w:val="20"/>
        </w:rPr>
        <w:t xml:space="preserve"> </w:t>
      </w:r>
    </w:p>
    <w:p w14:paraId="00609E0E" w14:textId="77777777" w:rsidR="006524F9" w:rsidRPr="009B5F44" w:rsidRDefault="006524F9" w:rsidP="004E3898">
      <w:pPr>
        <w:pStyle w:val="Textoindependiente"/>
      </w:pPr>
    </w:p>
    <w:p w14:paraId="498A1C4A" w14:textId="64E58378" w:rsidR="004F7A5F" w:rsidRPr="009B5F44" w:rsidRDefault="00D86996" w:rsidP="004E3898">
      <w:pPr>
        <w:pStyle w:val="Prrafodelista"/>
        <w:numPr>
          <w:ilvl w:val="0"/>
          <w:numId w:val="12"/>
        </w:numPr>
        <w:ind w:left="0" w:hanging="1"/>
        <w:rPr>
          <w:sz w:val="20"/>
          <w:szCs w:val="20"/>
        </w:rPr>
      </w:pPr>
      <w:r w:rsidRPr="009B5F44">
        <w:rPr>
          <w:sz w:val="20"/>
        </w:rPr>
        <w:t xml:space="preserve">In this case, the Court finds that the disciplinary proceeding against Mr. Cordero Bernal were conducted pursuant to the procedure established in the Constitution and the law and based on legally established grounds. These grounds were of an open nature and related to a serious act </w:t>
      </w:r>
      <w:r w:rsidRPr="009B5F44">
        <w:rPr>
          <w:sz w:val="20"/>
          <w:szCs w:val="20"/>
        </w:rPr>
        <w:t xml:space="preserve">that compromised the dignity of the office. The Court reiterates that </w:t>
      </w:r>
      <w:r w:rsidR="004F7A5F" w:rsidRPr="009B5F44">
        <w:rPr>
          <w:sz w:val="20"/>
          <w:szCs w:val="20"/>
        </w:rPr>
        <w:t>the precision of a disciplinary norm may differ from that required by the principle of legality in criminal matters, owing to the nature of the disputes that each one is called on to decide</w:t>
      </w:r>
      <w:r w:rsidR="006524F9" w:rsidRPr="009B5F44">
        <w:rPr>
          <w:sz w:val="20"/>
          <w:szCs w:val="20"/>
        </w:rPr>
        <w:t>.</w:t>
      </w:r>
      <w:r w:rsidR="006524F9" w:rsidRPr="009B5F44">
        <w:rPr>
          <w:rStyle w:val="Refdenotaalpie"/>
          <w:sz w:val="20"/>
          <w:szCs w:val="20"/>
        </w:rPr>
        <w:footnoteReference w:id="86"/>
      </w:r>
      <w:r w:rsidR="006524F9" w:rsidRPr="009B5F44">
        <w:rPr>
          <w:sz w:val="20"/>
          <w:szCs w:val="20"/>
        </w:rPr>
        <w:t xml:space="preserve"> </w:t>
      </w:r>
      <w:r w:rsidR="004F7A5F" w:rsidRPr="009B5F44">
        <w:rPr>
          <w:sz w:val="20"/>
          <w:szCs w:val="20"/>
        </w:rPr>
        <w:t xml:space="preserve">Therefore, the problems of the imprecision of a disciplinary offense cannot be examined in abstract, but rather in light of the </w:t>
      </w:r>
      <w:r w:rsidR="00B27569" w:rsidRPr="009B5F44">
        <w:rPr>
          <w:sz w:val="20"/>
          <w:szCs w:val="20"/>
        </w:rPr>
        <w:t>grounds established by</w:t>
      </w:r>
      <w:r w:rsidR="004F7A5F" w:rsidRPr="009B5F44">
        <w:rPr>
          <w:sz w:val="20"/>
          <w:szCs w:val="20"/>
        </w:rPr>
        <w:t xml:space="preserve"> the judge when applying it. In the Court’s opinion, the application of an open disciplinary offense does not constitute, in principle, a violation of the right to due process, provided that the</w:t>
      </w:r>
      <w:r w:rsidR="00B27569" w:rsidRPr="009B5F44">
        <w:rPr>
          <w:sz w:val="20"/>
          <w:szCs w:val="20"/>
        </w:rPr>
        <w:t xml:space="preserve"> relevant</w:t>
      </w:r>
      <w:r w:rsidR="004F7A5F" w:rsidRPr="009B5F44">
        <w:rPr>
          <w:sz w:val="20"/>
          <w:szCs w:val="20"/>
        </w:rPr>
        <w:t xml:space="preserve"> jurisprudential parameters are respected.</w:t>
      </w:r>
    </w:p>
    <w:p w14:paraId="251E668C" w14:textId="77777777" w:rsidR="006524F9" w:rsidRPr="009B5F44" w:rsidRDefault="006524F9" w:rsidP="004E3898">
      <w:pPr>
        <w:pStyle w:val="Textoindependiente"/>
        <w:spacing w:before="10"/>
        <w:ind w:right="-10"/>
      </w:pPr>
    </w:p>
    <w:p w14:paraId="1A50D053" w14:textId="140799B5" w:rsidR="006524F9" w:rsidRPr="009B5F44" w:rsidRDefault="004F7A5F" w:rsidP="004E3898">
      <w:pPr>
        <w:pStyle w:val="Prrafodelista"/>
        <w:numPr>
          <w:ilvl w:val="0"/>
          <w:numId w:val="12"/>
        </w:numPr>
        <w:spacing w:before="1"/>
        <w:ind w:left="0" w:right="-10" w:hanging="1"/>
        <w:rPr>
          <w:sz w:val="20"/>
          <w:szCs w:val="20"/>
        </w:rPr>
      </w:pPr>
      <w:r w:rsidRPr="009B5F44">
        <w:rPr>
          <w:sz w:val="20"/>
          <w:szCs w:val="20"/>
        </w:rPr>
        <w:t xml:space="preserve">Accordingly, the Court has established that the rules for the disciplinary prosecution of judges must seek to protect the judicial function by evaluating the performance of the judges in the exercise of their functions. </w:t>
      </w:r>
      <w:r w:rsidR="00E26E76" w:rsidRPr="009B5F44">
        <w:rPr>
          <w:sz w:val="20"/>
          <w:szCs w:val="20"/>
        </w:rPr>
        <w:t>Accordingly</w:t>
      </w:r>
      <w:r w:rsidRPr="009B5F44">
        <w:rPr>
          <w:sz w:val="20"/>
          <w:szCs w:val="20"/>
        </w:rPr>
        <w:t>, “when applying open or indeterminate disciplinary norms</w:t>
      </w:r>
      <w:r w:rsidR="00E26E76" w:rsidRPr="009B5F44">
        <w:rPr>
          <w:sz w:val="20"/>
          <w:szCs w:val="20"/>
        </w:rPr>
        <w:t xml:space="preserve"> that</w:t>
      </w:r>
      <w:r w:rsidRPr="009B5F44">
        <w:rPr>
          <w:sz w:val="20"/>
          <w:szCs w:val="20"/>
        </w:rPr>
        <w:t xml:space="preserve"> require </w:t>
      </w:r>
      <w:r w:rsidR="00E26E76" w:rsidRPr="009B5F44">
        <w:rPr>
          <w:sz w:val="20"/>
          <w:szCs w:val="20"/>
        </w:rPr>
        <w:t>considering</w:t>
      </w:r>
      <w:r w:rsidRPr="009B5F44">
        <w:rPr>
          <w:sz w:val="20"/>
          <w:szCs w:val="20"/>
        </w:rPr>
        <w:t xml:space="preserve"> concepts such as the decorum and </w:t>
      </w:r>
      <w:r w:rsidR="00E26E76" w:rsidRPr="009B5F44">
        <w:rPr>
          <w:sz w:val="20"/>
          <w:szCs w:val="20"/>
        </w:rPr>
        <w:t xml:space="preserve">the </w:t>
      </w:r>
      <w:r w:rsidRPr="009B5F44">
        <w:rPr>
          <w:sz w:val="20"/>
          <w:szCs w:val="20"/>
        </w:rPr>
        <w:t xml:space="preserve">dignity of the administration of justice, it is essential to take into account the effects that the conduct examined could have on the exercise of the judicial function, either positively by </w:t>
      </w:r>
      <w:r w:rsidR="00E26E76" w:rsidRPr="009B5F44">
        <w:rPr>
          <w:sz w:val="20"/>
          <w:szCs w:val="20"/>
        </w:rPr>
        <w:t xml:space="preserve">the </w:t>
      </w:r>
      <w:r w:rsidRPr="009B5F44">
        <w:rPr>
          <w:sz w:val="20"/>
          <w:szCs w:val="20"/>
        </w:rPr>
        <w:t>establish</w:t>
      </w:r>
      <w:r w:rsidR="00E26E76" w:rsidRPr="009B5F44">
        <w:rPr>
          <w:sz w:val="20"/>
          <w:szCs w:val="20"/>
        </w:rPr>
        <w:t>ment of</w:t>
      </w:r>
      <w:r w:rsidRPr="009B5F44">
        <w:rPr>
          <w:sz w:val="20"/>
          <w:szCs w:val="20"/>
        </w:rPr>
        <w:t xml:space="preserve"> normative criteria for </w:t>
      </w:r>
      <w:r w:rsidR="00E26E76" w:rsidRPr="009B5F44">
        <w:rPr>
          <w:sz w:val="20"/>
          <w:szCs w:val="20"/>
        </w:rPr>
        <w:t>its</w:t>
      </w:r>
      <w:r w:rsidRPr="009B5F44">
        <w:rPr>
          <w:sz w:val="20"/>
          <w:szCs w:val="20"/>
        </w:rPr>
        <w:t xml:space="preserve"> application, or by</w:t>
      </w:r>
      <w:r w:rsidR="00E26E76" w:rsidRPr="009B5F44">
        <w:rPr>
          <w:sz w:val="20"/>
          <w:szCs w:val="20"/>
        </w:rPr>
        <w:t xml:space="preserve"> means of</w:t>
      </w:r>
      <w:r w:rsidRPr="009B5F44">
        <w:rPr>
          <w:sz w:val="20"/>
          <w:szCs w:val="20"/>
        </w:rPr>
        <w:t xml:space="preserve"> an adequate </w:t>
      </w:r>
      <w:r w:rsidR="00E26E76" w:rsidRPr="009B5F44">
        <w:rPr>
          <w:sz w:val="20"/>
          <w:szCs w:val="20"/>
        </w:rPr>
        <w:t xml:space="preserve">interpretation and statement of </w:t>
      </w:r>
      <w:r w:rsidRPr="009B5F44">
        <w:rPr>
          <w:sz w:val="20"/>
          <w:szCs w:val="20"/>
        </w:rPr>
        <w:t>reason</w:t>
      </w:r>
      <w:r w:rsidR="00E26E76" w:rsidRPr="009B5F44">
        <w:rPr>
          <w:sz w:val="20"/>
          <w:szCs w:val="20"/>
        </w:rPr>
        <w:t xml:space="preserve">s </w:t>
      </w:r>
      <w:r w:rsidRPr="009B5F44">
        <w:rPr>
          <w:sz w:val="20"/>
          <w:szCs w:val="20"/>
        </w:rPr>
        <w:t>by the judge</w:t>
      </w:r>
      <w:r w:rsidR="00E26E76" w:rsidRPr="009B5F44">
        <w:rPr>
          <w:sz w:val="20"/>
          <w:szCs w:val="20"/>
        </w:rPr>
        <w:t>s</w:t>
      </w:r>
      <w:r w:rsidRPr="009B5F44">
        <w:rPr>
          <w:sz w:val="20"/>
          <w:szCs w:val="20"/>
        </w:rPr>
        <w:t xml:space="preserve"> when applying them. To the contrary, the scope of these disciplinary </w:t>
      </w:r>
      <w:r w:rsidR="00E26E76" w:rsidRPr="009B5F44">
        <w:rPr>
          <w:sz w:val="20"/>
          <w:szCs w:val="20"/>
        </w:rPr>
        <w:t xml:space="preserve">measures </w:t>
      </w:r>
      <w:r w:rsidRPr="009B5F44">
        <w:rPr>
          <w:sz w:val="20"/>
          <w:szCs w:val="20"/>
        </w:rPr>
        <w:t xml:space="preserve">would be </w:t>
      </w:r>
      <w:r w:rsidR="00E26E76" w:rsidRPr="009B5F44">
        <w:rPr>
          <w:sz w:val="20"/>
          <w:szCs w:val="20"/>
        </w:rPr>
        <w:t>subject</w:t>
      </w:r>
      <w:r w:rsidRPr="009B5F44">
        <w:rPr>
          <w:sz w:val="20"/>
          <w:szCs w:val="20"/>
        </w:rPr>
        <w:t xml:space="preserve"> to the </w:t>
      </w:r>
      <w:r w:rsidR="007C0925" w:rsidRPr="009B5F44">
        <w:rPr>
          <w:sz w:val="20"/>
          <w:szCs w:val="20"/>
        </w:rPr>
        <w:t xml:space="preserve">private of </w:t>
      </w:r>
      <w:r w:rsidRPr="009B5F44">
        <w:rPr>
          <w:sz w:val="20"/>
          <w:szCs w:val="20"/>
        </w:rPr>
        <w:t>moral beliefs of the judge</w:t>
      </w:r>
      <w:r w:rsidR="007C0925" w:rsidRPr="009B5F44">
        <w:rPr>
          <w:sz w:val="20"/>
          <w:szCs w:val="20"/>
        </w:rPr>
        <w:t>s</w:t>
      </w:r>
      <w:r w:rsidR="006524F9" w:rsidRPr="009B5F44">
        <w:rPr>
          <w:sz w:val="20"/>
          <w:szCs w:val="20"/>
        </w:rPr>
        <w:t>.”</w:t>
      </w:r>
      <w:r w:rsidRPr="009B5F44">
        <w:rPr>
          <w:rStyle w:val="Refdenotaalpie"/>
          <w:sz w:val="20"/>
          <w:szCs w:val="20"/>
        </w:rPr>
        <w:footnoteReference w:id="87"/>
      </w:r>
      <w:r w:rsidR="006524F9" w:rsidRPr="009B5F44">
        <w:rPr>
          <w:sz w:val="20"/>
          <w:szCs w:val="20"/>
        </w:rPr>
        <w:t xml:space="preserve"> </w:t>
      </w:r>
      <w:r w:rsidR="00E26E76" w:rsidRPr="009B5F44">
        <w:rPr>
          <w:sz w:val="20"/>
          <w:szCs w:val="20"/>
        </w:rPr>
        <w:t xml:space="preserve">Accordingly, in the absence of normative criteria that guide the conduct of the judge, the </w:t>
      </w:r>
      <w:r w:rsidR="00B27569" w:rsidRPr="009B5F44">
        <w:rPr>
          <w:sz w:val="20"/>
          <w:szCs w:val="20"/>
        </w:rPr>
        <w:t>statement of reasons</w:t>
      </w:r>
      <w:r w:rsidR="00E26E76" w:rsidRPr="009B5F44">
        <w:rPr>
          <w:sz w:val="20"/>
          <w:szCs w:val="20"/>
        </w:rPr>
        <w:t xml:space="preserve"> of the sanctioning ruling clarifies open or indeterminate disciplinary offenses. Therefore, to determine whether, in a specific case, judicial independence has been violated owing to the dismissal of a judge based on the application of an open disciplinary offense, the Court </w:t>
      </w:r>
      <w:r w:rsidR="00B27569" w:rsidRPr="009B5F44">
        <w:rPr>
          <w:sz w:val="20"/>
          <w:szCs w:val="20"/>
        </w:rPr>
        <w:t>has found</w:t>
      </w:r>
      <w:r w:rsidR="00E26E76" w:rsidRPr="009B5F44">
        <w:rPr>
          <w:sz w:val="20"/>
          <w:szCs w:val="20"/>
        </w:rPr>
        <w:t xml:space="preserve"> it necessary to examine the </w:t>
      </w:r>
      <w:r w:rsidR="00B27569" w:rsidRPr="009B5F44">
        <w:rPr>
          <w:sz w:val="20"/>
          <w:szCs w:val="20"/>
        </w:rPr>
        <w:t>substantiation of</w:t>
      </w:r>
      <w:r w:rsidR="00E26E76" w:rsidRPr="009B5F44">
        <w:rPr>
          <w:sz w:val="20"/>
          <w:szCs w:val="20"/>
        </w:rPr>
        <w:t xml:space="preserve"> the decision impos</w:t>
      </w:r>
      <w:r w:rsidR="00B27569" w:rsidRPr="009B5F44">
        <w:rPr>
          <w:sz w:val="20"/>
          <w:szCs w:val="20"/>
        </w:rPr>
        <w:t>ing</w:t>
      </w:r>
      <w:r w:rsidR="00E26E76" w:rsidRPr="009B5F44">
        <w:rPr>
          <w:sz w:val="20"/>
          <w:szCs w:val="20"/>
        </w:rPr>
        <w:t xml:space="preserve"> a disciplinary sanction on a judge</w:t>
      </w:r>
      <w:r w:rsidR="006524F9" w:rsidRPr="009B5F44">
        <w:rPr>
          <w:sz w:val="20"/>
          <w:szCs w:val="20"/>
        </w:rPr>
        <w:t>.</w:t>
      </w:r>
      <w:r w:rsidR="006524F9" w:rsidRPr="009B5F44">
        <w:rPr>
          <w:rStyle w:val="Refdenotaalpie"/>
          <w:sz w:val="20"/>
          <w:szCs w:val="20"/>
        </w:rPr>
        <w:footnoteReference w:id="88"/>
      </w:r>
      <w:r w:rsidR="006524F9" w:rsidRPr="009B5F44">
        <w:rPr>
          <w:sz w:val="20"/>
          <w:szCs w:val="20"/>
        </w:rPr>
        <w:t xml:space="preserve"> </w:t>
      </w:r>
    </w:p>
    <w:p w14:paraId="2954C670" w14:textId="77777777" w:rsidR="006524F9" w:rsidRPr="009B5F44" w:rsidRDefault="006524F9" w:rsidP="00950F52">
      <w:pPr>
        <w:pStyle w:val="Textoindependiente"/>
        <w:ind w:right="-10"/>
      </w:pPr>
    </w:p>
    <w:p w14:paraId="344D78B3" w14:textId="5E48F386" w:rsidR="006524F9" w:rsidRPr="009B5F44" w:rsidRDefault="000B2E22" w:rsidP="004E3898">
      <w:pPr>
        <w:pStyle w:val="Prrafodelista"/>
        <w:numPr>
          <w:ilvl w:val="0"/>
          <w:numId w:val="12"/>
        </w:numPr>
        <w:ind w:left="0" w:right="-10" w:hanging="1"/>
        <w:rPr>
          <w:sz w:val="20"/>
          <w:szCs w:val="20"/>
        </w:rPr>
      </w:pPr>
      <w:r w:rsidRPr="009B5F44">
        <w:rPr>
          <w:sz w:val="20"/>
          <w:szCs w:val="20"/>
        </w:rPr>
        <w:t xml:space="preserve">Regarding the obligation to provide </w:t>
      </w:r>
      <w:r w:rsidR="004E3898" w:rsidRPr="009B5F44">
        <w:rPr>
          <w:sz w:val="20"/>
          <w:szCs w:val="20"/>
        </w:rPr>
        <w:t>a statement of reasons for a decision</w:t>
      </w:r>
      <w:r w:rsidRPr="009B5F44">
        <w:rPr>
          <w:sz w:val="20"/>
          <w:szCs w:val="20"/>
        </w:rPr>
        <w:t>, the Court has indicated repeatedly that this “is the externalization of the reasoned justification that allows a conclusion to be reached</w:t>
      </w:r>
      <w:r w:rsidR="006524F9" w:rsidRPr="009B5F44">
        <w:rPr>
          <w:sz w:val="20"/>
          <w:szCs w:val="20"/>
        </w:rPr>
        <w:t>”</w:t>
      </w:r>
      <w:r w:rsidR="006524F9" w:rsidRPr="009B5F44">
        <w:rPr>
          <w:rStyle w:val="Refdenotaalpie"/>
          <w:sz w:val="20"/>
          <w:szCs w:val="20"/>
        </w:rPr>
        <w:footnoteReference w:id="89"/>
      </w:r>
      <w:r w:rsidR="006524F9" w:rsidRPr="009B5F44">
        <w:rPr>
          <w:sz w:val="20"/>
          <w:szCs w:val="20"/>
        </w:rPr>
        <w:t xml:space="preserve"> </w:t>
      </w:r>
      <w:r w:rsidR="007C0925" w:rsidRPr="009B5F44">
        <w:rPr>
          <w:sz w:val="20"/>
          <w:szCs w:val="20"/>
        </w:rPr>
        <w:t xml:space="preserve">and </w:t>
      </w:r>
      <w:r w:rsidRPr="009B5F44">
        <w:rPr>
          <w:sz w:val="20"/>
          <w:szCs w:val="20"/>
        </w:rPr>
        <w:t xml:space="preserve">entails a rational presentation of the </w:t>
      </w:r>
      <w:r w:rsidR="004E3898" w:rsidRPr="009B5F44">
        <w:rPr>
          <w:sz w:val="20"/>
          <w:szCs w:val="20"/>
        </w:rPr>
        <w:t>grounds</w:t>
      </w:r>
      <w:r w:rsidRPr="009B5F44">
        <w:rPr>
          <w:sz w:val="20"/>
          <w:szCs w:val="20"/>
        </w:rPr>
        <w:t xml:space="preserve"> that led the judge to take a decision</w:t>
      </w:r>
      <w:r w:rsidR="006524F9" w:rsidRPr="009B5F44">
        <w:rPr>
          <w:sz w:val="20"/>
        </w:rPr>
        <w:t>.</w:t>
      </w:r>
      <w:r w:rsidR="006524F9" w:rsidRPr="009B5F44">
        <w:rPr>
          <w:rStyle w:val="Refdenotaalpie"/>
          <w:sz w:val="20"/>
        </w:rPr>
        <w:footnoteReference w:id="90"/>
      </w:r>
      <w:r w:rsidR="006524F9" w:rsidRPr="009B5F44">
        <w:rPr>
          <w:sz w:val="20"/>
        </w:rPr>
        <w:t xml:space="preserve"> </w:t>
      </w:r>
      <w:r w:rsidRPr="009B5F44">
        <w:rPr>
          <w:sz w:val="20"/>
        </w:rPr>
        <w:t xml:space="preserve">The obligation to </w:t>
      </w:r>
      <w:r w:rsidR="00696ECD" w:rsidRPr="009B5F44">
        <w:rPr>
          <w:sz w:val="20"/>
        </w:rPr>
        <w:t>substantiate</w:t>
      </w:r>
      <w:r w:rsidRPr="009B5F44">
        <w:rPr>
          <w:sz w:val="20"/>
        </w:rPr>
        <w:t xml:space="preserve"> decisions is a guarantee that </w:t>
      </w:r>
      <w:r w:rsidRPr="009B5F44">
        <w:rPr>
          <w:sz w:val="20"/>
        </w:rPr>
        <w:lastRenderedPageBreak/>
        <w:t xml:space="preserve">emanates from </w:t>
      </w:r>
      <w:r w:rsidR="006524F9" w:rsidRPr="009B5F44">
        <w:rPr>
          <w:sz w:val="20"/>
        </w:rPr>
        <w:t xml:space="preserve">Article </w:t>
      </w:r>
      <w:r w:rsidR="00B066DD" w:rsidRPr="009B5F44">
        <w:rPr>
          <w:sz w:val="20"/>
        </w:rPr>
        <w:t>8(1)</w:t>
      </w:r>
      <w:r w:rsidR="006524F9" w:rsidRPr="009B5F44">
        <w:rPr>
          <w:sz w:val="20"/>
        </w:rPr>
        <w:t xml:space="preserve"> of the Convention, </w:t>
      </w:r>
      <w:r w:rsidRPr="009B5F44">
        <w:rPr>
          <w:sz w:val="20"/>
        </w:rPr>
        <w:t xml:space="preserve">linked to the correct administration of justice, because it </w:t>
      </w:r>
      <w:r w:rsidRPr="009B5F44">
        <w:rPr>
          <w:sz w:val="20"/>
          <w:szCs w:val="20"/>
        </w:rPr>
        <w:t xml:space="preserve">protects the right of </w:t>
      </w:r>
      <w:r w:rsidR="004E3898" w:rsidRPr="009B5F44">
        <w:rPr>
          <w:sz w:val="20"/>
          <w:szCs w:val="20"/>
        </w:rPr>
        <w:t>the individual</w:t>
      </w:r>
      <w:r w:rsidRPr="009B5F44">
        <w:rPr>
          <w:sz w:val="20"/>
          <w:szCs w:val="20"/>
        </w:rPr>
        <w:t xml:space="preserve"> to be tried for the reasons established by law and gives credibility to legal decisions in a democratic society</w:t>
      </w:r>
      <w:r w:rsidR="006524F9" w:rsidRPr="009B5F44">
        <w:rPr>
          <w:sz w:val="20"/>
          <w:szCs w:val="20"/>
        </w:rPr>
        <w:t>.</w:t>
      </w:r>
      <w:r w:rsidR="006524F9" w:rsidRPr="009B5F44">
        <w:rPr>
          <w:rStyle w:val="Refdenotaalpie"/>
          <w:sz w:val="20"/>
          <w:szCs w:val="20"/>
        </w:rPr>
        <w:footnoteReference w:id="91"/>
      </w:r>
      <w:r w:rsidR="006524F9" w:rsidRPr="009B5F44">
        <w:rPr>
          <w:sz w:val="20"/>
          <w:szCs w:val="20"/>
        </w:rPr>
        <w:t xml:space="preserve"> </w:t>
      </w:r>
    </w:p>
    <w:p w14:paraId="1B1C45D8" w14:textId="77777777" w:rsidR="006524F9" w:rsidRPr="009B5F44" w:rsidRDefault="006524F9" w:rsidP="004E3898">
      <w:pPr>
        <w:pStyle w:val="Textoindependiente"/>
        <w:spacing w:before="2"/>
        <w:ind w:right="-10"/>
      </w:pPr>
    </w:p>
    <w:p w14:paraId="26B028A4" w14:textId="22324857" w:rsidR="006524F9" w:rsidRPr="009B5F44" w:rsidRDefault="000B2E22" w:rsidP="004E3898">
      <w:pPr>
        <w:pStyle w:val="Prrafodelista"/>
        <w:numPr>
          <w:ilvl w:val="0"/>
          <w:numId w:val="12"/>
        </w:numPr>
        <w:ind w:left="0" w:right="-10" w:hanging="1"/>
        <w:rPr>
          <w:sz w:val="20"/>
          <w:szCs w:val="20"/>
        </w:rPr>
      </w:pPr>
      <w:r w:rsidRPr="009B5F44">
        <w:rPr>
          <w:sz w:val="20"/>
          <w:szCs w:val="20"/>
        </w:rPr>
        <w:t xml:space="preserve">The reasoning shows the parties that they have been </w:t>
      </w:r>
      <w:r w:rsidR="00696ECD" w:rsidRPr="009B5F44">
        <w:rPr>
          <w:sz w:val="20"/>
          <w:szCs w:val="20"/>
        </w:rPr>
        <w:t>h</w:t>
      </w:r>
      <w:r w:rsidRPr="009B5F44">
        <w:rPr>
          <w:sz w:val="20"/>
          <w:szCs w:val="20"/>
        </w:rPr>
        <w:t xml:space="preserve">eard and, in those </w:t>
      </w:r>
      <w:r w:rsidR="00696ECD" w:rsidRPr="009B5F44">
        <w:rPr>
          <w:sz w:val="20"/>
          <w:szCs w:val="20"/>
        </w:rPr>
        <w:t>cases</w:t>
      </w:r>
      <w:r w:rsidRPr="009B5F44">
        <w:rPr>
          <w:sz w:val="20"/>
          <w:szCs w:val="20"/>
        </w:rPr>
        <w:t xml:space="preserve"> in which </w:t>
      </w:r>
      <w:r w:rsidR="00696ECD" w:rsidRPr="009B5F44">
        <w:rPr>
          <w:sz w:val="20"/>
          <w:szCs w:val="20"/>
        </w:rPr>
        <w:t>the decision</w:t>
      </w:r>
      <w:r w:rsidRPr="009B5F44">
        <w:rPr>
          <w:sz w:val="20"/>
          <w:szCs w:val="20"/>
        </w:rPr>
        <w:t xml:space="preserve"> can be appealed, provides the grounds for criticizing the decision and achieving a fresh examination before high</w:t>
      </w:r>
      <w:r w:rsidR="00696ECD" w:rsidRPr="009B5F44">
        <w:rPr>
          <w:sz w:val="20"/>
          <w:szCs w:val="20"/>
        </w:rPr>
        <w:t>er</w:t>
      </w:r>
      <w:r w:rsidRPr="009B5F44">
        <w:rPr>
          <w:sz w:val="20"/>
          <w:szCs w:val="20"/>
        </w:rPr>
        <w:t xml:space="preserve"> instances. Consequently, the reasons for a ruling and for certain administrative acts should reveal the facts, </w:t>
      </w:r>
      <w:r w:rsidR="004E3898" w:rsidRPr="009B5F44">
        <w:rPr>
          <w:sz w:val="20"/>
          <w:szCs w:val="20"/>
        </w:rPr>
        <w:t>grounds</w:t>
      </w:r>
      <w:r w:rsidRPr="009B5F44">
        <w:rPr>
          <w:sz w:val="20"/>
          <w:szCs w:val="20"/>
        </w:rPr>
        <w:t xml:space="preserve"> and laws on which the authority based itself to take its decision</w:t>
      </w:r>
      <w:r w:rsidR="004E3898" w:rsidRPr="009B5F44">
        <w:rPr>
          <w:sz w:val="20"/>
          <w:szCs w:val="20"/>
        </w:rPr>
        <w:t xml:space="preserve">; thereby </w:t>
      </w:r>
      <w:r w:rsidRPr="009B5F44">
        <w:rPr>
          <w:sz w:val="20"/>
          <w:szCs w:val="20"/>
        </w:rPr>
        <w:t>rul</w:t>
      </w:r>
      <w:r w:rsidR="004E3898" w:rsidRPr="009B5F44">
        <w:rPr>
          <w:sz w:val="20"/>
          <w:szCs w:val="20"/>
        </w:rPr>
        <w:t>ing</w:t>
      </w:r>
      <w:r w:rsidRPr="009B5F44">
        <w:rPr>
          <w:sz w:val="20"/>
          <w:szCs w:val="20"/>
        </w:rPr>
        <w:t xml:space="preserve"> out any indication of arbitrariness</w:t>
      </w:r>
      <w:r w:rsidR="006524F9" w:rsidRPr="009B5F44">
        <w:rPr>
          <w:sz w:val="20"/>
          <w:szCs w:val="20"/>
        </w:rPr>
        <w:t>.</w:t>
      </w:r>
      <w:r w:rsidR="006524F9" w:rsidRPr="009B5F44">
        <w:rPr>
          <w:rStyle w:val="Refdenotaalpie"/>
          <w:sz w:val="20"/>
          <w:szCs w:val="20"/>
        </w:rPr>
        <w:footnoteReference w:id="92"/>
      </w:r>
      <w:r w:rsidR="006524F9" w:rsidRPr="009B5F44">
        <w:rPr>
          <w:sz w:val="20"/>
          <w:szCs w:val="20"/>
        </w:rPr>
        <w:t xml:space="preserve"> </w:t>
      </w:r>
    </w:p>
    <w:p w14:paraId="4F13E5C2" w14:textId="77777777" w:rsidR="006524F9" w:rsidRPr="009B5F44" w:rsidRDefault="006524F9" w:rsidP="004E3898">
      <w:pPr>
        <w:pStyle w:val="Textoindependiente"/>
        <w:ind w:right="-10"/>
      </w:pPr>
    </w:p>
    <w:p w14:paraId="1A086C3D" w14:textId="79E2C0AE" w:rsidR="00696ECD" w:rsidRPr="009B5F44" w:rsidRDefault="000B2E22" w:rsidP="004E3898">
      <w:pPr>
        <w:pStyle w:val="Prrafodelista"/>
        <w:numPr>
          <w:ilvl w:val="0"/>
          <w:numId w:val="12"/>
        </w:numPr>
        <w:ind w:left="0" w:right="-10" w:firstLine="0"/>
        <w:rPr>
          <w:sz w:val="20"/>
          <w:szCs w:val="20"/>
        </w:rPr>
      </w:pPr>
      <w:r w:rsidRPr="009B5F44">
        <w:rPr>
          <w:sz w:val="20"/>
          <w:szCs w:val="20"/>
        </w:rPr>
        <w:t xml:space="preserve">In this regard, recently, in the </w:t>
      </w:r>
      <w:r w:rsidR="006524F9" w:rsidRPr="009B5F44">
        <w:rPr>
          <w:i/>
          <w:sz w:val="20"/>
          <w:szCs w:val="20"/>
        </w:rPr>
        <w:t>cas</w:t>
      </w:r>
      <w:r w:rsidRPr="009B5F44">
        <w:rPr>
          <w:i/>
          <w:sz w:val="20"/>
          <w:szCs w:val="20"/>
        </w:rPr>
        <w:t>e of</w:t>
      </w:r>
      <w:r w:rsidR="006524F9" w:rsidRPr="009B5F44">
        <w:rPr>
          <w:i/>
          <w:sz w:val="20"/>
          <w:szCs w:val="20"/>
        </w:rPr>
        <w:t xml:space="preserve"> Casa Nina v. Peru</w:t>
      </w:r>
      <w:r w:rsidR="006524F9" w:rsidRPr="009B5F44">
        <w:rPr>
          <w:sz w:val="20"/>
          <w:szCs w:val="20"/>
        </w:rPr>
        <w:t xml:space="preserve">, </w:t>
      </w:r>
      <w:r w:rsidRPr="009B5F44">
        <w:rPr>
          <w:sz w:val="20"/>
          <w:szCs w:val="20"/>
        </w:rPr>
        <w:t>this Court established that a dismissal</w:t>
      </w:r>
      <w:r w:rsidR="00696ECD" w:rsidRPr="009B5F44">
        <w:rPr>
          <w:sz w:val="20"/>
          <w:szCs w:val="20"/>
        </w:rPr>
        <w:t xml:space="preserve"> based on service needs </w:t>
      </w:r>
      <w:r w:rsidR="004E3898" w:rsidRPr="009B5F44">
        <w:rPr>
          <w:sz w:val="20"/>
          <w:szCs w:val="20"/>
        </w:rPr>
        <w:t>pointed to</w:t>
      </w:r>
      <w:r w:rsidR="00696ECD" w:rsidRPr="009B5F44">
        <w:rPr>
          <w:sz w:val="20"/>
          <w:szCs w:val="20"/>
        </w:rPr>
        <w:t xml:space="preserve"> an indeterminate legal concept, “in other words, relating to an aspect of the reality the limits of which were not clearly established in its text</w:t>
      </w:r>
      <w:r w:rsidR="006524F9" w:rsidRPr="009B5F44">
        <w:rPr>
          <w:sz w:val="20"/>
          <w:szCs w:val="20"/>
        </w:rPr>
        <w:t>”</w:t>
      </w:r>
      <w:r w:rsidR="006524F9" w:rsidRPr="009B5F44">
        <w:rPr>
          <w:rStyle w:val="Refdenotaalpie"/>
          <w:sz w:val="20"/>
          <w:szCs w:val="20"/>
        </w:rPr>
        <w:footnoteReference w:id="93"/>
      </w:r>
      <w:r w:rsidR="006524F9" w:rsidRPr="009B5F44">
        <w:rPr>
          <w:sz w:val="20"/>
          <w:szCs w:val="20"/>
        </w:rPr>
        <w:t xml:space="preserve"> </w:t>
      </w:r>
      <w:r w:rsidR="00696ECD" w:rsidRPr="009B5F44">
        <w:rPr>
          <w:sz w:val="20"/>
          <w:szCs w:val="20"/>
        </w:rPr>
        <w:t xml:space="preserve">and that, therefore, its application should have responded to circumstances that were clearly </w:t>
      </w:r>
      <w:r w:rsidR="004E3898" w:rsidRPr="009B5F44">
        <w:rPr>
          <w:sz w:val="20"/>
          <w:szCs w:val="20"/>
        </w:rPr>
        <w:t xml:space="preserve">emphasized </w:t>
      </w:r>
      <w:r w:rsidR="00696ECD" w:rsidRPr="009B5F44">
        <w:rPr>
          <w:sz w:val="20"/>
          <w:szCs w:val="20"/>
        </w:rPr>
        <w:t>by the authority, which meant making a reasoned analysis in the specific case.</w:t>
      </w:r>
    </w:p>
    <w:p w14:paraId="5308C9BC" w14:textId="77777777" w:rsidR="006524F9" w:rsidRPr="009B5F44" w:rsidRDefault="006524F9" w:rsidP="004E3898">
      <w:pPr>
        <w:pStyle w:val="Textoindependiente"/>
        <w:ind w:right="-10"/>
      </w:pPr>
    </w:p>
    <w:p w14:paraId="05327DEF" w14:textId="77777777" w:rsidR="00950F52" w:rsidRPr="009B5F44" w:rsidRDefault="004E3898" w:rsidP="004E3898">
      <w:pPr>
        <w:pStyle w:val="Prrafodelista"/>
        <w:numPr>
          <w:ilvl w:val="0"/>
          <w:numId w:val="12"/>
        </w:numPr>
        <w:ind w:left="0" w:right="-10" w:firstLine="0"/>
        <w:rPr>
          <w:sz w:val="20"/>
        </w:rPr>
      </w:pPr>
      <w:r w:rsidRPr="009B5F44">
        <w:rPr>
          <w:sz w:val="20"/>
          <w:szCs w:val="20"/>
        </w:rPr>
        <w:t>Accordingly</w:t>
      </w:r>
      <w:r w:rsidR="00104F84" w:rsidRPr="009B5F44">
        <w:rPr>
          <w:sz w:val="20"/>
          <w:szCs w:val="20"/>
        </w:rPr>
        <w:t xml:space="preserve">, the Court must establish whether the decision imposing the sanction of dismissal on </w:t>
      </w:r>
      <w:r w:rsidR="006524F9" w:rsidRPr="009B5F44">
        <w:rPr>
          <w:sz w:val="20"/>
          <w:szCs w:val="20"/>
        </w:rPr>
        <w:t xml:space="preserve">Mr. Cordero Bernal </w:t>
      </w:r>
      <w:r w:rsidR="00104F84" w:rsidRPr="009B5F44">
        <w:rPr>
          <w:sz w:val="20"/>
          <w:szCs w:val="20"/>
        </w:rPr>
        <w:t>was adequately substantiated. To this end, it is necessary to decide whether the arguments</w:t>
      </w:r>
      <w:r w:rsidR="00104F84" w:rsidRPr="009B5F44">
        <w:rPr>
          <w:sz w:val="20"/>
        </w:rPr>
        <w:t xml:space="preserve"> made by </w:t>
      </w:r>
      <w:r w:rsidR="006524F9" w:rsidRPr="009B5F44">
        <w:rPr>
          <w:sz w:val="20"/>
        </w:rPr>
        <w:t xml:space="preserve">the National Council of the Judiciary </w:t>
      </w:r>
      <w:r w:rsidR="00104F84" w:rsidRPr="009B5F44">
        <w:rPr>
          <w:sz w:val="20"/>
        </w:rPr>
        <w:t xml:space="preserve">provided content to the norm that was applied. Also, given that the case related to the dismissal of a judge, it is necessary to determine whether the decision took into account the effects that the conduct examined could have on the exercise of the judicial function, by an adequate reasoning and interpretation, </w:t>
      </w:r>
      <w:r w:rsidRPr="009B5F44">
        <w:rPr>
          <w:sz w:val="20"/>
        </w:rPr>
        <w:t>as well as</w:t>
      </w:r>
      <w:r w:rsidR="00104F84" w:rsidRPr="009B5F44">
        <w:rPr>
          <w:sz w:val="20"/>
        </w:rPr>
        <w:t xml:space="preserve"> the seriousness of the conduct and proportionality of the sanction</w:t>
      </w:r>
      <w:r w:rsidR="006524F9" w:rsidRPr="009B5F44">
        <w:rPr>
          <w:sz w:val="20"/>
        </w:rPr>
        <w:t>.</w:t>
      </w:r>
      <w:r w:rsidR="006524F9" w:rsidRPr="009B5F44">
        <w:rPr>
          <w:rStyle w:val="Refdenotaalpie"/>
          <w:sz w:val="20"/>
        </w:rPr>
        <w:footnoteReference w:id="94"/>
      </w:r>
    </w:p>
    <w:p w14:paraId="13302451" w14:textId="52CC5DAC" w:rsidR="006524F9" w:rsidRPr="009B5F44" w:rsidRDefault="006524F9" w:rsidP="00950F52">
      <w:pPr>
        <w:pStyle w:val="Prrafodelista"/>
        <w:ind w:left="0" w:right="-10"/>
        <w:rPr>
          <w:sz w:val="20"/>
        </w:rPr>
      </w:pPr>
      <w:r w:rsidRPr="009B5F44">
        <w:rPr>
          <w:sz w:val="20"/>
        </w:rPr>
        <w:t xml:space="preserve"> </w:t>
      </w:r>
    </w:p>
    <w:p w14:paraId="38EDE3EF" w14:textId="220762AF" w:rsidR="006524F9" w:rsidRPr="009B5F44" w:rsidRDefault="006524F9" w:rsidP="00950F52">
      <w:pPr>
        <w:pStyle w:val="Prrafodelista"/>
        <w:numPr>
          <w:ilvl w:val="0"/>
          <w:numId w:val="12"/>
        </w:numPr>
        <w:ind w:left="0" w:right="-10" w:firstLine="0"/>
        <w:rPr>
          <w:sz w:val="20"/>
        </w:rPr>
      </w:pPr>
      <w:r w:rsidRPr="009B5F44">
        <w:rPr>
          <w:sz w:val="20"/>
        </w:rPr>
        <w:t xml:space="preserve">The Court </w:t>
      </w:r>
      <w:r w:rsidR="00104F84" w:rsidRPr="009B5F44">
        <w:rPr>
          <w:sz w:val="20"/>
        </w:rPr>
        <w:t>finds that, in the context of the d</w:t>
      </w:r>
      <w:r w:rsidRPr="009B5F44">
        <w:rPr>
          <w:sz w:val="20"/>
        </w:rPr>
        <w:t xml:space="preserve">isciplinary proceeding </w:t>
      </w:r>
      <w:r w:rsidR="00104F84" w:rsidRPr="009B5F44">
        <w:rPr>
          <w:sz w:val="20"/>
        </w:rPr>
        <w:t xml:space="preserve">instituted against </w:t>
      </w:r>
      <w:r w:rsidRPr="009B5F44">
        <w:rPr>
          <w:sz w:val="20"/>
        </w:rPr>
        <w:t xml:space="preserve">Mr. Cordero Bernal, </w:t>
      </w:r>
      <w:r w:rsidR="00104F84" w:rsidRPr="009B5F44">
        <w:rPr>
          <w:sz w:val="20"/>
        </w:rPr>
        <w:t>one report and two decisions were issued that describe</w:t>
      </w:r>
      <w:r w:rsidR="002A2C90" w:rsidRPr="009B5F44">
        <w:rPr>
          <w:sz w:val="20"/>
        </w:rPr>
        <w:t>d</w:t>
      </w:r>
      <w:r w:rsidR="00104F84" w:rsidRPr="009B5F44">
        <w:rPr>
          <w:sz w:val="20"/>
        </w:rPr>
        <w:t xml:space="preserve"> the factual and legal grounds that substantiated the proposal and subsequent decision of dismissal. These were the investigation report of July 21, </w:t>
      </w:r>
      <w:r w:rsidRPr="009B5F44">
        <w:rPr>
          <w:sz w:val="20"/>
        </w:rPr>
        <w:t xml:space="preserve">1995, </w:t>
      </w:r>
      <w:r w:rsidR="00104F84" w:rsidRPr="009B5F44">
        <w:rPr>
          <w:sz w:val="20"/>
        </w:rPr>
        <w:t>signed by</w:t>
      </w:r>
      <w:r w:rsidRPr="009B5F44">
        <w:rPr>
          <w:sz w:val="20"/>
        </w:rPr>
        <w:t xml:space="preserve"> Inés Villa Bonilla, OCMA</w:t>
      </w:r>
      <w:r w:rsidR="00104F84" w:rsidRPr="009B5F44">
        <w:rPr>
          <w:sz w:val="20"/>
        </w:rPr>
        <w:t xml:space="preserve"> investigator</w:t>
      </w:r>
      <w:r w:rsidRPr="009B5F44">
        <w:rPr>
          <w:sz w:val="20"/>
        </w:rPr>
        <w:t xml:space="preserve">; </w:t>
      </w:r>
      <w:r w:rsidR="00104F84" w:rsidRPr="009B5F44">
        <w:rPr>
          <w:sz w:val="20"/>
        </w:rPr>
        <w:t xml:space="preserve">the </w:t>
      </w:r>
      <w:r w:rsidRPr="009B5F44">
        <w:rPr>
          <w:sz w:val="20"/>
        </w:rPr>
        <w:t xml:space="preserve">OCMA </w:t>
      </w:r>
      <w:r w:rsidR="00104F84" w:rsidRPr="009B5F44">
        <w:rPr>
          <w:sz w:val="20"/>
        </w:rPr>
        <w:t xml:space="preserve">decision of August 3, </w:t>
      </w:r>
      <w:r w:rsidRPr="009B5F44">
        <w:rPr>
          <w:sz w:val="20"/>
        </w:rPr>
        <w:t>1995</w:t>
      </w:r>
      <w:r w:rsidR="00104F84" w:rsidRPr="009B5F44">
        <w:rPr>
          <w:sz w:val="20"/>
        </w:rPr>
        <w:t xml:space="preserve">, containing the investigation report, and the proposal of dismissal, and </w:t>
      </w:r>
      <w:r w:rsidR="002A2C90" w:rsidRPr="009B5F44">
        <w:rPr>
          <w:sz w:val="20"/>
        </w:rPr>
        <w:t xml:space="preserve">the </w:t>
      </w:r>
      <w:r w:rsidR="00104F84" w:rsidRPr="009B5F44">
        <w:rPr>
          <w:sz w:val="20"/>
        </w:rPr>
        <w:t xml:space="preserve">decision </w:t>
      </w:r>
      <w:r w:rsidRPr="009B5F44">
        <w:rPr>
          <w:sz w:val="20"/>
        </w:rPr>
        <w:t xml:space="preserve">of the National Council of the Judiciary </w:t>
      </w:r>
      <w:r w:rsidR="00104F84" w:rsidRPr="009B5F44">
        <w:rPr>
          <w:sz w:val="20"/>
        </w:rPr>
        <w:t>of</w:t>
      </w:r>
      <w:r w:rsidRPr="009B5F44">
        <w:rPr>
          <w:sz w:val="20"/>
        </w:rPr>
        <w:t xml:space="preserve"> </w:t>
      </w:r>
      <w:r w:rsidR="00D51B8B" w:rsidRPr="009B5F44">
        <w:rPr>
          <w:sz w:val="20"/>
        </w:rPr>
        <w:t>August 14,</w:t>
      </w:r>
      <w:r w:rsidRPr="009B5F44">
        <w:rPr>
          <w:sz w:val="20"/>
        </w:rPr>
        <w:t xml:space="preserve"> 1996, </w:t>
      </w:r>
      <w:r w:rsidR="00104F84" w:rsidRPr="009B5F44">
        <w:rPr>
          <w:sz w:val="20"/>
        </w:rPr>
        <w:t xml:space="preserve">dismissing </w:t>
      </w:r>
      <w:r w:rsidRPr="009B5F44">
        <w:rPr>
          <w:sz w:val="20"/>
        </w:rPr>
        <w:t xml:space="preserve">Mr. Cordero Bernal. </w:t>
      </w:r>
      <w:r w:rsidR="00104F84" w:rsidRPr="009B5F44">
        <w:rPr>
          <w:sz w:val="20"/>
        </w:rPr>
        <w:t>These three documents all indicate:</w:t>
      </w:r>
      <w:r w:rsidRPr="009B5F44">
        <w:rPr>
          <w:sz w:val="20"/>
        </w:rPr>
        <w:t xml:space="preserve"> (i) </w:t>
      </w:r>
      <w:r w:rsidR="00104F84" w:rsidRPr="009B5F44">
        <w:rPr>
          <w:sz w:val="20"/>
        </w:rPr>
        <w:t xml:space="preserve">that the appointment of </w:t>
      </w:r>
      <w:r w:rsidRPr="009B5F44">
        <w:rPr>
          <w:sz w:val="20"/>
        </w:rPr>
        <w:t xml:space="preserve">Mr. Cordero Bernal </w:t>
      </w:r>
      <w:r w:rsidR="00104F84" w:rsidRPr="009B5F44">
        <w:rPr>
          <w:sz w:val="20"/>
        </w:rPr>
        <w:t>to</w:t>
      </w:r>
      <w:r w:rsidRPr="009B5F44">
        <w:rPr>
          <w:sz w:val="20"/>
        </w:rPr>
        <w:t xml:space="preserve"> the First Criminal Court of Huánuco </w:t>
      </w:r>
      <w:r w:rsidR="00104F84" w:rsidRPr="009B5F44">
        <w:rPr>
          <w:sz w:val="20"/>
        </w:rPr>
        <w:t xml:space="preserve">was </w:t>
      </w:r>
      <w:r w:rsidRPr="009B5F44">
        <w:rPr>
          <w:sz w:val="20"/>
        </w:rPr>
        <w:t xml:space="preserve">irregular, and (ii) </w:t>
      </w:r>
      <w:r w:rsidR="00104F84" w:rsidRPr="009B5F44">
        <w:rPr>
          <w:sz w:val="20"/>
        </w:rPr>
        <w:t xml:space="preserve">that </w:t>
      </w:r>
      <w:r w:rsidRPr="009B5F44">
        <w:rPr>
          <w:sz w:val="20"/>
        </w:rPr>
        <w:t>Mr. Cordero Bernal</w:t>
      </w:r>
      <w:r w:rsidR="00104F84" w:rsidRPr="009B5F44">
        <w:rPr>
          <w:sz w:val="20"/>
        </w:rPr>
        <w:t>’s decision to grant</w:t>
      </w:r>
      <w:r w:rsidRPr="009B5F44">
        <w:rPr>
          <w:sz w:val="20"/>
        </w:rPr>
        <w:t xml:space="preserve"> unconditional release to two defendants </w:t>
      </w:r>
      <w:r w:rsidR="00104F84" w:rsidRPr="009B5F44">
        <w:rPr>
          <w:sz w:val="20"/>
        </w:rPr>
        <w:t>did not take into account the particular circumstances of the case or an adequate assessment of the evidence.</w:t>
      </w:r>
      <w:r w:rsidRPr="009B5F44">
        <w:rPr>
          <w:rStyle w:val="Refdenotaalpie"/>
          <w:sz w:val="20"/>
        </w:rPr>
        <w:footnoteReference w:id="95"/>
      </w:r>
      <w:r w:rsidRPr="009B5F44">
        <w:rPr>
          <w:sz w:val="20"/>
        </w:rPr>
        <w:t xml:space="preserve"> </w:t>
      </w:r>
      <w:r w:rsidR="00104F84" w:rsidRPr="009B5F44">
        <w:rPr>
          <w:sz w:val="20"/>
        </w:rPr>
        <w:t xml:space="preserve">The alleged irregularities in </w:t>
      </w:r>
      <w:r w:rsidRPr="009B5F44">
        <w:rPr>
          <w:sz w:val="20"/>
        </w:rPr>
        <w:t>Mr. Cordero</w:t>
      </w:r>
      <w:r w:rsidR="002A2C90" w:rsidRPr="009B5F44">
        <w:rPr>
          <w:sz w:val="20"/>
        </w:rPr>
        <w:t>’s appointment</w:t>
      </w:r>
      <w:r w:rsidR="00104F84" w:rsidRPr="009B5F44">
        <w:rPr>
          <w:sz w:val="20"/>
        </w:rPr>
        <w:t xml:space="preserve"> </w:t>
      </w:r>
      <w:r w:rsidR="002A2C90" w:rsidRPr="009B5F44">
        <w:rPr>
          <w:sz w:val="20"/>
        </w:rPr>
        <w:t>provided</w:t>
      </w:r>
      <w:r w:rsidR="00104F84" w:rsidRPr="009B5F44">
        <w:rPr>
          <w:sz w:val="20"/>
        </w:rPr>
        <w:t xml:space="preserve"> the grounds for disciplinary proceedings </w:t>
      </w:r>
      <w:r w:rsidR="002A2C90" w:rsidRPr="009B5F44">
        <w:rPr>
          <w:sz w:val="20"/>
        </w:rPr>
        <w:t xml:space="preserve">filed </w:t>
      </w:r>
      <w:r w:rsidR="00104F84" w:rsidRPr="009B5F44">
        <w:rPr>
          <w:sz w:val="20"/>
        </w:rPr>
        <w:t>against other persons</w:t>
      </w:r>
      <w:r w:rsidR="002A2C90" w:rsidRPr="009B5F44">
        <w:rPr>
          <w:sz w:val="20"/>
        </w:rPr>
        <w:t>;</w:t>
      </w:r>
      <w:r w:rsidR="00104F84" w:rsidRPr="009B5F44">
        <w:rPr>
          <w:sz w:val="20"/>
        </w:rPr>
        <w:t xml:space="preserve"> while the irregularities related </w:t>
      </w:r>
      <w:r w:rsidR="0087164B" w:rsidRPr="009B5F44">
        <w:rPr>
          <w:sz w:val="20"/>
        </w:rPr>
        <w:t>to the</w:t>
      </w:r>
      <w:r w:rsidR="00104F84" w:rsidRPr="009B5F44">
        <w:rPr>
          <w:sz w:val="20"/>
        </w:rPr>
        <w:t xml:space="preserve"> decision</w:t>
      </w:r>
      <w:r w:rsidR="0087164B" w:rsidRPr="009B5F44">
        <w:rPr>
          <w:sz w:val="20"/>
        </w:rPr>
        <w:t xml:space="preserve"> </w:t>
      </w:r>
      <w:r w:rsidRPr="009B5F44">
        <w:rPr>
          <w:sz w:val="20"/>
        </w:rPr>
        <w:t xml:space="preserve">to grant </w:t>
      </w:r>
      <w:r w:rsidRPr="009B5F44">
        <w:rPr>
          <w:sz w:val="20"/>
        </w:rPr>
        <w:lastRenderedPageBreak/>
        <w:t>unconditional release</w:t>
      </w:r>
      <w:r w:rsidR="0087164B" w:rsidRPr="009B5F44">
        <w:rPr>
          <w:sz w:val="20"/>
        </w:rPr>
        <w:t xml:space="preserve"> led the </w:t>
      </w:r>
      <w:r w:rsidRPr="009B5F44">
        <w:rPr>
          <w:sz w:val="20"/>
        </w:rPr>
        <w:t xml:space="preserve">National Council of the Judiciary </w:t>
      </w:r>
      <w:r w:rsidR="0087164B" w:rsidRPr="009B5F44">
        <w:rPr>
          <w:sz w:val="20"/>
        </w:rPr>
        <w:t xml:space="preserve">to affirm that this decision had no rational substantiation and was serious. </w:t>
      </w:r>
    </w:p>
    <w:p w14:paraId="194E1D9F" w14:textId="77777777" w:rsidR="006524F9" w:rsidRPr="009B5F44" w:rsidRDefault="006524F9" w:rsidP="006524F9">
      <w:pPr>
        <w:pStyle w:val="Textoindependiente"/>
        <w:ind w:right="-10"/>
      </w:pPr>
    </w:p>
    <w:p w14:paraId="3986D01E" w14:textId="41499C06" w:rsidR="0087164B" w:rsidRPr="009B5F44" w:rsidRDefault="0087164B" w:rsidP="00950F52">
      <w:pPr>
        <w:pStyle w:val="Prrafodelista"/>
        <w:numPr>
          <w:ilvl w:val="0"/>
          <w:numId w:val="12"/>
        </w:numPr>
        <w:ind w:left="0" w:right="-10" w:hanging="1"/>
        <w:rPr>
          <w:sz w:val="20"/>
        </w:rPr>
      </w:pPr>
      <w:r w:rsidRPr="009B5F44">
        <w:rPr>
          <w:sz w:val="20"/>
        </w:rPr>
        <w:t>In this Court’s opinion, the reasoning of the CNM’s decision, which referred to the investigation reports, revealed a detailed analysis of the facts that led to the dismissal decision and of the reasons that allowed this conduct to be classified as a serious disciplinary offense. Although those facts were related to a judicial decision, the Court notes that the reason</w:t>
      </w:r>
      <w:r w:rsidR="00EF5416" w:rsidRPr="009B5F44">
        <w:rPr>
          <w:sz w:val="20"/>
        </w:rPr>
        <w:t>ing</w:t>
      </w:r>
      <w:r w:rsidRPr="009B5F44">
        <w:rPr>
          <w:sz w:val="20"/>
        </w:rPr>
        <w:t xml:space="preserve"> of the d</w:t>
      </w:r>
      <w:r w:rsidR="006C64A6" w:rsidRPr="009B5F44">
        <w:rPr>
          <w:sz w:val="20"/>
        </w:rPr>
        <w:t>ecision</w:t>
      </w:r>
      <w:r w:rsidR="006524F9" w:rsidRPr="009B5F44">
        <w:rPr>
          <w:sz w:val="20"/>
        </w:rPr>
        <w:t xml:space="preserve"> of the National Council of the Judiciary </w:t>
      </w:r>
      <w:r w:rsidRPr="009B5F44">
        <w:rPr>
          <w:sz w:val="20"/>
        </w:rPr>
        <w:t>did not question the decisi</w:t>
      </w:r>
      <w:r w:rsidR="00C069E9" w:rsidRPr="009B5F44">
        <w:rPr>
          <w:sz w:val="20"/>
        </w:rPr>
        <w:t>o</w:t>
      </w:r>
      <w:r w:rsidRPr="009B5F44">
        <w:rPr>
          <w:sz w:val="20"/>
        </w:rPr>
        <w:t>n itself</w:t>
      </w:r>
      <w:r w:rsidR="00C069E9" w:rsidRPr="009B5F44">
        <w:rPr>
          <w:sz w:val="20"/>
        </w:rPr>
        <w:t>, but rather the decision-making process which, in the CNM’s opinion</w:t>
      </w:r>
      <w:r w:rsidR="00EF5416" w:rsidRPr="009B5F44">
        <w:rPr>
          <w:sz w:val="20"/>
        </w:rPr>
        <w:t>,</w:t>
      </w:r>
      <w:r w:rsidR="00C069E9" w:rsidRPr="009B5F44">
        <w:rPr>
          <w:sz w:val="20"/>
        </w:rPr>
        <w:t xml:space="preserve"> did not </w:t>
      </w:r>
      <w:r w:rsidR="00EF5416" w:rsidRPr="009B5F44">
        <w:rPr>
          <w:sz w:val="20"/>
        </w:rPr>
        <w:t>make</w:t>
      </w:r>
      <w:r w:rsidR="00C069E9" w:rsidRPr="009B5F44">
        <w:rPr>
          <w:sz w:val="20"/>
        </w:rPr>
        <w:t xml:space="preserve"> a rational analysis of the facts an</w:t>
      </w:r>
      <w:r w:rsidR="00EF5416" w:rsidRPr="009B5F44">
        <w:rPr>
          <w:sz w:val="20"/>
        </w:rPr>
        <w:t>d</w:t>
      </w:r>
      <w:r w:rsidR="00C069E9" w:rsidRPr="009B5F44">
        <w:rPr>
          <w:sz w:val="20"/>
        </w:rPr>
        <w:t xml:space="preserve"> the applicable norms and, for that reason, gave rise to a decision without any rational or logical </w:t>
      </w:r>
      <w:r w:rsidR="00EF5416" w:rsidRPr="009B5F44">
        <w:rPr>
          <w:sz w:val="20"/>
        </w:rPr>
        <w:t>substantiation.</w:t>
      </w:r>
    </w:p>
    <w:p w14:paraId="10032742" w14:textId="77777777" w:rsidR="006524F9" w:rsidRPr="009B5F44" w:rsidRDefault="006524F9" w:rsidP="006524F9">
      <w:pPr>
        <w:pStyle w:val="Textoindependiente"/>
        <w:spacing w:before="1"/>
        <w:ind w:right="-10"/>
      </w:pPr>
    </w:p>
    <w:p w14:paraId="6405C8F8" w14:textId="72552F31" w:rsidR="006524F9" w:rsidRPr="009B5F44" w:rsidRDefault="00C069E9" w:rsidP="00950F52">
      <w:pPr>
        <w:pStyle w:val="Prrafodelista"/>
        <w:numPr>
          <w:ilvl w:val="0"/>
          <w:numId w:val="12"/>
        </w:numPr>
        <w:tabs>
          <w:tab w:val="left" w:pos="720"/>
        </w:tabs>
        <w:spacing w:before="1"/>
        <w:ind w:left="0" w:right="-10" w:hanging="1"/>
        <w:rPr>
          <w:sz w:val="20"/>
        </w:rPr>
      </w:pPr>
      <w:r w:rsidRPr="009B5F44">
        <w:rPr>
          <w:sz w:val="20"/>
        </w:rPr>
        <w:t>I</w:t>
      </w:r>
      <w:r w:rsidR="006524F9" w:rsidRPr="009B5F44">
        <w:rPr>
          <w:sz w:val="20"/>
        </w:rPr>
        <w:t xml:space="preserve">n particular, </w:t>
      </w:r>
      <w:r w:rsidRPr="009B5F44">
        <w:rPr>
          <w:sz w:val="20"/>
        </w:rPr>
        <w:t xml:space="preserve">with regard to the order of unconditional freedom and the consequent disciplinary responsibility </w:t>
      </w:r>
      <w:r w:rsidR="006524F9" w:rsidRPr="009B5F44">
        <w:rPr>
          <w:sz w:val="20"/>
        </w:rPr>
        <w:t>of Mr. Cordero Bernal,</w:t>
      </w:r>
      <w:r w:rsidR="00CE20D0" w:rsidRPr="009B5F44">
        <w:rPr>
          <w:sz w:val="20"/>
        </w:rPr>
        <w:t xml:space="preserve"> the CNM</w:t>
      </w:r>
      <w:r w:rsidR="006524F9" w:rsidRPr="009B5F44">
        <w:rPr>
          <w:sz w:val="20"/>
        </w:rPr>
        <w:t xml:space="preserve"> establ</w:t>
      </w:r>
      <w:r w:rsidRPr="009B5F44">
        <w:rPr>
          <w:sz w:val="20"/>
        </w:rPr>
        <w:t>ished</w:t>
      </w:r>
      <w:r w:rsidR="006524F9" w:rsidRPr="009B5F44">
        <w:rPr>
          <w:sz w:val="20"/>
        </w:rPr>
        <w:t>:</w:t>
      </w:r>
    </w:p>
    <w:p w14:paraId="4CFBC290" w14:textId="77777777" w:rsidR="006524F9" w:rsidRPr="009B5F44" w:rsidRDefault="006524F9" w:rsidP="006524F9">
      <w:pPr>
        <w:pStyle w:val="Textoindependiente"/>
        <w:spacing w:before="9"/>
        <w:ind w:right="-10"/>
        <w:rPr>
          <w:sz w:val="19"/>
        </w:rPr>
      </w:pPr>
    </w:p>
    <w:p w14:paraId="7163DA70" w14:textId="14EDB538" w:rsidR="006524F9" w:rsidRPr="009B5F44" w:rsidRDefault="006524F9" w:rsidP="001F4F03">
      <w:pPr>
        <w:ind w:left="720" w:right="440"/>
        <w:jc w:val="both"/>
        <w:rPr>
          <w:sz w:val="16"/>
        </w:rPr>
      </w:pPr>
      <w:r w:rsidRPr="009B5F44">
        <w:rPr>
          <w:sz w:val="16"/>
        </w:rPr>
        <w:t>S</w:t>
      </w:r>
      <w:r w:rsidR="00C069E9" w:rsidRPr="009B5F44">
        <w:rPr>
          <w:sz w:val="16"/>
        </w:rPr>
        <w:t>EVENTH</w:t>
      </w:r>
      <w:r w:rsidRPr="009B5F44">
        <w:rPr>
          <w:sz w:val="16"/>
        </w:rPr>
        <w:t xml:space="preserve">. </w:t>
      </w:r>
      <w:r w:rsidR="00C069E9" w:rsidRPr="009B5F44">
        <w:rPr>
          <w:sz w:val="16"/>
        </w:rPr>
        <w:t xml:space="preserve">That, despite these precedents, the judge in this proceeding granted the two defendants the benefit of unconditional release processed in a separate motion; that the said decision </w:t>
      </w:r>
      <w:r w:rsidR="00551AE5" w:rsidRPr="009B5F44">
        <w:rPr>
          <w:sz w:val="16"/>
        </w:rPr>
        <w:t>cannot be substantiated</w:t>
      </w:r>
      <w:r w:rsidR="00C069E9" w:rsidRPr="009B5F44">
        <w:rPr>
          <w:sz w:val="16"/>
        </w:rPr>
        <w:t xml:space="preserve"> </w:t>
      </w:r>
      <w:r w:rsidR="00B52EEB" w:rsidRPr="009B5F44">
        <w:rPr>
          <w:sz w:val="16"/>
        </w:rPr>
        <w:t xml:space="preserve">based on the established facts, or on the statements of the defendants because these are implausible; that the correct and reasonable course of action would have been to continue and conclude the judicial investigation in the principal case file, reserving the ruling on the responsibility of the defendants to the end of the investigation process and not to interrupt it as has been done. EIGHTH. That the defense presented by the judge in this proceeding and the documents he has submitted refer, first, to his argument that this disciplinary proceeding “refers exclusively to acts of a jurisdictional nature”; second, that in the order granting the benefit of unconditional release his “action was in keeping with the law and the facts and evidence examined in the respective investigation”; third, that </w:t>
      </w:r>
      <w:r w:rsidRPr="009B5F44">
        <w:rPr>
          <w:sz w:val="16"/>
        </w:rPr>
        <w:t>the representative</w:t>
      </w:r>
      <w:r w:rsidR="003B3AF2" w:rsidRPr="009B5F44">
        <w:rPr>
          <w:sz w:val="16"/>
        </w:rPr>
        <w:t xml:space="preserve"> of the </w:t>
      </w:r>
      <w:r w:rsidR="0064674F" w:rsidRPr="009B5F44">
        <w:rPr>
          <w:sz w:val="16"/>
        </w:rPr>
        <w:t>Public Prosecution Service</w:t>
      </w:r>
      <w:r w:rsidRPr="009B5F44">
        <w:rPr>
          <w:sz w:val="16"/>
        </w:rPr>
        <w:t xml:space="preserve"> “</w:t>
      </w:r>
      <w:r w:rsidR="000909A6" w:rsidRPr="009B5F44">
        <w:rPr>
          <w:sz w:val="16"/>
        </w:rPr>
        <w:t xml:space="preserve">did not offer or </w:t>
      </w:r>
      <w:r w:rsidR="00551AE5" w:rsidRPr="009B5F44">
        <w:rPr>
          <w:sz w:val="16"/>
        </w:rPr>
        <w:t xml:space="preserve">provide </w:t>
      </w:r>
      <w:r w:rsidR="000909A6" w:rsidRPr="009B5F44">
        <w:rPr>
          <w:sz w:val="16"/>
        </w:rPr>
        <w:t xml:space="preserve">evidence, merely exercising the remedies established by law for the decision to be reviewed by higher authorities”; fourth, that, in this way, “the plural instance was implemented that constitutes a principle and guarantee of the administration of justice”; fifth, that the prosecutor did not question his actions as the judge of the proceedings; sixth, that it </w:t>
      </w:r>
      <w:r w:rsidR="00D9425B" w:rsidRPr="009B5F44">
        <w:rPr>
          <w:sz w:val="16"/>
        </w:rPr>
        <w:t xml:space="preserve">is not true that there had been connivance with </w:t>
      </w:r>
      <w:r w:rsidRPr="009B5F44">
        <w:rPr>
          <w:sz w:val="16"/>
        </w:rPr>
        <w:t>the President of the Superior Court of Huánuco</w:t>
      </w:r>
      <w:r w:rsidR="00D9425B" w:rsidRPr="009B5F44">
        <w:rPr>
          <w:sz w:val="16"/>
        </w:rPr>
        <w:t xml:space="preserve"> because, as a lower judge, he was subject to the supervision of the President of the Court and had to obey the directives issued by that authority; seventh, that it was not true that the burden of proof had been reversed </w:t>
      </w:r>
      <w:r w:rsidR="00B3600A" w:rsidRPr="009B5F44">
        <w:rPr>
          <w:sz w:val="16"/>
        </w:rPr>
        <w:t xml:space="preserve">since this was a drug-trafficking crime </w:t>
      </w:r>
      <w:r w:rsidR="005E17DC" w:rsidRPr="009B5F44">
        <w:rPr>
          <w:sz w:val="16"/>
        </w:rPr>
        <w:t>or</w:t>
      </w:r>
      <w:r w:rsidR="00B3600A" w:rsidRPr="009B5F44">
        <w:rPr>
          <w:sz w:val="16"/>
        </w:rPr>
        <w:t xml:space="preserve"> that the presumption of innocence was eliminated owing to the coincidental presence of indications, a criterion that infringes article 2.24.e) of the Constitution; eighth, that the assessment </w:t>
      </w:r>
      <w:r w:rsidR="004D1AB9" w:rsidRPr="009B5F44">
        <w:rPr>
          <w:sz w:val="16"/>
        </w:rPr>
        <w:t xml:space="preserve">of the content of the criminal case file </w:t>
      </w:r>
      <w:r w:rsidR="005E17DC" w:rsidRPr="009B5F44">
        <w:rPr>
          <w:sz w:val="16"/>
        </w:rPr>
        <w:t>made by</w:t>
      </w:r>
      <w:r w:rsidR="00B3600A" w:rsidRPr="009B5F44">
        <w:rPr>
          <w:sz w:val="16"/>
        </w:rPr>
        <w:t xml:space="preserve"> the officials of the Office for Control of Judges </w:t>
      </w:r>
      <w:r w:rsidR="005E17DC" w:rsidRPr="009B5F44">
        <w:rPr>
          <w:sz w:val="16"/>
        </w:rPr>
        <w:t>was</w:t>
      </w:r>
      <w:r w:rsidR="00B3600A" w:rsidRPr="009B5F44">
        <w:rPr>
          <w:sz w:val="16"/>
        </w:rPr>
        <w:t xml:space="preserve"> subjective; ninth, lastly, that in his final report, the judge of the case, Oriol San Martín, had ruled on the “</w:t>
      </w:r>
      <w:r w:rsidR="004D1AB9" w:rsidRPr="009B5F44">
        <w:rPr>
          <w:sz w:val="16"/>
        </w:rPr>
        <w:t>absence</w:t>
      </w:r>
      <w:r w:rsidR="00B3600A" w:rsidRPr="009B5F44">
        <w:rPr>
          <w:sz w:val="16"/>
        </w:rPr>
        <w:t xml:space="preserve"> of criminal responsibility of the defendants,” thereby proving him right</w:t>
      </w:r>
      <w:r w:rsidRPr="009B5F44">
        <w:rPr>
          <w:sz w:val="16"/>
        </w:rPr>
        <w:t>. N</w:t>
      </w:r>
      <w:r w:rsidR="00C069E9" w:rsidRPr="009B5F44">
        <w:rPr>
          <w:sz w:val="16"/>
        </w:rPr>
        <w:t>INTH</w:t>
      </w:r>
      <w:r w:rsidRPr="009B5F44">
        <w:rPr>
          <w:sz w:val="16"/>
        </w:rPr>
        <w:t>.</w:t>
      </w:r>
      <w:r w:rsidR="00B3600A" w:rsidRPr="009B5F44">
        <w:rPr>
          <w:sz w:val="16"/>
        </w:rPr>
        <w:t xml:space="preserve"> That those defense arguments duly analyzed do not change the opinion of the Office for Control of Judges and of the Executive Council of the Judiciary which have requested the dismissal of the defendant, or the result of the assessment of the facts and of the decision that is the subject of this proceeding, because the irregularity detected in this case is the </w:t>
      </w:r>
      <w:r w:rsidR="001D05F6" w:rsidRPr="009B5F44">
        <w:rPr>
          <w:sz w:val="16"/>
        </w:rPr>
        <w:t>irrational</w:t>
      </w:r>
      <w:r w:rsidR="00B3600A" w:rsidRPr="009B5F44">
        <w:rPr>
          <w:sz w:val="16"/>
        </w:rPr>
        <w:t xml:space="preserve"> nature of the</w:t>
      </w:r>
      <w:r w:rsidR="001D05F6" w:rsidRPr="009B5F44">
        <w:rPr>
          <w:sz w:val="16"/>
        </w:rPr>
        <w:t xml:space="preserve"> decision granting release; that is, the impossibility of finding a sensible substantiating reason and, especially, a legal reason, which are the minimum or elementary requirements for the exercise of the jurisdictional function; that, it is not matter of discussing the reasons for a decision such as the defendant does in his defense; to the contrary,</w:t>
      </w:r>
      <w:r w:rsidR="001F4F03" w:rsidRPr="009B5F44">
        <w:rPr>
          <w:sz w:val="16"/>
        </w:rPr>
        <w:t xml:space="preserve"> i</w:t>
      </w:r>
      <w:r w:rsidR="001D05F6" w:rsidRPr="009B5F44">
        <w:rPr>
          <w:sz w:val="16"/>
        </w:rPr>
        <w:t xml:space="preserve">t has been clearly established that this is not the purpose of this proceeding because, for it to be possible to make an analysis of the reasons for a decision, it is a condition </w:t>
      </w:r>
      <w:r w:rsidR="001D05F6" w:rsidRPr="009B5F44">
        <w:rPr>
          <w:i/>
          <w:iCs/>
          <w:sz w:val="16"/>
        </w:rPr>
        <w:t>sine qua non</w:t>
      </w:r>
      <w:r w:rsidR="001D05F6" w:rsidRPr="009B5F44">
        <w:rPr>
          <w:sz w:val="16"/>
        </w:rPr>
        <w:t xml:space="preserve"> that the said decision has a rational legal content, which the order granting unconditional release requested by the defendants does not have; that the defendant’s argument that </w:t>
      </w:r>
      <w:r w:rsidRPr="009B5F44">
        <w:rPr>
          <w:sz w:val="16"/>
        </w:rPr>
        <w:t>the representative</w:t>
      </w:r>
      <w:r w:rsidR="003B3AF2" w:rsidRPr="009B5F44">
        <w:rPr>
          <w:sz w:val="16"/>
        </w:rPr>
        <w:t xml:space="preserve"> of the </w:t>
      </w:r>
      <w:r w:rsidR="0064674F" w:rsidRPr="009B5F44">
        <w:rPr>
          <w:sz w:val="16"/>
        </w:rPr>
        <w:t>Public Prosecution Service</w:t>
      </w:r>
      <w:r w:rsidRPr="009B5F44">
        <w:rPr>
          <w:sz w:val="16"/>
        </w:rPr>
        <w:t xml:space="preserve"> ap</w:t>
      </w:r>
      <w:r w:rsidR="001D05F6" w:rsidRPr="009B5F44">
        <w:rPr>
          <w:sz w:val="16"/>
        </w:rPr>
        <w:t>pealed the decision without questioning the defendant’s action is a misleading argument because it modifies the subject of the analysis of the rationality of the decision granting premature unconditional release to the defendants whose situation was clearly that they had violated Peruvian territorial space to move a large amount</w:t>
      </w:r>
      <w:r w:rsidR="004D1AB9" w:rsidRPr="009B5F44">
        <w:rPr>
          <w:sz w:val="16"/>
        </w:rPr>
        <w:t xml:space="preserve"> of</w:t>
      </w:r>
      <w:r w:rsidR="001D05F6" w:rsidRPr="009B5F44">
        <w:rPr>
          <w:sz w:val="16"/>
        </w:rPr>
        <w:t xml:space="preserve"> foreign currency </w:t>
      </w:r>
      <w:r w:rsidR="001F4F03" w:rsidRPr="009B5F44">
        <w:rPr>
          <w:sz w:val="16"/>
        </w:rPr>
        <w:t xml:space="preserve">and as illegal drugs had been found, while the excuse that their trip was to transfer corpses could not be considered valid; that, the opinion of the judge who subsequently took over the criminal case, when drafting the final report that the defendants were not criminally responsible, a situation that the defendant wants to assert in his favor, is contradicted by the subsequent accusation of the Superior Prosecutor on folio eight hundred and seventy-nine of the criminal file provided and by the consequent indictment issued by the Full Chamber </w:t>
      </w:r>
      <w:r w:rsidRPr="009B5F44">
        <w:rPr>
          <w:sz w:val="16"/>
        </w:rPr>
        <w:t xml:space="preserve">of the Superior Court of Huánuco </w:t>
      </w:r>
      <w:r w:rsidR="001F4F03" w:rsidRPr="009B5F44">
        <w:rPr>
          <w:sz w:val="16"/>
        </w:rPr>
        <w:t>on folio eight hundred and eighty-one, so that opinion of the criminal judge has no effect whatsoever as regards this disciplinary proceeding; that, in addition, the order granting unconditional release was revoked by the Full Chamber (folio four hundred and eight), ordering the recapture of the defendants and refraining</w:t>
      </w:r>
      <w:r w:rsidR="004D1AB9" w:rsidRPr="009B5F44">
        <w:rPr>
          <w:sz w:val="16"/>
        </w:rPr>
        <w:t xml:space="preserve"> from</w:t>
      </w:r>
      <w:r w:rsidR="001F4F03" w:rsidRPr="009B5F44">
        <w:rPr>
          <w:sz w:val="16"/>
        </w:rPr>
        <w:t xml:space="preserve"> </w:t>
      </w:r>
      <w:r w:rsidR="001F4F03" w:rsidRPr="009B5F44">
        <w:rPr>
          <w:sz w:val="16"/>
        </w:rPr>
        <w:lastRenderedPageBreak/>
        <w:t xml:space="preserve">issuing a disciplinary sanction against the judge because an investigation was underway by the </w:t>
      </w:r>
      <w:r w:rsidRPr="009B5F44">
        <w:rPr>
          <w:sz w:val="16"/>
        </w:rPr>
        <w:t>Office for Control of Judges […]</w:t>
      </w:r>
    </w:p>
    <w:p w14:paraId="1EBFE982" w14:textId="77777777" w:rsidR="006524F9" w:rsidRPr="009B5F44" w:rsidRDefault="006524F9" w:rsidP="006524F9">
      <w:pPr>
        <w:pStyle w:val="Textoindependiente"/>
      </w:pPr>
    </w:p>
    <w:p w14:paraId="47A7A0F6" w14:textId="2E9B19CF" w:rsidR="009343F1" w:rsidRPr="009B5F44" w:rsidRDefault="006524F9" w:rsidP="009343F1">
      <w:pPr>
        <w:pStyle w:val="Prrafodelista"/>
        <w:numPr>
          <w:ilvl w:val="0"/>
          <w:numId w:val="12"/>
        </w:numPr>
        <w:tabs>
          <w:tab w:val="left" w:pos="0"/>
        </w:tabs>
        <w:ind w:left="0" w:right="80" w:firstLine="0"/>
        <w:rPr>
          <w:sz w:val="20"/>
          <w:szCs w:val="20"/>
        </w:rPr>
      </w:pPr>
      <w:r w:rsidRPr="009B5F44">
        <w:rPr>
          <w:sz w:val="20"/>
        </w:rPr>
        <w:t xml:space="preserve">The </w:t>
      </w:r>
      <w:r w:rsidRPr="009B5F44">
        <w:rPr>
          <w:sz w:val="20"/>
          <w:szCs w:val="20"/>
        </w:rPr>
        <w:t xml:space="preserve">Court </w:t>
      </w:r>
      <w:r w:rsidR="009343F1" w:rsidRPr="009B5F44">
        <w:rPr>
          <w:sz w:val="20"/>
          <w:szCs w:val="20"/>
        </w:rPr>
        <w:t>notes that the Investigation</w:t>
      </w:r>
      <w:r w:rsidRPr="009B5F44">
        <w:rPr>
          <w:sz w:val="20"/>
          <w:szCs w:val="20"/>
        </w:rPr>
        <w:t xml:space="preserve"> Report and </w:t>
      </w:r>
      <w:r w:rsidR="009343F1" w:rsidRPr="009B5F44">
        <w:rPr>
          <w:sz w:val="20"/>
          <w:szCs w:val="20"/>
        </w:rPr>
        <w:t>the decisions of the</w:t>
      </w:r>
      <w:r w:rsidRPr="009B5F44">
        <w:rPr>
          <w:sz w:val="20"/>
          <w:szCs w:val="20"/>
        </w:rPr>
        <w:t xml:space="preserve"> OCMA and </w:t>
      </w:r>
      <w:r w:rsidR="009343F1" w:rsidRPr="009B5F44">
        <w:rPr>
          <w:sz w:val="20"/>
          <w:szCs w:val="20"/>
        </w:rPr>
        <w:t>the</w:t>
      </w:r>
      <w:r w:rsidRPr="009B5F44">
        <w:rPr>
          <w:sz w:val="20"/>
          <w:szCs w:val="20"/>
        </w:rPr>
        <w:t xml:space="preserve"> CNM </w:t>
      </w:r>
      <w:r w:rsidR="009343F1" w:rsidRPr="009B5F44">
        <w:rPr>
          <w:sz w:val="20"/>
          <w:szCs w:val="20"/>
        </w:rPr>
        <w:t xml:space="preserve">describe in detail the irregularities in which </w:t>
      </w:r>
      <w:r w:rsidRPr="009B5F44">
        <w:rPr>
          <w:sz w:val="20"/>
          <w:szCs w:val="20"/>
        </w:rPr>
        <w:t>Mr. Cordero Bernal</w:t>
      </w:r>
      <w:r w:rsidR="009343F1" w:rsidRPr="009B5F44">
        <w:rPr>
          <w:sz w:val="20"/>
          <w:szCs w:val="20"/>
        </w:rPr>
        <w:t xml:space="preserve"> allegedly</w:t>
      </w:r>
      <w:r w:rsidRPr="009B5F44">
        <w:rPr>
          <w:sz w:val="20"/>
          <w:szCs w:val="20"/>
        </w:rPr>
        <w:t xml:space="preserve"> </w:t>
      </w:r>
      <w:r w:rsidR="009343F1" w:rsidRPr="009B5F44">
        <w:rPr>
          <w:sz w:val="20"/>
          <w:szCs w:val="20"/>
        </w:rPr>
        <w:t xml:space="preserve">incurred by taking the decision by which he granted </w:t>
      </w:r>
      <w:r w:rsidRPr="009B5F44">
        <w:rPr>
          <w:sz w:val="20"/>
          <w:szCs w:val="20"/>
        </w:rPr>
        <w:t xml:space="preserve">unconditional release to two defendants. </w:t>
      </w:r>
      <w:r w:rsidR="009343F1" w:rsidRPr="009B5F44">
        <w:rPr>
          <w:sz w:val="20"/>
          <w:szCs w:val="20"/>
        </w:rPr>
        <w:t>According to the disciplinary organs, that decision was not in keeping with the supposed provisions established in the laws of Peru for granting this benefit because, in this way, a premature conclusion was brought to the criminal proceedings “against two defendants whose situation was clearly that they had violated Peruvian territorial space to move a large amount</w:t>
      </w:r>
      <w:r w:rsidR="004D1AB9" w:rsidRPr="009B5F44">
        <w:rPr>
          <w:sz w:val="20"/>
          <w:szCs w:val="20"/>
        </w:rPr>
        <w:t xml:space="preserve"> of</w:t>
      </w:r>
      <w:r w:rsidR="009343F1" w:rsidRPr="009B5F44">
        <w:rPr>
          <w:sz w:val="20"/>
          <w:szCs w:val="20"/>
        </w:rPr>
        <w:t xml:space="preserve"> foreign currency</w:t>
      </w:r>
      <w:r w:rsidRPr="009B5F44">
        <w:rPr>
          <w:sz w:val="20"/>
          <w:szCs w:val="20"/>
        </w:rPr>
        <w:t>.”</w:t>
      </w:r>
      <w:r w:rsidRPr="009B5F44">
        <w:rPr>
          <w:rStyle w:val="Refdenotaalpie"/>
          <w:sz w:val="20"/>
          <w:szCs w:val="20"/>
        </w:rPr>
        <w:footnoteReference w:id="96"/>
      </w:r>
      <w:r w:rsidRPr="009B5F44">
        <w:rPr>
          <w:sz w:val="20"/>
          <w:szCs w:val="20"/>
        </w:rPr>
        <w:t xml:space="preserve"> </w:t>
      </w:r>
      <w:r w:rsidR="009343F1" w:rsidRPr="009B5F44">
        <w:rPr>
          <w:sz w:val="20"/>
          <w:szCs w:val="20"/>
        </w:rPr>
        <w:t xml:space="preserve">These irregularities reveal misconduct by the judge who had not conducted any procedure of a substantive nature during the proceedings; took the </w:t>
      </w:r>
      <w:r w:rsidRPr="009B5F44">
        <w:rPr>
          <w:sz w:val="20"/>
          <w:szCs w:val="20"/>
        </w:rPr>
        <w:t xml:space="preserve">decision to grant unconditional release </w:t>
      </w:r>
      <w:r w:rsidR="009343F1" w:rsidRPr="009B5F44">
        <w:rPr>
          <w:sz w:val="20"/>
          <w:szCs w:val="20"/>
        </w:rPr>
        <w:t>prior to the expiry of the corresponding legal time frame, and had not assessed all the evidence</w:t>
      </w:r>
      <w:r w:rsidRPr="009B5F44">
        <w:rPr>
          <w:sz w:val="20"/>
          <w:szCs w:val="20"/>
        </w:rPr>
        <w:t xml:space="preserve"> (</w:t>
      </w:r>
      <w:r w:rsidRPr="009B5F44">
        <w:rPr>
          <w:i/>
          <w:sz w:val="20"/>
          <w:szCs w:val="20"/>
        </w:rPr>
        <w:t xml:space="preserve">supra </w:t>
      </w:r>
      <w:r w:rsidRPr="009B5F44">
        <w:rPr>
          <w:sz w:val="20"/>
          <w:szCs w:val="20"/>
        </w:rPr>
        <w:t xml:space="preserve">para. 40). </w:t>
      </w:r>
      <w:r w:rsidR="009343F1" w:rsidRPr="009B5F44">
        <w:rPr>
          <w:sz w:val="20"/>
          <w:szCs w:val="20"/>
        </w:rPr>
        <w:t>In the opinion of the</w:t>
      </w:r>
      <w:r w:rsidRPr="009B5F44">
        <w:rPr>
          <w:sz w:val="20"/>
          <w:szCs w:val="20"/>
        </w:rPr>
        <w:t xml:space="preserve"> CNM</w:t>
      </w:r>
      <w:r w:rsidR="009343F1" w:rsidRPr="009B5F44">
        <w:rPr>
          <w:sz w:val="20"/>
          <w:szCs w:val="20"/>
        </w:rPr>
        <w:t xml:space="preserve"> that conduct was serious and compromised the dignity of the office because it had no rational legal support, which was the minimum requirement for any jurisdictional decision. In this regard, the Court notes that the CNM assessed the gravity of the judge’s conduct</w:t>
      </w:r>
      <w:r w:rsidR="004D1AB9" w:rsidRPr="009B5F44">
        <w:rPr>
          <w:sz w:val="20"/>
          <w:szCs w:val="20"/>
        </w:rPr>
        <w:t xml:space="preserve"> – that</w:t>
      </w:r>
      <w:r w:rsidR="009343F1" w:rsidRPr="009B5F44">
        <w:rPr>
          <w:sz w:val="20"/>
          <w:szCs w:val="20"/>
        </w:rPr>
        <w:t xml:space="preserve"> is, he adopted an irrational decision</w:t>
      </w:r>
      <w:r w:rsidR="004D1AB9" w:rsidRPr="009B5F44">
        <w:rPr>
          <w:sz w:val="20"/>
          <w:szCs w:val="20"/>
        </w:rPr>
        <w:t xml:space="preserve"> – as</w:t>
      </w:r>
      <w:r w:rsidR="009343F1" w:rsidRPr="009B5F44">
        <w:rPr>
          <w:sz w:val="20"/>
          <w:szCs w:val="20"/>
        </w:rPr>
        <w:t xml:space="preserve"> well as its impact on the judicial function. Based on this assessment, it proceeded to adopt the decision of dismissal.</w:t>
      </w:r>
    </w:p>
    <w:p w14:paraId="0F39D4CC" w14:textId="77777777" w:rsidR="00950F52" w:rsidRPr="009B5F44" w:rsidRDefault="00950F52" w:rsidP="00950F52">
      <w:pPr>
        <w:pStyle w:val="Prrafodelista"/>
        <w:tabs>
          <w:tab w:val="left" w:pos="0"/>
        </w:tabs>
        <w:ind w:left="0" w:right="80"/>
        <w:rPr>
          <w:sz w:val="20"/>
          <w:szCs w:val="20"/>
        </w:rPr>
      </w:pPr>
    </w:p>
    <w:p w14:paraId="0A612DE2" w14:textId="6BA6B989" w:rsidR="002B5403" w:rsidRPr="009B5F44" w:rsidRDefault="009343F1" w:rsidP="00950F52">
      <w:pPr>
        <w:pStyle w:val="Prrafodelista"/>
        <w:numPr>
          <w:ilvl w:val="0"/>
          <w:numId w:val="12"/>
        </w:numPr>
        <w:tabs>
          <w:tab w:val="left" w:pos="0"/>
        </w:tabs>
        <w:ind w:left="0" w:right="-10" w:firstLine="0"/>
        <w:rPr>
          <w:sz w:val="20"/>
          <w:szCs w:val="20"/>
        </w:rPr>
      </w:pPr>
      <w:r w:rsidRPr="009B5F44">
        <w:rPr>
          <w:sz w:val="20"/>
          <w:szCs w:val="20"/>
        </w:rPr>
        <w:t>The foregoing arguments reveal the detail</w:t>
      </w:r>
      <w:r w:rsidR="004D1AB9" w:rsidRPr="009B5F44">
        <w:rPr>
          <w:sz w:val="20"/>
          <w:szCs w:val="20"/>
        </w:rPr>
        <w:t>ed</w:t>
      </w:r>
      <w:r w:rsidRPr="009B5F44">
        <w:rPr>
          <w:sz w:val="20"/>
          <w:szCs w:val="20"/>
        </w:rPr>
        <w:t xml:space="preserve"> examinat</w:t>
      </w:r>
      <w:r w:rsidR="002B5403" w:rsidRPr="009B5F44">
        <w:rPr>
          <w:sz w:val="20"/>
          <w:szCs w:val="20"/>
        </w:rPr>
        <w:t>ion</w:t>
      </w:r>
      <w:r w:rsidRPr="009B5F44">
        <w:rPr>
          <w:sz w:val="20"/>
          <w:szCs w:val="20"/>
        </w:rPr>
        <w:t xml:space="preserve"> made by the CNM of both </w:t>
      </w:r>
      <w:r w:rsidR="006524F9" w:rsidRPr="009B5F44">
        <w:rPr>
          <w:sz w:val="20"/>
          <w:szCs w:val="20"/>
        </w:rPr>
        <w:t>Mr. Cordero Bernal</w:t>
      </w:r>
      <w:r w:rsidR="004D1AB9" w:rsidRPr="009B5F44">
        <w:rPr>
          <w:sz w:val="20"/>
          <w:szCs w:val="20"/>
        </w:rPr>
        <w:t>’s arguments</w:t>
      </w:r>
      <w:r w:rsidR="006524F9" w:rsidRPr="009B5F44">
        <w:rPr>
          <w:sz w:val="20"/>
          <w:szCs w:val="20"/>
        </w:rPr>
        <w:t xml:space="preserve"> </w:t>
      </w:r>
      <w:r w:rsidR="002B5403" w:rsidRPr="009B5F44">
        <w:rPr>
          <w:sz w:val="20"/>
          <w:szCs w:val="20"/>
        </w:rPr>
        <w:t>and the factual and legal presumptions and reasons why his conduct merited dismissal. The report prepared by the disciplinary authority reveal</w:t>
      </w:r>
      <w:r w:rsidR="004D1AB9" w:rsidRPr="009B5F44">
        <w:rPr>
          <w:sz w:val="20"/>
          <w:szCs w:val="20"/>
        </w:rPr>
        <w:t>ed</w:t>
      </w:r>
      <w:r w:rsidR="002B5403" w:rsidRPr="009B5F44">
        <w:rPr>
          <w:sz w:val="20"/>
          <w:szCs w:val="20"/>
        </w:rPr>
        <w:t xml:space="preserve"> the reasons that led the CNM to determine that Mr. Cordero Bernal’s conduct was not only serious, but also compromised the dignity of the office, and de</w:t>
      </w:r>
      <w:r w:rsidR="004D1AB9" w:rsidRPr="009B5F44">
        <w:rPr>
          <w:sz w:val="20"/>
          <w:szCs w:val="20"/>
        </w:rPr>
        <w:t>valued</w:t>
      </w:r>
      <w:r w:rsidR="002B5403" w:rsidRPr="009B5F44">
        <w:rPr>
          <w:sz w:val="20"/>
          <w:szCs w:val="20"/>
        </w:rPr>
        <w:t xml:space="preserve"> it in the opinion of the public, because it was irrational and had public impact.</w:t>
      </w:r>
    </w:p>
    <w:p w14:paraId="56F8FCE7" w14:textId="77777777" w:rsidR="006524F9" w:rsidRPr="009B5F44" w:rsidRDefault="006524F9" w:rsidP="006524F9">
      <w:pPr>
        <w:pStyle w:val="Textoindependiente"/>
        <w:tabs>
          <w:tab w:val="left" w:pos="0"/>
        </w:tabs>
        <w:ind w:right="-10"/>
      </w:pPr>
    </w:p>
    <w:p w14:paraId="6966A8A3" w14:textId="107E7BCE" w:rsidR="004A7BB2" w:rsidRPr="009B5F44" w:rsidRDefault="002B5403" w:rsidP="002B5403">
      <w:pPr>
        <w:pStyle w:val="Prrafodelista"/>
        <w:numPr>
          <w:ilvl w:val="0"/>
          <w:numId w:val="12"/>
        </w:numPr>
        <w:tabs>
          <w:tab w:val="left" w:pos="0"/>
        </w:tabs>
        <w:ind w:left="0" w:right="-10" w:firstLine="0"/>
        <w:rPr>
          <w:sz w:val="20"/>
          <w:szCs w:val="20"/>
        </w:rPr>
      </w:pPr>
      <w:r w:rsidRPr="009B5F44">
        <w:rPr>
          <w:sz w:val="20"/>
          <w:szCs w:val="20"/>
        </w:rPr>
        <w:t xml:space="preserve">That said, this Court takes into account that the decision by which </w:t>
      </w:r>
      <w:r w:rsidR="006524F9" w:rsidRPr="009B5F44">
        <w:rPr>
          <w:sz w:val="20"/>
          <w:szCs w:val="20"/>
        </w:rPr>
        <w:t xml:space="preserve">Mr. </w:t>
      </w:r>
      <w:r w:rsidRPr="009B5F44">
        <w:rPr>
          <w:sz w:val="20"/>
          <w:szCs w:val="20"/>
        </w:rPr>
        <w:t>C</w:t>
      </w:r>
      <w:r w:rsidR="006524F9" w:rsidRPr="009B5F44">
        <w:rPr>
          <w:sz w:val="20"/>
          <w:szCs w:val="20"/>
        </w:rPr>
        <w:t xml:space="preserve">ordero Bernal </w:t>
      </w:r>
      <w:r w:rsidRPr="009B5F44">
        <w:rPr>
          <w:sz w:val="20"/>
          <w:szCs w:val="20"/>
        </w:rPr>
        <w:t>granted</w:t>
      </w:r>
      <w:r w:rsidR="006524F9" w:rsidRPr="009B5F44">
        <w:rPr>
          <w:sz w:val="20"/>
          <w:szCs w:val="20"/>
        </w:rPr>
        <w:t xml:space="preserve"> unconditional release to two defendants, </w:t>
      </w:r>
      <w:r w:rsidRPr="009B5F44">
        <w:rPr>
          <w:sz w:val="20"/>
          <w:szCs w:val="20"/>
        </w:rPr>
        <w:t xml:space="preserve">was not totally unsubstantiated. However, it plainly appears to have been precipitated, given that the case referred to the violation of Peruvian air space in a foreign aircraft that appeared to have been stolen, with almost US$400,000 on board, with two foreigners who provided </w:t>
      </w:r>
      <w:r w:rsidR="004D1AB9" w:rsidRPr="009B5F44">
        <w:rPr>
          <w:sz w:val="20"/>
          <w:szCs w:val="20"/>
        </w:rPr>
        <w:t>extremely</w:t>
      </w:r>
      <w:r w:rsidR="004A7BB2" w:rsidRPr="009B5F44">
        <w:rPr>
          <w:sz w:val="20"/>
          <w:szCs w:val="20"/>
        </w:rPr>
        <w:t xml:space="preserve"> incoherent</w:t>
      </w:r>
      <w:r w:rsidRPr="009B5F44">
        <w:rPr>
          <w:sz w:val="20"/>
          <w:szCs w:val="20"/>
        </w:rPr>
        <w:t xml:space="preserve"> explanations.</w:t>
      </w:r>
      <w:r w:rsidR="004A7BB2" w:rsidRPr="009B5F44">
        <w:rPr>
          <w:sz w:val="20"/>
          <w:szCs w:val="20"/>
        </w:rPr>
        <w:t xml:space="preserve"> In addition, the aircraft had been forced to land by gunfire</w:t>
      </w:r>
      <w:r w:rsidR="004D1AB9" w:rsidRPr="009B5F44">
        <w:rPr>
          <w:sz w:val="20"/>
          <w:szCs w:val="20"/>
        </w:rPr>
        <w:t>.</w:t>
      </w:r>
      <w:r w:rsidR="006524F9" w:rsidRPr="009B5F44">
        <w:rPr>
          <w:rStyle w:val="Refdenotaalpie"/>
          <w:sz w:val="20"/>
          <w:szCs w:val="20"/>
        </w:rPr>
        <w:footnoteReference w:id="97"/>
      </w:r>
      <w:r w:rsidR="006524F9" w:rsidRPr="009B5F44">
        <w:rPr>
          <w:sz w:val="20"/>
          <w:szCs w:val="20"/>
        </w:rPr>
        <w:t xml:space="preserve"> </w:t>
      </w:r>
      <w:r w:rsidR="004D1AB9" w:rsidRPr="009B5F44">
        <w:rPr>
          <w:sz w:val="20"/>
          <w:szCs w:val="20"/>
        </w:rPr>
        <w:t>Moreover,</w:t>
      </w:r>
      <w:r w:rsidR="004A7BB2" w:rsidRPr="009B5F44">
        <w:rPr>
          <w:sz w:val="20"/>
          <w:szCs w:val="20"/>
        </w:rPr>
        <w:t xml:space="preserve"> the judge was not under pressure due to a peremptory time limit; however, despite this, he took the decision to close the proceedings after a few days, in a court to which he had been appointed provisionally for a short time, in a case that had relatively uncommon characteristics and in which h</w:t>
      </w:r>
      <w:r w:rsidR="004D1AB9" w:rsidRPr="009B5F44">
        <w:rPr>
          <w:sz w:val="20"/>
          <w:szCs w:val="20"/>
        </w:rPr>
        <w:t>e</w:t>
      </w:r>
      <w:r w:rsidR="004A7BB2" w:rsidRPr="009B5F44">
        <w:rPr>
          <w:sz w:val="20"/>
          <w:szCs w:val="20"/>
        </w:rPr>
        <w:t xml:space="preserve"> had not ordered any measure</w:t>
      </w:r>
      <w:r w:rsidR="004D1AB9" w:rsidRPr="009B5F44">
        <w:rPr>
          <w:sz w:val="20"/>
          <w:szCs w:val="20"/>
        </w:rPr>
        <w:t>s</w:t>
      </w:r>
      <w:r w:rsidR="004A7BB2" w:rsidRPr="009B5F44">
        <w:rPr>
          <w:sz w:val="20"/>
          <w:szCs w:val="20"/>
        </w:rPr>
        <w:t>. Th</w:t>
      </w:r>
      <w:r w:rsidR="004D1AB9" w:rsidRPr="009B5F44">
        <w:rPr>
          <w:sz w:val="20"/>
          <w:szCs w:val="20"/>
        </w:rPr>
        <w:t>e</w:t>
      </w:r>
      <w:r w:rsidR="004A7BB2" w:rsidRPr="009B5F44">
        <w:rPr>
          <w:sz w:val="20"/>
          <w:szCs w:val="20"/>
        </w:rPr>
        <w:t xml:space="preserve"> Court understand</w:t>
      </w:r>
      <w:r w:rsidR="004D1AB9" w:rsidRPr="009B5F44">
        <w:rPr>
          <w:sz w:val="20"/>
          <w:szCs w:val="20"/>
        </w:rPr>
        <w:t>s</w:t>
      </w:r>
      <w:r w:rsidR="004A7BB2" w:rsidRPr="009B5F44">
        <w:rPr>
          <w:sz w:val="20"/>
          <w:szCs w:val="20"/>
        </w:rPr>
        <w:t xml:space="preserve"> that the sanction imposed in these circumstances was appropriate to the serious lack of prudence of the conduct, and consequently, did not violate the principle of proportionality.</w:t>
      </w:r>
    </w:p>
    <w:p w14:paraId="2645BF08" w14:textId="77777777" w:rsidR="006524F9" w:rsidRPr="009B5F44" w:rsidRDefault="006524F9" w:rsidP="006524F9">
      <w:pPr>
        <w:pStyle w:val="Textoindependiente"/>
        <w:tabs>
          <w:tab w:val="left" w:pos="0"/>
        </w:tabs>
        <w:ind w:right="-10"/>
      </w:pPr>
    </w:p>
    <w:p w14:paraId="5CBE5179" w14:textId="6D122ACB" w:rsidR="006524F9" w:rsidRPr="009B5F44" w:rsidRDefault="004A7BB2" w:rsidP="006524F9">
      <w:pPr>
        <w:pStyle w:val="Prrafodelista"/>
        <w:numPr>
          <w:ilvl w:val="0"/>
          <w:numId w:val="12"/>
        </w:numPr>
        <w:tabs>
          <w:tab w:val="left" w:pos="0"/>
          <w:tab w:val="left" w:pos="688"/>
        </w:tabs>
        <w:ind w:left="0" w:right="-10" w:firstLine="0"/>
        <w:rPr>
          <w:sz w:val="20"/>
        </w:rPr>
      </w:pPr>
      <w:r w:rsidRPr="009B5F44">
        <w:rPr>
          <w:sz w:val="20"/>
          <w:szCs w:val="20"/>
        </w:rPr>
        <w:t>Based on the</w:t>
      </w:r>
      <w:r w:rsidRPr="009B5F44">
        <w:rPr>
          <w:sz w:val="20"/>
        </w:rPr>
        <w:t xml:space="preserve"> above, the Court concludes that the CNM’s decision was duly substantiated and was not arbitrary and, consequently, neither the guarantees of due process nor </w:t>
      </w:r>
      <w:r w:rsidR="005F76DF" w:rsidRPr="009B5F44">
        <w:rPr>
          <w:sz w:val="20"/>
        </w:rPr>
        <w:t>the principle of legality</w:t>
      </w:r>
      <w:r w:rsidR="006524F9" w:rsidRPr="009B5F44">
        <w:rPr>
          <w:sz w:val="20"/>
        </w:rPr>
        <w:t xml:space="preserve"> </w:t>
      </w:r>
      <w:r w:rsidRPr="009B5F44">
        <w:rPr>
          <w:sz w:val="20"/>
        </w:rPr>
        <w:t>established in</w:t>
      </w:r>
      <w:r w:rsidR="006524F9" w:rsidRPr="009B5F44">
        <w:rPr>
          <w:sz w:val="20"/>
        </w:rPr>
        <w:t xml:space="preserve"> the Convention</w:t>
      </w:r>
      <w:r w:rsidRPr="009B5F44">
        <w:rPr>
          <w:sz w:val="20"/>
        </w:rPr>
        <w:t xml:space="preserve"> were violated.</w:t>
      </w:r>
    </w:p>
    <w:p w14:paraId="0C48784F" w14:textId="77777777" w:rsidR="006524F9" w:rsidRPr="009B5F44" w:rsidRDefault="006524F9" w:rsidP="006524F9">
      <w:pPr>
        <w:pStyle w:val="Textoindependiente"/>
        <w:tabs>
          <w:tab w:val="left" w:pos="0"/>
        </w:tabs>
        <w:ind w:right="-10"/>
      </w:pPr>
    </w:p>
    <w:p w14:paraId="533C3103" w14:textId="0F7A9445" w:rsidR="006524F9" w:rsidRPr="009B5F44" w:rsidRDefault="004A7BB2" w:rsidP="00950F52">
      <w:pPr>
        <w:pStyle w:val="Prrafodelista"/>
        <w:numPr>
          <w:ilvl w:val="0"/>
          <w:numId w:val="12"/>
        </w:numPr>
        <w:tabs>
          <w:tab w:val="left" w:pos="0"/>
          <w:tab w:val="left" w:pos="90"/>
        </w:tabs>
        <w:ind w:left="0" w:right="-10" w:firstLine="0"/>
        <w:rPr>
          <w:sz w:val="20"/>
        </w:rPr>
      </w:pPr>
      <w:r w:rsidRPr="009B5F44">
        <w:rPr>
          <w:sz w:val="20"/>
        </w:rPr>
        <w:t xml:space="preserve">Furthermore, in light of the fact that in this case, </w:t>
      </w:r>
      <w:r w:rsidR="000F3DD4" w:rsidRPr="009B5F44">
        <w:rPr>
          <w:sz w:val="20"/>
        </w:rPr>
        <w:t>a judge’s</w:t>
      </w:r>
      <w:r w:rsidRPr="009B5F44">
        <w:rPr>
          <w:sz w:val="20"/>
        </w:rPr>
        <w:t xml:space="preserve"> tenure was not arbitrarily affected, there was no violation of the right to</w:t>
      </w:r>
      <w:r w:rsidR="006524F9" w:rsidRPr="009B5F44">
        <w:rPr>
          <w:sz w:val="20"/>
        </w:rPr>
        <w:t xml:space="preserve"> </w:t>
      </w:r>
      <w:r w:rsidR="003E259D" w:rsidRPr="009B5F44">
        <w:rPr>
          <w:sz w:val="20"/>
        </w:rPr>
        <w:t>judicial independence</w:t>
      </w:r>
      <w:r w:rsidR="006524F9" w:rsidRPr="009B5F44">
        <w:rPr>
          <w:sz w:val="20"/>
        </w:rPr>
        <w:t xml:space="preserve"> (Article </w:t>
      </w:r>
      <w:r w:rsidR="00B066DD" w:rsidRPr="009B5F44">
        <w:rPr>
          <w:sz w:val="20"/>
        </w:rPr>
        <w:t>8(1)</w:t>
      </w:r>
      <w:r w:rsidR="006524F9" w:rsidRPr="009B5F44">
        <w:rPr>
          <w:sz w:val="20"/>
        </w:rPr>
        <w:t xml:space="preserve"> of the Convention), </w:t>
      </w:r>
      <w:r w:rsidRPr="009B5F44">
        <w:rPr>
          <w:sz w:val="20"/>
        </w:rPr>
        <w:t>in relation to the right to have access</w:t>
      </w:r>
      <w:r w:rsidR="00F147AF" w:rsidRPr="009B5F44">
        <w:rPr>
          <w:sz w:val="20"/>
        </w:rPr>
        <w:t xml:space="preserve"> to</w:t>
      </w:r>
      <w:r w:rsidRPr="009B5F44">
        <w:rPr>
          <w:sz w:val="20"/>
        </w:rPr>
        <w:t xml:space="preserve"> and permanence</w:t>
      </w:r>
      <w:r w:rsidR="00F147AF" w:rsidRPr="009B5F44">
        <w:rPr>
          <w:sz w:val="20"/>
        </w:rPr>
        <w:t xml:space="preserve"> in public office</w:t>
      </w:r>
      <w:r w:rsidRPr="009B5F44">
        <w:rPr>
          <w:sz w:val="20"/>
        </w:rPr>
        <w:t>, under general conditions of equality</w:t>
      </w:r>
      <w:r w:rsidR="00F147AF" w:rsidRPr="009B5F44">
        <w:rPr>
          <w:sz w:val="20"/>
        </w:rPr>
        <w:t xml:space="preserve"> established in </w:t>
      </w:r>
      <w:r w:rsidR="006524F9" w:rsidRPr="009B5F44">
        <w:rPr>
          <w:sz w:val="20"/>
        </w:rPr>
        <w:t>Article 23</w:t>
      </w:r>
      <w:r w:rsidRPr="009B5F44">
        <w:rPr>
          <w:sz w:val="20"/>
        </w:rPr>
        <w:t>(</w:t>
      </w:r>
      <w:r w:rsidR="006524F9" w:rsidRPr="009B5F44">
        <w:rPr>
          <w:sz w:val="20"/>
        </w:rPr>
        <w:t>1</w:t>
      </w:r>
      <w:r w:rsidRPr="009B5F44">
        <w:rPr>
          <w:sz w:val="20"/>
        </w:rPr>
        <w:t>)(</w:t>
      </w:r>
      <w:r w:rsidR="006524F9" w:rsidRPr="009B5F44">
        <w:rPr>
          <w:sz w:val="20"/>
        </w:rPr>
        <w:t>c</w:t>
      </w:r>
      <w:r w:rsidRPr="009B5F44">
        <w:rPr>
          <w:sz w:val="20"/>
        </w:rPr>
        <w:t>)</w:t>
      </w:r>
      <w:r w:rsidR="006524F9" w:rsidRPr="009B5F44">
        <w:rPr>
          <w:sz w:val="20"/>
        </w:rPr>
        <w:t xml:space="preserve"> of the Convention).</w:t>
      </w:r>
    </w:p>
    <w:p w14:paraId="4731106A" w14:textId="77777777" w:rsidR="006524F9" w:rsidRPr="009B5F44" w:rsidRDefault="006524F9" w:rsidP="001515FE">
      <w:pPr>
        <w:pStyle w:val="Textoindependiente"/>
        <w:tabs>
          <w:tab w:val="left" w:pos="0"/>
          <w:tab w:val="left" w:pos="90"/>
        </w:tabs>
        <w:spacing w:before="1"/>
        <w:ind w:right="-10"/>
      </w:pPr>
    </w:p>
    <w:p w14:paraId="404F818F" w14:textId="30271189" w:rsidR="006524F9" w:rsidRPr="009B5F44" w:rsidRDefault="001515FE" w:rsidP="001515FE">
      <w:pPr>
        <w:pStyle w:val="Prrafodelista"/>
        <w:numPr>
          <w:ilvl w:val="0"/>
          <w:numId w:val="12"/>
        </w:numPr>
        <w:tabs>
          <w:tab w:val="left" w:pos="0"/>
          <w:tab w:val="left" w:pos="688"/>
        </w:tabs>
        <w:ind w:left="0" w:right="-10" w:hanging="1"/>
        <w:rPr>
          <w:sz w:val="20"/>
        </w:rPr>
      </w:pPr>
      <w:r w:rsidRPr="009B5F44">
        <w:rPr>
          <w:sz w:val="20"/>
        </w:rPr>
        <w:lastRenderedPageBreak/>
        <w:t>Regarding the alleged violation of the right to appeal the ruling before a higher court, the Court refers to the analysis of the arguments relating to the right to judicial protection, in which it will examine the application for amparo filed by Mr. Cordero Bernal, as it has in previous decisions on this</w:t>
      </w:r>
      <w:r w:rsidR="000F3DD4" w:rsidRPr="009B5F44">
        <w:rPr>
          <w:sz w:val="20"/>
        </w:rPr>
        <w:t xml:space="preserve"> same</w:t>
      </w:r>
      <w:r w:rsidRPr="009B5F44">
        <w:rPr>
          <w:sz w:val="20"/>
        </w:rPr>
        <w:t xml:space="preserve"> matter.</w:t>
      </w:r>
      <w:r w:rsidR="006524F9" w:rsidRPr="009B5F44">
        <w:rPr>
          <w:rStyle w:val="Refdenotaalpie"/>
          <w:sz w:val="20"/>
        </w:rPr>
        <w:footnoteReference w:id="98"/>
      </w:r>
      <w:r w:rsidRPr="009B5F44">
        <w:rPr>
          <w:sz w:val="20"/>
        </w:rPr>
        <w:t xml:space="preserve"> </w:t>
      </w:r>
    </w:p>
    <w:p w14:paraId="452A16A0" w14:textId="77777777" w:rsidR="006524F9" w:rsidRPr="009B5F44" w:rsidRDefault="006524F9" w:rsidP="006524F9">
      <w:pPr>
        <w:pStyle w:val="Textoindependiente"/>
        <w:spacing w:before="10"/>
        <w:rPr>
          <w:sz w:val="18"/>
        </w:rPr>
      </w:pPr>
    </w:p>
    <w:p w14:paraId="7AB2E37E" w14:textId="5A077340" w:rsidR="006524F9" w:rsidRPr="009B5F44" w:rsidRDefault="00D15E25" w:rsidP="006524F9">
      <w:pPr>
        <w:pStyle w:val="Ttulo2"/>
        <w:numPr>
          <w:ilvl w:val="1"/>
          <w:numId w:val="7"/>
        </w:numPr>
        <w:tabs>
          <w:tab w:val="left" w:pos="1262"/>
        </w:tabs>
        <w:ind w:left="1261" w:hanging="433"/>
      </w:pPr>
      <w:bookmarkStart w:id="64" w:name="B.2_El_principio_de_aplicación_de_la_ley"/>
      <w:bookmarkStart w:id="65" w:name="_bookmark121"/>
      <w:bookmarkEnd w:id="64"/>
      <w:bookmarkEnd w:id="65"/>
      <w:r w:rsidRPr="009B5F44">
        <w:t>The principle of the application of the most favorable law</w:t>
      </w:r>
    </w:p>
    <w:p w14:paraId="3BCE6424" w14:textId="77777777" w:rsidR="006524F9" w:rsidRPr="009B5F44" w:rsidRDefault="006524F9" w:rsidP="006524F9">
      <w:pPr>
        <w:pStyle w:val="Textoindependiente"/>
        <w:spacing w:before="1"/>
        <w:rPr>
          <w:b/>
          <w:i/>
          <w:sz w:val="23"/>
        </w:rPr>
      </w:pPr>
    </w:p>
    <w:p w14:paraId="77E48D38" w14:textId="10F36A8E" w:rsidR="006524F9" w:rsidRPr="009B5F44" w:rsidRDefault="006524F9" w:rsidP="004D35E0">
      <w:pPr>
        <w:pStyle w:val="Prrafodelista"/>
        <w:numPr>
          <w:ilvl w:val="0"/>
          <w:numId w:val="12"/>
        </w:numPr>
        <w:tabs>
          <w:tab w:val="left" w:pos="90"/>
        </w:tabs>
        <w:ind w:left="0" w:right="-10" w:firstLine="0"/>
        <w:rPr>
          <w:sz w:val="20"/>
          <w:szCs w:val="20"/>
        </w:rPr>
      </w:pPr>
      <w:r w:rsidRPr="009B5F44">
        <w:rPr>
          <w:sz w:val="20"/>
        </w:rPr>
        <w:t xml:space="preserve">The </w:t>
      </w:r>
      <w:r w:rsidRPr="009B5F44">
        <w:rPr>
          <w:b/>
          <w:bCs/>
          <w:i/>
          <w:iCs/>
          <w:sz w:val="20"/>
        </w:rPr>
        <w:t>Commission</w:t>
      </w:r>
      <w:r w:rsidRPr="009B5F44">
        <w:rPr>
          <w:sz w:val="20"/>
        </w:rPr>
        <w:t xml:space="preserve"> and the </w:t>
      </w:r>
      <w:r w:rsidRPr="009B5F44">
        <w:rPr>
          <w:b/>
          <w:bCs/>
          <w:i/>
          <w:iCs/>
          <w:sz w:val="20"/>
        </w:rPr>
        <w:t>representatives</w:t>
      </w:r>
      <w:r w:rsidRPr="009B5F44">
        <w:rPr>
          <w:sz w:val="20"/>
        </w:rPr>
        <w:t xml:space="preserve"> a</w:t>
      </w:r>
      <w:r w:rsidR="00B5765D" w:rsidRPr="009B5F44">
        <w:rPr>
          <w:sz w:val="20"/>
        </w:rPr>
        <w:t>rgued that</w:t>
      </w:r>
      <w:r w:rsidRPr="009B5F44">
        <w:rPr>
          <w:sz w:val="20"/>
        </w:rPr>
        <w:t xml:space="preserve"> Article 9 of the Convention </w:t>
      </w:r>
      <w:r w:rsidR="00B5765D" w:rsidRPr="009B5F44">
        <w:rPr>
          <w:sz w:val="20"/>
        </w:rPr>
        <w:t xml:space="preserve">had also been violated because, at the time of the facts, </w:t>
      </w:r>
      <w:r w:rsidR="004D35E0" w:rsidRPr="009B5F44">
        <w:rPr>
          <w:sz w:val="20"/>
        </w:rPr>
        <w:t>two laws existed that established different legal consequences and the one that was less favorable to the interests of the presumed victim was applied. The Commission argued that the laws in force were the</w:t>
      </w:r>
      <w:r w:rsidR="004D35E0" w:rsidRPr="009B5F44">
        <w:rPr>
          <w:sz w:val="20"/>
          <w:szCs w:val="20"/>
        </w:rPr>
        <w:t xml:space="preserve"> </w:t>
      </w:r>
      <w:r w:rsidRPr="009B5F44">
        <w:rPr>
          <w:sz w:val="20"/>
        </w:rPr>
        <w:t xml:space="preserve">Organic Law of the Judiciary (LOPJ) </w:t>
      </w:r>
      <w:r w:rsidR="004D35E0" w:rsidRPr="009B5F44">
        <w:rPr>
          <w:sz w:val="20"/>
        </w:rPr>
        <w:t>of June 2,</w:t>
      </w:r>
      <w:r w:rsidRPr="009B5F44">
        <w:rPr>
          <w:sz w:val="20"/>
        </w:rPr>
        <w:t xml:space="preserve"> 1993, </w:t>
      </w:r>
      <w:r w:rsidR="004D35E0" w:rsidRPr="009B5F44">
        <w:rPr>
          <w:sz w:val="20"/>
        </w:rPr>
        <w:t>which established the condition of suspension prior to the application of the sanction of dismissal,</w:t>
      </w:r>
      <w:r w:rsidRPr="009B5F44">
        <w:rPr>
          <w:sz w:val="20"/>
        </w:rPr>
        <w:t xml:space="preserve"> and the </w:t>
      </w:r>
      <w:r w:rsidRPr="009B5F44">
        <w:rPr>
          <w:sz w:val="20"/>
          <w:szCs w:val="20"/>
        </w:rPr>
        <w:t xml:space="preserve">Organic Law of the National Council of the Judiciary (LOCNM) </w:t>
      </w:r>
      <w:r w:rsidR="004D35E0" w:rsidRPr="009B5F44">
        <w:rPr>
          <w:sz w:val="20"/>
          <w:szCs w:val="20"/>
        </w:rPr>
        <w:t>of December 5,</w:t>
      </w:r>
      <w:r w:rsidRPr="009B5F44">
        <w:rPr>
          <w:sz w:val="20"/>
          <w:szCs w:val="20"/>
        </w:rPr>
        <w:t xml:space="preserve"> 1994, </w:t>
      </w:r>
      <w:r w:rsidR="004D35E0" w:rsidRPr="009B5F44">
        <w:rPr>
          <w:sz w:val="20"/>
          <w:szCs w:val="20"/>
        </w:rPr>
        <w:t xml:space="preserve">that allowed </w:t>
      </w:r>
      <w:r w:rsidR="004D35E0" w:rsidRPr="009B5F44">
        <w:rPr>
          <w:sz w:val="20"/>
        </w:rPr>
        <w:t>the sanction of dismissal to be applied as the first option.</w:t>
      </w:r>
      <w:r w:rsidRPr="009B5F44">
        <w:rPr>
          <w:sz w:val="20"/>
          <w:szCs w:val="20"/>
        </w:rPr>
        <w:t xml:space="preserve"> Mr. Cordero Bernal </w:t>
      </w:r>
      <w:r w:rsidR="004D35E0" w:rsidRPr="009B5F44">
        <w:rPr>
          <w:sz w:val="20"/>
          <w:szCs w:val="20"/>
        </w:rPr>
        <w:t xml:space="preserve">was appointed to </w:t>
      </w:r>
      <w:r w:rsidRPr="009B5F44">
        <w:rPr>
          <w:sz w:val="20"/>
          <w:szCs w:val="20"/>
        </w:rPr>
        <w:t xml:space="preserve">the First Criminal Court of the Superior Court of Huánuco </w:t>
      </w:r>
      <w:r w:rsidR="004D35E0" w:rsidRPr="009B5F44">
        <w:rPr>
          <w:sz w:val="20"/>
          <w:szCs w:val="20"/>
        </w:rPr>
        <w:t>on June 22,</w:t>
      </w:r>
      <w:r w:rsidRPr="009B5F44">
        <w:rPr>
          <w:sz w:val="20"/>
          <w:szCs w:val="20"/>
        </w:rPr>
        <w:t xml:space="preserve"> 1995</w:t>
      </w:r>
      <w:r w:rsidR="004D35E0" w:rsidRPr="009B5F44">
        <w:rPr>
          <w:sz w:val="20"/>
          <w:szCs w:val="20"/>
        </w:rPr>
        <w:t>; on July 11,</w:t>
      </w:r>
      <w:r w:rsidRPr="009B5F44">
        <w:rPr>
          <w:sz w:val="20"/>
          <w:szCs w:val="20"/>
        </w:rPr>
        <w:t xml:space="preserve"> 1995</w:t>
      </w:r>
      <w:r w:rsidR="004D35E0" w:rsidRPr="009B5F44">
        <w:rPr>
          <w:sz w:val="20"/>
          <w:szCs w:val="20"/>
        </w:rPr>
        <w:t>, he had presumably committed the conduct that was categorized as a disciplinary offense and, on August 16, 1995, his dismissal was ordered.</w:t>
      </w:r>
    </w:p>
    <w:p w14:paraId="160A9CE0" w14:textId="77777777" w:rsidR="006524F9" w:rsidRPr="009B5F44" w:rsidRDefault="006524F9" w:rsidP="006524F9">
      <w:pPr>
        <w:pStyle w:val="Textoindependiente"/>
        <w:tabs>
          <w:tab w:val="left" w:pos="90"/>
        </w:tabs>
        <w:spacing w:before="10"/>
        <w:ind w:right="-10"/>
      </w:pPr>
    </w:p>
    <w:p w14:paraId="3030F6D9" w14:textId="631CA015" w:rsidR="006524F9" w:rsidRPr="009B5F44" w:rsidRDefault="006524F9" w:rsidP="000F3DD4">
      <w:pPr>
        <w:pStyle w:val="Prrafodelista"/>
        <w:numPr>
          <w:ilvl w:val="0"/>
          <w:numId w:val="12"/>
        </w:numPr>
        <w:tabs>
          <w:tab w:val="left" w:pos="90"/>
        </w:tabs>
        <w:ind w:left="0" w:right="-10" w:firstLine="0"/>
        <w:rPr>
          <w:sz w:val="20"/>
        </w:rPr>
      </w:pPr>
      <w:r w:rsidRPr="009B5F44">
        <w:rPr>
          <w:sz w:val="20"/>
          <w:szCs w:val="20"/>
        </w:rPr>
        <w:t xml:space="preserve">The Court </w:t>
      </w:r>
      <w:r w:rsidR="004D35E0" w:rsidRPr="009B5F44">
        <w:rPr>
          <w:sz w:val="20"/>
          <w:szCs w:val="20"/>
        </w:rPr>
        <w:t>recalls that</w:t>
      </w:r>
      <w:r w:rsidRPr="009B5F44">
        <w:rPr>
          <w:sz w:val="20"/>
          <w:szCs w:val="20"/>
        </w:rPr>
        <w:t xml:space="preserve"> Article 9 of the Convention </w:t>
      </w:r>
      <w:r w:rsidR="004D35E0" w:rsidRPr="009B5F44">
        <w:rPr>
          <w:sz w:val="20"/>
          <w:szCs w:val="20"/>
        </w:rPr>
        <w:t>refers to</w:t>
      </w:r>
      <w:r w:rsidRPr="009B5F44">
        <w:rPr>
          <w:sz w:val="20"/>
          <w:szCs w:val="20"/>
        </w:rPr>
        <w:t xml:space="preserve"> </w:t>
      </w:r>
      <w:r w:rsidR="005F76DF" w:rsidRPr="009B5F44">
        <w:rPr>
          <w:sz w:val="20"/>
          <w:szCs w:val="20"/>
        </w:rPr>
        <w:t>the principle of legality</w:t>
      </w:r>
      <w:r w:rsidRPr="009B5F44">
        <w:rPr>
          <w:sz w:val="20"/>
          <w:szCs w:val="20"/>
        </w:rPr>
        <w:t xml:space="preserve"> and </w:t>
      </w:r>
      <w:r w:rsidR="004D35E0" w:rsidRPr="009B5F44">
        <w:rPr>
          <w:sz w:val="20"/>
          <w:szCs w:val="20"/>
        </w:rPr>
        <w:t xml:space="preserve">the principle of the application of the most favorable law. Regarding the latter, the article indicates that “[a] heavier penalty shall not be imposed than the one that was applicable at the time the criminal offense was committed” and that “[i]f subsequent to the commission of the offense the law provides for the imposition of a lighter punishment, the guilty person shall benefit therefrom.” The Court has understood that the most favorable law </w:t>
      </w:r>
      <w:r w:rsidR="009121C0" w:rsidRPr="009B5F44">
        <w:rPr>
          <w:sz w:val="20"/>
          <w:szCs w:val="20"/>
        </w:rPr>
        <w:t>should be interpreted as that which: (i) establishes a lighter punishment, or (ii) creates new grounds for justification, for innocence, or for an impediment to the implementation of the punishment, and that this did not constitute an exhaustive list</w:t>
      </w:r>
      <w:r w:rsidRPr="009B5F44">
        <w:rPr>
          <w:sz w:val="20"/>
        </w:rPr>
        <w:t>.</w:t>
      </w:r>
      <w:r w:rsidRPr="009B5F44">
        <w:rPr>
          <w:rStyle w:val="Refdenotaalpie"/>
          <w:sz w:val="20"/>
        </w:rPr>
        <w:footnoteReference w:id="99"/>
      </w:r>
      <w:r w:rsidRPr="009B5F44">
        <w:rPr>
          <w:sz w:val="20"/>
        </w:rPr>
        <w:t xml:space="preserve"> </w:t>
      </w:r>
      <w:r w:rsidR="009121C0" w:rsidRPr="009B5F44">
        <w:rPr>
          <w:sz w:val="20"/>
        </w:rPr>
        <w:t>Even though</w:t>
      </w:r>
      <w:r w:rsidRPr="009B5F44">
        <w:rPr>
          <w:sz w:val="20"/>
        </w:rPr>
        <w:t xml:space="preserve"> the Court </w:t>
      </w:r>
      <w:r w:rsidR="009121C0" w:rsidRPr="009B5F44">
        <w:rPr>
          <w:sz w:val="20"/>
        </w:rPr>
        <w:t xml:space="preserve">has not ruled expressly on the application of the principle of the most favorable criminal law to disciplinary matters, in its case law on </w:t>
      </w:r>
      <w:r w:rsidRPr="009B5F44">
        <w:rPr>
          <w:sz w:val="20"/>
        </w:rPr>
        <w:t xml:space="preserve">Article 9 of the Convention </w:t>
      </w:r>
      <w:r w:rsidR="009121C0" w:rsidRPr="009B5F44">
        <w:rPr>
          <w:sz w:val="20"/>
        </w:rPr>
        <w:t>it has made no distinctions between the scope of the guarantees it contains; rather, it has indicated repeatedly that this article, without any distinction between its contents, is applicable with regard to administrative sanctions</w:t>
      </w:r>
      <w:r w:rsidRPr="009B5F44">
        <w:rPr>
          <w:sz w:val="20"/>
        </w:rPr>
        <w:t>.</w:t>
      </w:r>
      <w:r w:rsidRPr="009B5F44">
        <w:rPr>
          <w:rStyle w:val="Refdenotaalpie"/>
          <w:sz w:val="20"/>
        </w:rPr>
        <w:footnoteReference w:id="100"/>
      </w:r>
      <w:r w:rsidRPr="009B5F44">
        <w:rPr>
          <w:sz w:val="20"/>
        </w:rPr>
        <w:t xml:space="preserve"> </w:t>
      </w:r>
    </w:p>
    <w:p w14:paraId="617AA285" w14:textId="77777777" w:rsidR="006524F9" w:rsidRPr="009B5F44" w:rsidRDefault="006524F9" w:rsidP="000F3DD4">
      <w:pPr>
        <w:pStyle w:val="Textoindependiente"/>
        <w:tabs>
          <w:tab w:val="left" w:pos="90"/>
        </w:tabs>
        <w:spacing w:before="1"/>
        <w:ind w:right="-10"/>
      </w:pPr>
    </w:p>
    <w:p w14:paraId="38B9B14B" w14:textId="04133FD4" w:rsidR="006524F9" w:rsidRPr="009B5F44" w:rsidRDefault="009121C0" w:rsidP="000F3DD4">
      <w:pPr>
        <w:pStyle w:val="Prrafodelista"/>
        <w:numPr>
          <w:ilvl w:val="0"/>
          <w:numId w:val="12"/>
        </w:numPr>
        <w:tabs>
          <w:tab w:val="left" w:pos="90"/>
        </w:tabs>
        <w:spacing w:before="1"/>
        <w:ind w:left="0" w:right="-10" w:firstLine="0"/>
        <w:rPr>
          <w:sz w:val="20"/>
        </w:rPr>
      </w:pPr>
      <w:r w:rsidRPr="009B5F44">
        <w:rPr>
          <w:sz w:val="20"/>
        </w:rPr>
        <w:t xml:space="preserve">In the instant case, although </w:t>
      </w:r>
      <w:r w:rsidR="006524F9" w:rsidRPr="009B5F44">
        <w:rPr>
          <w:sz w:val="20"/>
        </w:rPr>
        <w:t xml:space="preserve">the Commission </w:t>
      </w:r>
      <w:r w:rsidRPr="009B5F44">
        <w:rPr>
          <w:sz w:val="20"/>
        </w:rPr>
        <w:t>argued that the</w:t>
      </w:r>
      <w:r w:rsidR="006524F9" w:rsidRPr="009B5F44">
        <w:rPr>
          <w:sz w:val="20"/>
        </w:rPr>
        <w:t xml:space="preserve"> LOPJ </w:t>
      </w:r>
      <w:r w:rsidRPr="009B5F44">
        <w:rPr>
          <w:sz w:val="20"/>
        </w:rPr>
        <w:t xml:space="preserve">was in force at the time of the facts and, if it had been applied, would have allowed </w:t>
      </w:r>
      <w:r w:rsidR="006524F9" w:rsidRPr="009B5F44">
        <w:rPr>
          <w:sz w:val="20"/>
        </w:rPr>
        <w:t xml:space="preserve">Mr. Cordero Bernal </w:t>
      </w:r>
      <w:r w:rsidRPr="009B5F44">
        <w:rPr>
          <w:sz w:val="20"/>
        </w:rPr>
        <w:t>to be penalized with suspension, the Court finds that the</w:t>
      </w:r>
      <w:r w:rsidR="006524F9" w:rsidRPr="009B5F44">
        <w:rPr>
          <w:sz w:val="20"/>
        </w:rPr>
        <w:t xml:space="preserve"> LOCNM </w:t>
      </w:r>
      <w:r w:rsidR="001C391D" w:rsidRPr="009B5F44">
        <w:rPr>
          <w:sz w:val="20"/>
        </w:rPr>
        <w:t>is a subsequent law that ordered the abrogation of any conflicting provisions</w:t>
      </w:r>
      <w:r w:rsidR="006524F9" w:rsidRPr="009B5F44">
        <w:rPr>
          <w:sz w:val="20"/>
        </w:rPr>
        <w:t>.</w:t>
      </w:r>
      <w:r w:rsidR="006524F9" w:rsidRPr="009B5F44">
        <w:rPr>
          <w:rStyle w:val="Refdenotaalpie"/>
          <w:sz w:val="20"/>
        </w:rPr>
        <w:footnoteReference w:id="101"/>
      </w:r>
      <w:r w:rsidR="006524F9" w:rsidRPr="009B5F44">
        <w:rPr>
          <w:sz w:val="20"/>
        </w:rPr>
        <w:t xml:space="preserve"> </w:t>
      </w:r>
      <w:r w:rsidR="001C391D" w:rsidRPr="009B5F44">
        <w:rPr>
          <w:sz w:val="20"/>
        </w:rPr>
        <w:t xml:space="preserve">Therefore, the </w:t>
      </w:r>
      <w:r w:rsidR="006524F9" w:rsidRPr="009B5F44">
        <w:rPr>
          <w:sz w:val="20"/>
        </w:rPr>
        <w:t xml:space="preserve">LOPJ </w:t>
      </w:r>
      <w:r w:rsidR="001C391D" w:rsidRPr="009B5F44">
        <w:rPr>
          <w:sz w:val="20"/>
        </w:rPr>
        <w:t xml:space="preserve">remained in force in relation to the dismissal of paralegals, while it was abrogated in relation to the dismissal of judges, a matter </w:t>
      </w:r>
      <w:r w:rsidR="000F3DD4" w:rsidRPr="009B5F44">
        <w:rPr>
          <w:sz w:val="20"/>
        </w:rPr>
        <w:t>that was then</w:t>
      </w:r>
      <w:r w:rsidR="001C391D" w:rsidRPr="009B5F44">
        <w:rPr>
          <w:sz w:val="20"/>
        </w:rPr>
        <w:t xml:space="preserve"> regulated by the LOCNM. This conclusions was supported by the expert witness proposed by the State who underlined that “based on criteria of </w:t>
      </w:r>
      <w:r w:rsidR="000F3DD4" w:rsidRPr="009B5F44">
        <w:rPr>
          <w:sz w:val="20"/>
        </w:rPr>
        <w:t>hierarchy</w:t>
      </w:r>
      <w:r w:rsidR="001C391D" w:rsidRPr="009B5F44">
        <w:rPr>
          <w:sz w:val="20"/>
        </w:rPr>
        <w:t xml:space="preserve">, temporality and specialty, it should be understood that article 31 of the LOCNM is the only </w:t>
      </w:r>
      <w:r w:rsidR="001C391D" w:rsidRPr="009B5F44">
        <w:rPr>
          <w:sz w:val="20"/>
        </w:rPr>
        <w:lastRenderedPageBreak/>
        <w:t>provision applicable to the dismissal of judges. Therefore, two laws that could have been applicable did not exist. To the contrary, there was only one: a</w:t>
      </w:r>
      <w:r w:rsidR="006524F9" w:rsidRPr="009B5F44">
        <w:rPr>
          <w:sz w:val="20"/>
        </w:rPr>
        <w:t xml:space="preserve">rticle 31 </w:t>
      </w:r>
      <w:r w:rsidR="001C391D" w:rsidRPr="009B5F44">
        <w:rPr>
          <w:sz w:val="20"/>
        </w:rPr>
        <w:t>of the</w:t>
      </w:r>
      <w:r w:rsidR="006524F9" w:rsidRPr="009B5F44">
        <w:rPr>
          <w:sz w:val="20"/>
        </w:rPr>
        <w:t xml:space="preserve"> LOCNM.”</w:t>
      </w:r>
      <w:r w:rsidR="006524F9" w:rsidRPr="009B5F44">
        <w:rPr>
          <w:rStyle w:val="Refdenotaalpie"/>
          <w:sz w:val="20"/>
        </w:rPr>
        <w:footnoteReference w:id="102"/>
      </w:r>
      <w:r w:rsidR="006524F9" w:rsidRPr="009B5F44">
        <w:rPr>
          <w:sz w:val="20"/>
        </w:rPr>
        <w:t xml:space="preserve"> </w:t>
      </w:r>
    </w:p>
    <w:p w14:paraId="46D35014" w14:textId="77777777" w:rsidR="006524F9" w:rsidRPr="009B5F44" w:rsidRDefault="006524F9" w:rsidP="006524F9">
      <w:pPr>
        <w:pStyle w:val="Textoindependiente"/>
        <w:tabs>
          <w:tab w:val="left" w:pos="90"/>
        </w:tabs>
        <w:ind w:right="-10"/>
      </w:pPr>
    </w:p>
    <w:p w14:paraId="33B3F432" w14:textId="59756AD3" w:rsidR="006524F9" w:rsidRPr="009B5F44" w:rsidRDefault="001C391D" w:rsidP="000F3DD4">
      <w:pPr>
        <w:pStyle w:val="Prrafodelista"/>
        <w:numPr>
          <w:ilvl w:val="0"/>
          <w:numId w:val="12"/>
        </w:numPr>
        <w:tabs>
          <w:tab w:val="left" w:pos="90"/>
        </w:tabs>
        <w:ind w:left="0" w:right="-10" w:hanging="1"/>
        <w:rPr>
          <w:sz w:val="20"/>
        </w:rPr>
      </w:pPr>
      <w:r w:rsidRPr="009B5F44">
        <w:rPr>
          <w:sz w:val="20"/>
        </w:rPr>
        <w:t xml:space="preserve">On this basis, the law in force </w:t>
      </w:r>
      <w:r w:rsidR="000F3DD4" w:rsidRPr="009B5F44">
        <w:rPr>
          <w:sz w:val="20"/>
        </w:rPr>
        <w:t xml:space="preserve">for the dismissal of judges </w:t>
      </w:r>
      <w:r w:rsidRPr="009B5F44">
        <w:rPr>
          <w:sz w:val="20"/>
        </w:rPr>
        <w:t xml:space="preserve">at the time of the facts was </w:t>
      </w:r>
      <w:r w:rsidR="006524F9" w:rsidRPr="009B5F44">
        <w:rPr>
          <w:sz w:val="20"/>
        </w:rPr>
        <w:t xml:space="preserve">the Organic Law of the National Council of the Judiciary. </w:t>
      </w:r>
      <w:r w:rsidRPr="009B5F44">
        <w:rPr>
          <w:sz w:val="20"/>
        </w:rPr>
        <w:t xml:space="preserve">Moreover, this law was enacted prior to the conduct of which </w:t>
      </w:r>
      <w:r w:rsidR="006524F9" w:rsidRPr="009B5F44">
        <w:rPr>
          <w:sz w:val="20"/>
        </w:rPr>
        <w:t>Mr. Cordero Bernal</w:t>
      </w:r>
      <w:r w:rsidRPr="009B5F44">
        <w:rPr>
          <w:sz w:val="20"/>
        </w:rPr>
        <w:t xml:space="preserve"> was accused</w:t>
      </w:r>
      <w:r w:rsidR="006524F9" w:rsidRPr="009B5F44">
        <w:rPr>
          <w:sz w:val="20"/>
        </w:rPr>
        <w:t xml:space="preserve">. </w:t>
      </w:r>
      <w:r w:rsidRPr="009B5F44">
        <w:rPr>
          <w:sz w:val="20"/>
        </w:rPr>
        <w:t xml:space="preserve">Consequently, it is not appropriate for the Court to analyze the scope and application of the </w:t>
      </w:r>
      <w:r w:rsidR="00D15E25" w:rsidRPr="009B5F44">
        <w:rPr>
          <w:sz w:val="20"/>
        </w:rPr>
        <w:t>principle of the application of the most favorable law</w:t>
      </w:r>
      <w:r w:rsidR="006524F9" w:rsidRPr="009B5F44">
        <w:rPr>
          <w:sz w:val="20"/>
        </w:rPr>
        <w:t xml:space="preserve"> </w:t>
      </w:r>
      <w:r w:rsidRPr="009B5F44">
        <w:rPr>
          <w:sz w:val="20"/>
        </w:rPr>
        <w:t>in this specific case because, when the sanction was imposed, two laws were not in force.</w:t>
      </w:r>
    </w:p>
    <w:p w14:paraId="088FFF24" w14:textId="77777777" w:rsidR="000F3DD4" w:rsidRPr="009B5F44" w:rsidRDefault="000F3DD4" w:rsidP="000F3DD4">
      <w:pPr>
        <w:pStyle w:val="Prrafodelista"/>
        <w:tabs>
          <w:tab w:val="left" w:pos="90"/>
        </w:tabs>
        <w:ind w:left="0" w:right="-10"/>
        <w:rPr>
          <w:sz w:val="20"/>
        </w:rPr>
      </w:pPr>
    </w:p>
    <w:p w14:paraId="19ABEF58" w14:textId="38E4FD5E" w:rsidR="006524F9" w:rsidRPr="009B5F44" w:rsidRDefault="006524F9" w:rsidP="000F3DD4">
      <w:pPr>
        <w:pStyle w:val="Ttulo2"/>
      </w:pPr>
      <w:bookmarkStart w:id="66" w:name="B.5_Conclusión"/>
      <w:bookmarkStart w:id="67" w:name="_bookmark128"/>
      <w:bookmarkEnd w:id="66"/>
      <w:bookmarkEnd w:id="67"/>
      <w:r w:rsidRPr="009B5F44">
        <w:t xml:space="preserve">B.5 </w:t>
      </w:r>
      <w:r w:rsidR="00E70CCD" w:rsidRPr="009B5F44">
        <w:t>Conclusion</w:t>
      </w:r>
    </w:p>
    <w:p w14:paraId="7409B9E3" w14:textId="77777777" w:rsidR="006524F9" w:rsidRPr="009B5F44" w:rsidRDefault="006524F9" w:rsidP="000F3DD4">
      <w:pPr>
        <w:pStyle w:val="Textoindependiente"/>
        <w:rPr>
          <w:b/>
          <w:i/>
        </w:rPr>
      </w:pPr>
    </w:p>
    <w:p w14:paraId="342D3F23" w14:textId="454477B8" w:rsidR="006524F9" w:rsidRPr="009B5F44" w:rsidRDefault="006524F9" w:rsidP="000F3DD4">
      <w:pPr>
        <w:pStyle w:val="Prrafodelista"/>
        <w:numPr>
          <w:ilvl w:val="0"/>
          <w:numId w:val="12"/>
        </w:numPr>
        <w:ind w:left="0" w:right="-10" w:firstLine="0"/>
        <w:rPr>
          <w:sz w:val="20"/>
        </w:rPr>
      </w:pPr>
      <w:r w:rsidRPr="009B5F44">
        <w:rPr>
          <w:sz w:val="20"/>
        </w:rPr>
        <w:t xml:space="preserve">Pursuant to </w:t>
      </w:r>
      <w:r w:rsidR="00E70CCD" w:rsidRPr="009B5F44">
        <w:rPr>
          <w:sz w:val="20"/>
        </w:rPr>
        <w:t xml:space="preserve">the foregoing conclusions, the Court finds that as the decision by which </w:t>
      </w:r>
      <w:r w:rsidRPr="009B5F44">
        <w:rPr>
          <w:sz w:val="20"/>
        </w:rPr>
        <w:t xml:space="preserve">the National Council of the Judiciary </w:t>
      </w:r>
      <w:r w:rsidR="00E70CCD" w:rsidRPr="009B5F44">
        <w:rPr>
          <w:sz w:val="20"/>
        </w:rPr>
        <w:t>dismissed</w:t>
      </w:r>
      <w:r w:rsidRPr="009B5F44">
        <w:rPr>
          <w:sz w:val="20"/>
        </w:rPr>
        <w:t xml:space="preserve"> Mr. Cordero Bernal</w:t>
      </w:r>
      <w:r w:rsidR="00E70CCD" w:rsidRPr="009B5F44">
        <w:rPr>
          <w:sz w:val="20"/>
        </w:rPr>
        <w:t xml:space="preserve"> was duly substantiated, and that it was adopted in keeping with the law in force at the time of the facts concerning the dismissal of judges, the State is not responsible for the violation of the right to</w:t>
      </w:r>
      <w:r w:rsidRPr="009B5F44">
        <w:rPr>
          <w:sz w:val="20"/>
        </w:rPr>
        <w:t xml:space="preserve"> </w:t>
      </w:r>
      <w:r w:rsidR="005F76DF" w:rsidRPr="009B5F44">
        <w:rPr>
          <w:sz w:val="20"/>
        </w:rPr>
        <w:t>judicial guarantees</w:t>
      </w:r>
      <w:r w:rsidRPr="009B5F44">
        <w:rPr>
          <w:sz w:val="20"/>
        </w:rPr>
        <w:t xml:space="preserve"> </w:t>
      </w:r>
      <w:r w:rsidR="00E70CCD" w:rsidRPr="009B5F44">
        <w:rPr>
          <w:sz w:val="20"/>
        </w:rPr>
        <w:t xml:space="preserve">in relation to the guarantee of tenure of judges, the </w:t>
      </w:r>
      <w:r w:rsidR="005F76DF" w:rsidRPr="009B5F44">
        <w:rPr>
          <w:sz w:val="20"/>
        </w:rPr>
        <w:t>principle of legality</w:t>
      </w:r>
      <w:r w:rsidRPr="009B5F44">
        <w:rPr>
          <w:sz w:val="20"/>
        </w:rPr>
        <w:t xml:space="preserve"> and</w:t>
      </w:r>
      <w:r w:rsidR="00E70CCD" w:rsidRPr="009B5F44">
        <w:rPr>
          <w:sz w:val="20"/>
        </w:rPr>
        <w:t xml:space="preserve"> the right to </w:t>
      </w:r>
      <w:r w:rsidR="00E70CCD" w:rsidRPr="009B5F44">
        <w:rPr>
          <w:sz w:val="20"/>
          <w:szCs w:val="20"/>
        </w:rPr>
        <w:t xml:space="preserve">have access, under general conditions of equality, to public office established in </w:t>
      </w:r>
      <w:r w:rsidRPr="009B5F44">
        <w:rPr>
          <w:sz w:val="20"/>
        </w:rPr>
        <w:t xml:space="preserve">Articles </w:t>
      </w:r>
      <w:r w:rsidR="00B066DD" w:rsidRPr="009B5F44">
        <w:rPr>
          <w:sz w:val="20"/>
        </w:rPr>
        <w:t>8(1)</w:t>
      </w:r>
      <w:r w:rsidRPr="009B5F44">
        <w:rPr>
          <w:sz w:val="20"/>
        </w:rPr>
        <w:t>, 9 and 23</w:t>
      </w:r>
      <w:r w:rsidR="00E70CCD" w:rsidRPr="009B5F44">
        <w:rPr>
          <w:sz w:val="20"/>
        </w:rPr>
        <w:t>(</w:t>
      </w:r>
      <w:r w:rsidRPr="009B5F44">
        <w:rPr>
          <w:sz w:val="20"/>
        </w:rPr>
        <w:t>1</w:t>
      </w:r>
      <w:r w:rsidR="00E70CCD" w:rsidRPr="009B5F44">
        <w:rPr>
          <w:sz w:val="20"/>
        </w:rPr>
        <w:t>)</w:t>
      </w:r>
      <w:r w:rsidRPr="009B5F44">
        <w:rPr>
          <w:sz w:val="20"/>
        </w:rPr>
        <w:t xml:space="preserve"> of the American Convention, </w:t>
      </w:r>
      <w:r w:rsidR="00E70CCD" w:rsidRPr="009B5F44">
        <w:rPr>
          <w:sz w:val="20"/>
        </w:rPr>
        <w:t>in relation to</w:t>
      </w:r>
      <w:r w:rsidRPr="009B5F44">
        <w:rPr>
          <w:sz w:val="20"/>
        </w:rPr>
        <w:t xml:space="preserve"> </w:t>
      </w:r>
      <w:r w:rsidR="00B066DD" w:rsidRPr="009B5F44">
        <w:rPr>
          <w:sz w:val="20"/>
        </w:rPr>
        <w:t>Articles 1(1)</w:t>
      </w:r>
      <w:r w:rsidRPr="009B5F44">
        <w:rPr>
          <w:sz w:val="20"/>
        </w:rPr>
        <w:t xml:space="preserve"> and 2 </w:t>
      </w:r>
      <w:r w:rsidR="00E70CCD" w:rsidRPr="009B5F44">
        <w:rPr>
          <w:sz w:val="20"/>
        </w:rPr>
        <w:t xml:space="preserve">of this instrument, to the detriment </w:t>
      </w:r>
      <w:r w:rsidR="003C71F8" w:rsidRPr="009B5F44">
        <w:rPr>
          <w:sz w:val="20"/>
        </w:rPr>
        <w:t>of Hector</w:t>
      </w:r>
      <w:r w:rsidRPr="009B5F44">
        <w:rPr>
          <w:sz w:val="20"/>
        </w:rPr>
        <w:t xml:space="preserve"> Fidel Cordero Bernal.</w:t>
      </w:r>
    </w:p>
    <w:p w14:paraId="46DBFD5A" w14:textId="77777777" w:rsidR="006524F9" w:rsidRPr="009B5F44" w:rsidRDefault="006524F9" w:rsidP="000F3DD4">
      <w:pPr>
        <w:pStyle w:val="Textoindependiente"/>
        <w:ind w:right="-10"/>
      </w:pPr>
    </w:p>
    <w:p w14:paraId="00934528" w14:textId="77777777" w:rsidR="006524F9" w:rsidRPr="009B5F44" w:rsidRDefault="006524F9" w:rsidP="000F3DD4">
      <w:pPr>
        <w:spacing w:line="243" w:lineRule="exact"/>
        <w:ind w:right="-10"/>
        <w:jc w:val="center"/>
        <w:rPr>
          <w:b/>
          <w:sz w:val="20"/>
        </w:rPr>
      </w:pPr>
      <w:bookmarkStart w:id="68" w:name="VII-2_PROTECCIÓN_JUDICIAL,_EN_RELACIÓN_C"/>
      <w:bookmarkStart w:id="69" w:name="_bookmark129"/>
      <w:bookmarkEnd w:id="68"/>
      <w:bookmarkEnd w:id="69"/>
      <w:r w:rsidRPr="009B5F44">
        <w:rPr>
          <w:b/>
          <w:sz w:val="20"/>
        </w:rPr>
        <w:t>VII-2</w:t>
      </w:r>
    </w:p>
    <w:p w14:paraId="2CD0D2BE" w14:textId="5200EB73" w:rsidR="006524F9" w:rsidRPr="009B5F44" w:rsidRDefault="005F76DF" w:rsidP="000F3DD4">
      <w:pPr>
        <w:ind w:right="-10"/>
        <w:jc w:val="center"/>
        <w:rPr>
          <w:b/>
          <w:sz w:val="13"/>
        </w:rPr>
      </w:pPr>
      <w:r w:rsidRPr="009B5F44">
        <w:rPr>
          <w:b/>
          <w:sz w:val="20"/>
        </w:rPr>
        <w:t>JUDICIAL PROTECTION</w:t>
      </w:r>
      <w:r w:rsidR="006524F9" w:rsidRPr="009B5F44">
        <w:rPr>
          <w:b/>
          <w:sz w:val="20"/>
        </w:rPr>
        <w:t xml:space="preserve">, </w:t>
      </w:r>
      <w:r w:rsidR="00B066DD" w:rsidRPr="009B5F44">
        <w:rPr>
          <w:b/>
          <w:sz w:val="20"/>
        </w:rPr>
        <w:t>IN RELATION TO THE OBLIGATIONS TO RESPECT AND TO ENSURE THE RIGHTS</w:t>
      </w:r>
      <w:r w:rsidR="006524F9" w:rsidRPr="009B5F44">
        <w:rPr>
          <w:b/>
          <w:sz w:val="20"/>
        </w:rPr>
        <w:t xml:space="preserve"> </w:t>
      </w:r>
      <w:r w:rsidR="00B066DD" w:rsidRPr="009B5F44">
        <w:rPr>
          <w:b/>
          <w:sz w:val="20"/>
        </w:rPr>
        <w:t>AND TO ADOPT DOMESTIC LEGAL PROVISIONS</w:t>
      </w:r>
      <w:r w:rsidR="006524F9" w:rsidRPr="009B5F44">
        <w:rPr>
          <w:rStyle w:val="Refdenotaalpie"/>
          <w:b/>
          <w:sz w:val="20"/>
        </w:rPr>
        <w:footnoteReference w:id="103"/>
      </w:r>
    </w:p>
    <w:p w14:paraId="62319A3D" w14:textId="77777777" w:rsidR="006524F9" w:rsidRPr="009B5F44" w:rsidRDefault="006524F9" w:rsidP="000F3DD4">
      <w:pPr>
        <w:pStyle w:val="Textoindependiente"/>
        <w:ind w:right="-10"/>
        <w:rPr>
          <w:b/>
          <w:sz w:val="19"/>
        </w:rPr>
      </w:pPr>
    </w:p>
    <w:p w14:paraId="23F70BFD" w14:textId="08660EE0" w:rsidR="006524F9" w:rsidRPr="009B5F44" w:rsidRDefault="006524F9" w:rsidP="000F3DD4">
      <w:pPr>
        <w:pStyle w:val="Ttulo1"/>
        <w:numPr>
          <w:ilvl w:val="0"/>
          <w:numId w:val="6"/>
        </w:numPr>
        <w:tabs>
          <w:tab w:val="left" w:pos="1080"/>
        </w:tabs>
        <w:ind w:left="720" w:right="-10" w:firstLine="0"/>
        <w:jc w:val="left"/>
      </w:pPr>
      <w:bookmarkStart w:id="70" w:name="A._Alegatos_de_las_partes_y_de_la_Comisi"/>
      <w:bookmarkStart w:id="71" w:name="_bookmark130"/>
      <w:bookmarkEnd w:id="70"/>
      <w:bookmarkEnd w:id="71"/>
      <w:r w:rsidRPr="009B5F44">
        <w:t xml:space="preserve">Arguments </w:t>
      </w:r>
      <w:r w:rsidR="00B066DD" w:rsidRPr="009B5F44">
        <w:t>of the parties</w:t>
      </w:r>
      <w:r w:rsidRPr="009B5F44">
        <w:t xml:space="preserve"> and of the Commission</w:t>
      </w:r>
    </w:p>
    <w:p w14:paraId="5793A168" w14:textId="77777777" w:rsidR="006524F9" w:rsidRPr="009B5F44" w:rsidRDefault="006524F9" w:rsidP="000F3DD4">
      <w:pPr>
        <w:pStyle w:val="Textoindependiente"/>
        <w:ind w:right="-10"/>
        <w:rPr>
          <w:b/>
        </w:rPr>
      </w:pPr>
    </w:p>
    <w:p w14:paraId="55A3EAF9" w14:textId="00EBEA34" w:rsidR="006524F9" w:rsidRPr="009B5F44" w:rsidRDefault="006524F9" w:rsidP="000F3DD4">
      <w:pPr>
        <w:pStyle w:val="Prrafodelista"/>
        <w:numPr>
          <w:ilvl w:val="0"/>
          <w:numId w:val="12"/>
        </w:numPr>
        <w:ind w:left="0" w:right="-10" w:firstLine="0"/>
        <w:rPr>
          <w:sz w:val="20"/>
        </w:rPr>
      </w:pPr>
      <w:r w:rsidRPr="009B5F44">
        <w:rPr>
          <w:sz w:val="20"/>
        </w:rPr>
        <w:t>The</w:t>
      </w:r>
      <w:r w:rsidRPr="009B5F44">
        <w:rPr>
          <w:b/>
          <w:bCs/>
          <w:i/>
          <w:iCs/>
          <w:sz w:val="20"/>
        </w:rPr>
        <w:t xml:space="preserve"> Commission</w:t>
      </w:r>
      <w:r w:rsidRPr="009B5F44">
        <w:rPr>
          <w:b/>
          <w:i/>
          <w:sz w:val="20"/>
        </w:rPr>
        <w:t xml:space="preserve"> </w:t>
      </w:r>
      <w:r w:rsidR="00E70CCD" w:rsidRPr="009B5F44">
        <w:rPr>
          <w:sz w:val="20"/>
        </w:rPr>
        <w:t>argued that the Constitutions and laws of Peru established that the decisions of the National Council of the Judiciary could not be appealed and that the application for amparo was only admissible in cases of violations of due process. It therefore concluded that there was neither an administrative nor judicial remedy to obtain a review of the dismissal ruling. It also indicated that the content of the amparo decision</w:t>
      </w:r>
      <w:r w:rsidR="000F3DD4" w:rsidRPr="009B5F44">
        <w:rPr>
          <w:sz w:val="20"/>
        </w:rPr>
        <w:t>s</w:t>
      </w:r>
      <w:r w:rsidR="00E70CCD" w:rsidRPr="009B5F44">
        <w:rPr>
          <w:sz w:val="20"/>
        </w:rPr>
        <w:t xml:space="preserve"> revealed that the competent organs did not fully examine either the factual or the legal aspects of the decision to dismiss </w:t>
      </w:r>
      <w:r w:rsidRPr="009B5F44">
        <w:rPr>
          <w:sz w:val="20"/>
        </w:rPr>
        <w:t xml:space="preserve">the presumed victim, </w:t>
      </w:r>
      <w:r w:rsidR="00E70CCD" w:rsidRPr="009B5F44">
        <w:rPr>
          <w:sz w:val="20"/>
        </w:rPr>
        <w:t xml:space="preserve">restricting their </w:t>
      </w:r>
      <w:r w:rsidR="006301AE" w:rsidRPr="009B5F44">
        <w:rPr>
          <w:sz w:val="20"/>
        </w:rPr>
        <w:t>competence</w:t>
      </w:r>
      <w:r w:rsidR="00E70CCD" w:rsidRPr="009B5F44">
        <w:rPr>
          <w:sz w:val="20"/>
        </w:rPr>
        <w:t xml:space="preserve"> to matters of due process</w:t>
      </w:r>
      <w:r w:rsidRPr="009B5F44">
        <w:rPr>
          <w:sz w:val="20"/>
        </w:rPr>
        <w:t>.</w:t>
      </w:r>
    </w:p>
    <w:p w14:paraId="0C7A2448" w14:textId="77777777" w:rsidR="006524F9" w:rsidRPr="009B5F44" w:rsidRDefault="006524F9" w:rsidP="000F3DD4">
      <w:pPr>
        <w:pStyle w:val="Textoindependiente"/>
        <w:ind w:right="-10"/>
        <w:rPr>
          <w:sz w:val="19"/>
        </w:rPr>
      </w:pPr>
    </w:p>
    <w:p w14:paraId="44CE9F1E" w14:textId="780926C0" w:rsidR="006524F9" w:rsidRPr="009B5F44" w:rsidRDefault="006524F9" w:rsidP="006524F9">
      <w:pPr>
        <w:pStyle w:val="Prrafodelista"/>
        <w:numPr>
          <w:ilvl w:val="0"/>
          <w:numId w:val="12"/>
        </w:numPr>
        <w:ind w:left="0" w:right="-10" w:firstLine="0"/>
        <w:rPr>
          <w:sz w:val="20"/>
        </w:rPr>
      </w:pPr>
      <w:r w:rsidRPr="009B5F44">
        <w:rPr>
          <w:sz w:val="20"/>
        </w:rPr>
        <w:t xml:space="preserve">The </w:t>
      </w:r>
      <w:r w:rsidRPr="009B5F44">
        <w:rPr>
          <w:b/>
          <w:bCs/>
          <w:i/>
          <w:iCs/>
          <w:sz w:val="20"/>
        </w:rPr>
        <w:t>representatives</w:t>
      </w:r>
      <w:r w:rsidRPr="009B5F44">
        <w:rPr>
          <w:b/>
          <w:i/>
          <w:sz w:val="20"/>
        </w:rPr>
        <w:t xml:space="preserve"> </w:t>
      </w:r>
      <w:r w:rsidR="00E70CCD" w:rsidRPr="009B5F44">
        <w:rPr>
          <w:sz w:val="20"/>
        </w:rPr>
        <w:t xml:space="preserve">agreed with the arguments presented by </w:t>
      </w:r>
      <w:r w:rsidRPr="009B5F44">
        <w:rPr>
          <w:sz w:val="20"/>
        </w:rPr>
        <w:t>the Inter-American Commission.</w:t>
      </w:r>
    </w:p>
    <w:p w14:paraId="45BB2E3F" w14:textId="77777777" w:rsidR="006524F9" w:rsidRPr="009B5F44" w:rsidRDefault="006524F9" w:rsidP="006524F9">
      <w:pPr>
        <w:pStyle w:val="Textoindependiente"/>
        <w:ind w:right="-10"/>
      </w:pPr>
    </w:p>
    <w:p w14:paraId="56A19A61" w14:textId="0CD2A430" w:rsidR="00E70CCD" w:rsidRPr="009B5F44" w:rsidRDefault="006524F9" w:rsidP="006301AE">
      <w:pPr>
        <w:pStyle w:val="Prrafodelista"/>
        <w:numPr>
          <w:ilvl w:val="0"/>
          <w:numId w:val="12"/>
        </w:numPr>
        <w:spacing w:before="1"/>
        <w:ind w:left="0" w:right="-10" w:firstLine="0"/>
        <w:rPr>
          <w:sz w:val="20"/>
        </w:rPr>
      </w:pPr>
      <w:r w:rsidRPr="009B5F44">
        <w:rPr>
          <w:sz w:val="20"/>
        </w:rPr>
        <w:t xml:space="preserve">The </w:t>
      </w:r>
      <w:r w:rsidRPr="009B5F44">
        <w:rPr>
          <w:b/>
          <w:bCs/>
          <w:i/>
          <w:iCs/>
          <w:sz w:val="20"/>
        </w:rPr>
        <w:t>State</w:t>
      </w:r>
      <w:r w:rsidRPr="009B5F44">
        <w:rPr>
          <w:b/>
          <w:i/>
          <w:sz w:val="20"/>
        </w:rPr>
        <w:t xml:space="preserve"> </w:t>
      </w:r>
      <w:r w:rsidRPr="009B5F44">
        <w:rPr>
          <w:sz w:val="20"/>
        </w:rPr>
        <w:t>a</w:t>
      </w:r>
      <w:r w:rsidR="00E70CCD" w:rsidRPr="009B5F44">
        <w:rPr>
          <w:sz w:val="20"/>
        </w:rPr>
        <w:t xml:space="preserve">rgued that, as two independent organs had intervened in the proceeding that resulted in the dismissal </w:t>
      </w:r>
      <w:r w:rsidRPr="009B5F44">
        <w:rPr>
          <w:sz w:val="20"/>
        </w:rPr>
        <w:t>(</w:t>
      </w:r>
      <w:r w:rsidR="00E70CCD" w:rsidRPr="009B5F44">
        <w:rPr>
          <w:sz w:val="20"/>
        </w:rPr>
        <w:t>the</w:t>
      </w:r>
      <w:r w:rsidRPr="009B5F44">
        <w:rPr>
          <w:sz w:val="20"/>
        </w:rPr>
        <w:t xml:space="preserve"> OCMA and</w:t>
      </w:r>
      <w:r w:rsidR="00CE20D0" w:rsidRPr="009B5F44">
        <w:rPr>
          <w:sz w:val="20"/>
        </w:rPr>
        <w:t xml:space="preserve"> the CNM</w:t>
      </w:r>
      <w:r w:rsidRPr="009B5F44">
        <w:rPr>
          <w:sz w:val="20"/>
        </w:rPr>
        <w:t xml:space="preserve">), </w:t>
      </w:r>
      <w:r w:rsidR="00E70CCD" w:rsidRPr="009B5F44">
        <w:rPr>
          <w:sz w:val="20"/>
        </w:rPr>
        <w:t>this</w:t>
      </w:r>
      <w:r w:rsidRPr="009B5F44">
        <w:rPr>
          <w:sz w:val="20"/>
        </w:rPr>
        <w:t xml:space="preserve"> “justifi</w:t>
      </w:r>
      <w:r w:rsidR="00E70CCD" w:rsidRPr="009B5F44">
        <w:rPr>
          <w:sz w:val="20"/>
        </w:rPr>
        <w:t>ed the fact that a judicial review was not required because, otherwise, this would limit the significance and effectiveness of the corresponding decisions issued by the CNM, particularly when the latter had been constitutionally created especially to evaluate whether or not a judge should be dismissed when the law established this and pursuant to a rigorous procedure.” The State also argued that the final decisions concerning the dismissal of judges could be contested in court by the application for amparo, and indicated that this was an appropriate procedure to avoid arbitrary actions and to examine the violation of fundamental rights such as to due process.</w:t>
      </w:r>
    </w:p>
    <w:p w14:paraId="022B0844" w14:textId="77777777" w:rsidR="006524F9" w:rsidRPr="009B5F44" w:rsidRDefault="006524F9" w:rsidP="006524F9">
      <w:pPr>
        <w:pStyle w:val="Textoindependiente"/>
        <w:ind w:right="-10"/>
      </w:pPr>
    </w:p>
    <w:p w14:paraId="47E8D060" w14:textId="77777777" w:rsidR="006524F9" w:rsidRPr="009B5F44" w:rsidRDefault="006524F9" w:rsidP="009A2EE1">
      <w:pPr>
        <w:pStyle w:val="Ttulo1"/>
        <w:numPr>
          <w:ilvl w:val="0"/>
          <w:numId w:val="6"/>
        </w:numPr>
        <w:tabs>
          <w:tab w:val="left" w:pos="829"/>
        </w:tabs>
        <w:ind w:left="810" w:right="-10" w:hanging="349"/>
        <w:jc w:val="left"/>
      </w:pPr>
      <w:bookmarkStart w:id="72" w:name="B._Consideraciones_de_la_Corte"/>
      <w:bookmarkStart w:id="73" w:name="_bookmark131"/>
      <w:bookmarkEnd w:id="72"/>
      <w:bookmarkEnd w:id="73"/>
      <w:r w:rsidRPr="009B5F44">
        <w:t>Considerations of the Court</w:t>
      </w:r>
    </w:p>
    <w:p w14:paraId="498ECB25" w14:textId="77777777" w:rsidR="006524F9" w:rsidRPr="009B5F44" w:rsidRDefault="006524F9" w:rsidP="006524F9">
      <w:pPr>
        <w:pStyle w:val="Textoindependiente"/>
        <w:ind w:right="-10"/>
        <w:rPr>
          <w:b/>
          <w:sz w:val="23"/>
        </w:rPr>
      </w:pPr>
    </w:p>
    <w:p w14:paraId="4B4B2C26" w14:textId="75F727DB" w:rsidR="006524F9" w:rsidRPr="009B5F44" w:rsidRDefault="00E70CCD" w:rsidP="006301AE">
      <w:pPr>
        <w:pStyle w:val="Prrafodelista"/>
        <w:numPr>
          <w:ilvl w:val="0"/>
          <w:numId w:val="12"/>
        </w:numPr>
        <w:spacing w:before="1"/>
        <w:ind w:left="0" w:right="-10" w:firstLine="0"/>
        <w:rPr>
          <w:sz w:val="20"/>
          <w:szCs w:val="20"/>
        </w:rPr>
      </w:pPr>
      <w:r w:rsidRPr="009B5F44">
        <w:rPr>
          <w:sz w:val="20"/>
          <w:szCs w:val="20"/>
        </w:rPr>
        <w:t>In relation to</w:t>
      </w:r>
      <w:r w:rsidR="006524F9" w:rsidRPr="009B5F44">
        <w:rPr>
          <w:sz w:val="20"/>
          <w:szCs w:val="20"/>
        </w:rPr>
        <w:t xml:space="preserve"> Article </w:t>
      </w:r>
      <w:r w:rsidR="00B066DD" w:rsidRPr="009B5F44">
        <w:rPr>
          <w:sz w:val="20"/>
          <w:szCs w:val="20"/>
        </w:rPr>
        <w:t>25(1)</w:t>
      </w:r>
      <w:r w:rsidR="006524F9" w:rsidRPr="009B5F44">
        <w:rPr>
          <w:sz w:val="20"/>
          <w:szCs w:val="20"/>
        </w:rPr>
        <w:t xml:space="preserve"> of the Convention,</w:t>
      </w:r>
      <w:r w:rsidRPr="009B5F44">
        <w:rPr>
          <w:sz w:val="20"/>
          <w:szCs w:val="20"/>
        </w:rPr>
        <w:t xml:space="preserve"> this Court has indicated that it establishes the obligations of the States Parties to ensure to all persons the right to simple and prompt recourse, or any other effective recourse, to a competent court or tribunal for protection against acts that violate their fundamental rights</w:t>
      </w:r>
      <w:r w:rsidR="006524F9" w:rsidRPr="009B5F44">
        <w:rPr>
          <w:sz w:val="20"/>
          <w:szCs w:val="20"/>
        </w:rPr>
        <w:t>.</w:t>
      </w:r>
      <w:r w:rsidR="006524F9" w:rsidRPr="009B5F44">
        <w:rPr>
          <w:rStyle w:val="Refdenotaalpie"/>
          <w:sz w:val="20"/>
          <w:szCs w:val="20"/>
        </w:rPr>
        <w:footnoteReference w:id="104"/>
      </w:r>
      <w:r w:rsidR="006524F9" w:rsidRPr="009B5F44">
        <w:rPr>
          <w:sz w:val="20"/>
          <w:szCs w:val="20"/>
        </w:rPr>
        <w:t xml:space="preserve"> </w:t>
      </w:r>
      <w:r w:rsidRPr="009B5F44">
        <w:rPr>
          <w:sz w:val="20"/>
          <w:szCs w:val="20"/>
        </w:rPr>
        <w:t xml:space="preserve">Regarding the effectiveness of the remedy, the Court has established that it is not sufficient that </w:t>
      </w:r>
      <w:r w:rsidR="006301AE" w:rsidRPr="009B5F44">
        <w:rPr>
          <w:sz w:val="20"/>
          <w:szCs w:val="20"/>
        </w:rPr>
        <w:t>this</w:t>
      </w:r>
      <w:r w:rsidRPr="009B5F44">
        <w:rPr>
          <w:sz w:val="20"/>
          <w:szCs w:val="20"/>
        </w:rPr>
        <w:t xml:space="preserve"> </w:t>
      </w:r>
      <w:r w:rsidR="006301AE" w:rsidRPr="009B5F44">
        <w:rPr>
          <w:sz w:val="20"/>
          <w:szCs w:val="20"/>
        </w:rPr>
        <w:t>be</w:t>
      </w:r>
      <w:r w:rsidRPr="009B5F44">
        <w:rPr>
          <w:sz w:val="20"/>
          <w:szCs w:val="20"/>
        </w:rPr>
        <w:t xml:space="preserve"> established by the Constitution or the law, or that it </w:t>
      </w:r>
      <w:r w:rsidR="006301AE" w:rsidRPr="009B5F44">
        <w:rPr>
          <w:sz w:val="20"/>
          <w:szCs w:val="20"/>
        </w:rPr>
        <w:t>be</w:t>
      </w:r>
      <w:r w:rsidRPr="009B5F44">
        <w:rPr>
          <w:sz w:val="20"/>
          <w:szCs w:val="20"/>
        </w:rPr>
        <w:t xml:space="preserve"> formally admissible; rather, it must be truly appropriate to establish whether a human rights</w:t>
      </w:r>
      <w:r w:rsidR="006301AE" w:rsidRPr="009B5F44">
        <w:rPr>
          <w:sz w:val="20"/>
          <w:szCs w:val="20"/>
        </w:rPr>
        <w:t xml:space="preserve"> violation</w:t>
      </w:r>
      <w:r w:rsidRPr="009B5F44">
        <w:rPr>
          <w:sz w:val="20"/>
          <w:szCs w:val="20"/>
        </w:rPr>
        <w:t xml:space="preserve"> has been committed and to provide the necessary means to redress this.</w:t>
      </w:r>
      <w:r w:rsidR="005B4C31" w:rsidRPr="009B5F44">
        <w:rPr>
          <w:sz w:val="20"/>
          <w:szCs w:val="20"/>
        </w:rPr>
        <w:t xml:space="preserve"> Remedies that, due to the general situation of the country or even the particular circumstances of any given case, prove illusory cannot be considered effective. This may happen when, for example, they prove to be useless in practice because the means to execute decisions</w:t>
      </w:r>
      <w:r w:rsidR="006301AE" w:rsidRPr="009B5F44">
        <w:rPr>
          <w:sz w:val="20"/>
          <w:szCs w:val="20"/>
        </w:rPr>
        <w:t xml:space="preserve"> are lacking</w:t>
      </w:r>
      <w:r w:rsidR="005B4C31" w:rsidRPr="009B5F44">
        <w:rPr>
          <w:sz w:val="20"/>
          <w:szCs w:val="20"/>
        </w:rPr>
        <w:t xml:space="preserve">, or </w:t>
      </w:r>
      <w:r w:rsidR="006301AE" w:rsidRPr="009B5F44">
        <w:rPr>
          <w:sz w:val="20"/>
          <w:szCs w:val="20"/>
        </w:rPr>
        <w:t>in</w:t>
      </w:r>
      <w:r w:rsidR="005B4C31" w:rsidRPr="009B5F44">
        <w:rPr>
          <w:sz w:val="20"/>
          <w:szCs w:val="20"/>
        </w:rPr>
        <w:t xml:space="preserve"> any other situation in which justice is denied</w:t>
      </w:r>
      <w:r w:rsidR="006524F9" w:rsidRPr="009B5F44">
        <w:rPr>
          <w:sz w:val="20"/>
          <w:szCs w:val="20"/>
        </w:rPr>
        <w:t>.</w:t>
      </w:r>
      <w:r w:rsidR="006524F9" w:rsidRPr="009B5F44">
        <w:rPr>
          <w:rStyle w:val="Refdenotaalpie"/>
          <w:sz w:val="20"/>
          <w:szCs w:val="20"/>
        </w:rPr>
        <w:footnoteReference w:id="105"/>
      </w:r>
      <w:r w:rsidR="006524F9" w:rsidRPr="009B5F44">
        <w:rPr>
          <w:sz w:val="20"/>
          <w:szCs w:val="20"/>
        </w:rPr>
        <w:t xml:space="preserve"> </w:t>
      </w:r>
    </w:p>
    <w:p w14:paraId="1DE99B5A" w14:textId="77777777" w:rsidR="006524F9" w:rsidRPr="009B5F44" w:rsidRDefault="006524F9" w:rsidP="006301AE">
      <w:pPr>
        <w:pStyle w:val="Textoindependiente"/>
        <w:spacing w:before="12"/>
        <w:ind w:right="-10"/>
        <w:rPr>
          <w:sz w:val="19"/>
        </w:rPr>
      </w:pPr>
    </w:p>
    <w:p w14:paraId="25F9949A" w14:textId="58DBA60D" w:rsidR="006524F9" w:rsidRPr="009B5F44" w:rsidRDefault="005B4C31" w:rsidP="006301AE">
      <w:pPr>
        <w:pStyle w:val="Prrafodelista"/>
        <w:numPr>
          <w:ilvl w:val="0"/>
          <w:numId w:val="12"/>
        </w:numPr>
        <w:ind w:left="0" w:right="-10" w:firstLine="0"/>
        <w:rPr>
          <w:sz w:val="20"/>
        </w:rPr>
      </w:pPr>
      <w:r w:rsidRPr="009B5F44">
        <w:rPr>
          <w:sz w:val="20"/>
        </w:rPr>
        <w:t>Additionally, when evaluating the effectiveness of remedies, the Court must verify whether the decisions that were taken have truly contributed to ending a situation that violate</w:t>
      </w:r>
      <w:r w:rsidR="006301AE" w:rsidRPr="009B5F44">
        <w:rPr>
          <w:sz w:val="20"/>
        </w:rPr>
        <w:t>d</w:t>
      </w:r>
      <w:r w:rsidRPr="009B5F44">
        <w:rPr>
          <w:sz w:val="20"/>
        </w:rPr>
        <w:t xml:space="preserve"> rights, to ensure the non-repetition of the harmful acts, and the free and full exercise of the right</w:t>
      </w:r>
      <w:r w:rsidR="006301AE" w:rsidRPr="009B5F44">
        <w:rPr>
          <w:sz w:val="20"/>
        </w:rPr>
        <w:t>s</w:t>
      </w:r>
      <w:r w:rsidRPr="009B5F44">
        <w:rPr>
          <w:sz w:val="20"/>
        </w:rPr>
        <w:t xml:space="preserve"> protected by </w:t>
      </w:r>
      <w:r w:rsidR="006524F9" w:rsidRPr="009B5F44">
        <w:rPr>
          <w:sz w:val="20"/>
        </w:rPr>
        <w:t>the Convention.</w:t>
      </w:r>
      <w:r w:rsidR="006524F9" w:rsidRPr="009B5F44">
        <w:rPr>
          <w:rStyle w:val="Refdenotaalpie"/>
          <w:sz w:val="20"/>
        </w:rPr>
        <w:footnoteReference w:id="106"/>
      </w:r>
      <w:r w:rsidRPr="009B5F44">
        <w:rPr>
          <w:sz w:val="20"/>
        </w:rPr>
        <w:t xml:space="preserve"> Consequently, the Court does not assess the effectiveness of the remedies filed based on an eventual decision favorable to the victim.</w:t>
      </w:r>
    </w:p>
    <w:p w14:paraId="72C6A7AB" w14:textId="77777777" w:rsidR="006524F9" w:rsidRPr="009B5F44" w:rsidRDefault="006524F9" w:rsidP="006301AE">
      <w:pPr>
        <w:pStyle w:val="Textoindependiente"/>
        <w:ind w:right="-10"/>
      </w:pPr>
    </w:p>
    <w:p w14:paraId="4A1B2F26" w14:textId="29297E1D" w:rsidR="006524F9" w:rsidRPr="009B5F44" w:rsidRDefault="005B4C31" w:rsidP="006301AE">
      <w:pPr>
        <w:pStyle w:val="Prrafodelista"/>
        <w:numPr>
          <w:ilvl w:val="0"/>
          <w:numId w:val="12"/>
        </w:numPr>
        <w:ind w:left="0" w:right="-10" w:firstLine="0"/>
        <w:rPr>
          <w:sz w:val="20"/>
        </w:rPr>
      </w:pPr>
      <w:r w:rsidRPr="009B5F44">
        <w:rPr>
          <w:sz w:val="20"/>
        </w:rPr>
        <w:t xml:space="preserve">The analysis of the </w:t>
      </w:r>
      <w:r w:rsidR="006524F9" w:rsidRPr="009B5F44">
        <w:rPr>
          <w:sz w:val="20"/>
        </w:rPr>
        <w:t xml:space="preserve">arguments </w:t>
      </w:r>
      <w:r w:rsidRPr="009B5F44">
        <w:rPr>
          <w:sz w:val="20"/>
        </w:rPr>
        <w:t>presented by</w:t>
      </w:r>
      <w:r w:rsidR="006524F9" w:rsidRPr="009B5F44">
        <w:rPr>
          <w:sz w:val="20"/>
        </w:rPr>
        <w:t xml:space="preserve"> the Commission and the representatives</w:t>
      </w:r>
      <w:r w:rsidRPr="009B5F44">
        <w:rPr>
          <w:sz w:val="20"/>
        </w:rPr>
        <w:t xml:space="preserve"> reveals that the dispute in this case relates to the effectiveness of the application for amparo against the decisions of the National Council of the Judiciary. In this regard, the Court finds that the Peruvian Constitution establishe</w:t>
      </w:r>
      <w:r w:rsidR="006301AE" w:rsidRPr="009B5F44">
        <w:rPr>
          <w:sz w:val="20"/>
        </w:rPr>
        <w:t>d</w:t>
      </w:r>
      <w:r w:rsidRPr="009B5F44">
        <w:rPr>
          <w:sz w:val="20"/>
        </w:rPr>
        <w:t xml:space="preserve"> that the decisions of the National Council of the Judiciary </w:t>
      </w:r>
      <w:r w:rsidR="006301AE" w:rsidRPr="009B5F44">
        <w:rPr>
          <w:sz w:val="20"/>
        </w:rPr>
        <w:t>were</w:t>
      </w:r>
      <w:r w:rsidRPr="009B5F44">
        <w:rPr>
          <w:sz w:val="20"/>
        </w:rPr>
        <w:t xml:space="preserve"> not subject to review and the judges interpreted that the only admissible measure to contest them was the application for amparo for violations of due process. Indeed, in this specific case, Mr. Cordero Bernal filed an application for amparo which was declared inadmissible in first and second instance, considering that the decision by which he was dismissed revealed a thorough examination of the </w:t>
      </w:r>
      <w:r w:rsidR="006524F9" w:rsidRPr="009B5F44">
        <w:rPr>
          <w:sz w:val="20"/>
        </w:rPr>
        <w:t>disciplinary proceeding</w:t>
      </w:r>
      <w:r w:rsidRPr="009B5F44">
        <w:rPr>
          <w:sz w:val="20"/>
        </w:rPr>
        <w:t xml:space="preserve"> and was sufficiently substantiated</w:t>
      </w:r>
      <w:r w:rsidR="006524F9" w:rsidRPr="009B5F44">
        <w:rPr>
          <w:sz w:val="20"/>
        </w:rPr>
        <w:t>.</w:t>
      </w:r>
      <w:r w:rsidR="006524F9" w:rsidRPr="009B5F44">
        <w:rPr>
          <w:rStyle w:val="Refdenotaalpie"/>
          <w:sz w:val="20"/>
        </w:rPr>
        <w:footnoteReference w:id="107"/>
      </w:r>
      <w:r w:rsidR="006524F9" w:rsidRPr="009B5F44">
        <w:rPr>
          <w:sz w:val="20"/>
        </w:rPr>
        <w:t xml:space="preserve"> </w:t>
      </w:r>
      <w:r w:rsidRPr="009B5F44">
        <w:rPr>
          <w:sz w:val="20"/>
        </w:rPr>
        <w:t>Subsequently</w:t>
      </w:r>
      <w:r w:rsidR="006524F9" w:rsidRPr="009B5F44">
        <w:rPr>
          <w:sz w:val="20"/>
        </w:rPr>
        <w:t>, the Constitutional Court consider</w:t>
      </w:r>
      <w:r w:rsidRPr="009B5F44">
        <w:rPr>
          <w:sz w:val="20"/>
        </w:rPr>
        <w:t>ed that the</w:t>
      </w:r>
      <w:r w:rsidR="006524F9" w:rsidRPr="009B5F44">
        <w:rPr>
          <w:sz w:val="20"/>
        </w:rPr>
        <w:t xml:space="preserve"> </w:t>
      </w:r>
      <w:r w:rsidR="009A2EE1" w:rsidRPr="009B5F44">
        <w:rPr>
          <w:sz w:val="20"/>
        </w:rPr>
        <w:t>d</w:t>
      </w:r>
      <w:r w:rsidR="006524F9" w:rsidRPr="009B5F44">
        <w:rPr>
          <w:sz w:val="20"/>
        </w:rPr>
        <w:t>isciplinary proceeding g</w:t>
      </w:r>
      <w:r w:rsidRPr="009B5F44">
        <w:rPr>
          <w:sz w:val="20"/>
        </w:rPr>
        <w:t>uaranteed due process and declared the application unfounded.</w:t>
      </w:r>
    </w:p>
    <w:p w14:paraId="0FECB187" w14:textId="77777777" w:rsidR="006524F9" w:rsidRPr="009B5F44" w:rsidRDefault="006524F9" w:rsidP="006301AE">
      <w:pPr>
        <w:pStyle w:val="Textoindependiente"/>
        <w:spacing w:before="10"/>
        <w:ind w:right="-10"/>
        <w:rPr>
          <w:sz w:val="19"/>
        </w:rPr>
      </w:pPr>
    </w:p>
    <w:p w14:paraId="2B2829E0" w14:textId="4A930D43" w:rsidR="006524F9" w:rsidRPr="009B5F44" w:rsidRDefault="005B4C31" w:rsidP="006301AE">
      <w:pPr>
        <w:pStyle w:val="Prrafodelista"/>
        <w:numPr>
          <w:ilvl w:val="0"/>
          <w:numId w:val="12"/>
        </w:numPr>
        <w:spacing w:before="1"/>
        <w:ind w:left="0" w:right="-10" w:firstLine="0"/>
        <w:rPr>
          <w:sz w:val="20"/>
        </w:rPr>
      </w:pPr>
      <w:r w:rsidRPr="009B5F44">
        <w:rPr>
          <w:sz w:val="20"/>
        </w:rPr>
        <w:t xml:space="preserve">In this case, the judges of the amparo procedure examined the decision adopted by </w:t>
      </w:r>
      <w:r w:rsidR="00CE20D0" w:rsidRPr="009B5F44">
        <w:rPr>
          <w:sz w:val="20"/>
        </w:rPr>
        <w:t>the CNM</w:t>
      </w:r>
      <w:r w:rsidR="006524F9" w:rsidRPr="009B5F44">
        <w:rPr>
          <w:sz w:val="20"/>
        </w:rPr>
        <w:t xml:space="preserve"> and conclu</w:t>
      </w:r>
      <w:r w:rsidRPr="009B5F44">
        <w:rPr>
          <w:sz w:val="20"/>
        </w:rPr>
        <w:t>ded that it was duly substantiated</w:t>
      </w:r>
      <w:r w:rsidR="006524F9" w:rsidRPr="009B5F44">
        <w:rPr>
          <w:sz w:val="20"/>
        </w:rPr>
        <w:t xml:space="preserve"> and </w:t>
      </w:r>
      <w:r w:rsidRPr="009B5F44">
        <w:rPr>
          <w:sz w:val="20"/>
        </w:rPr>
        <w:t xml:space="preserve">that the right to due process had not been violated. </w:t>
      </w:r>
      <w:r w:rsidR="00950F52" w:rsidRPr="009B5F44">
        <w:rPr>
          <w:sz w:val="20"/>
        </w:rPr>
        <w:t>This means that</w:t>
      </w:r>
      <w:r w:rsidRPr="009B5F44">
        <w:rPr>
          <w:sz w:val="20"/>
        </w:rPr>
        <w:t xml:space="preserve"> it indicated that the judges examined Mr. Cordero’s claims and determined that they were not admissible. In this Court’s opinion, the conclusions reached by the judges of the amparo procedure were not manifestly arbitrary or unreasonable; </w:t>
      </w:r>
      <w:r w:rsidR="00950F52" w:rsidRPr="009B5F44">
        <w:rPr>
          <w:sz w:val="20"/>
        </w:rPr>
        <w:t>also</w:t>
      </w:r>
      <w:r w:rsidRPr="009B5F44">
        <w:rPr>
          <w:sz w:val="20"/>
        </w:rPr>
        <w:t xml:space="preserve">, as indicated in the preceding paragraphs, the analysis of </w:t>
      </w:r>
      <w:r w:rsidR="00950F52" w:rsidRPr="009B5F44">
        <w:rPr>
          <w:sz w:val="20"/>
        </w:rPr>
        <w:t>whether a</w:t>
      </w:r>
      <w:r w:rsidRPr="009B5F44">
        <w:rPr>
          <w:sz w:val="20"/>
        </w:rPr>
        <w:t xml:space="preserve"> remed</w:t>
      </w:r>
      <w:r w:rsidR="00950F52" w:rsidRPr="009B5F44">
        <w:rPr>
          <w:sz w:val="20"/>
        </w:rPr>
        <w:t>y is effective</w:t>
      </w:r>
      <w:r w:rsidRPr="009B5F44">
        <w:rPr>
          <w:sz w:val="20"/>
        </w:rPr>
        <w:t xml:space="preserve"> does not depend on an eventual decision favorable to the interests of the presumed victims.</w:t>
      </w:r>
    </w:p>
    <w:p w14:paraId="65D5EC3D" w14:textId="77777777" w:rsidR="005B4C31" w:rsidRPr="009B5F44" w:rsidRDefault="005B4C31" w:rsidP="005B4C31">
      <w:pPr>
        <w:pStyle w:val="Prrafodelista"/>
        <w:tabs>
          <w:tab w:val="left" w:pos="688"/>
        </w:tabs>
        <w:spacing w:before="1"/>
        <w:ind w:left="0" w:right="-10"/>
        <w:rPr>
          <w:sz w:val="20"/>
        </w:rPr>
      </w:pPr>
    </w:p>
    <w:p w14:paraId="5DBBDC2E" w14:textId="51B7CFC2" w:rsidR="006524F9" w:rsidRPr="009B5F44" w:rsidRDefault="005B4C31" w:rsidP="00950F52">
      <w:pPr>
        <w:pStyle w:val="Prrafodelista"/>
        <w:numPr>
          <w:ilvl w:val="0"/>
          <w:numId w:val="12"/>
        </w:numPr>
        <w:ind w:left="0" w:right="-10" w:firstLine="0"/>
        <w:rPr>
          <w:sz w:val="20"/>
        </w:rPr>
      </w:pPr>
      <w:r w:rsidRPr="009B5F44">
        <w:rPr>
          <w:sz w:val="20"/>
        </w:rPr>
        <w:t xml:space="preserve">Consequently, the Court </w:t>
      </w:r>
      <w:r w:rsidR="00950F52" w:rsidRPr="009B5F44">
        <w:rPr>
          <w:sz w:val="20"/>
        </w:rPr>
        <w:t>finds</w:t>
      </w:r>
      <w:r w:rsidRPr="009B5F44">
        <w:rPr>
          <w:sz w:val="20"/>
        </w:rPr>
        <w:t xml:space="preserve"> that </w:t>
      </w:r>
      <w:r w:rsidR="006524F9" w:rsidRPr="009B5F44">
        <w:rPr>
          <w:sz w:val="20"/>
        </w:rPr>
        <w:t xml:space="preserve">the State </w:t>
      </w:r>
      <w:r w:rsidR="00950F52" w:rsidRPr="009B5F44">
        <w:rPr>
          <w:sz w:val="20"/>
        </w:rPr>
        <w:t>of</w:t>
      </w:r>
      <w:r w:rsidR="006524F9" w:rsidRPr="009B5F44">
        <w:rPr>
          <w:sz w:val="20"/>
        </w:rPr>
        <w:t xml:space="preserve"> Peru </w:t>
      </w:r>
      <w:r w:rsidRPr="009B5F44">
        <w:rPr>
          <w:sz w:val="20"/>
        </w:rPr>
        <w:t>did not violate the right to</w:t>
      </w:r>
      <w:r w:rsidR="006524F9" w:rsidRPr="009B5F44">
        <w:rPr>
          <w:sz w:val="20"/>
        </w:rPr>
        <w:t xml:space="preserve"> </w:t>
      </w:r>
      <w:r w:rsidR="005F76DF" w:rsidRPr="009B5F44">
        <w:rPr>
          <w:sz w:val="20"/>
        </w:rPr>
        <w:t>judicial protection</w:t>
      </w:r>
      <w:r w:rsidR="006524F9" w:rsidRPr="009B5F44">
        <w:rPr>
          <w:sz w:val="20"/>
          <w:szCs w:val="20"/>
        </w:rPr>
        <w:t xml:space="preserve"> </w:t>
      </w:r>
      <w:r w:rsidRPr="009B5F44">
        <w:rPr>
          <w:sz w:val="20"/>
          <w:szCs w:val="20"/>
        </w:rPr>
        <w:t>contained in</w:t>
      </w:r>
      <w:r w:rsidR="006524F9" w:rsidRPr="009B5F44">
        <w:rPr>
          <w:sz w:val="20"/>
          <w:szCs w:val="20"/>
        </w:rPr>
        <w:t xml:space="preserve"> Article </w:t>
      </w:r>
      <w:r w:rsidR="00B066DD" w:rsidRPr="009B5F44">
        <w:rPr>
          <w:sz w:val="20"/>
          <w:szCs w:val="20"/>
        </w:rPr>
        <w:t>25(1)</w:t>
      </w:r>
      <w:r w:rsidR="006524F9" w:rsidRPr="009B5F44">
        <w:rPr>
          <w:sz w:val="20"/>
          <w:szCs w:val="20"/>
        </w:rPr>
        <w:t xml:space="preserve"> of the American Convention on Human Rights, </w:t>
      </w:r>
      <w:r w:rsidRPr="009B5F44">
        <w:rPr>
          <w:sz w:val="20"/>
          <w:szCs w:val="20"/>
        </w:rPr>
        <w:t>in relation to</w:t>
      </w:r>
      <w:r w:rsidR="006524F9" w:rsidRPr="009B5F44">
        <w:rPr>
          <w:sz w:val="20"/>
          <w:szCs w:val="20"/>
        </w:rPr>
        <w:t xml:space="preserve"> </w:t>
      </w:r>
      <w:r w:rsidR="00B066DD" w:rsidRPr="009B5F44">
        <w:rPr>
          <w:sz w:val="20"/>
          <w:szCs w:val="20"/>
        </w:rPr>
        <w:t>Articles 1(1</w:t>
      </w:r>
      <w:r w:rsidRPr="009B5F44">
        <w:rPr>
          <w:sz w:val="20"/>
          <w:szCs w:val="20"/>
        </w:rPr>
        <w:t xml:space="preserve">) and </w:t>
      </w:r>
      <w:r w:rsidR="006524F9" w:rsidRPr="009B5F44">
        <w:rPr>
          <w:sz w:val="20"/>
          <w:szCs w:val="20"/>
        </w:rPr>
        <w:t xml:space="preserve">2 </w:t>
      </w:r>
      <w:r w:rsidRPr="009B5F44">
        <w:rPr>
          <w:sz w:val="20"/>
          <w:szCs w:val="20"/>
        </w:rPr>
        <w:t>of this instrument</w:t>
      </w:r>
      <w:r w:rsidR="006524F9" w:rsidRPr="009B5F44">
        <w:rPr>
          <w:sz w:val="20"/>
          <w:szCs w:val="20"/>
        </w:rPr>
        <w:t xml:space="preserve">, </w:t>
      </w:r>
      <w:r w:rsidR="00950F52" w:rsidRPr="009B5F44">
        <w:rPr>
          <w:sz w:val="20"/>
          <w:szCs w:val="20"/>
        </w:rPr>
        <w:t>to the detriment of Hector Fidel Cordero Bernal.</w:t>
      </w:r>
    </w:p>
    <w:p w14:paraId="0AFABD6F" w14:textId="77777777" w:rsidR="006524F9" w:rsidRPr="009B5F44" w:rsidRDefault="006524F9" w:rsidP="006524F9">
      <w:pPr>
        <w:pStyle w:val="Ttulo1"/>
        <w:ind w:left="0" w:right="-10"/>
      </w:pPr>
      <w:bookmarkStart w:id="74" w:name="VIII_PUNTOS_RESOLUTIVOS"/>
      <w:bookmarkStart w:id="75" w:name="_bookmark137"/>
      <w:bookmarkEnd w:id="74"/>
      <w:bookmarkEnd w:id="75"/>
      <w:r w:rsidRPr="009B5F44">
        <w:lastRenderedPageBreak/>
        <w:t>VIII</w:t>
      </w:r>
    </w:p>
    <w:p w14:paraId="5042144E" w14:textId="77777777" w:rsidR="006524F9" w:rsidRPr="009B5F44" w:rsidRDefault="006524F9" w:rsidP="006524F9">
      <w:pPr>
        <w:spacing w:before="2"/>
        <w:ind w:right="-10"/>
        <w:jc w:val="center"/>
        <w:rPr>
          <w:b/>
          <w:sz w:val="20"/>
        </w:rPr>
      </w:pPr>
      <w:r w:rsidRPr="009B5F44">
        <w:rPr>
          <w:b/>
          <w:sz w:val="20"/>
        </w:rPr>
        <w:t>OPERATIVE PARAGRAPHS</w:t>
      </w:r>
    </w:p>
    <w:p w14:paraId="1211CB08" w14:textId="77777777" w:rsidR="006524F9" w:rsidRPr="009B5F44" w:rsidRDefault="006524F9" w:rsidP="006524F9">
      <w:pPr>
        <w:pStyle w:val="Textoindependiente"/>
        <w:spacing w:before="11"/>
        <w:ind w:right="-10"/>
        <w:rPr>
          <w:b/>
          <w:sz w:val="19"/>
        </w:rPr>
      </w:pPr>
    </w:p>
    <w:p w14:paraId="4FA6AB73" w14:textId="77777777" w:rsidR="006524F9" w:rsidRPr="009B5F44" w:rsidRDefault="006524F9" w:rsidP="00922B29">
      <w:pPr>
        <w:pStyle w:val="Prrafodelista"/>
        <w:numPr>
          <w:ilvl w:val="0"/>
          <w:numId w:val="12"/>
        </w:numPr>
        <w:spacing w:line="480" w:lineRule="auto"/>
        <w:ind w:left="0" w:right="-10" w:firstLine="0"/>
        <w:rPr>
          <w:b/>
          <w:sz w:val="20"/>
        </w:rPr>
      </w:pPr>
      <w:r w:rsidRPr="009B5F44">
        <w:rPr>
          <w:sz w:val="20"/>
        </w:rPr>
        <w:t xml:space="preserve">Therefore, </w:t>
      </w:r>
    </w:p>
    <w:p w14:paraId="480C47CC" w14:textId="77777777" w:rsidR="006524F9" w:rsidRPr="009B5F44" w:rsidRDefault="006524F9" w:rsidP="00922B29">
      <w:pPr>
        <w:pStyle w:val="Prrafodelista"/>
        <w:spacing w:line="480" w:lineRule="auto"/>
        <w:ind w:left="0" w:right="-10"/>
        <w:rPr>
          <w:b/>
          <w:sz w:val="20"/>
        </w:rPr>
      </w:pPr>
      <w:r w:rsidRPr="009B5F44">
        <w:rPr>
          <w:b/>
          <w:sz w:val="20"/>
        </w:rPr>
        <w:t>THE COURT DECIDES,</w:t>
      </w:r>
    </w:p>
    <w:p w14:paraId="1A2B41F7" w14:textId="77777777" w:rsidR="006524F9" w:rsidRPr="009B5F44" w:rsidRDefault="006524F9" w:rsidP="00922B29">
      <w:pPr>
        <w:pStyle w:val="Textoindependiente"/>
        <w:spacing w:before="1"/>
        <w:ind w:right="-10"/>
        <w:jc w:val="both"/>
      </w:pPr>
      <w:r w:rsidRPr="009B5F44">
        <w:t>Unanimously,</w:t>
      </w:r>
    </w:p>
    <w:p w14:paraId="088E66F1" w14:textId="77777777" w:rsidR="006524F9" w:rsidRPr="009B5F44" w:rsidRDefault="006524F9" w:rsidP="00922B29">
      <w:pPr>
        <w:pStyle w:val="Textoindependiente"/>
        <w:spacing w:before="11"/>
        <w:ind w:right="-10"/>
        <w:jc w:val="both"/>
        <w:rPr>
          <w:sz w:val="19"/>
        </w:rPr>
      </w:pPr>
    </w:p>
    <w:p w14:paraId="5A0FE698" w14:textId="77777777" w:rsidR="006524F9" w:rsidRPr="009B5F44" w:rsidRDefault="006524F9" w:rsidP="00922B29">
      <w:pPr>
        <w:pStyle w:val="Prrafodelista"/>
        <w:numPr>
          <w:ilvl w:val="0"/>
          <w:numId w:val="5"/>
        </w:numPr>
        <w:ind w:left="0" w:right="-10" w:firstLine="0"/>
        <w:rPr>
          <w:sz w:val="20"/>
        </w:rPr>
      </w:pPr>
      <w:r w:rsidRPr="009B5F44">
        <w:rPr>
          <w:sz w:val="20"/>
        </w:rPr>
        <w:t>To reject the preliminary objection of “fourth instance,” pursuant to paragraphs 18 to 19 of this judgment.</w:t>
      </w:r>
    </w:p>
    <w:p w14:paraId="2F0E3427" w14:textId="77777777" w:rsidR="006524F9" w:rsidRPr="009B5F44" w:rsidRDefault="006524F9" w:rsidP="00922B29">
      <w:pPr>
        <w:pStyle w:val="Textoindependiente"/>
        <w:ind w:right="-10"/>
        <w:jc w:val="both"/>
      </w:pPr>
    </w:p>
    <w:p w14:paraId="4EF39B54" w14:textId="77777777" w:rsidR="006524F9" w:rsidRPr="009B5F44" w:rsidRDefault="006524F9" w:rsidP="00922B29">
      <w:pPr>
        <w:ind w:right="-10"/>
        <w:jc w:val="both"/>
        <w:rPr>
          <w:b/>
          <w:sz w:val="20"/>
        </w:rPr>
      </w:pPr>
      <w:r w:rsidRPr="009B5F44">
        <w:rPr>
          <w:b/>
          <w:sz w:val="20"/>
        </w:rPr>
        <w:t>DECLARES,</w:t>
      </w:r>
    </w:p>
    <w:p w14:paraId="729AB337" w14:textId="77777777" w:rsidR="006524F9" w:rsidRPr="009B5F44" w:rsidRDefault="006524F9" w:rsidP="00922B29">
      <w:pPr>
        <w:pStyle w:val="Textoindependiente"/>
        <w:spacing w:before="1"/>
        <w:ind w:right="-10"/>
        <w:jc w:val="both"/>
        <w:rPr>
          <w:b/>
        </w:rPr>
      </w:pPr>
    </w:p>
    <w:p w14:paraId="33DA2CAF" w14:textId="77777777" w:rsidR="006524F9" w:rsidRPr="009B5F44" w:rsidRDefault="006524F9" w:rsidP="00922B29">
      <w:pPr>
        <w:pStyle w:val="Textoindependiente"/>
        <w:ind w:right="-10"/>
        <w:jc w:val="both"/>
      </w:pPr>
      <w:r w:rsidRPr="009B5F44">
        <w:t>By five votes to two, that:</w:t>
      </w:r>
    </w:p>
    <w:p w14:paraId="53F0F809" w14:textId="77777777" w:rsidR="006524F9" w:rsidRPr="009B5F44" w:rsidRDefault="006524F9" w:rsidP="00922B29">
      <w:pPr>
        <w:pStyle w:val="Textoindependiente"/>
        <w:spacing w:before="10"/>
        <w:ind w:right="-10"/>
        <w:jc w:val="both"/>
        <w:rPr>
          <w:sz w:val="19"/>
        </w:rPr>
      </w:pPr>
    </w:p>
    <w:p w14:paraId="5E684F87" w14:textId="3A2956DA" w:rsidR="006524F9" w:rsidRPr="009B5F44" w:rsidRDefault="006524F9" w:rsidP="00922B29">
      <w:pPr>
        <w:pStyle w:val="Prrafodelista"/>
        <w:numPr>
          <w:ilvl w:val="0"/>
          <w:numId w:val="5"/>
        </w:numPr>
        <w:ind w:left="0" w:right="-10" w:firstLine="0"/>
        <w:rPr>
          <w:sz w:val="20"/>
        </w:rPr>
      </w:pPr>
      <w:r w:rsidRPr="009B5F44">
        <w:rPr>
          <w:sz w:val="20"/>
        </w:rPr>
        <w:t xml:space="preserve">The State </w:t>
      </w:r>
      <w:r w:rsidR="001F5CF1" w:rsidRPr="009B5F44">
        <w:rPr>
          <w:sz w:val="20"/>
        </w:rPr>
        <w:t>is not responsible for the violation of the rights recognized in</w:t>
      </w:r>
      <w:r w:rsidRPr="009B5F44">
        <w:rPr>
          <w:sz w:val="20"/>
        </w:rPr>
        <w:t xml:space="preserve"> Articles 8, 9 and 23 of the American Convention on Human Rights, </w:t>
      </w:r>
      <w:r w:rsidR="001F5CF1" w:rsidRPr="009B5F44">
        <w:rPr>
          <w:sz w:val="20"/>
        </w:rPr>
        <w:t xml:space="preserve">in relation to the obligations to respect and to ensure those rights and to adopt domestic legislative provisions established in </w:t>
      </w:r>
      <w:r w:rsidR="00B066DD" w:rsidRPr="009B5F44">
        <w:rPr>
          <w:sz w:val="20"/>
        </w:rPr>
        <w:t>Articles 1(1)</w:t>
      </w:r>
      <w:r w:rsidRPr="009B5F44">
        <w:rPr>
          <w:sz w:val="20"/>
        </w:rPr>
        <w:t xml:space="preserve"> and 2 </w:t>
      </w:r>
      <w:r w:rsidR="001F5CF1" w:rsidRPr="009B5F44">
        <w:rPr>
          <w:sz w:val="20"/>
        </w:rPr>
        <w:t>of this instrument</w:t>
      </w:r>
      <w:r w:rsidRPr="009B5F44">
        <w:rPr>
          <w:sz w:val="20"/>
        </w:rPr>
        <w:t>, pursuant to paragraphs 70 to 96 of this judgment.</w:t>
      </w:r>
    </w:p>
    <w:p w14:paraId="62BFDB36" w14:textId="77777777" w:rsidR="006524F9" w:rsidRPr="009B5F44" w:rsidRDefault="006524F9" w:rsidP="00922B29">
      <w:pPr>
        <w:pStyle w:val="Textoindependiente"/>
        <w:ind w:right="-10"/>
        <w:jc w:val="both"/>
      </w:pPr>
    </w:p>
    <w:p w14:paraId="75499968" w14:textId="77777777" w:rsidR="006524F9" w:rsidRPr="009B5F44" w:rsidRDefault="006524F9" w:rsidP="00922B29">
      <w:pPr>
        <w:pStyle w:val="Textoindependiente"/>
        <w:spacing w:line="480" w:lineRule="auto"/>
        <w:ind w:right="-10" w:hanging="1"/>
        <w:jc w:val="both"/>
      </w:pPr>
      <w:r w:rsidRPr="009B5F44">
        <w:t xml:space="preserve">Dissenting Judges L. Patricio Pazmiño Freire and Eduardo Ferrer Mac-Gregor Poisot. </w:t>
      </w:r>
    </w:p>
    <w:p w14:paraId="238F0F1D" w14:textId="77777777" w:rsidR="006524F9" w:rsidRPr="009B5F44" w:rsidRDefault="006524F9" w:rsidP="00922B29">
      <w:pPr>
        <w:pStyle w:val="Textoindependiente"/>
        <w:spacing w:before="120"/>
        <w:ind w:right="-10"/>
        <w:jc w:val="both"/>
      </w:pPr>
      <w:r w:rsidRPr="009B5F44">
        <w:t>By five votes to two, that:</w:t>
      </w:r>
    </w:p>
    <w:p w14:paraId="42438767" w14:textId="77777777" w:rsidR="006524F9" w:rsidRPr="009B5F44" w:rsidRDefault="006524F9" w:rsidP="00922B29">
      <w:pPr>
        <w:pStyle w:val="Textoindependiente"/>
        <w:ind w:right="-10"/>
        <w:jc w:val="both"/>
      </w:pPr>
    </w:p>
    <w:p w14:paraId="42A3D0FC" w14:textId="5EF5B206" w:rsidR="006524F9" w:rsidRPr="009B5F44" w:rsidRDefault="006524F9" w:rsidP="00922B29">
      <w:pPr>
        <w:pStyle w:val="Prrafodelista"/>
        <w:numPr>
          <w:ilvl w:val="0"/>
          <w:numId w:val="5"/>
        </w:numPr>
        <w:spacing w:line="243" w:lineRule="exact"/>
        <w:ind w:left="0" w:right="-10" w:firstLine="0"/>
        <w:rPr>
          <w:sz w:val="20"/>
          <w:szCs w:val="20"/>
        </w:rPr>
      </w:pPr>
      <w:r w:rsidRPr="009B5F44">
        <w:rPr>
          <w:sz w:val="20"/>
          <w:szCs w:val="20"/>
        </w:rPr>
        <w:t xml:space="preserve">The State </w:t>
      </w:r>
      <w:r w:rsidR="001F5CF1" w:rsidRPr="009B5F44">
        <w:rPr>
          <w:sz w:val="20"/>
          <w:szCs w:val="20"/>
        </w:rPr>
        <w:t xml:space="preserve">is not responsible for the violation of the right recognized in </w:t>
      </w:r>
      <w:r w:rsidRPr="009B5F44">
        <w:rPr>
          <w:sz w:val="20"/>
          <w:szCs w:val="20"/>
        </w:rPr>
        <w:t>Article</w:t>
      </w:r>
      <w:r w:rsidR="001F5CF1" w:rsidRPr="009B5F44">
        <w:rPr>
          <w:sz w:val="20"/>
          <w:szCs w:val="20"/>
        </w:rPr>
        <w:t xml:space="preserve"> </w:t>
      </w:r>
      <w:r w:rsidRPr="009B5F44">
        <w:rPr>
          <w:sz w:val="20"/>
          <w:szCs w:val="20"/>
        </w:rPr>
        <w:t xml:space="preserve">25 of the American Convention on Human Rights, </w:t>
      </w:r>
      <w:r w:rsidR="001F5CF1" w:rsidRPr="009B5F44">
        <w:rPr>
          <w:sz w:val="20"/>
          <w:szCs w:val="20"/>
        </w:rPr>
        <w:t xml:space="preserve">in relation to the obligations to respect and to </w:t>
      </w:r>
      <w:r w:rsidRPr="009B5F44">
        <w:rPr>
          <w:sz w:val="20"/>
          <w:szCs w:val="20"/>
        </w:rPr>
        <w:t>en</w:t>
      </w:r>
      <w:r w:rsidR="001F5CF1" w:rsidRPr="009B5F44">
        <w:rPr>
          <w:sz w:val="20"/>
          <w:szCs w:val="20"/>
        </w:rPr>
        <w:t xml:space="preserve">sure that right </w:t>
      </w:r>
      <w:r w:rsidR="001F5CF1" w:rsidRPr="009B5F44">
        <w:rPr>
          <w:sz w:val="20"/>
        </w:rPr>
        <w:t>and to adopt domestic legislative provisions established in Articles 1(1) and 2 of this instrument,</w:t>
      </w:r>
      <w:r w:rsidR="001F5CF1" w:rsidRPr="009B5F44">
        <w:rPr>
          <w:sz w:val="20"/>
          <w:szCs w:val="20"/>
        </w:rPr>
        <w:t xml:space="preserve"> </w:t>
      </w:r>
      <w:r w:rsidRPr="009B5F44">
        <w:rPr>
          <w:sz w:val="20"/>
          <w:szCs w:val="20"/>
        </w:rPr>
        <w:t>pursuant to paragraphs 100 to 104 of this judgment.</w:t>
      </w:r>
    </w:p>
    <w:p w14:paraId="2195255F" w14:textId="77777777" w:rsidR="006524F9" w:rsidRPr="009B5F44" w:rsidRDefault="006524F9" w:rsidP="00922B29">
      <w:pPr>
        <w:pStyle w:val="Textoindependiente"/>
        <w:ind w:right="-10"/>
        <w:jc w:val="both"/>
      </w:pPr>
    </w:p>
    <w:p w14:paraId="71C76E79" w14:textId="77777777" w:rsidR="006524F9" w:rsidRPr="009B5F44" w:rsidRDefault="006524F9" w:rsidP="00922B29">
      <w:pPr>
        <w:pStyle w:val="Textoindependiente"/>
        <w:spacing w:line="477" w:lineRule="auto"/>
        <w:ind w:right="-10" w:hanging="1"/>
        <w:jc w:val="both"/>
      </w:pPr>
      <w:r w:rsidRPr="009B5F44">
        <w:t xml:space="preserve">Dissenting Judges L. Patricio Pazmiño Freire and Eduardo Ferrer Mac-Gregor Poisot. </w:t>
      </w:r>
    </w:p>
    <w:p w14:paraId="0AE6044F" w14:textId="77777777" w:rsidR="006524F9" w:rsidRPr="009B5F44" w:rsidRDefault="006524F9" w:rsidP="00922B29">
      <w:pPr>
        <w:pStyle w:val="Textoindependiente"/>
        <w:ind w:right="-10"/>
        <w:jc w:val="both"/>
      </w:pPr>
      <w:r w:rsidRPr="009B5F44">
        <w:t>By five votes to two, that:</w:t>
      </w:r>
    </w:p>
    <w:p w14:paraId="353FF0FD" w14:textId="77777777" w:rsidR="006524F9" w:rsidRPr="009B5F44" w:rsidRDefault="006524F9" w:rsidP="00922B29">
      <w:pPr>
        <w:pStyle w:val="Textoindependiente"/>
        <w:spacing w:before="120"/>
        <w:ind w:right="-10"/>
        <w:jc w:val="both"/>
      </w:pPr>
    </w:p>
    <w:p w14:paraId="710CECC7" w14:textId="4DED9807" w:rsidR="006524F9" w:rsidRPr="009B5F44" w:rsidRDefault="001F5CF1" w:rsidP="00922B29">
      <w:pPr>
        <w:pStyle w:val="Prrafodelista"/>
        <w:numPr>
          <w:ilvl w:val="0"/>
          <w:numId w:val="5"/>
        </w:numPr>
        <w:ind w:left="0" w:right="-10" w:firstLine="0"/>
        <w:rPr>
          <w:sz w:val="20"/>
        </w:rPr>
      </w:pPr>
      <w:r w:rsidRPr="009B5F44">
        <w:rPr>
          <w:sz w:val="20"/>
        </w:rPr>
        <w:t>Since the international responsibility of the State has not been established, there is no need to rule on reparations, costs and expenses.</w:t>
      </w:r>
    </w:p>
    <w:p w14:paraId="17E48A74" w14:textId="77777777" w:rsidR="006524F9" w:rsidRPr="009B5F44" w:rsidRDefault="006524F9" w:rsidP="00922B29">
      <w:pPr>
        <w:pStyle w:val="Textoindependiente"/>
        <w:ind w:right="-10"/>
        <w:jc w:val="both"/>
      </w:pPr>
    </w:p>
    <w:p w14:paraId="35A036DE" w14:textId="77777777" w:rsidR="006524F9" w:rsidRPr="009B5F44" w:rsidRDefault="006524F9" w:rsidP="00922B29">
      <w:pPr>
        <w:pStyle w:val="Textoindependiente"/>
        <w:ind w:right="-10"/>
        <w:jc w:val="both"/>
      </w:pPr>
      <w:r w:rsidRPr="009B5F44">
        <w:t>Dissenting Judges L. Patricio Pazmiño Freire and Eduardo Ferrer Mac-Gregor Poisot.</w:t>
      </w:r>
    </w:p>
    <w:p w14:paraId="5E65BB5D" w14:textId="77777777" w:rsidR="006524F9" w:rsidRPr="009B5F44" w:rsidRDefault="006524F9" w:rsidP="00922B29">
      <w:pPr>
        <w:pStyle w:val="Textoindependiente"/>
        <w:ind w:right="-10"/>
        <w:jc w:val="both"/>
        <w:rPr>
          <w:sz w:val="22"/>
          <w:szCs w:val="22"/>
        </w:rPr>
      </w:pPr>
    </w:p>
    <w:p w14:paraId="7FD1BB05" w14:textId="77777777" w:rsidR="006524F9" w:rsidRPr="009B5F44" w:rsidRDefault="006524F9" w:rsidP="00922B29">
      <w:pPr>
        <w:spacing w:before="120"/>
        <w:ind w:right="-10"/>
        <w:jc w:val="both"/>
        <w:rPr>
          <w:b/>
          <w:sz w:val="20"/>
        </w:rPr>
      </w:pPr>
      <w:r w:rsidRPr="009B5F44">
        <w:rPr>
          <w:b/>
          <w:sz w:val="20"/>
        </w:rPr>
        <w:t>AND ESTABLISHES:</w:t>
      </w:r>
    </w:p>
    <w:p w14:paraId="2C009FA9" w14:textId="77777777" w:rsidR="006524F9" w:rsidRPr="009B5F44" w:rsidRDefault="006524F9" w:rsidP="00922B29">
      <w:pPr>
        <w:pStyle w:val="Textoindependiente"/>
        <w:ind w:right="-10"/>
        <w:jc w:val="both"/>
        <w:rPr>
          <w:b/>
        </w:rPr>
      </w:pPr>
    </w:p>
    <w:p w14:paraId="2EF9DF27" w14:textId="77777777" w:rsidR="006524F9" w:rsidRPr="009B5F44" w:rsidRDefault="006524F9" w:rsidP="00922B29">
      <w:pPr>
        <w:pStyle w:val="Textoindependiente"/>
        <w:ind w:right="-10"/>
        <w:jc w:val="both"/>
      </w:pPr>
      <w:r w:rsidRPr="009B5F44">
        <w:t>Unanimously, that:</w:t>
      </w:r>
    </w:p>
    <w:p w14:paraId="42F29CF5" w14:textId="77777777" w:rsidR="006524F9" w:rsidRPr="009B5F44" w:rsidRDefault="006524F9" w:rsidP="00922B29">
      <w:pPr>
        <w:pStyle w:val="Textoindependiente"/>
        <w:ind w:right="-10"/>
        <w:jc w:val="both"/>
        <w:rPr>
          <w:sz w:val="19"/>
        </w:rPr>
      </w:pPr>
    </w:p>
    <w:p w14:paraId="707C28E9" w14:textId="77777777" w:rsidR="006524F9" w:rsidRPr="009B5F44" w:rsidRDefault="006524F9" w:rsidP="00922B29">
      <w:pPr>
        <w:pStyle w:val="Prrafodelista"/>
        <w:numPr>
          <w:ilvl w:val="0"/>
          <w:numId w:val="5"/>
        </w:numPr>
        <w:ind w:left="0" w:right="-10" w:firstLine="0"/>
        <w:rPr>
          <w:sz w:val="20"/>
        </w:rPr>
      </w:pPr>
      <w:r w:rsidRPr="009B5F44">
        <w:rPr>
          <w:sz w:val="20"/>
        </w:rPr>
        <w:t>The Secretariat of the Court shall notify this judgment to the Republic of Peru, the representatives of Mr. Cordero Bernal and the Inter-American Commission on Human Rights.</w:t>
      </w:r>
    </w:p>
    <w:p w14:paraId="663A5E8A" w14:textId="77777777" w:rsidR="006524F9" w:rsidRPr="009B5F44" w:rsidRDefault="006524F9" w:rsidP="00922B29">
      <w:pPr>
        <w:pStyle w:val="Textoindependiente"/>
        <w:spacing w:before="79"/>
        <w:ind w:right="-10"/>
      </w:pPr>
    </w:p>
    <w:p w14:paraId="6849C38D" w14:textId="77777777" w:rsidR="006524F9" w:rsidRPr="009B5F44" w:rsidRDefault="006524F9" w:rsidP="00922B29">
      <w:pPr>
        <w:pStyle w:val="Textoindependiente"/>
        <w:spacing w:before="79"/>
        <w:ind w:right="-10"/>
      </w:pPr>
      <w:r w:rsidRPr="009B5F44">
        <w:t>By five votes to two:</w:t>
      </w:r>
    </w:p>
    <w:p w14:paraId="70DFD5E1" w14:textId="77777777" w:rsidR="006524F9" w:rsidRPr="009B5F44" w:rsidRDefault="006524F9" w:rsidP="00922B29">
      <w:pPr>
        <w:pStyle w:val="Textoindependiente"/>
        <w:spacing w:before="10"/>
        <w:ind w:right="-10"/>
        <w:rPr>
          <w:sz w:val="19"/>
        </w:rPr>
      </w:pPr>
    </w:p>
    <w:p w14:paraId="561D1AE3" w14:textId="14748A83" w:rsidR="006524F9" w:rsidRPr="009B5F44" w:rsidRDefault="00AC41AE" w:rsidP="00922B29">
      <w:pPr>
        <w:pStyle w:val="Prrafodelista"/>
        <w:numPr>
          <w:ilvl w:val="0"/>
          <w:numId w:val="5"/>
        </w:numPr>
        <w:ind w:left="0" w:right="-10" w:firstLine="0"/>
        <w:rPr>
          <w:sz w:val="20"/>
        </w:rPr>
      </w:pPr>
      <w:r w:rsidRPr="009B5F44">
        <w:rPr>
          <w:sz w:val="20"/>
        </w:rPr>
        <w:t>The</w:t>
      </w:r>
      <w:r w:rsidR="006524F9" w:rsidRPr="009B5F44">
        <w:rPr>
          <w:sz w:val="20"/>
        </w:rPr>
        <w:t xml:space="preserve"> case file</w:t>
      </w:r>
      <w:r w:rsidRPr="009B5F44">
        <w:rPr>
          <w:sz w:val="20"/>
        </w:rPr>
        <w:t xml:space="preserve"> be closed</w:t>
      </w:r>
      <w:r w:rsidR="006524F9" w:rsidRPr="009B5F44">
        <w:rPr>
          <w:sz w:val="20"/>
        </w:rPr>
        <w:t>.</w:t>
      </w:r>
    </w:p>
    <w:p w14:paraId="359D63F0" w14:textId="77777777" w:rsidR="006524F9" w:rsidRPr="009B5F44" w:rsidRDefault="006524F9" w:rsidP="00922B29">
      <w:pPr>
        <w:pStyle w:val="Textoindependiente"/>
        <w:spacing w:before="1"/>
        <w:ind w:right="-10"/>
        <w:rPr>
          <w:sz w:val="18"/>
          <w:szCs w:val="18"/>
        </w:rPr>
      </w:pPr>
    </w:p>
    <w:p w14:paraId="720FB01F" w14:textId="77777777" w:rsidR="006524F9" w:rsidRPr="009B5F44" w:rsidRDefault="006524F9" w:rsidP="00922B29">
      <w:pPr>
        <w:pStyle w:val="Textoindependiente"/>
        <w:spacing w:before="1"/>
        <w:ind w:right="-10"/>
      </w:pPr>
      <w:r w:rsidRPr="009B5F44">
        <w:t>Dissenting Judges L. Patricio Pazmiño Freire and Eduardo Ferrer Mac-Gregor Poisot.</w:t>
      </w:r>
    </w:p>
    <w:p w14:paraId="5EE48F78" w14:textId="77777777" w:rsidR="006524F9" w:rsidRPr="009B5F44" w:rsidRDefault="006524F9" w:rsidP="006524F9">
      <w:pPr>
        <w:pStyle w:val="Textoindependiente"/>
        <w:ind w:right="-10"/>
        <w:rPr>
          <w:sz w:val="24"/>
        </w:rPr>
      </w:pPr>
    </w:p>
    <w:p w14:paraId="0160D254" w14:textId="77777777" w:rsidR="006524F9" w:rsidRPr="009B5F44" w:rsidRDefault="006524F9" w:rsidP="006524F9">
      <w:pPr>
        <w:pStyle w:val="Textoindependiente"/>
        <w:spacing w:before="195"/>
        <w:ind w:right="-10"/>
        <w:jc w:val="both"/>
      </w:pPr>
      <w:r w:rsidRPr="009B5F44">
        <w:t>Judges L. Patricio Pazmiño Freire and Eduardo Ferrer Mac-Gregor Poisot advised the Court of their dissenting opinions which are attached to this judgment.</w:t>
      </w:r>
    </w:p>
    <w:p w14:paraId="7A718AEC" w14:textId="77777777" w:rsidR="006524F9" w:rsidRPr="009B5F44" w:rsidRDefault="006524F9" w:rsidP="006524F9">
      <w:pPr>
        <w:pStyle w:val="Textoindependiente"/>
        <w:ind w:right="-10"/>
        <w:jc w:val="both"/>
      </w:pPr>
    </w:p>
    <w:p w14:paraId="70EB7898" w14:textId="7746988B" w:rsidR="006524F9" w:rsidRPr="009B5F44" w:rsidRDefault="006524F9" w:rsidP="006524F9">
      <w:pPr>
        <w:pStyle w:val="Textoindependiente"/>
        <w:ind w:right="-10"/>
        <w:jc w:val="both"/>
      </w:pPr>
      <w:r w:rsidRPr="009B5F44">
        <w:t>DONE, at San José, Costa Rica, on February 16, 2021, in the Spanish language.</w:t>
      </w:r>
    </w:p>
    <w:p w14:paraId="147E4426" w14:textId="77777777" w:rsidR="006524F9" w:rsidRPr="009B5F44" w:rsidRDefault="006524F9" w:rsidP="006524F9">
      <w:pPr>
        <w:pStyle w:val="Textoindependiente"/>
        <w:spacing w:before="11"/>
        <w:ind w:right="-10"/>
        <w:jc w:val="both"/>
        <w:rPr>
          <w:sz w:val="19"/>
        </w:rPr>
      </w:pPr>
    </w:p>
    <w:p w14:paraId="4B09330E" w14:textId="77777777" w:rsidR="006524F9" w:rsidRPr="009B5F44" w:rsidRDefault="006524F9" w:rsidP="006524F9">
      <w:pPr>
        <w:rPr>
          <w:sz w:val="20"/>
          <w:szCs w:val="20"/>
        </w:rPr>
      </w:pPr>
      <w:r w:rsidRPr="009B5F44">
        <w:br w:type="page"/>
      </w:r>
    </w:p>
    <w:p w14:paraId="3AF88457" w14:textId="77777777" w:rsidR="006524F9" w:rsidRPr="009B5F44" w:rsidRDefault="006524F9" w:rsidP="006524F9">
      <w:pPr>
        <w:pStyle w:val="Textoindependiente"/>
        <w:ind w:right="-10"/>
        <w:jc w:val="both"/>
      </w:pPr>
      <w:r w:rsidRPr="009B5F44">
        <w:lastRenderedPageBreak/>
        <w:t>I/A Court HR. Case of Cordero Bernal</w:t>
      </w:r>
      <w:r w:rsidRPr="009B5F44">
        <w:rPr>
          <w:i/>
          <w:iCs/>
        </w:rPr>
        <w:t xml:space="preserve"> v. </w:t>
      </w:r>
      <w:r w:rsidRPr="009B5F44">
        <w:t>Peru. Preliminary objection and merits. Judgment of February 16, 2021.</w:t>
      </w:r>
    </w:p>
    <w:p w14:paraId="6AF9D8CA" w14:textId="77777777" w:rsidR="006524F9" w:rsidRPr="009B5F44" w:rsidRDefault="006524F9" w:rsidP="006524F9">
      <w:pPr>
        <w:pStyle w:val="Textoindependiente"/>
        <w:ind w:right="-10"/>
        <w:rPr>
          <w:sz w:val="24"/>
        </w:rPr>
      </w:pPr>
    </w:p>
    <w:p w14:paraId="0DFEBFC3" w14:textId="77777777" w:rsidR="006524F9" w:rsidRPr="009B5F44" w:rsidRDefault="006524F9" w:rsidP="006524F9">
      <w:pPr>
        <w:pStyle w:val="Textoindependiente"/>
        <w:rPr>
          <w:sz w:val="24"/>
        </w:rPr>
      </w:pPr>
    </w:p>
    <w:p w14:paraId="010F516B" w14:textId="77777777" w:rsidR="006524F9" w:rsidRPr="009B5F44" w:rsidRDefault="006524F9" w:rsidP="006524F9">
      <w:pPr>
        <w:pStyle w:val="Textoindependiente"/>
        <w:spacing w:before="147"/>
        <w:ind w:left="3209" w:right="3211"/>
        <w:jc w:val="center"/>
      </w:pPr>
      <w:r w:rsidRPr="009B5F44">
        <w:t>Elizabeth Odio Benito President</w:t>
      </w:r>
    </w:p>
    <w:p w14:paraId="43B3247A" w14:textId="77777777" w:rsidR="006524F9" w:rsidRPr="009B5F44" w:rsidRDefault="006524F9" w:rsidP="006524F9">
      <w:pPr>
        <w:pStyle w:val="Textoindependiente"/>
        <w:rPr>
          <w:sz w:val="24"/>
        </w:rPr>
      </w:pPr>
    </w:p>
    <w:p w14:paraId="4A8B3569" w14:textId="77777777" w:rsidR="006524F9" w:rsidRPr="009B5F44" w:rsidRDefault="006524F9" w:rsidP="006524F9">
      <w:pPr>
        <w:pStyle w:val="Textoindependiente"/>
        <w:rPr>
          <w:sz w:val="24"/>
        </w:rPr>
      </w:pPr>
    </w:p>
    <w:p w14:paraId="598CE153" w14:textId="77777777" w:rsidR="006524F9" w:rsidRPr="009B5F44" w:rsidRDefault="006524F9" w:rsidP="006524F9">
      <w:pPr>
        <w:pStyle w:val="Textoindependiente"/>
        <w:spacing w:before="11"/>
        <w:rPr>
          <w:sz w:val="31"/>
        </w:rPr>
      </w:pPr>
    </w:p>
    <w:p w14:paraId="0CAD0160" w14:textId="77777777" w:rsidR="006524F9" w:rsidRPr="009B5F44" w:rsidRDefault="006524F9" w:rsidP="006524F9">
      <w:pPr>
        <w:pStyle w:val="Textoindependiente"/>
        <w:tabs>
          <w:tab w:val="left" w:pos="6702"/>
        </w:tabs>
        <w:ind w:left="121"/>
      </w:pPr>
      <w:r w:rsidRPr="009B5F44">
        <w:t>L. Patricio Pazmiño Freire</w:t>
      </w:r>
      <w:r w:rsidRPr="009B5F44">
        <w:tab/>
        <w:t>Eduardo Vio Grossi</w:t>
      </w:r>
    </w:p>
    <w:p w14:paraId="641A79A5" w14:textId="77777777" w:rsidR="006524F9" w:rsidRPr="009B5F44" w:rsidRDefault="006524F9" w:rsidP="006524F9">
      <w:pPr>
        <w:pStyle w:val="Textoindependiente"/>
        <w:rPr>
          <w:sz w:val="24"/>
        </w:rPr>
      </w:pPr>
    </w:p>
    <w:p w14:paraId="66B98A80" w14:textId="77777777" w:rsidR="006524F9" w:rsidRPr="009B5F44" w:rsidRDefault="006524F9" w:rsidP="006524F9">
      <w:pPr>
        <w:pStyle w:val="Textoindependiente"/>
        <w:rPr>
          <w:sz w:val="24"/>
        </w:rPr>
      </w:pPr>
    </w:p>
    <w:p w14:paraId="77034F5A" w14:textId="77777777" w:rsidR="006524F9" w:rsidRPr="009B5F44" w:rsidRDefault="006524F9" w:rsidP="006524F9">
      <w:pPr>
        <w:pStyle w:val="Textoindependiente"/>
        <w:spacing w:before="1"/>
        <w:rPr>
          <w:sz w:val="32"/>
        </w:rPr>
      </w:pPr>
    </w:p>
    <w:p w14:paraId="55081D64" w14:textId="77777777" w:rsidR="006524F9" w:rsidRPr="009B5F44" w:rsidRDefault="006524F9" w:rsidP="006524F9">
      <w:pPr>
        <w:pStyle w:val="Textoindependiente"/>
        <w:tabs>
          <w:tab w:val="left" w:pos="5077"/>
        </w:tabs>
        <w:spacing w:before="1"/>
        <w:ind w:left="121"/>
      </w:pPr>
      <w:r w:rsidRPr="009B5F44">
        <w:t>Humberto Antonio Sierra Porto</w:t>
      </w:r>
      <w:r w:rsidRPr="009B5F44">
        <w:tab/>
        <w:t>Eduardo Ferrer Mac-Gregor Poisot</w:t>
      </w:r>
    </w:p>
    <w:p w14:paraId="335C5C2C" w14:textId="77777777" w:rsidR="006524F9" w:rsidRPr="009B5F44" w:rsidRDefault="006524F9" w:rsidP="006524F9">
      <w:pPr>
        <w:pStyle w:val="Textoindependiente"/>
        <w:rPr>
          <w:sz w:val="24"/>
        </w:rPr>
      </w:pPr>
    </w:p>
    <w:p w14:paraId="7948CB76" w14:textId="77777777" w:rsidR="006524F9" w:rsidRPr="009B5F44" w:rsidRDefault="006524F9" w:rsidP="006524F9">
      <w:pPr>
        <w:pStyle w:val="Textoindependiente"/>
        <w:rPr>
          <w:sz w:val="24"/>
        </w:rPr>
      </w:pPr>
    </w:p>
    <w:p w14:paraId="78B27902" w14:textId="77777777" w:rsidR="006524F9" w:rsidRPr="009B5F44" w:rsidRDefault="006524F9" w:rsidP="006524F9">
      <w:pPr>
        <w:pStyle w:val="Textoindependiente"/>
        <w:spacing w:before="11"/>
        <w:rPr>
          <w:sz w:val="31"/>
        </w:rPr>
      </w:pPr>
    </w:p>
    <w:p w14:paraId="71D92767" w14:textId="77777777" w:rsidR="006524F9" w:rsidRPr="009B5F44" w:rsidRDefault="006524F9" w:rsidP="006524F9">
      <w:pPr>
        <w:pStyle w:val="Textoindependiente"/>
        <w:tabs>
          <w:tab w:val="left" w:pos="5854"/>
        </w:tabs>
        <w:ind w:left="121"/>
      </w:pPr>
      <w:r w:rsidRPr="009B5F44">
        <w:t>Eugenio Raúl Zaffaroni</w:t>
      </w:r>
      <w:r w:rsidRPr="009B5F44">
        <w:tab/>
        <w:t>Ricardo C. Pérez Manrique</w:t>
      </w:r>
    </w:p>
    <w:p w14:paraId="32C986FD" w14:textId="77777777" w:rsidR="006524F9" w:rsidRPr="009B5F44" w:rsidRDefault="006524F9" w:rsidP="006524F9">
      <w:pPr>
        <w:pStyle w:val="Textoindependiente"/>
        <w:rPr>
          <w:sz w:val="24"/>
        </w:rPr>
      </w:pPr>
    </w:p>
    <w:p w14:paraId="784C7964" w14:textId="77777777" w:rsidR="006524F9" w:rsidRPr="009B5F44" w:rsidRDefault="006524F9" w:rsidP="006524F9">
      <w:pPr>
        <w:pStyle w:val="Textoindependiente"/>
        <w:rPr>
          <w:sz w:val="24"/>
        </w:rPr>
      </w:pPr>
    </w:p>
    <w:p w14:paraId="28D9D73B" w14:textId="77777777" w:rsidR="006524F9" w:rsidRPr="009B5F44" w:rsidRDefault="006524F9" w:rsidP="006524F9">
      <w:pPr>
        <w:pStyle w:val="Textoindependiente"/>
        <w:spacing w:before="11"/>
        <w:rPr>
          <w:sz w:val="31"/>
        </w:rPr>
      </w:pPr>
    </w:p>
    <w:p w14:paraId="4822CD79" w14:textId="77777777" w:rsidR="006524F9" w:rsidRPr="009B5F44" w:rsidRDefault="006524F9" w:rsidP="006524F9">
      <w:pPr>
        <w:pStyle w:val="Textoindependiente"/>
        <w:ind w:left="3209" w:right="3211"/>
        <w:jc w:val="center"/>
      </w:pPr>
      <w:r w:rsidRPr="009B5F44">
        <w:t>Pablo Saavedra Alessandri Secretary</w:t>
      </w:r>
    </w:p>
    <w:p w14:paraId="7A316907" w14:textId="77777777" w:rsidR="006524F9" w:rsidRPr="009B5F44" w:rsidRDefault="006524F9" w:rsidP="006524F9">
      <w:pPr>
        <w:pStyle w:val="Textoindependiente"/>
        <w:rPr>
          <w:sz w:val="24"/>
        </w:rPr>
      </w:pPr>
    </w:p>
    <w:p w14:paraId="54973C16" w14:textId="77777777" w:rsidR="006524F9" w:rsidRPr="009B5F44" w:rsidRDefault="006524F9" w:rsidP="006524F9">
      <w:pPr>
        <w:pStyle w:val="Textoindependiente"/>
        <w:spacing w:before="195"/>
        <w:ind w:left="121"/>
      </w:pPr>
      <w:r w:rsidRPr="009B5F44">
        <w:t>So ordered,</w:t>
      </w:r>
    </w:p>
    <w:p w14:paraId="48E8EC49" w14:textId="77777777" w:rsidR="006524F9" w:rsidRPr="009B5F44" w:rsidRDefault="006524F9" w:rsidP="006524F9">
      <w:pPr>
        <w:pStyle w:val="Textoindependiente"/>
        <w:rPr>
          <w:sz w:val="24"/>
        </w:rPr>
      </w:pPr>
    </w:p>
    <w:p w14:paraId="2ABD939F" w14:textId="77777777" w:rsidR="006524F9" w:rsidRPr="009B5F44" w:rsidRDefault="006524F9" w:rsidP="006524F9">
      <w:pPr>
        <w:pStyle w:val="Textoindependiente"/>
        <w:rPr>
          <w:sz w:val="24"/>
        </w:rPr>
      </w:pPr>
    </w:p>
    <w:p w14:paraId="45D51234" w14:textId="77777777" w:rsidR="006524F9" w:rsidRPr="009B5F44" w:rsidRDefault="006524F9" w:rsidP="006524F9">
      <w:pPr>
        <w:pStyle w:val="Textoindependiente"/>
        <w:spacing w:before="148"/>
        <w:ind w:left="7232" w:right="103" w:hanging="423"/>
      </w:pPr>
      <w:r w:rsidRPr="009B5F44">
        <w:t>Elizabeth Odio Benito President</w:t>
      </w:r>
    </w:p>
    <w:p w14:paraId="1A282DC2" w14:textId="77777777" w:rsidR="006524F9" w:rsidRPr="009B5F44" w:rsidRDefault="006524F9" w:rsidP="006524F9">
      <w:pPr>
        <w:pStyle w:val="Textoindependiente"/>
        <w:rPr>
          <w:sz w:val="24"/>
        </w:rPr>
      </w:pPr>
    </w:p>
    <w:p w14:paraId="12702F4A" w14:textId="77777777" w:rsidR="006524F9" w:rsidRPr="009B5F44" w:rsidRDefault="006524F9" w:rsidP="006524F9">
      <w:pPr>
        <w:pStyle w:val="Textoindependiente"/>
        <w:spacing w:before="11"/>
        <w:rPr>
          <w:sz w:val="35"/>
        </w:rPr>
      </w:pPr>
    </w:p>
    <w:p w14:paraId="74D2EC1E" w14:textId="77777777" w:rsidR="006524F9" w:rsidRPr="009B5F44" w:rsidRDefault="006524F9" w:rsidP="006524F9">
      <w:pPr>
        <w:pStyle w:val="Textoindependiente"/>
        <w:ind w:left="979" w:right="6283" w:hanging="860"/>
      </w:pPr>
      <w:r w:rsidRPr="009B5F44">
        <w:t>Pablo Saavedra Alessandri Secretary</w:t>
      </w:r>
    </w:p>
    <w:bookmarkEnd w:id="49"/>
    <w:p w14:paraId="0CA4C2A6" w14:textId="77777777" w:rsidR="006524F9" w:rsidRPr="009B5F44" w:rsidRDefault="006524F9" w:rsidP="006524F9">
      <w:pPr>
        <w:sectPr w:rsidR="006524F9" w:rsidRPr="009B5F44" w:rsidSect="003B3AF2">
          <w:footnotePr>
            <w:numRestart w:val="eachSect"/>
          </w:footnotePr>
          <w:pgSz w:w="12240" w:h="15840"/>
          <w:pgMar w:top="1440" w:right="1440" w:bottom="1440" w:left="1440" w:header="720" w:footer="432" w:gutter="0"/>
          <w:cols w:space="720"/>
          <w:docGrid w:linePitch="299"/>
        </w:sectPr>
      </w:pPr>
    </w:p>
    <w:p w14:paraId="59173064" w14:textId="77777777" w:rsidR="006524F9" w:rsidRPr="009B5F44" w:rsidRDefault="006524F9" w:rsidP="006524F9">
      <w:pPr>
        <w:spacing w:before="99"/>
        <w:ind w:left="124" w:right="124"/>
        <w:jc w:val="center"/>
        <w:rPr>
          <w:b/>
          <w:sz w:val="20"/>
        </w:rPr>
      </w:pPr>
      <w:bookmarkStart w:id="76" w:name="vsc_pazmino_421_esp"/>
      <w:bookmarkEnd w:id="76"/>
      <w:r w:rsidRPr="009B5F44">
        <w:rPr>
          <w:b/>
          <w:sz w:val="20"/>
        </w:rPr>
        <w:lastRenderedPageBreak/>
        <w:t>DISSENTING OPINION OF</w:t>
      </w:r>
    </w:p>
    <w:p w14:paraId="69A83FF2" w14:textId="77777777" w:rsidR="006524F9" w:rsidRPr="009B5F44" w:rsidRDefault="006524F9" w:rsidP="006524F9">
      <w:pPr>
        <w:spacing w:before="122" w:line="360" w:lineRule="auto"/>
        <w:ind w:left="2283" w:right="2286" w:hanging="1"/>
        <w:jc w:val="center"/>
        <w:rPr>
          <w:b/>
          <w:sz w:val="20"/>
        </w:rPr>
      </w:pPr>
      <w:r w:rsidRPr="009B5F44">
        <w:rPr>
          <w:b/>
          <w:sz w:val="20"/>
        </w:rPr>
        <w:t xml:space="preserve">JUDGE L. PATRICIO PAZMIÑO FREIRE </w:t>
      </w:r>
      <w:r w:rsidRPr="009B5F44">
        <w:rPr>
          <w:b/>
          <w:i/>
          <w:sz w:val="20"/>
          <w:u w:val="thick"/>
        </w:rPr>
        <w:t>CASE OF CORDERO BERNAL V. PERU</w:t>
      </w:r>
      <w:r w:rsidRPr="009B5F44">
        <w:rPr>
          <w:b/>
          <w:i/>
          <w:sz w:val="20"/>
        </w:rPr>
        <w:t xml:space="preserve"> </w:t>
      </w:r>
      <w:r w:rsidRPr="009B5F44">
        <w:rPr>
          <w:b/>
          <w:sz w:val="20"/>
        </w:rPr>
        <w:t>JUDGMENT OF FEBRUARY 16, 2021</w:t>
      </w:r>
    </w:p>
    <w:p w14:paraId="76AA1C06" w14:textId="77777777" w:rsidR="006524F9" w:rsidRPr="009B5F44" w:rsidRDefault="006524F9" w:rsidP="006524F9">
      <w:pPr>
        <w:pStyle w:val="Textoindependiente"/>
        <w:spacing w:before="7"/>
        <w:rPr>
          <w:b/>
          <w:sz w:val="21"/>
        </w:rPr>
      </w:pPr>
    </w:p>
    <w:p w14:paraId="24FB31C3" w14:textId="3244B907" w:rsidR="006524F9" w:rsidRPr="009B5F44" w:rsidRDefault="002F4EAB" w:rsidP="007370C2">
      <w:pPr>
        <w:pStyle w:val="Prrafodelista"/>
        <w:numPr>
          <w:ilvl w:val="0"/>
          <w:numId w:val="4"/>
        </w:numPr>
        <w:ind w:left="0" w:right="-10" w:firstLine="0"/>
        <w:rPr>
          <w:sz w:val="20"/>
          <w:szCs w:val="20"/>
        </w:rPr>
      </w:pPr>
      <w:r w:rsidRPr="009B5F44">
        <w:rPr>
          <w:sz w:val="20"/>
          <w:szCs w:val="20"/>
        </w:rPr>
        <w:t>With my usual respect for the decisions</w:t>
      </w:r>
      <w:r w:rsidR="006524F9" w:rsidRPr="009B5F44">
        <w:rPr>
          <w:sz w:val="20"/>
          <w:szCs w:val="20"/>
        </w:rPr>
        <w:t xml:space="preserve"> of the Court, </w:t>
      </w:r>
      <w:r w:rsidRPr="009B5F44">
        <w:rPr>
          <w:sz w:val="20"/>
          <w:szCs w:val="20"/>
        </w:rPr>
        <w:t>I wish to set out the reasons why I d</w:t>
      </w:r>
      <w:r w:rsidR="00EF5416" w:rsidRPr="009B5F44">
        <w:rPr>
          <w:sz w:val="20"/>
          <w:szCs w:val="20"/>
        </w:rPr>
        <w:t>issented</w:t>
      </w:r>
      <w:r w:rsidRPr="009B5F44">
        <w:rPr>
          <w:sz w:val="20"/>
          <w:szCs w:val="20"/>
        </w:rPr>
        <w:t xml:space="preserve"> from the majority decision that </w:t>
      </w:r>
      <w:r w:rsidR="006524F9" w:rsidRPr="009B5F44">
        <w:rPr>
          <w:sz w:val="20"/>
          <w:szCs w:val="20"/>
        </w:rPr>
        <w:t xml:space="preserve">the Peruvian State </w:t>
      </w:r>
      <w:r w:rsidRPr="009B5F44">
        <w:rPr>
          <w:sz w:val="20"/>
          <w:szCs w:val="20"/>
        </w:rPr>
        <w:t xml:space="preserve">had not violated the rights recognized in </w:t>
      </w:r>
      <w:r w:rsidR="006524F9" w:rsidRPr="009B5F44">
        <w:rPr>
          <w:sz w:val="20"/>
          <w:szCs w:val="20"/>
        </w:rPr>
        <w:t xml:space="preserve">Articles </w:t>
      </w:r>
      <w:r w:rsidR="00B066DD" w:rsidRPr="009B5F44">
        <w:rPr>
          <w:sz w:val="20"/>
          <w:szCs w:val="20"/>
        </w:rPr>
        <w:t>8(1)</w:t>
      </w:r>
      <w:r w:rsidR="006524F9" w:rsidRPr="009B5F44">
        <w:rPr>
          <w:sz w:val="20"/>
          <w:szCs w:val="20"/>
        </w:rPr>
        <w:t>, 9,</w:t>
      </w:r>
      <w:r w:rsidRPr="009B5F44">
        <w:rPr>
          <w:sz w:val="20"/>
          <w:szCs w:val="20"/>
        </w:rPr>
        <w:t xml:space="preserve"> </w:t>
      </w:r>
      <w:r w:rsidR="006524F9" w:rsidRPr="009B5F44">
        <w:rPr>
          <w:sz w:val="20"/>
          <w:szCs w:val="20"/>
        </w:rPr>
        <w:t>23</w:t>
      </w:r>
      <w:r w:rsidRPr="009B5F44">
        <w:rPr>
          <w:sz w:val="20"/>
          <w:szCs w:val="20"/>
        </w:rPr>
        <w:t>(</w:t>
      </w:r>
      <w:r w:rsidR="006524F9" w:rsidRPr="009B5F44">
        <w:rPr>
          <w:sz w:val="20"/>
          <w:szCs w:val="20"/>
        </w:rPr>
        <w:t>1</w:t>
      </w:r>
      <w:r w:rsidRPr="009B5F44">
        <w:rPr>
          <w:sz w:val="20"/>
          <w:szCs w:val="20"/>
        </w:rPr>
        <w:t>)(</w:t>
      </w:r>
      <w:r w:rsidR="006524F9" w:rsidRPr="009B5F44">
        <w:rPr>
          <w:sz w:val="20"/>
          <w:szCs w:val="20"/>
        </w:rPr>
        <w:t>c</w:t>
      </w:r>
      <w:r w:rsidRPr="009B5F44">
        <w:rPr>
          <w:sz w:val="20"/>
          <w:szCs w:val="20"/>
        </w:rPr>
        <w:t>)</w:t>
      </w:r>
      <w:r w:rsidR="006524F9" w:rsidRPr="009B5F44">
        <w:rPr>
          <w:sz w:val="20"/>
          <w:szCs w:val="20"/>
        </w:rPr>
        <w:t xml:space="preserve"> and </w:t>
      </w:r>
      <w:r w:rsidR="00B066DD" w:rsidRPr="009B5F44">
        <w:rPr>
          <w:sz w:val="20"/>
          <w:szCs w:val="20"/>
        </w:rPr>
        <w:t>25(1)</w:t>
      </w:r>
      <w:r w:rsidR="006524F9" w:rsidRPr="009B5F44">
        <w:rPr>
          <w:sz w:val="20"/>
          <w:szCs w:val="20"/>
        </w:rPr>
        <w:t xml:space="preserve"> of the American Convention on Human Rights (hereinafter “the Convention”) </w:t>
      </w:r>
      <w:r w:rsidRPr="009B5F44">
        <w:rPr>
          <w:sz w:val="20"/>
          <w:szCs w:val="20"/>
        </w:rPr>
        <w:t>of</w:t>
      </w:r>
      <w:r w:rsidR="003C71F8" w:rsidRPr="009B5F44">
        <w:rPr>
          <w:sz w:val="20"/>
          <w:szCs w:val="20"/>
        </w:rPr>
        <w:t xml:space="preserve"> Hector</w:t>
      </w:r>
      <w:r w:rsidR="006524F9" w:rsidRPr="009B5F44">
        <w:rPr>
          <w:sz w:val="20"/>
          <w:szCs w:val="20"/>
        </w:rPr>
        <w:t xml:space="preserve"> Fidel Cordero Bernal.</w:t>
      </w:r>
    </w:p>
    <w:p w14:paraId="53B0D0FE" w14:textId="77777777" w:rsidR="006524F9" w:rsidRPr="009B5F44" w:rsidRDefault="006524F9" w:rsidP="007370C2">
      <w:pPr>
        <w:pStyle w:val="Textoindependiente"/>
        <w:spacing w:before="10"/>
        <w:ind w:right="-10"/>
      </w:pPr>
    </w:p>
    <w:p w14:paraId="1CCDB4EC" w14:textId="7889D5CE" w:rsidR="002F4EAB" w:rsidRPr="009B5F44" w:rsidRDefault="002F4EAB" w:rsidP="007370C2">
      <w:pPr>
        <w:pStyle w:val="Prrafodelista"/>
        <w:numPr>
          <w:ilvl w:val="0"/>
          <w:numId w:val="4"/>
        </w:numPr>
        <w:ind w:left="0" w:right="-10" w:firstLine="0"/>
        <w:rPr>
          <w:sz w:val="20"/>
        </w:rPr>
      </w:pPr>
      <w:r w:rsidRPr="009B5F44">
        <w:rPr>
          <w:sz w:val="20"/>
          <w:szCs w:val="20"/>
        </w:rPr>
        <w:t xml:space="preserve">Although I agree with the considerations expressed in paragraph 72 of the judgment regarding the guarantees accorded to judges based on the principle of judicial independence, which include the guarantee of tenure </w:t>
      </w:r>
      <w:r w:rsidR="00EF5416" w:rsidRPr="009B5F44">
        <w:rPr>
          <w:sz w:val="20"/>
          <w:szCs w:val="20"/>
        </w:rPr>
        <w:t>and irremovability</w:t>
      </w:r>
      <w:r w:rsidRPr="009B5F44">
        <w:rPr>
          <w:sz w:val="20"/>
          <w:szCs w:val="20"/>
        </w:rPr>
        <w:t>, I believe that, based on this guarantee, the Court should have declared the violations alleged by the Commission and the presumed victim’s representatives.</w:t>
      </w:r>
    </w:p>
    <w:p w14:paraId="7BC08FEB" w14:textId="77777777" w:rsidR="006524F9" w:rsidRPr="009B5F44" w:rsidRDefault="006524F9" w:rsidP="007370C2">
      <w:pPr>
        <w:pStyle w:val="Textoindependiente"/>
        <w:spacing w:before="1"/>
        <w:ind w:right="-10"/>
      </w:pPr>
    </w:p>
    <w:p w14:paraId="255E2242" w14:textId="01F267CF" w:rsidR="006524F9" w:rsidRPr="009B5F44" w:rsidRDefault="002F4EAB" w:rsidP="007370C2">
      <w:pPr>
        <w:pStyle w:val="Prrafodelista"/>
        <w:numPr>
          <w:ilvl w:val="0"/>
          <w:numId w:val="4"/>
        </w:numPr>
        <w:ind w:left="0" w:right="-10" w:firstLine="0"/>
        <w:rPr>
          <w:sz w:val="20"/>
        </w:rPr>
      </w:pPr>
      <w:r w:rsidRPr="009B5F44">
        <w:rPr>
          <w:sz w:val="20"/>
        </w:rPr>
        <w:t xml:space="preserve">My position is based on the fact that </w:t>
      </w:r>
      <w:r w:rsidR="006524F9" w:rsidRPr="009B5F44">
        <w:rPr>
          <w:sz w:val="20"/>
        </w:rPr>
        <w:t xml:space="preserve">Mr. Cordero Bernal </w:t>
      </w:r>
      <w:r w:rsidRPr="009B5F44">
        <w:rPr>
          <w:sz w:val="20"/>
        </w:rPr>
        <w:t xml:space="preserve">was dismissed pursuant to the disciplinary grounds established in article 31.2 </w:t>
      </w:r>
      <w:r w:rsidR="006524F9" w:rsidRPr="009B5F44">
        <w:rPr>
          <w:sz w:val="20"/>
        </w:rPr>
        <w:t xml:space="preserve">of the Organic Law of the National Council of the Judiciary, </w:t>
      </w:r>
      <w:r w:rsidR="00E32B75" w:rsidRPr="009B5F44">
        <w:rPr>
          <w:sz w:val="20"/>
        </w:rPr>
        <w:t>which established:</w:t>
      </w:r>
    </w:p>
    <w:p w14:paraId="2755096E" w14:textId="77777777" w:rsidR="006524F9" w:rsidRPr="009B5F44" w:rsidRDefault="006524F9" w:rsidP="007370C2">
      <w:pPr>
        <w:pStyle w:val="Textoindependiente"/>
        <w:spacing w:before="6"/>
        <w:ind w:right="-10"/>
        <w:rPr>
          <w:sz w:val="18"/>
          <w:szCs w:val="18"/>
        </w:rPr>
      </w:pPr>
    </w:p>
    <w:p w14:paraId="34A6EE56" w14:textId="77777777" w:rsidR="00E32B75" w:rsidRPr="009B5F44" w:rsidRDefault="006524F9" w:rsidP="007370C2">
      <w:pPr>
        <w:ind w:left="540" w:right="440" w:hanging="1"/>
        <w:jc w:val="both"/>
        <w:rPr>
          <w:sz w:val="16"/>
        </w:rPr>
      </w:pPr>
      <w:r w:rsidRPr="009B5F44">
        <w:rPr>
          <w:sz w:val="16"/>
        </w:rPr>
        <w:t>Article 31.</w:t>
      </w:r>
      <w:r w:rsidR="00E32B75" w:rsidRPr="009B5F44">
        <w:rPr>
          <w:sz w:val="16"/>
        </w:rPr>
        <w:t xml:space="preserve"> . The sanction of dismissal referred to in paragraph (c) of Article 21 of this law is applicable for the following reasons:</w:t>
      </w:r>
    </w:p>
    <w:p w14:paraId="03121DA8" w14:textId="77777777" w:rsidR="00E32B75" w:rsidRPr="009B5F44" w:rsidRDefault="00E32B75" w:rsidP="007370C2">
      <w:pPr>
        <w:pStyle w:val="Textoindependiente"/>
        <w:spacing w:before="12"/>
        <w:ind w:left="540" w:right="440"/>
        <w:jc w:val="both"/>
        <w:rPr>
          <w:sz w:val="15"/>
        </w:rPr>
      </w:pPr>
    </w:p>
    <w:p w14:paraId="0978D3C1" w14:textId="2A409D69" w:rsidR="006524F9" w:rsidRPr="009B5F44" w:rsidRDefault="00E32B75" w:rsidP="007370C2">
      <w:pPr>
        <w:ind w:left="540" w:right="440"/>
        <w:jc w:val="both"/>
        <w:rPr>
          <w:sz w:val="16"/>
        </w:rPr>
      </w:pPr>
      <w:r w:rsidRPr="009B5F44">
        <w:rPr>
          <w:sz w:val="16"/>
        </w:rPr>
        <w:t xml:space="preserve">[…] </w:t>
      </w:r>
      <w:r w:rsidR="00EF5416" w:rsidRPr="009B5F44">
        <w:rPr>
          <w:sz w:val="16"/>
        </w:rPr>
        <w:t>Committing</w:t>
      </w:r>
      <w:r w:rsidRPr="009B5F44">
        <w:rPr>
          <w:sz w:val="16"/>
        </w:rPr>
        <w:t xml:space="preserve"> a serious act that, without being a crime, compromises the dignity of the office and </w:t>
      </w:r>
      <w:r w:rsidR="001210A8" w:rsidRPr="009B5F44">
        <w:rPr>
          <w:sz w:val="16"/>
        </w:rPr>
        <w:t>devalues</w:t>
      </w:r>
      <w:r w:rsidRPr="009B5F44">
        <w:rPr>
          <w:sz w:val="16"/>
        </w:rPr>
        <w:t xml:space="preserve"> it in the opinion of the public.</w:t>
      </w:r>
      <w:r w:rsidR="006524F9" w:rsidRPr="009B5F44">
        <w:rPr>
          <w:sz w:val="16"/>
        </w:rPr>
        <w:t xml:space="preserve"> […]</w:t>
      </w:r>
    </w:p>
    <w:p w14:paraId="7B60507A" w14:textId="77777777" w:rsidR="006524F9" w:rsidRPr="009B5F44" w:rsidRDefault="006524F9" w:rsidP="007370C2">
      <w:pPr>
        <w:pStyle w:val="Textoindependiente"/>
        <w:ind w:right="-10"/>
      </w:pPr>
    </w:p>
    <w:p w14:paraId="38FC4F75" w14:textId="6E7ED871" w:rsidR="006524F9" w:rsidRPr="009B5F44" w:rsidRDefault="00E32B75" w:rsidP="007370C2">
      <w:pPr>
        <w:pStyle w:val="Prrafodelista"/>
        <w:numPr>
          <w:ilvl w:val="0"/>
          <w:numId w:val="4"/>
        </w:numPr>
        <w:ind w:left="0" w:right="-10" w:firstLine="0"/>
        <w:rPr>
          <w:sz w:val="20"/>
        </w:rPr>
      </w:pPr>
      <w:r w:rsidRPr="009B5F44">
        <w:rPr>
          <w:sz w:val="20"/>
        </w:rPr>
        <w:t>In my opinion, the wording of this article does not give any indication whatsoever as to the type of acts that could be considered serious. In addition, the phrases “compromises the dignity of the office” and “</w:t>
      </w:r>
      <w:r w:rsidR="001210A8" w:rsidRPr="009B5F44">
        <w:rPr>
          <w:sz w:val="20"/>
        </w:rPr>
        <w:t>devalues</w:t>
      </w:r>
      <w:r w:rsidRPr="009B5F44">
        <w:rPr>
          <w:sz w:val="20"/>
        </w:rPr>
        <w:t xml:space="preserve"> it in the opinion of the public” are extremely vague and permit the person responsible for exercising disciplinary powers to exercise considerable discretion. Therefore, they do not provide any type of guarantee against the possibility of being used arbitrarily</w:t>
      </w:r>
      <w:r w:rsidR="006524F9" w:rsidRPr="009B5F44">
        <w:rPr>
          <w:sz w:val="20"/>
        </w:rPr>
        <w:t>.</w:t>
      </w:r>
      <w:r w:rsidR="006524F9" w:rsidRPr="009B5F44">
        <w:rPr>
          <w:rStyle w:val="Refdenotaalpie"/>
          <w:sz w:val="20"/>
        </w:rPr>
        <w:footnoteReference w:id="108"/>
      </w:r>
      <w:r w:rsidR="006524F9" w:rsidRPr="009B5F44">
        <w:rPr>
          <w:sz w:val="20"/>
        </w:rPr>
        <w:t xml:space="preserve"> </w:t>
      </w:r>
    </w:p>
    <w:p w14:paraId="42810E26" w14:textId="77777777" w:rsidR="006524F9" w:rsidRPr="009B5F44" w:rsidRDefault="006524F9" w:rsidP="007370C2">
      <w:pPr>
        <w:pStyle w:val="Textoindependiente"/>
        <w:ind w:right="-10"/>
      </w:pPr>
    </w:p>
    <w:p w14:paraId="24309177" w14:textId="430C351E" w:rsidR="006524F9" w:rsidRPr="009B5F44" w:rsidRDefault="00E32B75" w:rsidP="007370C2">
      <w:pPr>
        <w:pStyle w:val="Prrafodelista"/>
        <w:numPr>
          <w:ilvl w:val="0"/>
          <w:numId w:val="4"/>
        </w:numPr>
        <w:ind w:left="0" w:right="-10" w:firstLine="0"/>
        <w:rPr>
          <w:sz w:val="20"/>
          <w:szCs w:val="20"/>
        </w:rPr>
      </w:pPr>
      <w:r w:rsidRPr="009B5F44">
        <w:rPr>
          <w:sz w:val="20"/>
        </w:rPr>
        <w:t xml:space="preserve">Even though it is true that the Court has established that the precision required of a disciplinary norm differs from that required in criminal matters, owing to the </w:t>
      </w:r>
      <w:r w:rsidR="00EF5416" w:rsidRPr="009B5F44">
        <w:rPr>
          <w:sz w:val="20"/>
        </w:rPr>
        <w:t>n</w:t>
      </w:r>
      <w:r w:rsidRPr="009B5F44">
        <w:rPr>
          <w:sz w:val="20"/>
        </w:rPr>
        <w:t>ature of the disputes that each one is called on to decide</w:t>
      </w:r>
      <w:r w:rsidR="006524F9" w:rsidRPr="009B5F44">
        <w:rPr>
          <w:sz w:val="20"/>
        </w:rPr>
        <w:t>,</w:t>
      </w:r>
      <w:r w:rsidR="006524F9" w:rsidRPr="009B5F44">
        <w:rPr>
          <w:rStyle w:val="Refdenotaalpie"/>
          <w:sz w:val="20"/>
        </w:rPr>
        <w:footnoteReference w:id="109"/>
      </w:r>
      <w:r w:rsidRPr="009B5F44">
        <w:rPr>
          <w:sz w:val="20"/>
        </w:rPr>
        <w:t xml:space="preserve"> it is also true that the Court has indicated repeatedly that the guarantee of</w:t>
      </w:r>
      <w:r w:rsidR="00C00B0C" w:rsidRPr="009B5F44">
        <w:rPr>
          <w:sz w:val="20"/>
        </w:rPr>
        <w:t xml:space="preserve"> the</w:t>
      </w:r>
      <w:r w:rsidRPr="009B5F44">
        <w:rPr>
          <w:sz w:val="20"/>
        </w:rPr>
        <w:t xml:space="preserve"> tenure of judges signifies that they may only be </w:t>
      </w:r>
      <w:r w:rsidRPr="009B5F44">
        <w:rPr>
          <w:sz w:val="20"/>
          <w:szCs w:val="20"/>
        </w:rPr>
        <w:t xml:space="preserve">dismissed or removed from office for conducts that are clearly reprehensible; that is, for serious reasons related to misconduct or incompetence. Also, the possibility of dismissal should </w:t>
      </w:r>
      <w:r w:rsidR="009E6BC4" w:rsidRPr="009B5F44">
        <w:rPr>
          <w:sz w:val="20"/>
          <w:szCs w:val="20"/>
        </w:rPr>
        <w:t xml:space="preserve">be based on the principle of the most serious offenses. Indeed, the protection of judicial independence requires that the dismissal of judges be considered as the </w:t>
      </w:r>
      <w:r w:rsidR="009E6BC4" w:rsidRPr="009B5F44">
        <w:rPr>
          <w:i/>
          <w:sz w:val="20"/>
          <w:szCs w:val="20"/>
        </w:rPr>
        <w:t xml:space="preserve">última ratio </w:t>
      </w:r>
      <w:r w:rsidR="009E6BC4" w:rsidRPr="009B5F44">
        <w:rPr>
          <w:sz w:val="20"/>
          <w:szCs w:val="20"/>
        </w:rPr>
        <w:t>in judicial disciplinary matters.</w:t>
      </w:r>
      <w:r w:rsidR="006524F9" w:rsidRPr="009B5F44">
        <w:rPr>
          <w:rStyle w:val="Refdenotaalpie"/>
          <w:sz w:val="20"/>
          <w:szCs w:val="20"/>
        </w:rPr>
        <w:footnoteReference w:id="110"/>
      </w:r>
      <w:r w:rsidR="006524F9" w:rsidRPr="009B5F44">
        <w:rPr>
          <w:sz w:val="20"/>
          <w:szCs w:val="20"/>
        </w:rPr>
        <w:t xml:space="preserve"> </w:t>
      </w:r>
    </w:p>
    <w:p w14:paraId="764952ED" w14:textId="77777777" w:rsidR="006524F9" w:rsidRPr="009B5F44" w:rsidRDefault="006524F9" w:rsidP="007370C2">
      <w:pPr>
        <w:pStyle w:val="Textoindependiente"/>
        <w:ind w:right="-10"/>
      </w:pPr>
    </w:p>
    <w:p w14:paraId="75FF3FFC" w14:textId="38A4FEFD" w:rsidR="006524F9" w:rsidRPr="009B5F44" w:rsidRDefault="009E6BC4" w:rsidP="007370C2">
      <w:pPr>
        <w:pStyle w:val="Prrafodelista"/>
        <w:numPr>
          <w:ilvl w:val="0"/>
          <w:numId w:val="4"/>
        </w:numPr>
        <w:ind w:left="0" w:right="-10" w:firstLine="0"/>
        <w:rPr>
          <w:sz w:val="20"/>
        </w:rPr>
      </w:pPr>
      <w:r w:rsidRPr="009B5F44">
        <w:rPr>
          <w:sz w:val="20"/>
        </w:rPr>
        <w:t xml:space="preserve">Consequently, I consider that </w:t>
      </w:r>
      <w:r w:rsidR="006524F9" w:rsidRPr="009B5F44">
        <w:rPr>
          <w:sz w:val="20"/>
        </w:rPr>
        <w:t xml:space="preserve">the National Council of the Judiciary, </w:t>
      </w:r>
      <w:r w:rsidRPr="009B5F44">
        <w:rPr>
          <w:sz w:val="20"/>
        </w:rPr>
        <w:t xml:space="preserve">when sanctioning </w:t>
      </w:r>
      <w:r w:rsidR="006524F9" w:rsidRPr="009B5F44">
        <w:rPr>
          <w:sz w:val="20"/>
        </w:rPr>
        <w:t xml:space="preserve">Mr. Cordero Bernal </w:t>
      </w:r>
      <w:r w:rsidRPr="009B5F44">
        <w:rPr>
          <w:sz w:val="20"/>
        </w:rPr>
        <w:t xml:space="preserve">based on article 31.2 </w:t>
      </w:r>
      <w:r w:rsidR="006524F9" w:rsidRPr="009B5F44">
        <w:rPr>
          <w:sz w:val="20"/>
        </w:rPr>
        <w:t xml:space="preserve">of the Organic Law of the National Council of the </w:t>
      </w:r>
      <w:r w:rsidR="006524F9" w:rsidRPr="009B5F44">
        <w:rPr>
          <w:sz w:val="20"/>
        </w:rPr>
        <w:lastRenderedPageBreak/>
        <w:t xml:space="preserve">Judiciary, </w:t>
      </w:r>
      <w:r w:rsidRPr="009B5F44">
        <w:rPr>
          <w:sz w:val="20"/>
        </w:rPr>
        <w:t xml:space="preserve">used a norm that permitted a discretionality that was incompatible with the level of predictability that a norm should have </w:t>
      </w:r>
      <w:r w:rsidR="00931ED7" w:rsidRPr="009B5F44">
        <w:rPr>
          <w:sz w:val="20"/>
        </w:rPr>
        <w:t>that</w:t>
      </w:r>
      <w:r w:rsidRPr="009B5F44">
        <w:rPr>
          <w:sz w:val="20"/>
        </w:rPr>
        <w:t xml:space="preserve"> is aimed at providing a disciplinary sanction for the conduct of a judge, in violation of </w:t>
      </w:r>
      <w:r w:rsidR="005F76DF" w:rsidRPr="009B5F44">
        <w:rPr>
          <w:sz w:val="20"/>
        </w:rPr>
        <w:t>the principle of legality</w:t>
      </w:r>
      <w:r w:rsidR="006524F9" w:rsidRPr="009B5F44">
        <w:rPr>
          <w:sz w:val="20"/>
        </w:rPr>
        <w:t xml:space="preserve"> </w:t>
      </w:r>
      <w:r w:rsidR="004E2273" w:rsidRPr="009B5F44">
        <w:rPr>
          <w:sz w:val="20"/>
        </w:rPr>
        <w:t>and</w:t>
      </w:r>
      <w:r w:rsidR="006524F9" w:rsidRPr="009B5F44">
        <w:rPr>
          <w:sz w:val="20"/>
        </w:rPr>
        <w:t xml:space="preserve"> </w:t>
      </w:r>
      <w:r w:rsidR="003E259D" w:rsidRPr="009B5F44">
        <w:rPr>
          <w:sz w:val="20"/>
        </w:rPr>
        <w:t>judicial independence</w:t>
      </w:r>
      <w:r w:rsidR="006524F9" w:rsidRPr="009B5F44">
        <w:rPr>
          <w:sz w:val="20"/>
        </w:rPr>
        <w:t>.</w:t>
      </w:r>
    </w:p>
    <w:p w14:paraId="5C46AA58" w14:textId="77777777" w:rsidR="006524F9" w:rsidRPr="009B5F44" w:rsidRDefault="006524F9" w:rsidP="007370C2">
      <w:pPr>
        <w:pStyle w:val="Textoindependiente"/>
        <w:ind w:right="-10"/>
      </w:pPr>
    </w:p>
    <w:p w14:paraId="1E01DF4B" w14:textId="465E9C49" w:rsidR="006524F9" w:rsidRPr="009B5F44" w:rsidRDefault="004E2273" w:rsidP="007370C2">
      <w:pPr>
        <w:pStyle w:val="Prrafodelista"/>
        <w:numPr>
          <w:ilvl w:val="0"/>
          <w:numId w:val="4"/>
        </w:numPr>
        <w:ind w:left="0" w:right="-10" w:firstLine="0"/>
        <w:rPr>
          <w:sz w:val="20"/>
        </w:rPr>
      </w:pPr>
      <w:r w:rsidRPr="009B5F44">
        <w:rPr>
          <w:sz w:val="20"/>
        </w:rPr>
        <w:t xml:space="preserve">In addition, given that </w:t>
      </w:r>
      <w:r w:rsidR="006524F9" w:rsidRPr="009B5F44">
        <w:rPr>
          <w:sz w:val="20"/>
        </w:rPr>
        <w:t>the Court ha</w:t>
      </w:r>
      <w:r w:rsidRPr="009B5F44">
        <w:rPr>
          <w:sz w:val="20"/>
        </w:rPr>
        <w:t>s</w:t>
      </w:r>
      <w:r w:rsidR="006524F9" w:rsidRPr="009B5F44">
        <w:rPr>
          <w:sz w:val="20"/>
        </w:rPr>
        <w:t xml:space="preserve"> indica</w:t>
      </w:r>
      <w:r w:rsidRPr="009B5F44">
        <w:rPr>
          <w:sz w:val="20"/>
        </w:rPr>
        <w:t xml:space="preserve">ted that when the tenure of judges has been affected arbitrarily, the right </w:t>
      </w:r>
      <w:r w:rsidR="00931ED7" w:rsidRPr="009B5F44">
        <w:rPr>
          <w:sz w:val="20"/>
        </w:rPr>
        <w:t>of</w:t>
      </w:r>
      <w:r w:rsidRPr="009B5F44">
        <w:rPr>
          <w:sz w:val="20"/>
        </w:rPr>
        <w:t xml:space="preserve"> access to and permanence, under general conditions of equality, in public office</w:t>
      </w:r>
      <w:r w:rsidR="00931ED7" w:rsidRPr="009B5F44">
        <w:rPr>
          <w:sz w:val="20"/>
        </w:rPr>
        <w:t xml:space="preserve"> is also violated</w:t>
      </w:r>
      <w:r w:rsidRPr="009B5F44">
        <w:rPr>
          <w:sz w:val="20"/>
        </w:rPr>
        <w:t>,</w:t>
      </w:r>
      <w:r w:rsidRPr="009B5F44">
        <w:rPr>
          <w:rStyle w:val="Refdenotaalpie"/>
          <w:sz w:val="20"/>
        </w:rPr>
        <w:footnoteReference w:id="111"/>
      </w:r>
      <w:r w:rsidRPr="009B5F44">
        <w:rPr>
          <w:sz w:val="20"/>
        </w:rPr>
        <w:t xml:space="preserve"> I also consider that it should have declared the violation of Article 23(1)(c) of the Convention. This is because access under conditions of equality to public office is an insufficient guarantee if it is not accompanied by the effective protection of permanence in that office</w:t>
      </w:r>
      <w:r w:rsidR="006524F9" w:rsidRPr="009B5F44">
        <w:rPr>
          <w:sz w:val="20"/>
        </w:rPr>
        <w:t>.</w:t>
      </w:r>
      <w:r w:rsidR="006524F9" w:rsidRPr="009B5F44">
        <w:rPr>
          <w:rStyle w:val="Refdenotaalpie"/>
          <w:sz w:val="20"/>
        </w:rPr>
        <w:footnoteReference w:id="112"/>
      </w:r>
      <w:r w:rsidRPr="009B5F44">
        <w:rPr>
          <w:sz w:val="20"/>
        </w:rPr>
        <w:t xml:space="preserve"> In this regard, the Human Rights Committee has also interpreted that this guarantee of protection includes both access to and permanence in conditions of equality and non-discrimination in relation to suspension and dismissal proceedings</w:t>
      </w:r>
      <w:r w:rsidR="006524F9" w:rsidRPr="009B5F44">
        <w:rPr>
          <w:sz w:val="20"/>
        </w:rPr>
        <w:t>.</w:t>
      </w:r>
      <w:r w:rsidR="006524F9" w:rsidRPr="009B5F44">
        <w:rPr>
          <w:rStyle w:val="Refdenotaalpie"/>
          <w:sz w:val="20"/>
        </w:rPr>
        <w:footnoteReference w:id="113"/>
      </w:r>
      <w:r w:rsidR="006524F9" w:rsidRPr="009B5F44">
        <w:rPr>
          <w:sz w:val="20"/>
        </w:rPr>
        <w:t xml:space="preserve"> </w:t>
      </w:r>
      <w:r w:rsidRPr="009B5F44">
        <w:rPr>
          <w:sz w:val="20"/>
        </w:rPr>
        <w:t>I also consider that if the Court had established that</w:t>
      </w:r>
      <w:r w:rsidR="006524F9" w:rsidRPr="009B5F44">
        <w:rPr>
          <w:sz w:val="20"/>
        </w:rPr>
        <w:t xml:space="preserve"> </w:t>
      </w:r>
      <w:r w:rsidR="005F76DF" w:rsidRPr="009B5F44">
        <w:rPr>
          <w:sz w:val="20"/>
        </w:rPr>
        <w:t>the principle of legality</w:t>
      </w:r>
      <w:r w:rsidR="006524F9" w:rsidRPr="009B5F44">
        <w:rPr>
          <w:sz w:val="20"/>
        </w:rPr>
        <w:t xml:space="preserve"> and </w:t>
      </w:r>
      <w:r w:rsidRPr="009B5F44">
        <w:rPr>
          <w:sz w:val="20"/>
        </w:rPr>
        <w:t xml:space="preserve">the right to </w:t>
      </w:r>
      <w:r w:rsidR="003E259D" w:rsidRPr="009B5F44">
        <w:rPr>
          <w:sz w:val="20"/>
        </w:rPr>
        <w:t>judicial independence</w:t>
      </w:r>
      <w:r w:rsidRPr="009B5F44">
        <w:rPr>
          <w:sz w:val="20"/>
        </w:rPr>
        <w:t xml:space="preserve"> had been violated in this case, it would not have been necessary to analyze the alleged violation of the right to substantiate decisions contained in </w:t>
      </w:r>
      <w:r w:rsidR="006524F9" w:rsidRPr="009B5F44">
        <w:rPr>
          <w:sz w:val="20"/>
        </w:rPr>
        <w:t>Article 8 of the American Convention.</w:t>
      </w:r>
    </w:p>
    <w:p w14:paraId="48DFF43F" w14:textId="77777777" w:rsidR="006524F9" w:rsidRPr="009B5F44" w:rsidRDefault="006524F9" w:rsidP="007370C2">
      <w:pPr>
        <w:pStyle w:val="Textoindependiente"/>
        <w:spacing w:before="10"/>
        <w:ind w:right="-10"/>
        <w:rPr>
          <w:sz w:val="19"/>
        </w:rPr>
      </w:pPr>
    </w:p>
    <w:p w14:paraId="52A9F0F9" w14:textId="0482C289" w:rsidR="006524F9" w:rsidRPr="009B5F44" w:rsidRDefault="004E2273" w:rsidP="007370C2">
      <w:pPr>
        <w:pStyle w:val="Prrafodelista"/>
        <w:numPr>
          <w:ilvl w:val="0"/>
          <w:numId w:val="4"/>
        </w:numPr>
        <w:spacing w:line="242" w:lineRule="auto"/>
        <w:ind w:left="0" w:right="-10" w:firstLine="0"/>
        <w:rPr>
          <w:sz w:val="20"/>
        </w:rPr>
      </w:pPr>
      <w:r w:rsidRPr="009B5F44">
        <w:rPr>
          <w:sz w:val="20"/>
        </w:rPr>
        <w:t xml:space="preserve">Lastly, regarding the alleged violation of </w:t>
      </w:r>
      <w:r w:rsidR="00E62D17" w:rsidRPr="009B5F44">
        <w:rPr>
          <w:sz w:val="20"/>
        </w:rPr>
        <w:t>Article 25(1) of the Convention, I agree with the majority that the analysis of the arguments presented by the Commission and the representatives reveals that the dispute in this case is related to the effectiveness of the application for amparo against the decisions of the National Council of the Judiciary.</w:t>
      </w:r>
      <w:r w:rsidR="006524F9" w:rsidRPr="009B5F44">
        <w:rPr>
          <w:rStyle w:val="Refdenotaalpie"/>
          <w:sz w:val="20"/>
        </w:rPr>
        <w:footnoteReference w:id="114"/>
      </w:r>
      <w:r w:rsidR="00E62D17" w:rsidRPr="009B5F44">
        <w:rPr>
          <w:sz w:val="20"/>
        </w:rPr>
        <w:t xml:space="preserve"> However, since the Peruvian Constitution established that the decisions of the </w:t>
      </w:r>
      <w:r w:rsidR="006524F9" w:rsidRPr="009B5F44">
        <w:rPr>
          <w:sz w:val="20"/>
        </w:rPr>
        <w:t xml:space="preserve">National Council of </w:t>
      </w:r>
      <w:r w:rsidR="00E62D17" w:rsidRPr="009B5F44">
        <w:rPr>
          <w:sz w:val="20"/>
        </w:rPr>
        <w:t>the Judiciary could not be contested and the judges interpreted that the only remedy against them was the application for amparo based on violations of due process</w:t>
      </w:r>
      <w:r w:rsidR="006524F9" w:rsidRPr="009B5F44">
        <w:rPr>
          <w:sz w:val="20"/>
        </w:rPr>
        <w:t>,</w:t>
      </w:r>
      <w:r w:rsidR="00E62D17" w:rsidRPr="009B5F44">
        <w:rPr>
          <w:rStyle w:val="Refdenotaalpie"/>
          <w:sz w:val="20"/>
        </w:rPr>
        <w:footnoteReference w:id="115"/>
      </w:r>
      <w:r w:rsidR="00E62D17" w:rsidRPr="009B5F44">
        <w:rPr>
          <w:sz w:val="20"/>
        </w:rPr>
        <w:t xml:space="preserve"> I consider that, even though there was a remedy, this was not adequate to contest violations of other fundamental rights; therefore, to this extent, the remedy was not effective. For this reason, I consider that the violation of </w:t>
      </w:r>
      <w:r w:rsidR="006524F9" w:rsidRPr="009B5F44">
        <w:rPr>
          <w:sz w:val="20"/>
        </w:rPr>
        <w:t xml:space="preserve">Article </w:t>
      </w:r>
      <w:r w:rsidR="00B066DD" w:rsidRPr="009B5F44">
        <w:rPr>
          <w:sz w:val="20"/>
        </w:rPr>
        <w:t>25(1)</w:t>
      </w:r>
      <w:r w:rsidR="006524F9" w:rsidRPr="009B5F44">
        <w:rPr>
          <w:sz w:val="20"/>
        </w:rPr>
        <w:t xml:space="preserve"> of the American Convention</w:t>
      </w:r>
      <w:r w:rsidR="00E62D17" w:rsidRPr="009B5F44">
        <w:rPr>
          <w:sz w:val="20"/>
        </w:rPr>
        <w:t xml:space="preserve"> should have been declared</w:t>
      </w:r>
      <w:r w:rsidR="006524F9" w:rsidRPr="009B5F44">
        <w:rPr>
          <w:sz w:val="20"/>
        </w:rPr>
        <w:t>.</w:t>
      </w:r>
    </w:p>
    <w:p w14:paraId="5C8E635C" w14:textId="77777777" w:rsidR="006524F9" w:rsidRPr="009B5F44" w:rsidRDefault="006524F9" w:rsidP="007370C2">
      <w:pPr>
        <w:ind w:right="-10"/>
        <w:jc w:val="both"/>
        <w:rPr>
          <w:sz w:val="20"/>
          <w:szCs w:val="20"/>
        </w:rPr>
      </w:pPr>
    </w:p>
    <w:p w14:paraId="5D86B7A2" w14:textId="276DC13C" w:rsidR="006524F9" w:rsidRPr="009B5F44" w:rsidRDefault="00E62D17" w:rsidP="007370C2">
      <w:pPr>
        <w:pStyle w:val="Prrafodelista"/>
        <w:numPr>
          <w:ilvl w:val="0"/>
          <w:numId w:val="4"/>
        </w:numPr>
        <w:ind w:left="0" w:right="-10" w:firstLine="0"/>
        <w:rPr>
          <w:sz w:val="20"/>
        </w:rPr>
      </w:pPr>
      <w:r w:rsidRPr="009B5F44">
        <w:rPr>
          <w:sz w:val="20"/>
        </w:rPr>
        <w:t xml:space="preserve">Based on the above, the undersigned is unable to agree with the criteria adopted in the judgment to decide that the State was not responsible for violation of rights recognized in </w:t>
      </w:r>
      <w:r w:rsidR="006524F9" w:rsidRPr="009B5F44">
        <w:rPr>
          <w:sz w:val="20"/>
        </w:rPr>
        <w:t>the American Convention and a</w:t>
      </w:r>
      <w:r w:rsidRPr="009B5F44">
        <w:rPr>
          <w:sz w:val="20"/>
        </w:rPr>
        <w:t xml:space="preserve">lleged by </w:t>
      </w:r>
      <w:r w:rsidR="006524F9" w:rsidRPr="009B5F44">
        <w:rPr>
          <w:sz w:val="20"/>
        </w:rPr>
        <w:t>the Commission and the representatives</w:t>
      </w:r>
      <w:r w:rsidRPr="009B5F44">
        <w:rPr>
          <w:sz w:val="20"/>
        </w:rPr>
        <w:t>.</w:t>
      </w:r>
    </w:p>
    <w:p w14:paraId="0C744C3B" w14:textId="4F0FDB9E" w:rsidR="0027525D" w:rsidRPr="009B5F44" w:rsidRDefault="0027525D" w:rsidP="003E761E">
      <w:pPr>
        <w:pStyle w:val="Textoindependiente"/>
        <w:ind w:right="-10"/>
        <w:rPr>
          <w:sz w:val="24"/>
        </w:rPr>
      </w:pPr>
    </w:p>
    <w:p w14:paraId="3BB34E12" w14:textId="2F6C05FC" w:rsidR="00931ED7" w:rsidRPr="009B5F44" w:rsidRDefault="00931ED7" w:rsidP="003E761E">
      <w:pPr>
        <w:pStyle w:val="Textoindependiente"/>
        <w:ind w:right="-10"/>
        <w:rPr>
          <w:sz w:val="24"/>
        </w:rPr>
      </w:pPr>
    </w:p>
    <w:p w14:paraId="51F3ADE2" w14:textId="0187AEEA" w:rsidR="003E761E" w:rsidRPr="009B5F44" w:rsidRDefault="003E761E" w:rsidP="003E761E">
      <w:pPr>
        <w:pStyle w:val="Textoindependiente"/>
        <w:ind w:left="5040" w:right="-10" w:firstLine="720"/>
      </w:pPr>
      <w:r w:rsidRPr="009B5F44">
        <w:t xml:space="preserve">     </w:t>
      </w:r>
      <w:r w:rsidRPr="009B5F44">
        <w:tab/>
      </w:r>
      <w:r w:rsidR="006524F9" w:rsidRPr="009B5F44">
        <w:t xml:space="preserve">L. Patricio Pazmiño Freire </w:t>
      </w:r>
    </w:p>
    <w:p w14:paraId="7B72FD0A" w14:textId="29415DCA" w:rsidR="006524F9" w:rsidRPr="009B5F44" w:rsidRDefault="003E761E" w:rsidP="003E761E">
      <w:pPr>
        <w:pStyle w:val="Textoindependiente"/>
        <w:ind w:right="-10"/>
      </w:pPr>
      <w:r w:rsidRPr="009B5F44">
        <w:t xml:space="preserve">         </w:t>
      </w:r>
      <w:r w:rsidRPr="009B5F44">
        <w:tab/>
      </w:r>
      <w:r w:rsidRPr="009B5F44">
        <w:tab/>
      </w:r>
      <w:r w:rsidRPr="009B5F44">
        <w:tab/>
      </w:r>
      <w:r w:rsidRPr="009B5F44">
        <w:tab/>
      </w:r>
      <w:r w:rsidRPr="009B5F44">
        <w:tab/>
        <w:t xml:space="preserve">  </w:t>
      </w:r>
      <w:r w:rsidRPr="009B5F44">
        <w:tab/>
      </w:r>
      <w:r w:rsidRPr="009B5F44">
        <w:tab/>
      </w:r>
      <w:r w:rsidRPr="009B5F44">
        <w:tab/>
      </w:r>
      <w:r w:rsidRPr="009B5F44">
        <w:tab/>
      </w:r>
      <w:r w:rsidRPr="009B5F44">
        <w:tab/>
      </w:r>
      <w:r w:rsidR="006524F9" w:rsidRPr="009B5F44">
        <w:t>Judge</w:t>
      </w:r>
    </w:p>
    <w:p w14:paraId="5C1C0B80" w14:textId="77777777" w:rsidR="006524F9" w:rsidRPr="009B5F44" w:rsidRDefault="006524F9" w:rsidP="006524F9">
      <w:pPr>
        <w:pStyle w:val="Textoindependiente"/>
        <w:ind w:right="-10"/>
      </w:pPr>
    </w:p>
    <w:p w14:paraId="3AF20518" w14:textId="77777777" w:rsidR="006524F9" w:rsidRPr="009B5F44" w:rsidRDefault="006524F9" w:rsidP="006524F9">
      <w:pPr>
        <w:pStyle w:val="Textoindependiente"/>
        <w:ind w:right="-10"/>
      </w:pPr>
      <w:r w:rsidRPr="009B5F44">
        <w:t xml:space="preserve">Pablo Saavedra Alessandri </w:t>
      </w:r>
    </w:p>
    <w:p w14:paraId="0DF02277" w14:textId="1FB3C817" w:rsidR="006524F9" w:rsidRPr="009B5F44" w:rsidRDefault="0027525D" w:rsidP="00931ED7">
      <w:pPr>
        <w:pStyle w:val="Textoindependiente"/>
        <w:ind w:right="-10"/>
      </w:pPr>
      <w:r w:rsidRPr="009B5F44">
        <w:t xml:space="preserve">          </w:t>
      </w:r>
      <w:r w:rsidR="006524F9" w:rsidRPr="009B5F44">
        <w:t>Secretary</w:t>
      </w:r>
    </w:p>
    <w:p w14:paraId="5066F24A" w14:textId="77777777" w:rsidR="006524F9" w:rsidRPr="009B5F44" w:rsidRDefault="006524F9" w:rsidP="006524F9">
      <w:pPr>
        <w:ind w:right="-10"/>
        <w:jc w:val="both"/>
        <w:rPr>
          <w:sz w:val="16"/>
        </w:rPr>
        <w:sectPr w:rsidR="006524F9" w:rsidRPr="009B5F44" w:rsidSect="000D3365">
          <w:footnotePr>
            <w:numRestart w:val="eachSect"/>
          </w:footnotePr>
          <w:pgSz w:w="12240" w:h="15840"/>
          <w:pgMar w:top="1340" w:right="1580" w:bottom="280" w:left="1580" w:header="720" w:footer="720" w:gutter="0"/>
          <w:pgNumType w:start="1"/>
          <w:cols w:space="720"/>
        </w:sectPr>
      </w:pPr>
    </w:p>
    <w:p w14:paraId="333D373F" w14:textId="77777777" w:rsidR="006524F9" w:rsidRPr="009B5F44" w:rsidRDefault="006524F9" w:rsidP="006524F9">
      <w:pPr>
        <w:pStyle w:val="Textoindependiente"/>
        <w:spacing w:before="6"/>
        <w:rPr>
          <w:sz w:val="22"/>
        </w:rPr>
      </w:pPr>
    </w:p>
    <w:p w14:paraId="4E7D3B4F" w14:textId="77777777" w:rsidR="006524F9" w:rsidRPr="009B5F44" w:rsidRDefault="006524F9" w:rsidP="006524F9">
      <w:pPr>
        <w:ind w:left="13" w:right="126"/>
        <w:jc w:val="center"/>
        <w:rPr>
          <w:b/>
          <w:sz w:val="20"/>
        </w:rPr>
      </w:pPr>
      <w:bookmarkStart w:id="77" w:name="vsc_ferrer_421_esp"/>
      <w:bookmarkEnd w:id="77"/>
      <w:r w:rsidRPr="009B5F44">
        <w:rPr>
          <w:b/>
          <w:sz w:val="20"/>
        </w:rPr>
        <w:t>DISSENTING OPINION OF</w:t>
      </w:r>
    </w:p>
    <w:p w14:paraId="35593438" w14:textId="77777777" w:rsidR="006524F9" w:rsidRPr="009B5F44" w:rsidRDefault="006524F9" w:rsidP="006524F9">
      <w:pPr>
        <w:spacing w:before="2"/>
        <w:ind w:left="13" w:right="126"/>
        <w:jc w:val="center"/>
        <w:rPr>
          <w:b/>
          <w:sz w:val="20"/>
        </w:rPr>
      </w:pPr>
      <w:r w:rsidRPr="009B5F44">
        <w:rPr>
          <w:b/>
          <w:sz w:val="20"/>
        </w:rPr>
        <w:t>JUDGE EDUARDO FERRER MAC-GREGOR POISOT</w:t>
      </w:r>
    </w:p>
    <w:p w14:paraId="3A351F1D" w14:textId="77777777" w:rsidR="006524F9" w:rsidRPr="009B5F44" w:rsidRDefault="006524F9" w:rsidP="006524F9">
      <w:pPr>
        <w:pStyle w:val="Textoindependiente"/>
        <w:spacing w:before="10"/>
        <w:rPr>
          <w:b/>
          <w:sz w:val="19"/>
        </w:rPr>
      </w:pPr>
    </w:p>
    <w:p w14:paraId="22F75C0D" w14:textId="77777777" w:rsidR="006524F9" w:rsidRPr="009B5F44" w:rsidRDefault="006524F9" w:rsidP="006524F9">
      <w:pPr>
        <w:ind w:left="14" w:right="126"/>
        <w:jc w:val="center"/>
        <w:rPr>
          <w:b/>
          <w:i/>
          <w:sz w:val="20"/>
        </w:rPr>
      </w:pPr>
      <w:r w:rsidRPr="009B5F44">
        <w:rPr>
          <w:b/>
          <w:i/>
          <w:sz w:val="20"/>
          <w:u w:val="thick"/>
        </w:rPr>
        <w:t>CASE OF CORDERO BERNAL V. PERU</w:t>
      </w:r>
    </w:p>
    <w:p w14:paraId="06932143" w14:textId="77777777" w:rsidR="006524F9" w:rsidRPr="009B5F44" w:rsidRDefault="006524F9" w:rsidP="006524F9">
      <w:pPr>
        <w:pStyle w:val="Textoindependiente"/>
        <w:spacing w:before="9"/>
        <w:rPr>
          <w:b/>
          <w:i/>
          <w:sz w:val="11"/>
        </w:rPr>
      </w:pPr>
    </w:p>
    <w:p w14:paraId="556FC634" w14:textId="5526E250" w:rsidR="006524F9" w:rsidRPr="009B5F44" w:rsidRDefault="006524F9" w:rsidP="006524F9">
      <w:pPr>
        <w:spacing w:before="100" w:line="219" w:lineRule="exact"/>
        <w:ind w:left="14" w:right="126"/>
        <w:jc w:val="center"/>
        <w:rPr>
          <w:b/>
          <w:sz w:val="18"/>
        </w:rPr>
      </w:pPr>
      <w:r w:rsidRPr="009B5F44">
        <w:rPr>
          <w:b/>
          <w:sz w:val="18"/>
        </w:rPr>
        <w:t>JUDGMENT OF F</w:t>
      </w:r>
      <w:r w:rsidR="00724940" w:rsidRPr="009B5F44">
        <w:rPr>
          <w:b/>
          <w:sz w:val="18"/>
        </w:rPr>
        <w:t>E</w:t>
      </w:r>
      <w:r w:rsidRPr="009B5F44">
        <w:rPr>
          <w:b/>
          <w:sz w:val="18"/>
        </w:rPr>
        <w:t>BRUARY 16, 2021</w:t>
      </w:r>
    </w:p>
    <w:p w14:paraId="3C13A1F1" w14:textId="77777777" w:rsidR="006524F9" w:rsidRPr="009B5F44" w:rsidRDefault="006524F9" w:rsidP="006524F9">
      <w:pPr>
        <w:spacing w:line="219" w:lineRule="exact"/>
        <w:ind w:left="18" w:right="126"/>
        <w:jc w:val="center"/>
        <w:rPr>
          <w:b/>
          <w:i/>
          <w:sz w:val="18"/>
        </w:rPr>
      </w:pPr>
      <w:r w:rsidRPr="009B5F44">
        <w:rPr>
          <w:b/>
          <w:i/>
          <w:sz w:val="18"/>
        </w:rPr>
        <w:t>(PRELIMIMARY OBJECTION AND MERITS)</w:t>
      </w:r>
    </w:p>
    <w:p w14:paraId="5838675A" w14:textId="77777777" w:rsidR="006524F9" w:rsidRPr="009B5F44" w:rsidRDefault="006524F9" w:rsidP="006524F9">
      <w:pPr>
        <w:pStyle w:val="Textoindependiente"/>
        <w:rPr>
          <w:b/>
          <w:i/>
          <w:sz w:val="22"/>
        </w:rPr>
      </w:pPr>
    </w:p>
    <w:p w14:paraId="06E1C882" w14:textId="77777777" w:rsidR="006524F9" w:rsidRPr="009B5F44" w:rsidRDefault="006524F9" w:rsidP="006524F9">
      <w:pPr>
        <w:pStyle w:val="Textoindependiente"/>
        <w:spacing w:before="197"/>
        <w:ind w:left="13" w:right="126"/>
        <w:jc w:val="center"/>
      </w:pPr>
      <w:r w:rsidRPr="009B5F44">
        <w:t>INTRODUCTION</w:t>
      </w:r>
    </w:p>
    <w:p w14:paraId="1ED5CA6B" w14:textId="77777777" w:rsidR="006524F9" w:rsidRPr="009B5F44" w:rsidRDefault="006524F9" w:rsidP="006524F9">
      <w:pPr>
        <w:pStyle w:val="Textoindependiente"/>
        <w:spacing w:before="11"/>
        <w:rPr>
          <w:sz w:val="19"/>
        </w:rPr>
      </w:pPr>
    </w:p>
    <w:p w14:paraId="24358B4C" w14:textId="3F315120" w:rsidR="00724940" w:rsidRPr="009B5F44" w:rsidRDefault="00724940" w:rsidP="00C00B0C">
      <w:pPr>
        <w:pStyle w:val="Prrafodelista"/>
        <w:numPr>
          <w:ilvl w:val="0"/>
          <w:numId w:val="3"/>
        </w:numPr>
        <w:tabs>
          <w:tab w:val="left" w:pos="720"/>
        </w:tabs>
        <w:ind w:left="0" w:right="-10" w:firstLine="0"/>
        <w:rPr>
          <w:sz w:val="20"/>
        </w:rPr>
      </w:pPr>
      <w:r w:rsidRPr="009B5F44">
        <w:rPr>
          <w:sz w:val="20"/>
        </w:rPr>
        <w:t xml:space="preserve">With the greatest respect, I dissent from the decision taken in this judgment. I consider that an opportunity was lost to reaffirm inter-American case law concerning judicial independence and to explore in detail the level of reasoning that is required in an administrative proceeding to sanction a judge </w:t>
      </w:r>
      <w:r w:rsidR="00C00B0C" w:rsidRPr="009B5F44">
        <w:rPr>
          <w:sz w:val="20"/>
        </w:rPr>
        <w:t>involving</w:t>
      </w:r>
      <w:r w:rsidRPr="009B5F44">
        <w:rPr>
          <w:sz w:val="20"/>
        </w:rPr>
        <w:t xml:space="preserve"> open or indeterminate disciplinary offenses.</w:t>
      </w:r>
    </w:p>
    <w:p w14:paraId="7A6D2E21" w14:textId="77777777" w:rsidR="006524F9" w:rsidRPr="009B5F44" w:rsidRDefault="006524F9" w:rsidP="00C00B0C">
      <w:pPr>
        <w:pStyle w:val="Textoindependiente"/>
        <w:tabs>
          <w:tab w:val="left" w:pos="720"/>
        </w:tabs>
        <w:spacing w:before="1"/>
        <w:ind w:right="-10"/>
      </w:pPr>
    </w:p>
    <w:p w14:paraId="498FABDD" w14:textId="47AD427D" w:rsidR="006524F9" w:rsidRPr="009B5F44" w:rsidRDefault="006524F9" w:rsidP="00C00B0C">
      <w:pPr>
        <w:pStyle w:val="Prrafodelista"/>
        <w:numPr>
          <w:ilvl w:val="0"/>
          <w:numId w:val="3"/>
        </w:numPr>
        <w:tabs>
          <w:tab w:val="left" w:pos="720"/>
        </w:tabs>
        <w:ind w:left="0" w:right="-10" w:firstLine="0"/>
        <w:rPr>
          <w:sz w:val="20"/>
        </w:rPr>
      </w:pPr>
      <w:r w:rsidRPr="009B5F44">
        <w:rPr>
          <w:sz w:val="20"/>
        </w:rPr>
        <w:t>M</w:t>
      </w:r>
      <w:r w:rsidR="00724940" w:rsidRPr="009B5F44">
        <w:rPr>
          <w:sz w:val="20"/>
        </w:rPr>
        <w:t>y dissent focuses on the conclusi</w:t>
      </w:r>
      <w:r w:rsidR="000C76A3" w:rsidRPr="009B5F44">
        <w:rPr>
          <w:sz w:val="20"/>
        </w:rPr>
        <w:t>o</w:t>
      </w:r>
      <w:r w:rsidR="00724940" w:rsidRPr="009B5F44">
        <w:rPr>
          <w:sz w:val="20"/>
        </w:rPr>
        <w:t>n adopted by the majority o</w:t>
      </w:r>
      <w:r w:rsidR="00C00B0C" w:rsidRPr="009B5F44">
        <w:rPr>
          <w:sz w:val="20"/>
        </w:rPr>
        <w:t>n</w:t>
      </w:r>
      <w:r w:rsidR="00724940" w:rsidRPr="009B5F44">
        <w:rPr>
          <w:sz w:val="20"/>
        </w:rPr>
        <w:t xml:space="preserve"> the absence of State responsibility for the violations alleged by</w:t>
      </w:r>
      <w:r w:rsidRPr="009B5F44">
        <w:rPr>
          <w:sz w:val="20"/>
        </w:rPr>
        <w:t xml:space="preserve"> the Inter-American Commission on Human Rights and Mr. Cordero Bernal,</w:t>
      </w:r>
      <w:r w:rsidR="000C76A3" w:rsidRPr="009B5F44">
        <w:rPr>
          <w:sz w:val="20"/>
        </w:rPr>
        <w:t xml:space="preserve"> thereby closing the case. I consider that the majority should have considered a different analysis to the way in which the case was approached by way of the </w:t>
      </w:r>
      <w:r w:rsidR="00C00B0C" w:rsidRPr="009B5F44">
        <w:rPr>
          <w:sz w:val="20"/>
        </w:rPr>
        <w:t>examination</w:t>
      </w:r>
      <w:r w:rsidR="000C76A3" w:rsidRPr="009B5F44">
        <w:rPr>
          <w:sz w:val="20"/>
        </w:rPr>
        <w:t xml:space="preserve"> of </w:t>
      </w:r>
      <w:r w:rsidR="003E259D" w:rsidRPr="009B5F44">
        <w:rPr>
          <w:i/>
          <w:sz w:val="20"/>
        </w:rPr>
        <w:t>judicial independence</w:t>
      </w:r>
      <w:r w:rsidRPr="009B5F44">
        <w:rPr>
          <w:i/>
          <w:sz w:val="20"/>
        </w:rPr>
        <w:t xml:space="preserve"> and </w:t>
      </w:r>
      <w:r w:rsidR="005F76DF" w:rsidRPr="009B5F44">
        <w:rPr>
          <w:i/>
          <w:sz w:val="20"/>
        </w:rPr>
        <w:t>the principle of legality</w:t>
      </w:r>
      <w:r w:rsidRPr="009B5F44">
        <w:rPr>
          <w:sz w:val="20"/>
        </w:rPr>
        <w:t>, a</w:t>
      </w:r>
      <w:r w:rsidR="000C76A3" w:rsidRPr="009B5F44">
        <w:rPr>
          <w:sz w:val="20"/>
        </w:rPr>
        <w:t xml:space="preserve">nd by </w:t>
      </w:r>
      <w:r w:rsidRPr="009B5F44">
        <w:rPr>
          <w:i/>
          <w:sz w:val="20"/>
        </w:rPr>
        <w:t>d</w:t>
      </w:r>
      <w:r w:rsidR="000C76A3" w:rsidRPr="009B5F44">
        <w:rPr>
          <w:i/>
          <w:sz w:val="20"/>
        </w:rPr>
        <w:t>ue process</w:t>
      </w:r>
      <w:r w:rsidR="000C76A3" w:rsidRPr="009B5F44">
        <w:rPr>
          <w:iCs/>
          <w:sz w:val="20"/>
        </w:rPr>
        <w:t xml:space="preserve"> and</w:t>
      </w:r>
      <w:r w:rsidR="000C76A3" w:rsidRPr="009B5F44">
        <w:rPr>
          <w:i/>
          <w:sz w:val="20"/>
        </w:rPr>
        <w:t xml:space="preserve"> the effectiveness of the application for amparo.</w:t>
      </w:r>
    </w:p>
    <w:p w14:paraId="27C10B23" w14:textId="77777777" w:rsidR="006524F9" w:rsidRPr="009B5F44" w:rsidRDefault="006524F9" w:rsidP="00C00B0C">
      <w:pPr>
        <w:pStyle w:val="Textoindependiente"/>
        <w:tabs>
          <w:tab w:val="left" w:pos="720"/>
        </w:tabs>
        <w:ind w:right="-10"/>
      </w:pPr>
    </w:p>
    <w:p w14:paraId="33D50CFD" w14:textId="6881B02D" w:rsidR="006524F9" w:rsidRPr="009B5F44" w:rsidRDefault="000C76A3" w:rsidP="00C00B0C">
      <w:pPr>
        <w:pStyle w:val="Prrafodelista"/>
        <w:numPr>
          <w:ilvl w:val="0"/>
          <w:numId w:val="3"/>
        </w:numPr>
        <w:tabs>
          <w:tab w:val="left" w:pos="720"/>
        </w:tabs>
        <w:ind w:left="0" w:right="-10" w:firstLine="0"/>
        <w:rPr>
          <w:sz w:val="20"/>
        </w:rPr>
      </w:pPr>
      <w:r w:rsidRPr="009B5F44">
        <w:rPr>
          <w:sz w:val="20"/>
        </w:rPr>
        <w:t xml:space="preserve">The purpose of the instant case was the administrative disciplinary proceeding that was instituted, and that concluded with the dismissal of a judge owing to the delivery of a </w:t>
      </w:r>
      <w:r w:rsidR="00C00B0C" w:rsidRPr="009B5F44">
        <w:rPr>
          <w:sz w:val="20"/>
        </w:rPr>
        <w:t>decision</w:t>
      </w:r>
      <w:r w:rsidRPr="009B5F44">
        <w:rPr>
          <w:sz w:val="20"/>
        </w:rPr>
        <w:t xml:space="preserve"> that was strictly jurisdictional granting </w:t>
      </w:r>
      <w:r w:rsidR="006524F9" w:rsidRPr="009B5F44">
        <w:rPr>
          <w:sz w:val="20"/>
        </w:rPr>
        <w:t xml:space="preserve">unconditional release to two defendants. </w:t>
      </w:r>
      <w:r w:rsidRPr="009B5F44">
        <w:rPr>
          <w:sz w:val="20"/>
        </w:rPr>
        <w:t xml:space="preserve">This domestic ruling was the reason </w:t>
      </w:r>
      <w:r w:rsidR="00C00B0C" w:rsidRPr="009B5F44">
        <w:rPr>
          <w:sz w:val="20"/>
        </w:rPr>
        <w:t>for his</w:t>
      </w:r>
      <w:r w:rsidRPr="009B5F44">
        <w:rPr>
          <w:sz w:val="20"/>
        </w:rPr>
        <w:t xml:space="preserve"> dismiss</w:t>
      </w:r>
      <w:r w:rsidR="00C00B0C" w:rsidRPr="009B5F44">
        <w:rPr>
          <w:sz w:val="20"/>
        </w:rPr>
        <w:t>al</w:t>
      </w:r>
      <w:r w:rsidRPr="009B5F44">
        <w:rPr>
          <w:sz w:val="20"/>
        </w:rPr>
        <w:t xml:space="preserve"> because </w:t>
      </w:r>
      <w:r w:rsidR="006524F9" w:rsidRPr="009B5F44">
        <w:rPr>
          <w:sz w:val="20"/>
        </w:rPr>
        <w:t>the National Council of the Judiciary (hereinafter “</w:t>
      </w:r>
      <w:r w:rsidRPr="009B5F44">
        <w:rPr>
          <w:sz w:val="20"/>
        </w:rPr>
        <w:t xml:space="preserve">the </w:t>
      </w:r>
      <w:r w:rsidR="006524F9" w:rsidRPr="009B5F44">
        <w:rPr>
          <w:sz w:val="20"/>
        </w:rPr>
        <w:t xml:space="preserve">CNM”) </w:t>
      </w:r>
      <w:r w:rsidRPr="009B5F44">
        <w:rPr>
          <w:sz w:val="20"/>
        </w:rPr>
        <w:t>considered that the conduct was “serious” and, pursuant to domestic law, th</w:t>
      </w:r>
      <w:r w:rsidR="00C00B0C" w:rsidRPr="009B5F44">
        <w:rPr>
          <w:sz w:val="20"/>
        </w:rPr>
        <w:t>e CNM’s</w:t>
      </w:r>
      <w:r w:rsidRPr="009B5F44">
        <w:rPr>
          <w:sz w:val="20"/>
        </w:rPr>
        <w:t xml:space="preserve"> decision could not be review</w:t>
      </w:r>
      <w:r w:rsidR="00C00B0C" w:rsidRPr="009B5F44">
        <w:rPr>
          <w:sz w:val="20"/>
        </w:rPr>
        <w:t>ed</w:t>
      </w:r>
      <w:r w:rsidRPr="009B5F44">
        <w:rPr>
          <w:sz w:val="20"/>
        </w:rPr>
        <w:t xml:space="preserve"> by a court</w:t>
      </w:r>
      <w:r w:rsidR="00C00B0C" w:rsidRPr="009B5F44">
        <w:rPr>
          <w:sz w:val="20"/>
        </w:rPr>
        <w:t>.</w:t>
      </w:r>
      <w:r w:rsidRPr="009B5F44">
        <w:rPr>
          <w:sz w:val="20"/>
        </w:rPr>
        <w:t xml:space="preserve"> </w:t>
      </w:r>
      <w:r w:rsidR="00C00B0C" w:rsidRPr="009B5F44">
        <w:rPr>
          <w:sz w:val="20"/>
        </w:rPr>
        <w:t>T</w:t>
      </w:r>
      <w:r w:rsidRPr="009B5F44">
        <w:rPr>
          <w:sz w:val="20"/>
        </w:rPr>
        <w:t>he application for amparo was the only remedy admissible as we will see below. It is worth noting that, after eight years had passed, Mr. Cordero Bernal was acquitted of the offenses of “complicity” and “breach of trust” that he had been accused of, based on the same facts that were the grounds for the d</w:t>
      </w:r>
      <w:r w:rsidR="006524F9" w:rsidRPr="009B5F44">
        <w:rPr>
          <w:sz w:val="20"/>
        </w:rPr>
        <w:t xml:space="preserve">isciplinary proceeding </w:t>
      </w:r>
      <w:r w:rsidR="00C00B0C" w:rsidRPr="009B5F44">
        <w:rPr>
          <w:sz w:val="20"/>
        </w:rPr>
        <w:t>leading to</w:t>
      </w:r>
      <w:r w:rsidRPr="009B5F44">
        <w:rPr>
          <w:sz w:val="20"/>
        </w:rPr>
        <w:t xml:space="preserve"> his dismissal.</w:t>
      </w:r>
    </w:p>
    <w:p w14:paraId="0F60267F" w14:textId="77777777" w:rsidR="006524F9" w:rsidRPr="009B5F44" w:rsidRDefault="006524F9" w:rsidP="00C00B0C">
      <w:pPr>
        <w:pStyle w:val="Textoindependiente"/>
        <w:tabs>
          <w:tab w:val="left" w:pos="720"/>
        </w:tabs>
        <w:spacing w:before="11"/>
        <w:ind w:right="-10"/>
        <w:rPr>
          <w:sz w:val="19"/>
        </w:rPr>
      </w:pPr>
    </w:p>
    <w:p w14:paraId="76B18EC8" w14:textId="21EDEE78" w:rsidR="006524F9" w:rsidRPr="009B5F44" w:rsidRDefault="000C76A3" w:rsidP="00C00B0C">
      <w:pPr>
        <w:pStyle w:val="Prrafodelista"/>
        <w:numPr>
          <w:ilvl w:val="0"/>
          <w:numId w:val="3"/>
        </w:numPr>
        <w:tabs>
          <w:tab w:val="left" w:pos="720"/>
        </w:tabs>
        <w:ind w:left="0" w:right="-10" w:firstLine="0"/>
        <w:rPr>
          <w:sz w:val="20"/>
        </w:rPr>
      </w:pPr>
      <w:r w:rsidRPr="009B5F44">
        <w:rPr>
          <w:sz w:val="20"/>
        </w:rPr>
        <w:t>The majority opinion considered that the decisi</w:t>
      </w:r>
      <w:r w:rsidR="00A64C40" w:rsidRPr="009B5F44">
        <w:rPr>
          <w:sz w:val="20"/>
        </w:rPr>
        <w:t>o</w:t>
      </w:r>
      <w:r w:rsidRPr="009B5F44">
        <w:rPr>
          <w:sz w:val="20"/>
        </w:rPr>
        <w:t>n issued by the CNM was duly substantiated and, consequently, this</w:t>
      </w:r>
      <w:r w:rsidR="00A64C40" w:rsidRPr="009B5F44">
        <w:rPr>
          <w:sz w:val="20"/>
        </w:rPr>
        <w:t xml:space="preserve"> provided context to the categorization of the action of then Judge Cordero Bernal as </w:t>
      </w:r>
      <w:r w:rsidR="00C00B0C" w:rsidRPr="009B5F44">
        <w:rPr>
          <w:sz w:val="20"/>
        </w:rPr>
        <w:t>serious</w:t>
      </w:r>
      <w:r w:rsidR="00A64C40" w:rsidRPr="009B5F44">
        <w:rPr>
          <w:sz w:val="20"/>
        </w:rPr>
        <w:t xml:space="preserve">. On this basis, in the judgment, the Court did not declare the State’s international responsibility for the violation of </w:t>
      </w:r>
      <w:r w:rsidR="006524F9" w:rsidRPr="009B5F44">
        <w:rPr>
          <w:sz w:val="20"/>
        </w:rPr>
        <w:t>Articles 8, 9 and 23 of the American Convention on Human Rights (hereinafter “the American Convention” o</w:t>
      </w:r>
      <w:r w:rsidR="00A64C40" w:rsidRPr="009B5F44">
        <w:rPr>
          <w:sz w:val="20"/>
        </w:rPr>
        <w:t>r</w:t>
      </w:r>
      <w:r w:rsidR="006524F9" w:rsidRPr="009B5F44">
        <w:rPr>
          <w:sz w:val="20"/>
        </w:rPr>
        <w:t xml:space="preserve"> “</w:t>
      </w:r>
      <w:r w:rsidR="00A64C40" w:rsidRPr="009B5F44">
        <w:rPr>
          <w:sz w:val="20"/>
        </w:rPr>
        <w:t>the Pact of San José</w:t>
      </w:r>
      <w:r w:rsidR="006524F9" w:rsidRPr="009B5F44">
        <w:rPr>
          <w:sz w:val="20"/>
        </w:rPr>
        <w:t>).</w:t>
      </w:r>
      <w:r w:rsidR="00E7414E" w:rsidRPr="009B5F44">
        <w:rPr>
          <w:rStyle w:val="Refdenotaalpie"/>
          <w:sz w:val="20"/>
        </w:rPr>
        <w:footnoteReference w:id="116"/>
      </w:r>
      <w:r w:rsidR="00E7414E" w:rsidRPr="009B5F44">
        <w:rPr>
          <w:sz w:val="20"/>
        </w:rPr>
        <w:t xml:space="preserve"> </w:t>
      </w:r>
    </w:p>
    <w:p w14:paraId="14BF74C9" w14:textId="77777777" w:rsidR="006524F9" w:rsidRPr="009B5F44" w:rsidRDefault="006524F9" w:rsidP="00C00B0C">
      <w:pPr>
        <w:pStyle w:val="Textoindependiente"/>
        <w:tabs>
          <w:tab w:val="left" w:pos="720"/>
        </w:tabs>
        <w:ind w:right="-10"/>
      </w:pPr>
    </w:p>
    <w:p w14:paraId="0FF00CAD" w14:textId="327AB9F9" w:rsidR="006524F9" w:rsidRPr="009B5F44" w:rsidRDefault="00E7414E" w:rsidP="00C00B0C">
      <w:pPr>
        <w:pStyle w:val="Prrafodelista"/>
        <w:numPr>
          <w:ilvl w:val="0"/>
          <w:numId w:val="3"/>
        </w:numPr>
        <w:tabs>
          <w:tab w:val="left" w:pos="720"/>
        </w:tabs>
        <w:ind w:left="0" w:right="-10" w:firstLine="0"/>
        <w:rPr>
          <w:sz w:val="20"/>
          <w:szCs w:val="20"/>
        </w:rPr>
      </w:pPr>
      <w:r w:rsidRPr="009B5F44">
        <w:rPr>
          <w:sz w:val="20"/>
        </w:rPr>
        <w:t>On the c</w:t>
      </w:r>
      <w:r w:rsidR="006524F9" w:rsidRPr="009B5F44">
        <w:rPr>
          <w:sz w:val="20"/>
        </w:rPr>
        <w:t>ontrar</w:t>
      </w:r>
      <w:r w:rsidRPr="009B5F44">
        <w:rPr>
          <w:sz w:val="20"/>
        </w:rPr>
        <w:t>y</w:t>
      </w:r>
      <w:r w:rsidR="006524F9" w:rsidRPr="009B5F44">
        <w:rPr>
          <w:sz w:val="20"/>
        </w:rPr>
        <w:t xml:space="preserve">, </w:t>
      </w:r>
      <w:r w:rsidRPr="009B5F44">
        <w:rPr>
          <w:sz w:val="20"/>
        </w:rPr>
        <w:t xml:space="preserve">as I will explain below, I consider that it should have analyzed </w:t>
      </w:r>
      <w:r w:rsidR="003E259D" w:rsidRPr="009B5F44">
        <w:rPr>
          <w:sz w:val="20"/>
        </w:rPr>
        <w:t>judicial independence</w:t>
      </w:r>
      <w:r w:rsidR="006524F9" w:rsidRPr="009B5F44">
        <w:rPr>
          <w:sz w:val="20"/>
        </w:rPr>
        <w:t xml:space="preserve"> —</w:t>
      </w:r>
      <w:r w:rsidRPr="009B5F44">
        <w:rPr>
          <w:sz w:val="20"/>
        </w:rPr>
        <w:t xml:space="preserve"> in its aspect of an enhanced guarantee of the tenure of judges – and </w:t>
      </w:r>
      <w:r w:rsidR="005F76DF" w:rsidRPr="009B5F44">
        <w:rPr>
          <w:sz w:val="20"/>
          <w:szCs w:val="20"/>
        </w:rPr>
        <w:t>the principle of legality</w:t>
      </w:r>
      <w:r w:rsidRPr="009B5F44">
        <w:rPr>
          <w:sz w:val="20"/>
          <w:szCs w:val="20"/>
        </w:rPr>
        <w:t xml:space="preserve"> together</w:t>
      </w:r>
      <w:r w:rsidR="006524F9" w:rsidRPr="009B5F44">
        <w:rPr>
          <w:sz w:val="20"/>
          <w:szCs w:val="20"/>
        </w:rPr>
        <w:t xml:space="preserve">. </w:t>
      </w:r>
      <w:r w:rsidRPr="009B5F44">
        <w:rPr>
          <w:sz w:val="20"/>
          <w:szCs w:val="20"/>
        </w:rPr>
        <w:t>Indeed, the problem of the imprecision of the disciplinary offense applied to Mr.</w:t>
      </w:r>
      <w:r w:rsidR="006524F9" w:rsidRPr="009B5F44">
        <w:rPr>
          <w:sz w:val="20"/>
          <w:szCs w:val="20"/>
        </w:rPr>
        <w:t xml:space="preserve"> Cordero Bernal</w:t>
      </w:r>
      <w:r w:rsidRPr="009B5F44">
        <w:rPr>
          <w:sz w:val="20"/>
          <w:szCs w:val="20"/>
        </w:rPr>
        <w:t xml:space="preserve"> is related not only to the alleged violation of the </w:t>
      </w:r>
      <w:r w:rsidR="003E259D" w:rsidRPr="009B5F44">
        <w:rPr>
          <w:sz w:val="20"/>
          <w:szCs w:val="20"/>
        </w:rPr>
        <w:t>principle of judicial independence</w:t>
      </w:r>
      <w:r w:rsidR="006524F9" w:rsidRPr="009B5F44">
        <w:rPr>
          <w:sz w:val="20"/>
          <w:szCs w:val="20"/>
        </w:rPr>
        <w:t xml:space="preserve"> </w:t>
      </w:r>
      <w:r w:rsidRPr="009B5F44">
        <w:rPr>
          <w:sz w:val="20"/>
          <w:szCs w:val="20"/>
        </w:rPr>
        <w:t xml:space="preserve">in relation to the guarantee of tenure, but also to the alleged violation of </w:t>
      </w:r>
      <w:r w:rsidR="005F76DF" w:rsidRPr="009B5F44">
        <w:rPr>
          <w:sz w:val="20"/>
          <w:szCs w:val="20"/>
        </w:rPr>
        <w:t>the principle of legality</w:t>
      </w:r>
      <w:r w:rsidR="006524F9" w:rsidRPr="009B5F44">
        <w:rPr>
          <w:sz w:val="20"/>
          <w:szCs w:val="20"/>
        </w:rPr>
        <w:t xml:space="preserve">. </w:t>
      </w:r>
      <w:r w:rsidRPr="009B5F44">
        <w:rPr>
          <w:sz w:val="20"/>
          <w:szCs w:val="20"/>
        </w:rPr>
        <w:t xml:space="preserve">This is because as it relates to disciplinary sanctions imposed on judges, compliance with </w:t>
      </w:r>
      <w:r w:rsidR="005F76DF" w:rsidRPr="009B5F44">
        <w:rPr>
          <w:sz w:val="20"/>
          <w:szCs w:val="20"/>
        </w:rPr>
        <w:t>the principle of legality</w:t>
      </w:r>
      <w:r w:rsidR="006524F9" w:rsidRPr="009B5F44">
        <w:rPr>
          <w:sz w:val="20"/>
          <w:szCs w:val="20"/>
        </w:rPr>
        <w:t xml:space="preserve"> </w:t>
      </w:r>
      <w:r w:rsidRPr="009B5F44">
        <w:rPr>
          <w:sz w:val="20"/>
          <w:szCs w:val="20"/>
        </w:rPr>
        <w:t>is of vital importance insofar as it constitut</w:t>
      </w:r>
      <w:r w:rsidR="006524F9" w:rsidRPr="009B5F44">
        <w:rPr>
          <w:sz w:val="20"/>
          <w:szCs w:val="20"/>
        </w:rPr>
        <w:t>es</w:t>
      </w:r>
      <w:r w:rsidRPr="009B5F44">
        <w:rPr>
          <w:sz w:val="20"/>
          <w:szCs w:val="20"/>
        </w:rPr>
        <w:t xml:space="preserve"> </w:t>
      </w:r>
      <w:r w:rsidRPr="009B5F44">
        <w:rPr>
          <w:sz w:val="20"/>
          <w:szCs w:val="20"/>
        </w:rPr>
        <w:lastRenderedPageBreak/>
        <w:t>a guarantee for their independence</w:t>
      </w:r>
      <w:r w:rsidR="00C00B0C" w:rsidRPr="009B5F44">
        <w:rPr>
          <w:sz w:val="20"/>
          <w:szCs w:val="20"/>
        </w:rPr>
        <w:t>;</w:t>
      </w:r>
      <w:r w:rsidR="006524F9" w:rsidRPr="009B5F44">
        <w:rPr>
          <w:rStyle w:val="Refdenotaalpie"/>
          <w:sz w:val="20"/>
          <w:szCs w:val="20"/>
        </w:rPr>
        <w:footnoteReference w:id="117"/>
      </w:r>
      <w:r w:rsidR="006524F9" w:rsidRPr="009B5F44">
        <w:rPr>
          <w:sz w:val="20"/>
          <w:szCs w:val="20"/>
        </w:rPr>
        <w:t xml:space="preserve"> </w:t>
      </w:r>
      <w:r w:rsidRPr="009B5F44">
        <w:rPr>
          <w:sz w:val="20"/>
          <w:szCs w:val="20"/>
        </w:rPr>
        <w:t xml:space="preserve">therefore, I considered that the analysis of the alleged violation of those rights should have been made together. </w:t>
      </w:r>
    </w:p>
    <w:p w14:paraId="07231188" w14:textId="77777777" w:rsidR="006524F9" w:rsidRPr="009B5F44" w:rsidRDefault="006524F9" w:rsidP="00C00B0C">
      <w:pPr>
        <w:pStyle w:val="Textoindependiente"/>
        <w:tabs>
          <w:tab w:val="left" w:pos="720"/>
        </w:tabs>
        <w:spacing w:before="11"/>
        <w:ind w:right="-10"/>
        <w:rPr>
          <w:sz w:val="19"/>
        </w:rPr>
      </w:pPr>
    </w:p>
    <w:p w14:paraId="1ABF42EF" w14:textId="75D444BC" w:rsidR="00024152" w:rsidRPr="009B5F44" w:rsidRDefault="00024152" w:rsidP="00C00B0C">
      <w:pPr>
        <w:pStyle w:val="Prrafodelista"/>
        <w:numPr>
          <w:ilvl w:val="0"/>
          <w:numId w:val="3"/>
        </w:numPr>
        <w:tabs>
          <w:tab w:val="left" w:pos="720"/>
        </w:tabs>
        <w:ind w:left="0" w:right="-10" w:firstLine="0"/>
        <w:rPr>
          <w:sz w:val="20"/>
        </w:rPr>
      </w:pPr>
      <w:r w:rsidRPr="009B5F44">
        <w:rPr>
          <w:sz w:val="20"/>
        </w:rPr>
        <w:t>Regarding</w:t>
      </w:r>
      <w:r w:rsidR="006524F9" w:rsidRPr="009B5F44">
        <w:rPr>
          <w:sz w:val="20"/>
        </w:rPr>
        <w:t xml:space="preserve"> </w:t>
      </w:r>
      <w:r w:rsidR="005F76DF" w:rsidRPr="009B5F44">
        <w:rPr>
          <w:sz w:val="20"/>
        </w:rPr>
        <w:t>the principle of legality</w:t>
      </w:r>
      <w:r w:rsidR="006524F9" w:rsidRPr="009B5F44">
        <w:rPr>
          <w:sz w:val="20"/>
        </w:rPr>
        <w:t xml:space="preserve">, </w:t>
      </w:r>
      <w:r w:rsidRPr="009B5F44">
        <w:rPr>
          <w:sz w:val="20"/>
        </w:rPr>
        <w:t xml:space="preserve">when open or indeterminate disciplinary offenses exist, such as those applied in this case to impose the sanction of dismissal, it requires prior normative or jurisprudential criteria that is predictable so that the sanctioning </w:t>
      </w:r>
      <w:r w:rsidR="00C00B0C" w:rsidRPr="009B5F44">
        <w:rPr>
          <w:sz w:val="20"/>
        </w:rPr>
        <w:t>bodies</w:t>
      </w:r>
      <w:r w:rsidRPr="009B5F44">
        <w:rPr>
          <w:sz w:val="20"/>
        </w:rPr>
        <w:t xml:space="preserve"> can specify and provide content to the said open concepts, a situation that I consider did not occur</w:t>
      </w:r>
      <w:r w:rsidR="00C00B0C" w:rsidRPr="009B5F44">
        <w:rPr>
          <w:sz w:val="20"/>
        </w:rPr>
        <w:t xml:space="preserve"> in this case</w:t>
      </w:r>
      <w:r w:rsidRPr="009B5F44">
        <w:rPr>
          <w:sz w:val="20"/>
        </w:rPr>
        <w:t>. The CNM</w:t>
      </w:r>
      <w:r w:rsidR="00C00B0C" w:rsidRPr="009B5F44">
        <w:rPr>
          <w:sz w:val="20"/>
        </w:rPr>
        <w:t xml:space="preserve">’s decision </w:t>
      </w:r>
      <w:r w:rsidRPr="009B5F44">
        <w:rPr>
          <w:sz w:val="20"/>
        </w:rPr>
        <w:t xml:space="preserve">merely gave an account of the facts that originated the </w:t>
      </w:r>
      <w:r w:rsidR="0073350A" w:rsidRPr="009B5F44">
        <w:rPr>
          <w:sz w:val="20"/>
        </w:rPr>
        <w:t>ruling made by</w:t>
      </w:r>
      <w:r w:rsidRPr="009B5F44">
        <w:rPr>
          <w:sz w:val="20"/>
        </w:rPr>
        <w:t xml:space="preserve"> Judge Cordero Bernal, without it being possible to note an explanation of the relationship between the facts and the law (which contain</w:t>
      </w:r>
      <w:r w:rsidR="0073350A" w:rsidRPr="009B5F44">
        <w:rPr>
          <w:sz w:val="20"/>
        </w:rPr>
        <w:t>ed</w:t>
      </w:r>
      <w:r w:rsidRPr="009B5F44">
        <w:rPr>
          <w:sz w:val="20"/>
        </w:rPr>
        <w:t xml:space="preserve"> the indeterminate concepts) on which the sanction was based, or that an analysis of proportionality had been made as to whether the sanction of dismissal was the appropriate measure.</w:t>
      </w:r>
    </w:p>
    <w:p w14:paraId="0D5A001A" w14:textId="77777777" w:rsidR="006524F9" w:rsidRPr="009B5F44" w:rsidRDefault="006524F9" w:rsidP="00C00B0C">
      <w:pPr>
        <w:pStyle w:val="Textoindependiente"/>
        <w:tabs>
          <w:tab w:val="left" w:pos="720"/>
        </w:tabs>
        <w:ind w:right="-10"/>
      </w:pPr>
    </w:p>
    <w:p w14:paraId="713BFBAE" w14:textId="25DF5725" w:rsidR="00024152" w:rsidRPr="009B5F44" w:rsidRDefault="00024152" w:rsidP="00C00B0C">
      <w:pPr>
        <w:pStyle w:val="Prrafodelista"/>
        <w:numPr>
          <w:ilvl w:val="0"/>
          <w:numId w:val="3"/>
        </w:numPr>
        <w:tabs>
          <w:tab w:val="left" w:pos="720"/>
        </w:tabs>
        <w:spacing w:before="1"/>
        <w:ind w:left="0" w:right="-10" w:firstLine="0"/>
        <w:rPr>
          <w:sz w:val="20"/>
        </w:rPr>
      </w:pPr>
      <w:r w:rsidRPr="009B5F44">
        <w:rPr>
          <w:sz w:val="20"/>
        </w:rPr>
        <w:t>The majority opinion also declared that neither due process nor judicial protection contained Articles 8 and 25 of the Pact of San José had been violated. It should be clarified that</w:t>
      </w:r>
      <w:r w:rsidR="0073350A" w:rsidRPr="009B5F44">
        <w:rPr>
          <w:sz w:val="20"/>
        </w:rPr>
        <w:t xml:space="preserve">, under domestic law, </w:t>
      </w:r>
      <w:r w:rsidRPr="009B5F44">
        <w:rPr>
          <w:sz w:val="20"/>
        </w:rPr>
        <w:t>the CNM</w:t>
      </w:r>
      <w:r w:rsidR="0073350A" w:rsidRPr="009B5F44">
        <w:rPr>
          <w:sz w:val="20"/>
        </w:rPr>
        <w:t>’s decision was</w:t>
      </w:r>
      <w:r w:rsidRPr="009B5F44">
        <w:rPr>
          <w:sz w:val="20"/>
        </w:rPr>
        <w:t xml:space="preserve"> not subject to review by a court and the only possible remedy </w:t>
      </w:r>
      <w:r w:rsidR="0073350A" w:rsidRPr="009B5F44">
        <w:rPr>
          <w:sz w:val="20"/>
        </w:rPr>
        <w:t>was</w:t>
      </w:r>
      <w:r w:rsidRPr="009B5F44">
        <w:rPr>
          <w:sz w:val="20"/>
        </w:rPr>
        <w:t xml:space="preserve"> the application for amparo – and only for violations of due process and not with regard to other fundamental rights, such as those alleged by Mr. Cordero Bernal related to the guarantees of </w:t>
      </w:r>
      <w:r w:rsidR="0073350A" w:rsidRPr="009B5F44">
        <w:rPr>
          <w:sz w:val="20"/>
        </w:rPr>
        <w:t xml:space="preserve">the </w:t>
      </w:r>
      <w:r w:rsidRPr="009B5F44">
        <w:rPr>
          <w:sz w:val="20"/>
        </w:rPr>
        <w:t>tenure and irremovability of judges.</w:t>
      </w:r>
    </w:p>
    <w:p w14:paraId="5717C8E2" w14:textId="77777777" w:rsidR="006524F9" w:rsidRPr="009B5F44" w:rsidRDefault="006524F9" w:rsidP="00C00B0C">
      <w:pPr>
        <w:pStyle w:val="Textoindependiente"/>
        <w:tabs>
          <w:tab w:val="left" w:pos="720"/>
        </w:tabs>
        <w:spacing w:before="1"/>
        <w:ind w:right="-10"/>
      </w:pPr>
    </w:p>
    <w:p w14:paraId="4682785E" w14:textId="536B6CC9" w:rsidR="006524F9" w:rsidRPr="009B5F44" w:rsidRDefault="00024152" w:rsidP="00C00B0C">
      <w:pPr>
        <w:pStyle w:val="Prrafodelista"/>
        <w:numPr>
          <w:ilvl w:val="0"/>
          <w:numId w:val="3"/>
        </w:numPr>
        <w:tabs>
          <w:tab w:val="left" w:pos="720"/>
        </w:tabs>
        <w:spacing w:before="1"/>
        <w:ind w:left="0" w:right="-10" w:firstLine="0"/>
        <w:rPr>
          <w:sz w:val="20"/>
        </w:rPr>
      </w:pPr>
      <w:r w:rsidRPr="009B5F44">
        <w:rPr>
          <w:sz w:val="20"/>
        </w:rPr>
        <w:t xml:space="preserve">Based on the preceding conclusions, I consider it necessary, pursuant to </w:t>
      </w:r>
      <w:r w:rsidR="005B0BC7" w:rsidRPr="009B5F44">
        <w:rPr>
          <w:sz w:val="20"/>
        </w:rPr>
        <w:t>Article</w:t>
      </w:r>
      <w:r w:rsidR="006524F9" w:rsidRPr="009B5F44">
        <w:rPr>
          <w:sz w:val="20"/>
        </w:rPr>
        <w:t xml:space="preserve"> 66</w:t>
      </w:r>
      <w:r w:rsidRPr="009B5F44">
        <w:rPr>
          <w:sz w:val="20"/>
        </w:rPr>
        <w:t>(</w:t>
      </w:r>
      <w:r w:rsidR="006524F9" w:rsidRPr="009B5F44">
        <w:rPr>
          <w:sz w:val="20"/>
        </w:rPr>
        <w:t>2</w:t>
      </w:r>
      <w:r w:rsidRPr="009B5F44">
        <w:rPr>
          <w:sz w:val="20"/>
        </w:rPr>
        <w:t>)</w:t>
      </w:r>
      <w:r w:rsidR="006524F9" w:rsidRPr="009B5F44">
        <w:rPr>
          <w:sz w:val="20"/>
        </w:rPr>
        <w:t xml:space="preserve"> of the American Convention,</w:t>
      </w:r>
      <w:r w:rsidR="006524F9" w:rsidRPr="009B5F44">
        <w:rPr>
          <w:rStyle w:val="Refdenotaalpie"/>
          <w:sz w:val="20"/>
        </w:rPr>
        <w:footnoteReference w:id="118"/>
      </w:r>
      <w:r w:rsidR="005601A2" w:rsidRPr="009B5F44">
        <w:rPr>
          <w:sz w:val="20"/>
        </w:rPr>
        <w:t xml:space="preserve"> </w:t>
      </w:r>
      <w:r w:rsidRPr="009B5F44">
        <w:rPr>
          <w:sz w:val="20"/>
        </w:rPr>
        <w:t xml:space="preserve">to attach </w:t>
      </w:r>
      <w:r w:rsidR="005601A2" w:rsidRPr="009B5F44">
        <w:rPr>
          <w:sz w:val="20"/>
        </w:rPr>
        <w:t xml:space="preserve">this dissenting opinion </w:t>
      </w:r>
      <w:r w:rsidRPr="009B5F44">
        <w:rPr>
          <w:sz w:val="20"/>
        </w:rPr>
        <w:t>to the judgment</w:t>
      </w:r>
      <w:r w:rsidR="005601A2" w:rsidRPr="009B5F44">
        <w:rPr>
          <w:sz w:val="20"/>
        </w:rPr>
        <w:t xml:space="preserve"> in order to provide a different reasoning to the majority opinion. To this end, I will set out some </w:t>
      </w:r>
      <w:r w:rsidR="006524F9" w:rsidRPr="009B5F44">
        <w:rPr>
          <w:sz w:val="20"/>
        </w:rPr>
        <w:t xml:space="preserve">considerations </w:t>
      </w:r>
      <w:r w:rsidR="005601A2" w:rsidRPr="009B5F44">
        <w:rPr>
          <w:sz w:val="20"/>
        </w:rPr>
        <w:t xml:space="preserve">on the following elements: </w:t>
      </w:r>
      <w:r w:rsidR="006524F9" w:rsidRPr="009B5F44">
        <w:rPr>
          <w:sz w:val="20"/>
        </w:rPr>
        <w:t xml:space="preserve">(i) </w:t>
      </w:r>
      <w:r w:rsidR="005601A2" w:rsidRPr="009B5F44">
        <w:rPr>
          <w:sz w:val="20"/>
        </w:rPr>
        <w:t xml:space="preserve">the inter-American standard </w:t>
      </w:r>
      <w:r w:rsidR="00672FE3" w:rsidRPr="009B5F44">
        <w:rPr>
          <w:sz w:val="20"/>
        </w:rPr>
        <w:t>regarding</w:t>
      </w:r>
      <w:r w:rsidR="005601A2" w:rsidRPr="009B5F44">
        <w:rPr>
          <w:sz w:val="20"/>
        </w:rPr>
        <w:t xml:space="preserve"> the use of open and indeterminate disciplinary offenses in judicial disciplinary proceedings </w:t>
      </w:r>
      <w:r w:rsidR="006524F9" w:rsidRPr="009B5F44">
        <w:rPr>
          <w:sz w:val="20"/>
        </w:rPr>
        <w:t>(</w:t>
      </w:r>
      <w:r w:rsidR="006524F9" w:rsidRPr="009B5F44">
        <w:rPr>
          <w:i/>
          <w:sz w:val="20"/>
        </w:rPr>
        <w:t xml:space="preserve">paras. 9 </w:t>
      </w:r>
      <w:r w:rsidR="005601A2" w:rsidRPr="009B5F44">
        <w:rPr>
          <w:i/>
          <w:sz w:val="20"/>
        </w:rPr>
        <w:t>to</w:t>
      </w:r>
      <w:r w:rsidR="006524F9" w:rsidRPr="009B5F44">
        <w:rPr>
          <w:i/>
          <w:sz w:val="20"/>
        </w:rPr>
        <w:t xml:space="preserve"> 21</w:t>
      </w:r>
      <w:r w:rsidR="006524F9" w:rsidRPr="009B5F44">
        <w:rPr>
          <w:sz w:val="20"/>
        </w:rPr>
        <w:t xml:space="preserve">); (ii) </w:t>
      </w:r>
      <w:r w:rsidR="003E259D" w:rsidRPr="009B5F44">
        <w:rPr>
          <w:sz w:val="20"/>
        </w:rPr>
        <w:t>judicial independence</w:t>
      </w:r>
      <w:r w:rsidR="006524F9" w:rsidRPr="009B5F44">
        <w:rPr>
          <w:sz w:val="20"/>
        </w:rPr>
        <w:t xml:space="preserve"> and </w:t>
      </w:r>
      <w:r w:rsidR="005F76DF" w:rsidRPr="009B5F44">
        <w:rPr>
          <w:sz w:val="20"/>
        </w:rPr>
        <w:t>the principle of legality</w:t>
      </w:r>
      <w:r w:rsidR="006524F9" w:rsidRPr="009B5F44">
        <w:rPr>
          <w:sz w:val="20"/>
        </w:rPr>
        <w:t xml:space="preserve"> </w:t>
      </w:r>
      <w:r w:rsidR="005601A2" w:rsidRPr="009B5F44">
        <w:rPr>
          <w:sz w:val="20"/>
        </w:rPr>
        <w:t>in the</w:t>
      </w:r>
      <w:r w:rsidR="006524F9" w:rsidRPr="009B5F44">
        <w:rPr>
          <w:sz w:val="20"/>
        </w:rPr>
        <w:t xml:space="preserve"> Cordero Bernal</w:t>
      </w:r>
      <w:r w:rsidR="005601A2" w:rsidRPr="009B5F44">
        <w:rPr>
          <w:sz w:val="20"/>
        </w:rPr>
        <w:t xml:space="preserve"> case</w:t>
      </w:r>
      <w:r w:rsidR="006524F9" w:rsidRPr="009B5F44">
        <w:rPr>
          <w:sz w:val="20"/>
        </w:rPr>
        <w:t xml:space="preserve"> (</w:t>
      </w:r>
      <w:r w:rsidR="006524F9" w:rsidRPr="009B5F44">
        <w:rPr>
          <w:i/>
          <w:sz w:val="20"/>
        </w:rPr>
        <w:t xml:space="preserve">paras. 22 </w:t>
      </w:r>
      <w:r w:rsidR="005601A2" w:rsidRPr="009B5F44">
        <w:rPr>
          <w:i/>
          <w:sz w:val="20"/>
        </w:rPr>
        <w:t>to</w:t>
      </w:r>
      <w:r w:rsidR="006524F9" w:rsidRPr="009B5F44">
        <w:rPr>
          <w:i/>
          <w:sz w:val="20"/>
        </w:rPr>
        <w:t xml:space="preserve"> 44</w:t>
      </w:r>
      <w:r w:rsidR="006524F9" w:rsidRPr="009B5F44">
        <w:rPr>
          <w:sz w:val="20"/>
        </w:rPr>
        <w:t xml:space="preserve">); (iii) </w:t>
      </w:r>
      <w:r w:rsidR="005601A2" w:rsidRPr="009B5F44">
        <w:rPr>
          <w:sz w:val="20"/>
        </w:rPr>
        <w:t xml:space="preserve">due process and </w:t>
      </w:r>
      <w:r w:rsidR="005F76DF" w:rsidRPr="009B5F44">
        <w:rPr>
          <w:sz w:val="20"/>
        </w:rPr>
        <w:t>judicial protection</w:t>
      </w:r>
      <w:r w:rsidR="006524F9" w:rsidRPr="009B5F44">
        <w:rPr>
          <w:sz w:val="20"/>
        </w:rPr>
        <w:t xml:space="preserve"> </w:t>
      </w:r>
      <w:r w:rsidR="005601A2" w:rsidRPr="009B5F44">
        <w:rPr>
          <w:sz w:val="20"/>
        </w:rPr>
        <w:t xml:space="preserve">in the instant case </w:t>
      </w:r>
      <w:r w:rsidR="006524F9" w:rsidRPr="009B5F44">
        <w:rPr>
          <w:sz w:val="20"/>
        </w:rPr>
        <w:t>(</w:t>
      </w:r>
      <w:r w:rsidR="006524F9" w:rsidRPr="009B5F44">
        <w:rPr>
          <w:i/>
          <w:sz w:val="20"/>
        </w:rPr>
        <w:t xml:space="preserve">paras. 45 </w:t>
      </w:r>
      <w:r w:rsidR="005601A2" w:rsidRPr="009B5F44">
        <w:rPr>
          <w:i/>
          <w:sz w:val="20"/>
        </w:rPr>
        <w:t>to</w:t>
      </w:r>
      <w:r w:rsidR="006524F9" w:rsidRPr="009B5F44">
        <w:rPr>
          <w:i/>
          <w:sz w:val="20"/>
        </w:rPr>
        <w:t xml:space="preserve"> 53</w:t>
      </w:r>
      <w:r w:rsidR="006524F9" w:rsidRPr="009B5F44">
        <w:rPr>
          <w:sz w:val="20"/>
        </w:rPr>
        <w:t>); and (iv) conclusions (</w:t>
      </w:r>
      <w:r w:rsidR="006524F9" w:rsidRPr="009B5F44">
        <w:rPr>
          <w:i/>
          <w:sz w:val="20"/>
        </w:rPr>
        <w:t xml:space="preserve">paras. 54 </w:t>
      </w:r>
      <w:r w:rsidR="005601A2" w:rsidRPr="009B5F44">
        <w:rPr>
          <w:i/>
          <w:sz w:val="20"/>
        </w:rPr>
        <w:t>to</w:t>
      </w:r>
      <w:r w:rsidR="006524F9" w:rsidRPr="009B5F44">
        <w:rPr>
          <w:i/>
          <w:sz w:val="20"/>
        </w:rPr>
        <w:t xml:space="preserve"> 57</w:t>
      </w:r>
      <w:r w:rsidR="006524F9" w:rsidRPr="009B5F44">
        <w:rPr>
          <w:sz w:val="20"/>
        </w:rPr>
        <w:t>).</w:t>
      </w:r>
    </w:p>
    <w:p w14:paraId="16508811" w14:textId="77777777" w:rsidR="006524F9" w:rsidRPr="009B5F44" w:rsidRDefault="006524F9" w:rsidP="00C00B0C">
      <w:pPr>
        <w:pStyle w:val="Textoindependiente"/>
        <w:tabs>
          <w:tab w:val="left" w:pos="720"/>
        </w:tabs>
        <w:spacing w:before="9"/>
        <w:ind w:right="-10"/>
        <w:rPr>
          <w:sz w:val="19"/>
        </w:rPr>
      </w:pPr>
    </w:p>
    <w:p w14:paraId="2A80A674" w14:textId="2297D853" w:rsidR="006524F9" w:rsidRPr="009B5F44" w:rsidRDefault="00724940" w:rsidP="00C00B0C">
      <w:pPr>
        <w:pStyle w:val="Prrafodelista"/>
        <w:numPr>
          <w:ilvl w:val="1"/>
          <w:numId w:val="3"/>
        </w:numPr>
        <w:tabs>
          <w:tab w:val="left" w:pos="453"/>
          <w:tab w:val="left" w:pos="720"/>
        </w:tabs>
        <w:spacing w:before="1"/>
        <w:ind w:left="360" w:right="-10" w:hanging="341"/>
        <w:rPr>
          <w:sz w:val="20"/>
        </w:rPr>
      </w:pPr>
      <w:r w:rsidRPr="009B5F44">
        <w:rPr>
          <w:sz w:val="20"/>
        </w:rPr>
        <w:t xml:space="preserve">THE INTER-AMERICAN STANDARD </w:t>
      </w:r>
      <w:r w:rsidR="00672FE3" w:rsidRPr="009B5F44">
        <w:rPr>
          <w:sz w:val="20"/>
        </w:rPr>
        <w:t>REGARDING</w:t>
      </w:r>
      <w:r w:rsidRPr="009B5F44">
        <w:rPr>
          <w:sz w:val="20"/>
        </w:rPr>
        <w:t xml:space="preserve"> THE USE OF OPEN OR INDETERMINATE DISCIPLINARY OFFENSES IN JUDICIAL DISCIPLINARY PROCEEDINGS</w:t>
      </w:r>
    </w:p>
    <w:p w14:paraId="247E8569" w14:textId="77777777" w:rsidR="006524F9" w:rsidRPr="009B5F44" w:rsidRDefault="006524F9" w:rsidP="00C00B0C">
      <w:pPr>
        <w:pStyle w:val="Textoindependiente"/>
        <w:tabs>
          <w:tab w:val="left" w:pos="720"/>
        </w:tabs>
        <w:ind w:right="-10"/>
      </w:pPr>
    </w:p>
    <w:p w14:paraId="1D23E923" w14:textId="2CC5B4D7" w:rsidR="006524F9" w:rsidRPr="009B5F44" w:rsidRDefault="00672FE3" w:rsidP="00C00B0C">
      <w:pPr>
        <w:pStyle w:val="Prrafodelista"/>
        <w:numPr>
          <w:ilvl w:val="0"/>
          <w:numId w:val="3"/>
        </w:numPr>
        <w:tabs>
          <w:tab w:val="left" w:pos="720"/>
        </w:tabs>
        <w:ind w:left="0" w:right="-10" w:firstLine="0"/>
      </w:pPr>
      <w:r w:rsidRPr="009B5F44">
        <w:rPr>
          <w:sz w:val="20"/>
        </w:rPr>
        <w:t>I consider that the case of</w:t>
      </w:r>
      <w:r w:rsidR="006524F9" w:rsidRPr="009B5F44">
        <w:rPr>
          <w:sz w:val="20"/>
        </w:rPr>
        <w:t xml:space="preserve"> </w:t>
      </w:r>
      <w:r w:rsidR="006524F9" w:rsidRPr="009B5F44">
        <w:rPr>
          <w:i/>
          <w:sz w:val="20"/>
        </w:rPr>
        <w:t>López Lone et al. v. Honduras</w:t>
      </w:r>
      <w:r w:rsidRPr="009B5F44">
        <w:rPr>
          <w:i/>
          <w:sz w:val="20"/>
        </w:rPr>
        <w:t>,</w:t>
      </w:r>
      <w:r w:rsidR="006524F9" w:rsidRPr="009B5F44">
        <w:rPr>
          <w:i/>
          <w:sz w:val="20"/>
        </w:rPr>
        <w:t xml:space="preserve"> </w:t>
      </w:r>
      <w:r w:rsidRPr="009B5F44">
        <w:rPr>
          <w:sz w:val="20"/>
        </w:rPr>
        <w:t>which</w:t>
      </w:r>
      <w:r w:rsidR="006524F9" w:rsidRPr="009B5F44">
        <w:rPr>
          <w:sz w:val="20"/>
        </w:rPr>
        <w:t xml:space="preserve"> the Inter-American Court of Human Rights (hereinafter “the </w:t>
      </w:r>
      <w:r w:rsidR="00724940" w:rsidRPr="009B5F44">
        <w:rPr>
          <w:sz w:val="20"/>
        </w:rPr>
        <w:t>IACtHR</w:t>
      </w:r>
      <w:r w:rsidR="006524F9" w:rsidRPr="009B5F44">
        <w:rPr>
          <w:sz w:val="20"/>
        </w:rPr>
        <w:t>” o</w:t>
      </w:r>
      <w:r w:rsidRPr="009B5F44">
        <w:rPr>
          <w:sz w:val="20"/>
        </w:rPr>
        <w:t>r</w:t>
      </w:r>
      <w:r w:rsidR="006524F9" w:rsidRPr="009B5F44">
        <w:rPr>
          <w:sz w:val="20"/>
        </w:rPr>
        <w:t xml:space="preserve"> “</w:t>
      </w:r>
      <w:r w:rsidR="00CA3CDF" w:rsidRPr="009B5F44">
        <w:rPr>
          <w:sz w:val="20"/>
        </w:rPr>
        <w:t>the Inter-American Court</w:t>
      </w:r>
      <w:r w:rsidR="006524F9" w:rsidRPr="009B5F44">
        <w:rPr>
          <w:sz w:val="20"/>
        </w:rPr>
        <w:t>”)</w:t>
      </w:r>
      <w:r w:rsidRPr="009B5F44">
        <w:rPr>
          <w:sz w:val="20"/>
        </w:rPr>
        <w:t xml:space="preserve"> decided in 2015, is especially relevant</w:t>
      </w:r>
      <w:r w:rsidR="006524F9" w:rsidRPr="009B5F44">
        <w:rPr>
          <w:sz w:val="20"/>
        </w:rPr>
        <w:t xml:space="preserve">. </w:t>
      </w:r>
      <w:r w:rsidRPr="009B5F44">
        <w:rPr>
          <w:sz w:val="20"/>
        </w:rPr>
        <w:t>In th</w:t>
      </w:r>
      <w:r w:rsidR="0073350A" w:rsidRPr="009B5F44">
        <w:rPr>
          <w:sz w:val="20"/>
        </w:rPr>
        <w:t>at</w:t>
      </w:r>
      <w:r w:rsidRPr="009B5F44">
        <w:rPr>
          <w:sz w:val="20"/>
        </w:rPr>
        <w:t xml:space="preserve"> case, the Court established important standards with regard to how </w:t>
      </w:r>
      <w:r w:rsidR="005F76DF" w:rsidRPr="009B5F44">
        <w:rPr>
          <w:sz w:val="20"/>
        </w:rPr>
        <w:t>the principle of legality</w:t>
      </w:r>
      <w:r w:rsidRPr="009B5F44">
        <w:rPr>
          <w:sz w:val="20"/>
        </w:rPr>
        <w:t xml:space="preserve"> should be approached in disciplinary proceedings involving judges, in particular when open or indeterminate disciplinary offenses are applied.</w:t>
      </w:r>
    </w:p>
    <w:p w14:paraId="236B1B9E" w14:textId="77777777" w:rsidR="00672FE3" w:rsidRPr="009B5F44" w:rsidRDefault="00672FE3" w:rsidP="00C00B0C">
      <w:pPr>
        <w:pStyle w:val="Prrafodelista"/>
        <w:tabs>
          <w:tab w:val="left" w:pos="720"/>
        </w:tabs>
        <w:ind w:left="0" w:right="-10"/>
      </w:pPr>
    </w:p>
    <w:p w14:paraId="05B3A030" w14:textId="36BA1E63" w:rsidR="006524F9" w:rsidRPr="009B5F44" w:rsidRDefault="00672FE3" w:rsidP="00C00B0C">
      <w:pPr>
        <w:pStyle w:val="Prrafodelista"/>
        <w:numPr>
          <w:ilvl w:val="0"/>
          <w:numId w:val="3"/>
        </w:numPr>
        <w:tabs>
          <w:tab w:val="left" w:pos="720"/>
        </w:tabs>
        <w:ind w:left="0" w:right="-10" w:hanging="1"/>
        <w:rPr>
          <w:sz w:val="20"/>
        </w:rPr>
      </w:pPr>
      <w:r w:rsidRPr="009B5F44">
        <w:rPr>
          <w:sz w:val="20"/>
        </w:rPr>
        <w:t>In the case of</w:t>
      </w:r>
      <w:r w:rsidR="006524F9" w:rsidRPr="009B5F44">
        <w:rPr>
          <w:sz w:val="20"/>
        </w:rPr>
        <w:t xml:space="preserve"> </w:t>
      </w:r>
      <w:r w:rsidR="006524F9" w:rsidRPr="009B5F44">
        <w:rPr>
          <w:i/>
          <w:sz w:val="20"/>
        </w:rPr>
        <w:t xml:space="preserve">López Lone </w:t>
      </w:r>
      <w:r w:rsidRPr="009B5F44">
        <w:rPr>
          <w:i/>
          <w:sz w:val="20"/>
        </w:rPr>
        <w:t>et al.</w:t>
      </w:r>
      <w:r w:rsidR="006524F9" w:rsidRPr="009B5F44">
        <w:rPr>
          <w:sz w:val="20"/>
        </w:rPr>
        <w:t xml:space="preserve">, </w:t>
      </w:r>
      <w:r w:rsidR="00CA3CDF" w:rsidRPr="009B5F44">
        <w:rPr>
          <w:sz w:val="20"/>
        </w:rPr>
        <w:t>the Inter-American Court</w:t>
      </w:r>
      <w:r w:rsidR="006524F9" w:rsidRPr="009B5F44">
        <w:rPr>
          <w:sz w:val="20"/>
        </w:rPr>
        <w:t xml:space="preserve"> </w:t>
      </w:r>
      <w:r w:rsidRPr="009B5F44">
        <w:rPr>
          <w:sz w:val="20"/>
        </w:rPr>
        <w:t>addressed the State’s international responsibility with regard to</w:t>
      </w:r>
      <w:r w:rsidR="006524F9" w:rsidRPr="009B5F44">
        <w:rPr>
          <w:sz w:val="20"/>
        </w:rPr>
        <w:t xml:space="preserve"> </w:t>
      </w:r>
      <w:r w:rsidR="005F76DF" w:rsidRPr="009B5F44">
        <w:rPr>
          <w:sz w:val="20"/>
        </w:rPr>
        <w:t>the principle of legality</w:t>
      </w:r>
      <w:r w:rsidR="006524F9" w:rsidRPr="009B5F44">
        <w:rPr>
          <w:sz w:val="20"/>
        </w:rPr>
        <w:t xml:space="preserve"> </w:t>
      </w:r>
      <w:r w:rsidRPr="009B5F44">
        <w:rPr>
          <w:sz w:val="20"/>
        </w:rPr>
        <w:t>from two points of view</w:t>
      </w:r>
      <w:r w:rsidR="006524F9" w:rsidRPr="009B5F44">
        <w:rPr>
          <w:sz w:val="20"/>
        </w:rPr>
        <w:t xml:space="preserve">: </w:t>
      </w:r>
      <w:r w:rsidRPr="009B5F44">
        <w:rPr>
          <w:sz w:val="20"/>
        </w:rPr>
        <w:t>(</w:t>
      </w:r>
      <w:r w:rsidR="006524F9" w:rsidRPr="009B5F44">
        <w:rPr>
          <w:sz w:val="20"/>
        </w:rPr>
        <w:t xml:space="preserve">a) </w:t>
      </w:r>
      <w:r w:rsidRPr="009B5F44">
        <w:rPr>
          <w:sz w:val="20"/>
        </w:rPr>
        <w:t>the sanctions imposed on the victims, and (b) punishable conduct</w:t>
      </w:r>
      <w:r w:rsidR="006B49DD" w:rsidRPr="009B5F44">
        <w:rPr>
          <w:sz w:val="20"/>
        </w:rPr>
        <w:t>s in the disciplinary norms</w:t>
      </w:r>
      <w:r w:rsidR="006524F9" w:rsidRPr="009B5F44">
        <w:rPr>
          <w:sz w:val="20"/>
        </w:rPr>
        <w:t>.</w:t>
      </w:r>
      <w:r w:rsidR="006524F9" w:rsidRPr="009B5F44">
        <w:rPr>
          <w:rStyle w:val="Refdenotaalpie"/>
          <w:sz w:val="20"/>
        </w:rPr>
        <w:footnoteReference w:id="119"/>
      </w:r>
      <w:r w:rsidR="006524F9" w:rsidRPr="009B5F44">
        <w:rPr>
          <w:sz w:val="20"/>
        </w:rPr>
        <w:t xml:space="preserve"> </w:t>
      </w:r>
    </w:p>
    <w:p w14:paraId="5714F4F4" w14:textId="77777777" w:rsidR="006524F9" w:rsidRPr="009B5F44" w:rsidRDefault="006524F9" w:rsidP="00C00B0C">
      <w:pPr>
        <w:pStyle w:val="Textoindependiente"/>
        <w:tabs>
          <w:tab w:val="left" w:pos="720"/>
        </w:tabs>
        <w:spacing w:before="11"/>
        <w:ind w:right="-10"/>
        <w:rPr>
          <w:sz w:val="19"/>
        </w:rPr>
      </w:pPr>
    </w:p>
    <w:p w14:paraId="5A06123A" w14:textId="6474C2F9" w:rsidR="006524F9" w:rsidRPr="009B5F44" w:rsidRDefault="006B49DD" w:rsidP="00C00B0C">
      <w:pPr>
        <w:pStyle w:val="Prrafodelista"/>
        <w:numPr>
          <w:ilvl w:val="0"/>
          <w:numId w:val="3"/>
        </w:numPr>
        <w:tabs>
          <w:tab w:val="left" w:pos="720"/>
        </w:tabs>
        <w:ind w:left="0" w:right="-10" w:firstLine="0"/>
        <w:rPr>
          <w:sz w:val="20"/>
          <w:szCs w:val="20"/>
        </w:rPr>
      </w:pPr>
      <w:r w:rsidRPr="009B5F44">
        <w:rPr>
          <w:sz w:val="20"/>
        </w:rPr>
        <w:t xml:space="preserve">Regarding the first point, it considered that </w:t>
      </w:r>
      <w:r w:rsidR="006524F9" w:rsidRPr="009B5F44">
        <w:rPr>
          <w:sz w:val="20"/>
          <w:szCs w:val="20"/>
        </w:rPr>
        <w:t>“</w:t>
      </w:r>
      <w:r w:rsidRPr="009B5F44">
        <w:rPr>
          <w:rStyle w:val="markedcontent"/>
          <w:rFonts w:cs="Arial"/>
          <w:sz w:val="20"/>
          <w:szCs w:val="20"/>
        </w:rPr>
        <w:t>the grounds for removing</w:t>
      </w:r>
      <w:r w:rsidR="00401D88" w:rsidRPr="009B5F44">
        <w:rPr>
          <w:rStyle w:val="markedcontent"/>
          <w:rFonts w:cs="Arial"/>
          <w:sz w:val="20"/>
          <w:szCs w:val="20"/>
        </w:rPr>
        <w:t xml:space="preserve"> </w:t>
      </w:r>
      <w:r w:rsidRPr="009B5F44">
        <w:rPr>
          <w:rStyle w:val="markedcontent"/>
          <w:rFonts w:cs="Arial"/>
          <w:sz w:val="20"/>
          <w:szCs w:val="20"/>
        </w:rPr>
        <w:t xml:space="preserve">judges from </w:t>
      </w:r>
      <w:r w:rsidRPr="009B5F44">
        <w:rPr>
          <w:rStyle w:val="markedcontent"/>
          <w:rFonts w:cs="Arial"/>
          <w:sz w:val="20"/>
          <w:szCs w:val="20"/>
        </w:rPr>
        <w:lastRenderedPageBreak/>
        <w:t xml:space="preserve">their posts must be clear and established by law” and </w:t>
      </w:r>
      <w:r w:rsidR="00401D88" w:rsidRPr="009B5F44">
        <w:rPr>
          <w:rStyle w:val="markedcontent"/>
          <w:rFonts w:cs="Arial"/>
          <w:sz w:val="20"/>
          <w:szCs w:val="20"/>
        </w:rPr>
        <w:t>“[t]</w:t>
      </w:r>
      <w:r w:rsidRPr="009B5F44">
        <w:rPr>
          <w:rStyle w:val="markedcontent"/>
          <w:rFonts w:cs="Arial"/>
          <w:sz w:val="20"/>
          <w:szCs w:val="20"/>
        </w:rPr>
        <w:t>aking into account that dismissal or removal from office is the most restrictive and severe disciplinary measure that can be adopted, the possibility of its application must be predictabl</w:t>
      </w:r>
      <w:r w:rsidR="00401D88" w:rsidRPr="009B5F44">
        <w:rPr>
          <w:rStyle w:val="markedcontent"/>
          <w:rFonts w:cs="Arial"/>
          <w:sz w:val="20"/>
          <w:szCs w:val="20"/>
        </w:rPr>
        <w:t>e</w:t>
      </w:r>
      <w:r w:rsidRPr="009B5F44">
        <w:rPr>
          <w:rStyle w:val="markedcontent"/>
          <w:rFonts w:cs="Arial"/>
          <w:sz w:val="20"/>
          <w:szCs w:val="20"/>
        </w:rPr>
        <w:t xml:space="preserve">: </w:t>
      </w:r>
      <w:r w:rsidR="00401D88" w:rsidRPr="009B5F44">
        <w:rPr>
          <w:rStyle w:val="markedcontent"/>
          <w:rFonts w:cs="Arial"/>
          <w:sz w:val="20"/>
          <w:szCs w:val="20"/>
        </w:rPr>
        <w:t>[</w:t>
      </w:r>
      <w:r w:rsidRPr="009B5F44">
        <w:rPr>
          <w:rStyle w:val="markedcontent"/>
          <w:rFonts w:cs="Arial"/>
          <w:sz w:val="20"/>
          <w:szCs w:val="20"/>
        </w:rPr>
        <w:t>(i)</w:t>
      </w:r>
      <w:r w:rsidR="00401D88" w:rsidRPr="009B5F44">
        <w:rPr>
          <w:rStyle w:val="markedcontent"/>
          <w:rFonts w:cs="Arial"/>
          <w:sz w:val="20"/>
          <w:szCs w:val="20"/>
        </w:rPr>
        <w:t>]</w:t>
      </w:r>
      <w:r w:rsidRPr="009B5F44">
        <w:rPr>
          <w:rStyle w:val="markedcontent"/>
          <w:rFonts w:cs="Arial"/>
          <w:sz w:val="20"/>
          <w:szCs w:val="20"/>
        </w:rPr>
        <w:t xml:space="preserve">  because the punishable conduct is expressly and clearly established</w:t>
      </w:r>
      <w:r w:rsidR="00401D88" w:rsidRPr="009B5F44">
        <w:rPr>
          <w:rStyle w:val="markedcontent"/>
          <w:rFonts w:cs="Arial"/>
          <w:sz w:val="20"/>
          <w:szCs w:val="20"/>
        </w:rPr>
        <w:t xml:space="preserve"> by law</w:t>
      </w:r>
      <w:r w:rsidRPr="009B5F44">
        <w:rPr>
          <w:rStyle w:val="markedcontent"/>
          <w:rFonts w:cs="Arial"/>
          <w:sz w:val="20"/>
          <w:szCs w:val="20"/>
        </w:rPr>
        <w:t xml:space="preserve">, precisely, rigorously and previously, or [(ii)] because the law delegates its imposition </w:t>
      </w:r>
      <w:r w:rsidR="00401D88" w:rsidRPr="009B5F44">
        <w:rPr>
          <w:rStyle w:val="markedcontent"/>
          <w:rFonts w:cs="Arial"/>
          <w:sz w:val="20"/>
          <w:szCs w:val="20"/>
        </w:rPr>
        <w:t>t</w:t>
      </w:r>
      <w:r w:rsidRPr="009B5F44">
        <w:rPr>
          <w:rStyle w:val="markedcontent"/>
          <w:rFonts w:cs="Arial"/>
          <w:sz w:val="20"/>
          <w:szCs w:val="20"/>
        </w:rPr>
        <w:t>o the judge or to an infra-legal norm, under objective criteria that limit the scope of discretion</w:t>
      </w:r>
      <w:r w:rsidR="006524F9" w:rsidRPr="009B5F44">
        <w:rPr>
          <w:sz w:val="20"/>
          <w:szCs w:val="20"/>
        </w:rPr>
        <w:t>.”</w:t>
      </w:r>
      <w:r w:rsidR="006524F9" w:rsidRPr="009B5F44">
        <w:rPr>
          <w:rStyle w:val="Refdenotaalpie"/>
          <w:sz w:val="20"/>
          <w:szCs w:val="20"/>
        </w:rPr>
        <w:footnoteReference w:id="120"/>
      </w:r>
      <w:r w:rsidR="006524F9" w:rsidRPr="009B5F44">
        <w:rPr>
          <w:sz w:val="20"/>
          <w:szCs w:val="20"/>
        </w:rPr>
        <w:t xml:space="preserve"> </w:t>
      </w:r>
      <w:r w:rsidR="00401D88" w:rsidRPr="009B5F44">
        <w:rPr>
          <w:sz w:val="20"/>
          <w:szCs w:val="20"/>
        </w:rPr>
        <w:t xml:space="preserve">Moreover, </w:t>
      </w:r>
      <w:r w:rsidR="006524F9" w:rsidRPr="009B5F44">
        <w:rPr>
          <w:sz w:val="20"/>
          <w:szCs w:val="20"/>
        </w:rPr>
        <w:t xml:space="preserve">the </w:t>
      </w:r>
      <w:r w:rsidR="00724940" w:rsidRPr="009B5F44">
        <w:rPr>
          <w:sz w:val="20"/>
          <w:szCs w:val="20"/>
        </w:rPr>
        <w:t>IACtHR</w:t>
      </w:r>
      <w:r w:rsidR="006524F9" w:rsidRPr="009B5F44">
        <w:rPr>
          <w:sz w:val="20"/>
          <w:szCs w:val="20"/>
        </w:rPr>
        <w:t xml:space="preserve"> a</w:t>
      </w:r>
      <w:r w:rsidR="00401D88" w:rsidRPr="009B5F44">
        <w:rPr>
          <w:sz w:val="20"/>
          <w:szCs w:val="20"/>
        </w:rPr>
        <w:t>dded</w:t>
      </w:r>
      <w:r w:rsidR="006524F9" w:rsidRPr="009B5F44">
        <w:rPr>
          <w:sz w:val="20"/>
          <w:szCs w:val="20"/>
        </w:rPr>
        <w:t xml:space="preserve"> “</w:t>
      </w:r>
      <w:r w:rsidR="00401D88" w:rsidRPr="009B5F44">
        <w:rPr>
          <w:rStyle w:val="markedcontent"/>
          <w:rFonts w:cs="Arial"/>
          <w:sz w:val="20"/>
          <w:szCs w:val="20"/>
        </w:rPr>
        <w:t xml:space="preserve">that some degree of imprecision does not result, </w:t>
      </w:r>
      <w:r w:rsidR="00401D88" w:rsidRPr="009B5F44">
        <w:rPr>
          <w:rStyle w:val="markedcontent"/>
          <w:rFonts w:cs="Arial"/>
          <w:i/>
          <w:iCs/>
          <w:sz w:val="20"/>
          <w:szCs w:val="20"/>
        </w:rPr>
        <w:t>per se,</w:t>
      </w:r>
      <w:r w:rsidR="00401D88" w:rsidRPr="009B5F44">
        <w:rPr>
          <w:rStyle w:val="markedcontent"/>
          <w:rFonts w:cs="Arial"/>
          <w:sz w:val="20"/>
          <w:szCs w:val="20"/>
        </w:rPr>
        <w:t xml:space="preserve"> in a violation of the Convention; in other words, the fact that a law grants some discretionary power is not incompatible with the degree of predictability required.” However</w:t>
      </w:r>
      <w:r w:rsidR="006524F9" w:rsidRPr="009B5F44">
        <w:rPr>
          <w:sz w:val="20"/>
          <w:szCs w:val="20"/>
        </w:rPr>
        <w:t xml:space="preserve">, </w:t>
      </w:r>
      <w:r w:rsidR="00CA3CDF" w:rsidRPr="009B5F44">
        <w:rPr>
          <w:sz w:val="20"/>
          <w:szCs w:val="20"/>
        </w:rPr>
        <w:t>the Inter-American Court</w:t>
      </w:r>
      <w:r w:rsidR="006524F9" w:rsidRPr="009B5F44">
        <w:rPr>
          <w:sz w:val="20"/>
          <w:szCs w:val="20"/>
        </w:rPr>
        <w:t xml:space="preserve"> </w:t>
      </w:r>
      <w:r w:rsidR="00401D88" w:rsidRPr="009B5F44">
        <w:rPr>
          <w:sz w:val="20"/>
          <w:szCs w:val="20"/>
        </w:rPr>
        <w:t>conditioned this “imprecision of the law” indicating that “</w:t>
      </w:r>
      <w:r w:rsidR="00401D88" w:rsidRPr="009B5F44">
        <w:rPr>
          <w:rStyle w:val="markedcontent"/>
          <w:rFonts w:cs="Arial"/>
          <w:sz w:val="20"/>
          <w:szCs w:val="20"/>
        </w:rPr>
        <w:t>the scope of the discretion and the way in which it should be exercised [must be] indicated with sufficient clarity in order to provide adequate protection against arbitrary interference</w:t>
      </w:r>
      <w:r w:rsidR="006524F9" w:rsidRPr="009B5F44">
        <w:rPr>
          <w:sz w:val="20"/>
        </w:rPr>
        <w:t>.”</w:t>
      </w:r>
      <w:r w:rsidR="006524F9" w:rsidRPr="009B5F44">
        <w:rPr>
          <w:rStyle w:val="Refdenotaalpie"/>
          <w:sz w:val="20"/>
        </w:rPr>
        <w:footnoteReference w:id="121"/>
      </w:r>
      <w:r w:rsidR="00401D88" w:rsidRPr="009B5F44">
        <w:rPr>
          <w:sz w:val="20"/>
        </w:rPr>
        <w:t xml:space="preserve"> </w:t>
      </w:r>
    </w:p>
    <w:p w14:paraId="35F60FE4" w14:textId="77777777" w:rsidR="006524F9" w:rsidRPr="009B5F44" w:rsidRDefault="006524F9" w:rsidP="00C00B0C">
      <w:pPr>
        <w:pStyle w:val="Textoindependiente"/>
        <w:tabs>
          <w:tab w:val="left" w:pos="720"/>
        </w:tabs>
        <w:spacing w:before="1"/>
        <w:ind w:right="-10"/>
      </w:pPr>
    </w:p>
    <w:p w14:paraId="3BCC68FB" w14:textId="05E5EDE9" w:rsidR="006524F9" w:rsidRPr="009B5F44" w:rsidRDefault="00401D88" w:rsidP="00C00B0C">
      <w:pPr>
        <w:pStyle w:val="Prrafodelista"/>
        <w:numPr>
          <w:ilvl w:val="0"/>
          <w:numId w:val="3"/>
        </w:numPr>
        <w:tabs>
          <w:tab w:val="left" w:pos="720"/>
        </w:tabs>
        <w:ind w:left="0" w:right="-10" w:firstLine="0"/>
        <w:rPr>
          <w:sz w:val="20"/>
        </w:rPr>
      </w:pPr>
      <w:r w:rsidRPr="009B5F44">
        <w:rPr>
          <w:sz w:val="20"/>
        </w:rPr>
        <w:t xml:space="preserve">In </w:t>
      </w:r>
      <w:r w:rsidR="00D74824" w:rsidRPr="009B5F44">
        <w:rPr>
          <w:sz w:val="20"/>
        </w:rPr>
        <w:t>that</w:t>
      </w:r>
      <w:r w:rsidRPr="009B5F44">
        <w:rPr>
          <w:sz w:val="20"/>
        </w:rPr>
        <w:t xml:space="preserve"> case, </w:t>
      </w:r>
      <w:r w:rsidR="00CA3CDF" w:rsidRPr="009B5F44">
        <w:rPr>
          <w:sz w:val="20"/>
        </w:rPr>
        <w:t>the Inter-American Court</w:t>
      </w:r>
      <w:r w:rsidR="006524F9" w:rsidRPr="009B5F44">
        <w:rPr>
          <w:sz w:val="20"/>
        </w:rPr>
        <w:t xml:space="preserve"> </w:t>
      </w:r>
      <w:r w:rsidRPr="009B5F44">
        <w:rPr>
          <w:sz w:val="20"/>
        </w:rPr>
        <w:t xml:space="preserve">noted that, in principle, the law and its regulations that were applicable to the case established a system of sanctions (ranked according to the gravity of the offense) </w:t>
      </w:r>
      <w:r w:rsidR="00D74824" w:rsidRPr="009B5F44">
        <w:rPr>
          <w:sz w:val="20"/>
        </w:rPr>
        <w:t>under</w:t>
      </w:r>
      <w:r w:rsidRPr="009B5F44">
        <w:rPr>
          <w:sz w:val="20"/>
        </w:rPr>
        <w:t xml:space="preserve"> which dismissal was applied both </w:t>
      </w:r>
      <w:r w:rsidR="00D74824" w:rsidRPr="009B5F44">
        <w:rPr>
          <w:sz w:val="20"/>
        </w:rPr>
        <w:t>for serious</w:t>
      </w:r>
      <w:r w:rsidRPr="009B5F44">
        <w:rPr>
          <w:sz w:val="20"/>
        </w:rPr>
        <w:t xml:space="preserve"> offenses, but also </w:t>
      </w:r>
      <w:r w:rsidR="00D74824" w:rsidRPr="009B5F44">
        <w:rPr>
          <w:sz w:val="20"/>
        </w:rPr>
        <w:t>for</w:t>
      </w:r>
      <w:r w:rsidRPr="009B5F44">
        <w:rPr>
          <w:sz w:val="20"/>
        </w:rPr>
        <w:t xml:space="preserve"> offenses classified as </w:t>
      </w:r>
      <w:r w:rsidR="00D74824" w:rsidRPr="009B5F44">
        <w:rPr>
          <w:sz w:val="20"/>
        </w:rPr>
        <w:t xml:space="preserve">minor </w:t>
      </w:r>
      <w:r w:rsidRPr="009B5F44">
        <w:rPr>
          <w:sz w:val="20"/>
        </w:rPr>
        <w:t xml:space="preserve">or less serious in case of non-compliance </w:t>
      </w:r>
      <w:r w:rsidR="00D74824" w:rsidRPr="009B5F44">
        <w:rPr>
          <w:sz w:val="20"/>
        </w:rPr>
        <w:t xml:space="preserve">with </w:t>
      </w:r>
      <w:r w:rsidRPr="009B5F44">
        <w:rPr>
          <w:sz w:val="20"/>
        </w:rPr>
        <w:t xml:space="preserve">or </w:t>
      </w:r>
      <w:r w:rsidR="00D74824" w:rsidRPr="009B5F44">
        <w:rPr>
          <w:sz w:val="20"/>
        </w:rPr>
        <w:t xml:space="preserve">serious </w:t>
      </w:r>
      <w:r w:rsidRPr="009B5F44">
        <w:rPr>
          <w:sz w:val="20"/>
        </w:rPr>
        <w:t xml:space="preserve">or reiterated </w:t>
      </w:r>
      <w:r w:rsidR="00D74824" w:rsidRPr="009B5F44">
        <w:rPr>
          <w:sz w:val="20"/>
        </w:rPr>
        <w:t>violation of certain obligations</w:t>
      </w:r>
      <w:r w:rsidRPr="009B5F44">
        <w:rPr>
          <w:sz w:val="20"/>
        </w:rPr>
        <w:t xml:space="preserve">. Thus, the IACtHR considered that the </w:t>
      </w:r>
      <w:r w:rsidR="00D74824" w:rsidRPr="009B5F44">
        <w:rPr>
          <w:sz w:val="20"/>
        </w:rPr>
        <w:t>regulatory framework affected the predictability of the sanction because it permitted the dismissal of a judge based on non-compliance with any of the obligations or incompatibilities of his office when the court understood that it involved serious non-compliance; thus, it granted excessive discretionary power to the body responsible for applying the sanction</w:t>
      </w:r>
      <w:r w:rsidR="006524F9" w:rsidRPr="009B5F44">
        <w:rPr>
          <w:sz w:val="20"/>
        </w:rPr>
        <w:t>.</w:t>
      </w:r>
      <w:r w:rsidR="00694AE7" w:rsidRPr="009B5F44">
        <w:rPr>
          <w:rStyle w:val="Refdenotaalpie"/>
          <w:sz w:val="20"/>
        </w:rPr>
        <w:footnoteReference w:id="122"/>
      </w:r>
      <w:r w:rsidR="00694AE7" w:rsidRPr="009B5F44">
        <w:rPr>
          <w:sz w:val="20"/>
        </w:rPr>
        <w:t xml:space="preserve"> </w:t>
      </w:r>
    </w:p>
    <w:p w14:paraId="2BE44624" w14:textId="77777777" w:rsidR="006524F9" w:rsidRPr="009B5F44" w:rsidRDefault="006524F9" w:rsidP="00C00B0C">
      <w:pPr>
        <w:pStyle w:val="Textoindependiente"/>
        <w:tabs>
          <w:tab w:val="left" w:pos="720"/>
        </w:tabs>
        <w:ind w:right="-10"/>
      </w:pPr>
    </w:p>
    <w:p w14:paraId="6F63AE90" w14:textId="07139F0C" w:rsidR="006524F9" w:rsidRPr="009B5F44" w:rsidRDefault="00D74824" w:rsidP="00C00B0C">
      <w:pPr>
        <w:pStyle w:val="Prrafodelista"/>
        <w:numPr>
          <w:ilvl w:val="0"/>
          <w:numId w:val="3"/>
        </w:numPr>
        <w:tabs>
          <w:tab w:val="left" w:pos="720"/>
        </w:tabs>
        <w:ind w:left="0" w:right="-10" w:firstLine="0"/>
        <w:rPr>
          <w:sz w:val="20"/>
        </w:rPr>
      </w:pPr>
      <w:r w:rsidRPr="009B5F44">
        <w:rPr>
          <w:sz w:val="20"/>
        </w:rPr>
        <w:t xml:space="preserve">Accordingly, with regard to the sanctions imposed on the victims, </w:t>
      </w:r>
      <w:r w:rsidR="006524F9" w:rsidRPr="009B5F44">
        <w:rPr>
          <w:sz w:val="20"/>
        </w:rPr>
        <w:t xml:space="preserve">the </w:t>
      </w:r>
      <w:r w:rsidR="00724940" w:rsidRPr="009B5F44">
        <w:rPr>
          <w:sz w:val="20"/>
        </w:rPr>
        <w:t>IACtHR</w:t>
      </w:r>
      <w:r w:rsidR="006524F9" w:rsidRPr="009B5F44">
        <w:rPr>
          <w:sz w:val="20"/>
        </w:rPr>
        <w:t xml:space="preserve"> </w:t>
      </w:r>
      <w:r w:rsidRPr="009B5F44">
        <w:rPr>
          <w:sz w:val="20"/>
        </w:rPr>
        <w:t xml:space="preserve">did not assess whether or not the domestic norms were open in relation to the conducts that the </w:t>
      </w:r>
      <w:r w:rsidR="00694AE7" w:rsidRPr="009B5F44">
        <w:rPr>
          <w:sz w:val="20"/>
        </w:rPr>
        <w:t>norm should have defined; rather, on this point, international responsibility was circumscribed to the fact that</w:t>
      </w:r>
      <w:r w:rsidR="006524F9" w:rsidRPr="009B5F44">
        <w:rPr>
          <w:sz w:val="20"/>
          <w:szCs w:val="20"/>
        </w:rPr>
        <w:t xml:space="preserve"> “</w:t>
      </w:r>
      <w:r w:rsidR="00694AE7" w:rsidRPr="009B5F44">
        <w:rPr>
          <w:sz w:val="20"/>
          <w:szCs w:val="20"/>
        </w:rPr>
        <w:t>t</w:t>
      </w:r>
      <w:r w:rsidR="00694AE7" w:rsidRPr="009B5F44">
        <w:rPr>
          <w:rStyle w:val="markedcontent"/>
          <w:rFonts w:cs="Arial"/>
          <w:sz w:val="20"/>
          <w:szCs w:val="20"/>
        </w:rPr>
        <w:t xml:space="preserve">he disciplinary norms applicable to the cases of the </w:t>
      </w:r>
      <w:r w:rsidR="00694AE7" w:rsidRPr="009B5F44">
        <w:rPr>
          <w:sz w:val="20"/>
          <w:szCs w:val="20"/>
        </w:rPr>
        <w:t xml:space="preserve">[…] </w:t>
      </w:r>
      <w:r w:rsidR="00694AE7" w:rsidRPr="009B5F44">
        <w:rPr>
          <w:rStyle w:val="markedcontent"/>
          <w:rFonts w:cs="Arial"/>
          <w:sz w:val="20"/>
          <w:szCs w:val="20"/>
        </w:rPr>
        <w:t xml:space="preserve">victims granted excessive discretionary powers to the court </w:t>
      </w:r>
      <w:r w:rsidR="00694AE7" w:rsidRPr="009B5F44">
        <w:rPr>
          <w:rStyle w:val="markedcontent"/>
          <w:rFonts w:cs="Arial"/>
          <w:i/>
          <w:iCs/>
          <w:sz w:val="20"/>
          <w:szCs w:val="20"/>
        </w:rPr>
        <w:t>in the establishment of the sanction of dismissal</w:t>
      </w:r>
      <w:r w:rsidR="006524F9" w:rsidRPr="009B5F44">
        <w:rPr>
          <w:sz w:val="20"/>
          <w:szCs w:val="20"/>
        </w:rPr>
        <w:t>” [</w:t>
      </w:r>
      <w:r w:rsidR="00724940" w:rsidRPr="009B5F44">
        <w:rPr>
          <w:sz w:val="20"/>
          <w:szCs w:val="20"/>
        </w:rPr>
        <w:t>italics added</w:t>
      </w:r>
      <w:r w:rsidR="006524F9" w:rsidRPr="009B5F44">
        <w:rPr>
          <w:sz w:val="20"/>
          <w:szCs w:val="20"/>
        </w:rPr>
        <w:t>].</w:t>
      </w:r>
    </w:p>
    <w:p w14:paraId="4025D21F" w14:textId="77777777" w:rsidR="00724940" w:rsidRPr="009B5F44" w:rsidRDefault="00724940" w:rsidP="00C00B0C">
      <w:pPr>
        <w:pStyle w:val="Prrafodelista"/>
        <w:tabs>
          <w:tab w:val="left" w:pos="720"/>
        </w:tabs>
        <w:ind w:left="0" w:right="-10"/>
        <w:rPr>
          <w:sz w:val="20"/>
          <w:szCs w:val="20"/>
        </w:rPr>
      </w:pPr>
    </w:p>
    <w:p w14:paraId="5E2CC232" w14:textId="5B4878DF" w:rsidR="006524F9" w:rsidRPr="009B5F44" w:rsidRDefault="0007629F" w:rsidP="00C00B0C">
      <w:pPr>
        <w:pStyle w:val="Prrafodelista"/>
        <w:numPr>
          <w:ilvl w:val="0"/>
          <w:numId w:val="3"/>
        </w:numPr>
        <w:tabs>
          <w:tab w:val="left" w:pos="720"/>
        </w:tabs>
        <w:ind w:left="0" w:right="-10" w:firstLine="0"/>
        <w:rPr>
          <w:sz w:val="20"/>
        </w:rPr>
      </w:pPr>
      <w:r w:rsidRPr="009B5F44">
        <w:rPr>
          <w:sz w:val="20"/>
        </w:rPr>
        <w:t xml:space="preserve">That said, regarding the second element – punishable conducts in disciplinary laws - </w:t>
      </w:r>
      <w:r w:rsidR="006524F9" w:rsidRPr="009B5F44">
        <w:rPr>
          <w:sz w:val="20"/>
          <w:szCs w:val="20"/>
        </w:rPr>
        <w:t xml:space="preserve">the </w:t>
      </w:r>
      <w:r w:rsidR="00724940" w:rsidRPr="009B5F44">
        <w:rPr>
          <w:sz w:val="20"/>
          <w:szCs w:val="20"/>
        </w:rPr>
        <w:t>IACtHR</w:t>
      </w:r>
      <w:r w:rsidR="006524F9" w:rsidRPr="009B5F44">
        <w:rPr>
          <w:sz w:val="20"/>
          <w:szCs w:val="20"/>
        </w:rPr>
        <w:t xml:space="preserve"> consider</w:t>
      </w:r>
      <w:r w:rsidR="00514205" w:rsidRPr="009B5F44">
        <w:rPr>
          <w:sz w:val="20"/>
          <w:szCs w:val="20"/>
        </w:rPr>
        <w:t>ed that</w:t>
      </w:r>
      <w:r w:rsidR="006524F9" w:rsidRPr="009B5F44">
        <w:rPr>
          <w:sz w:val="20"/>
          <w:szCs w:val="20"/>
        </w:rPr>
        <w:t xml:space="preserve"> “[</w:t>
      </w:r>
      <w:r w:rsidR="00694AE7" w:rsidRPr="009B5F44">
        <w:rPr>
          <w:sz w:val="20"/>
          <w:szCs w:val="20"/>
        </w:rPr>
        <w:t>i</w:t>
      </w:r>
      <w:r w:rsidR="006524F9" w:rsidRPr="009B5F44">
        <w:rPr>
          <w:sz w:val="20"/>
          <w:szCs w:val="20"/>
        </w:rPr>
        <w:t>]</w:t>
      </w:r>
      <w:r w:rsidR="00694AE7" w:rsidRPr="009B5F44">
        <w:rPr>
          <w:rStyle w:val="markedcontent"/>
          <w:rFonts w:cs="Arial"/>
          <w:sz w:val="20"/>
          <w:szCs w:val="20"/>
        </w:rPr>
        <w:t>n the case of disciplinary sanctions imposed on judges, the requirement of including a statement of reasons is even greater than in other disciplinary proceedings, because the purpose of the disciplinary control is to assess the conduct, suitability, and performance of the judge as a public official and, consequently, the seriousness of the conduct and the proportionality of the sanction require analysis</w:t>
      </w:r>
      <w:r w:rsidR="006524F9" w:rsidRPr="009B5F44">
        <w:rPr>
          <w:sz w:val="20"/>
          <w:szCs w:val="20"/>
        </w:rPr>
        <w:t>.</w:t>
      </w:r>
      <w:r w:rsidR="00694AE7" w:rsidRPr="009B5F44">
        <w:rPr>
          <w:sz w:val="20"/>
          <w:szCs w:val="20"/>
        </w:rPr>
        <w:t xml:space="preserve"> </w:t>
      </w:r>
      <w:r w:rsidR="00694AE7" w:rsidRPr="009B5F44">
        <w:rPr>
          <w:rStyle w:val="markedcontent"/>
          <w:rFonts w:cs="Arial"/>
          <w:sz w:val="20"/>
          <w:szCs w:val="20"/>
        </w:rPr>
        <w:t>In the disciplinary sphere, it is essential to indicate the offense precisely and to develop arguments that allow it to be concluded that the offending conducts are sufficiently serious to justify removing the judge from his post</w:t>
      </w:r>
      <w:r w:rsidR="006524F9" w:rsidRPr="009B5F44">
        <w:rPr>
          <w:sz w:val="20"/>
        </w:rPr>
        <w:t>.”</w:t>
      </w:r>
      <w:r w:rsidR="006524F9" w:rsidRPr="009B5F44">
        <w:rPr>
          <w:rStyle w:val="Refdenotaalpie"/>
          <w:sz w:val="20"/>
        </w:rPr>
        <w:footnoteReference w:id="123"/>
      </w:r>
      <w:r w:rsidR="006524F9" w:rsidRPr="009B5F44">
        <w:rPr>
          <w:sz w:val="20"/>
        </w:rPr>
        <w:t xml:space="preserve"> </w:t>
      </w:r>
    </w:p>
    <w:p w14:paraId="7622E9FA" w14:textId="77777777" w:rsidR="006524F9" w:rsidRPr="009B5F44" w:rsidRDefault="006524F9" w:rsidP="00C00B0C">
      <w:pPr>
        <w:pStyle w:val="Textoindependiente"/>
        <w:tabs>
          <w:tab w:val="left" w:pos="720"/>
        </w:tabs>
        <w:ind w:right="-10"/>
      </w:pPr>
    </w:p>
    <w:p w14:paraId="347718A7" w14:textId="5719CC14" w:rsidR="006524F9" w:rsidRPr="009B5F44" w:rsidRDefault="0007629F" w:rsidP="00C00B0C">
      <w:pPr>
        <w:pStyle w:val="Prrafodelista"/>
        <w:numPr>
          <w:ilvl w:val="0"/>
          <w:numId w:val="3"/>
        </w:numPr>
        <w:tabs>
          <w:tab w:val="left" w:pos="720"/>
        </w:tabs>
        <w:ind w:left="0" w:right="-10" w:hanging="1"/>
        <w:rPr>
          <w:sz w:val="20"/>
          <w:szCs w:val="20"/>
        </w:rPr>
      </w:pPr>
      <w:r w:rsidRPr="009B5F44">
        <w:rPr>
          <w:sz w:val="20"/>
          <w:szCs w:val="20"/>
        </w:rPr>
        <w:t>In particular, regarding the use of open or indeterminate disciplinary offenses, it indicated</w:t>
      </w:r>
      <w:r w:rsidR="006524F9" w:rsidRPr="009B5F44">
        <w:rPr>
          <w:sz w:val="20"/>
          <w:szCs w:val="20"/>
        </w:rPr>
        <w:t xml:space="preserve">: “[…] </w:t>
      </w:r>
      <w:r w:rsidRPr="009B5F44">
        <w:rPr>
          <w:rStyle w:val="markedcontent"/>
          <w:rFonts w:cs="Arial"/>
          <w:sz w:val="20"/>
          <w:szCs w:val="20"/>
        </w:rPr>
        <w:t xml:space="preserve">in these assumptions </w:t>
      </w:r>
      <w:r w:rsidRPr="009B5F44">
        <w:rPr>
          <w:sz w:val="20"/>
          <w:szCs w:val="20"/>
        </w:rPr>
        <w:t xml:space="preserve"> […] </w:t>
      </w:r>
      <w:r w:rsidRPr="009B5F44">
        <w:rPr>
          <w:rStyle w:val="markedcontent"/>
          <w:rFonts w:cs="Arial"/>
          <w:sz w:val="20"/>
          <w:szCs w:val="20"/>
        </w:rPr>
        <w:t xml:space="preserve">it is fundamental to provide a statement of reasons </w:t>
      </w:r>
      <w:r w:rsidRPr="009B5F44">
        <w:rPr>
          <w:sz w:val="20"/>
          <w:szCs w:val="20"/>
        </w:rPr>
        <w:t xml:space="preserve">[…] </w:t>
      </w:r>
      <w:r w:rsidRPr="009B5F44">
        <w:rPr>
          <w:rStyle w:val="markedcontent"/>
          <w:rFonts w:cs="Arial"/>
          <w:sz w:val="20"/>
          <w:szCs w:val="20"/>
        </w:rPr>
        <w:t xml:space="preserve">because it is incumbent on the disciplinary court to interpret these norms </w:t>
      </w:r>
      <w:r w:rsidRPr="009B5F44">
        <w:rPr>
          <w:rStyle w:val="markedcontent"/>
          <w:rFonts w:cs="Arial"/>
          <w:i/>
          <w:iCs/>
          <w:sz w:val="20"/>
          <w:szCs w:val="20"/>
        </w:rPr>
        <w:t xml:space="preserve">respecting the principle of legality and observing the greatest rigor when verifying the existence of </w:t>
      </w:r>
      <w:r w:rsidRPr="009B5F44">
        <w:rPr>
          <w:rStyle w:val="markedcontent"/>
          <w:rFonts w:cs="Arial"/>
          <w:i/>
          <w:iCs/>
          <w:sz w:val="20"/>
          <w:szCs w:val="20"/>
        </w:rPr>
        <w:lastRenderedPageBreak/>
        <w:t>punishable conduct</w:t>
      </w:r>
      <w:r w:rsidRPr="009B5F44">
        <w:rPr>
          <w:rStyle w:val="markedcontent"/>
          <w:rFonts w:cs="Arial"/>
          <w:sz w:val="20"/>
          <w:szCs w:val="20"/>
        </w:rPr>
        <w:t>.</w:t>
      </w:r>
      <w:r w:rsidR="006524F9" w:rsidRPr="009B5F44">
        <w:rPr>
          <w:i/>
          <w:sz w:val="20"/>
          <w:szCs w:val="20"/>
        </w:rPr>
        <w:t>”</w:t>
      </w:r>
      <w:r w:rsidR="006524F9" w:rsidRPr="009B5F44">
        <w:rPr>
          <w:rStyle w:val="Refdenotaalpie"/>
          <w:i/>
          <w:sz w:val="20"/>
          <w:szCs w:val="20"/>
        </w:rPr>
        <w:footnoteReference w:id="124"/>
      </w:r>
      <w:r w:rsidR="006524F9" w:rsidRPr="009B5F44">
        <w:rPr>
          <w:sz w:val="20"/>
          <w:szCs w:val="20"/>
        </w:rPr>
        <w:t xml:space="preserve"> [</w:t>
      </w:r>
      <w:r w:rsidRPr="009B5F44">
        <w:rPr>
          <w:sz w:val="20"/>
          <w:szCs w:val="20"/>
        </w:rPr>
        <w:t>italics added</w:t>
      </w:r>
      <w:r w:rsidR="006524F9" w:rsidRPr="009B5F44">
        <w:rPr>
          <w:sz w:val="20"/>
          <w:szCs w:val="20"/>
        </w:rPr>
        <w:t>].</w:t>
      </w:r>
    </w:p>
    <w:p w14:paraId="57F989D2" w14:textId="77777777" w:rsidR="006524F9" w:rsidRPr="009B5F44" w:rsidRDefault="006524F9" w:rsidP="00C00B0C">
      <w:pPr>
        <w:pStyle w:val="Textoindependiente"/>
        <w:tabs>
          <w:tab w:val="left" w:pos="720"/>
        </w:tabs>
        <w:spacing w:before="1"/>
        <w:ind w:right="-10"/>
      </w:pPr>
    </w:p>
    <w:p w14:paraId="1B291E40" w14:textId="278308B0" w:rsidR="006524F9" w:rsidRPr="009B5F44" w:rsidRDefault="0007629F" w:rsidP="00C00B0C">
      <w:pPr>
        <w:pStyle w:val="Prrafodelista"/>
        <w:numPr>
          <w:ilvl w:val="0"/>
          <w:numId w:val="3"/>
        </w:numPr>
        <w:tabs>
          <w:tab w:val="left" w:pos="720"/>
        </w:tabs>
        <w:ind w:left="0" w:right="-10" w:firstLine="0"/>
        <w:rPr>
          <w:sz w:val="20"/>
        </w:rPr>
      </w:pPr>
      <w:r w:rsidRPr="009B5F44">
        <w:rPr>
          <w:sz w:val="20"/>
        </w:rPr>
        <w:t xml:space="preserve">In that case, </w:t>
      </w:r>
      <w:r w:rsidR="006524F9" w:rsidRPr="009B5F44">
        <w:rPr>
          <w:sz w:val="20"/>
        </w:rPr>
        <w:t xml:space="preserve">the </w:t>
      </w:r>
      <w:r w:rsidR="00724940" w:rsidRPr="009B5F44">
        <w:rPr>
          <w:sz w:val="20"/>
        </w:rPr>
        <w:t>IACtHR</w:t>
      </w:r>
      <w:r w:rsidR="006524F9" w:rsidRPr="009B5F44">
        <w:rPr>
          <w:sz w:val="20"/>
        </w:rPr>
        <w:t xml:space="preserve"> </w:t>
      </w:r>
      <w:r w:rsidRPr="009B5F44">
        <w:rPr>
          <w:sz w:val="20"/>
        </w:rPr>
        <w:t xml:space="preserve">considered </w:t>
      </w:r>
      <w:r w:rsidRPr="009B5F44">
        <w:rPr>
          <w:rStyle w:val="markedcontent"/>
          <w:rFonts w:cs="Arial"/>
          <w:sz w:val="20"/>
          <w:szCs w:val="20"/>
        </w:rPr>
        <w:t>that the dismissal decisions issued against the victims “lacked adequate reasoning, precisely because they did not explain adequately the relationship between the acts that constituted a punishable conduct or behavior and the norms that were presumably violated</w:t>
      </w:r>
      <w:r w:rsidR="006524F9" w:rsidRPr="009B5F44">
        <w:rPr>
          <w:sz w:val="20"/>
        </w:rPr>
        <w:t>.”</w:t>
      </w:r>
      <w:r w:rsidR="006524F9" w:rsidRPr="009B5F44">
        <w:rPr>
          <w:rStyle w:val="Refdenotaalpie"/>
          <w:sz w:val="20"/>
        </w:rPr>
        <w:footnoteReference w:id="125"/>
      </w:r>
      <w:r w:rsidR="006524F9" w:rsidRPr="009B5F44">
        <w:rPr>
          <w:sz w:val="20"/>
        </w:rPr>
        <w:t xml:space="preserve"> </w:t>
      </w:r>
      <w:r w:rsidRPr="009B5F44">
        <w:rPr>
          <w:sz w:val="20"/>
        </w:rPr>
        <w:t xml:space="preserve">In addition, </w:t>
      </w:r>
      <w:r w:rsidR="0073350A" w:rsidRPr="009B5F44">
        <w:rPr>
          <w:sz w:val="20"/>
        </w:rPr>
        <w:t>it</w:t>
      </w:r>
      <w:r w:rsidRPr="009B5F44">
        <w:rPr>
          <w:sz w:val="20"/>
        </w:rPr>
        <w:t xml:space="preserve"> indicated that</w:t>
      </w:r>
      <w:r w:rsidR="006524F9" w:rsidRPr="009B5F44">
        <w:rPr>
          <w:sz w:val="20"/>
        </w:rPr>
        <w:t xml:space="preserve"> “</w:t>
      </w:r>
      <w:r w:rsidR="0073350A" w:rsidRPr="009B5F44">
        <w:rPr>
          <w:rStyle w:val="markedcontent"/>
          <w:rFonts w:cs="Arial"/>
          <w:sz w:val="20"/>
          <w:szCs w:val="20"/>
        </w:rPr>
        <w:t>[f]</w:t>
      </w:r>
      <w:r w:rsidRPr="009B5F44">
        <w:rPr>
          <w:rStyle w:val="markedcontent"/>
          <w:rFonts w:cs="Arial"/>
          <w:sz w:val="20"/>
          <w:szCs w:val="20"/>
        </w:rPr>
        <w:t xml:space="preserve">aced with the multiplicity of norms cited by the domestic organs that intervened in the disciplinary proceedings </w:t>
      </w:r>
      <w:r w:rsidRPr="009B5F44">
        <w:rPr>
          <w:sz w:val="20"/>
        </w:rPr>
        <w:t xml:space="preserve">[…] </w:t>
      </w:r>
      <w:r w:rsidRPr="009B5F44">
        <w:rPr>
          <w:rStyle w:val="markedcontent"/>
          <w:rFonts w:cs="Arial"/>
          <w:sz w:val="20"/>
          <w:szCs w:val="20"/>
        </w:rPr>
        <w:t xml:space="preserve">this Court considers that it is not incumbent on it to choose those that are best suited to the conducts of the </w:t>
      </w:r>
      <w:r w:rsidRPr="009B5F44">
        <w:rPr>
          <w:sz w:val="20"/>
        </w:rPr>
        <w:t>[…]</w:t>
      </w:r>
      <w:r w:rsidRPr="009B5F44">
        <w:rPr>
          <w:rStyle w:val="markedcontent"/>
          <w:rFonts w:cs="Arial"/>
          <w:sz w:val="20"/>
          <w:szCs w:val="20"/>
        </w:rPr>
        <w:t xml:space="preserve"> victims in order to determine whether or not they meet </w:t>
      </w:r>
      <w:r w:rsidRPr="009B5F44">
        <w:rPr>
          <w:rStyle w:val="markedcontent"/>
          <w:rFonts w:cs="Arial"/>
          <w:i/>
          <w:iCs/>
          <w:sz w:val="20"/>
          <w:szCs w:val="20"/>
        </w:rPr>
        <w:t>the requirements of precision and clarity called for by the principle of legality for norms of a punitive nature</w:t>
      </w:r>
      <w:r w:rsidRPr="009B5F44">
        <w:rPr>
          <w:rStyle w:val="markedcontent"/>
          <w:rFonts w:cs="Arial"/>
          <w:sz w:val="20"/>
          <w:szCs w:val="20"/>
        </w:rPr>
        <w:t>.”</w:t>
      </w:r>
      <w:r w:rsidR="00A96635" w:rsidRPr="009B5F44">
        <w:rPr>
          <w:rStyle w:val="markedcontent"/>
          <w:rFonts w:cs="Arial"/>
          <w:sz w:val="20"/>
          <w:szCs w:val="20"/>
        </w:rPr>
        <w:t xml:space="preserve"> </w:t>
      </w:r>
      <w:r w:rsidR="00A96635" w:rsidRPr="009B5F44">
        <w:rPr>
          <w:sz w:val="20"/>
        </w:rPr>
        <w:t xml:space="preserve">The IACtHR concluded that, at least in that case, </w:t>
      </w:r>
      <w:r w:rsidR="00A96635" w:rsidRPr="009B5F44">
        <w:rPr>
          <w:sz w:val="20"/>
          <w:szCs w:val="20"/>
        </w:rPr>
        <w:t>“</w:t>
      </w:r>
      <w:r w:rsidR="00A96635" w:rsidRPr="009B5F44">
        <w:rPr>
          <w:rStyle w:val="markedcontent"/>
          <w:rFonts w:cs="Arial"/>
          <w:i/>
          <w:iCs/>
          <w:sz w:val="20"/>
          <w:szCs w:val="20"/>
        </w:rPr>
        <w:t>it is not possible to make a detailed analysis of the requirement of the substantive legality of the norms supposedly violated, owing to the absence of a statement of reasons</w:t>
      </w:r>
      <w:r w:rsidR="006524F9" w:rsidRPr="009B5F44">
        <w:rPr>
          <w:sz w:val="20"/>
        </w:rPr>
        <w:t>” [</w:t>
      </w:r>
      <w:r w:rsidR="00A96635" w:rsidRPr="009B5F44">
        <w:rPr>
          <w:sz w:val="20"/>
        </w:rPr>
        <w:t>italics added</w:t>
      </w:r>
      <w:r w:rsidR="006524F9" w:rsidRPr="009B5F44">
        <w:rPr>
          <w:sz w:val="20"/>
        </w:rPr>
        <w:t>].</w:t>
      </w:r>
      <w:r w:rsidR="006524F9" w:rsidRPr="009B5F44">
        <w:rPr>
          <w:rStyle w:val="Refdenotaalpie"/>
          <w:sz w:val="20"/>
        </w:rPr>
        <w:footnoteReference w:id="126"/>
      </w:r>
      <w:r w:rsidR="006524F9" w:rsidRPr="009B5F44">
        <w:rPr>
          <w:sz w:val="20"/>
        </w:rPr>
        <w:t xml:space="preserve"> </w:t>
      </w:r>
    </w:p>
    <w:p w14:paraId="137A3261" w14:textId="77777777" w:rsidR="006524F9" w:rsidRPr="009B5F44" w:rsidRDefault="006524F9" w:rsidP="00C00B0C">
      <w:pPr>
        <w:pStyle w:val="Textoindependiente"/>
        <w:tabs>
          <w:tab w:val="left" w:pos="720"/>
        </w:tabs>
        <w:spacing w:before="11"/>
        <w:ind w:right="-10"/>
        <w:rPr>
          <w:sz w:val="19"/>
        </w:rPr>
      </w:pPr>
    </w:p>
    <w:p w14:paraId="4D913A82" w14:textId="25095290" w:rsidR="006524F9" w:rsidRPr="009B5F44" w:rsidRDefault="00CA3CDF" w:rsidP="00C00B0C">
      <w:pPr>
        <w:pStyle w:val="Prrafodelista"/>
        <w:numPr>
          <w:ilvl w:val="0"/>
          <w:numId w:val="3"/>
        </w:numPr>
        <w:tabs>
          <w:tab w:val="left" w:pos="720"/>
        </w:tabs>
        <w:ind w:left="0" w:right="-10" w:hanging="1"/>
        <w:rPr>
          <w:sz w:val="20"/>
          <w:szCs w:val="20"/>
        </w:rPr>
      </w:pPr>
      <w:r w:rsidRPr="009B5F44">
        <w:rPr>
          <w:sz w:val="20"/>
          <w:szCs w:val="20"/>
        </w:rPr>
        <w:t>In paragraph</w:t>
      </w:r>
      <w:r w:rsidR="006524F9" w:rsidRPr="009B5F44">
        <w:rPr>
          <w:sz w:val="20"/>
          <w:szCs w:val="20"/>
        </w:rPr>
        <w:t xml:space="preserve"> 272 </w:t>
      </w:r>
      <w:r w:rsidRPr="009B5F44">
        <w:rPr>
          <w:sz w:val="20"/>
          <w:szCs w:val="20"/>
        </w:rPr>
        <w:t>of the j</w:t>
      </w:r>
      <w:r w:rsidR="006524F9" w:rsidRPr="009B5F44">
        <w:rPr>
          <w:sz w:val="20"/>
          <w:szCs w:val="20"/>
        </w:rPr>
        <w:t xml:space="preserve">udgment </w:t>
      </w:r>
      <w:r w:rsidRPr="009B5F44">
        <w:rPr>
          <w:sz w:val="20"/>
          <w:szCs w:val="20"/>
        </w:rPr>
        <w:t>in the case of</w:t>
      </w:r>
      <w:r w:rsidR="006524F9" w:rsidRPr="009B5F44">
        <w:rPr>
          <w:sz w:val="20"/>
          <w:szCs w:val="20"/>
        </w:rPr>
        <w:t xml:space="preserve"> </w:t>
      </w:r>
      <w:r w:rsidR="006524F9" w:rsidRPr="009B5F44">
        <w:rPr>
          <w:i/>
          <w:sz w:val="20"/>
          <w:szCs w:val="20"/>
        </w:rPr>
        <w:t xml:space="preserve">López Lone </w:t>
      </w:r>
      <w:r w:rsidRPr="009B5F44">
        <w:rPr>
          <w:i/>
          <w:sz w:val="20"/>
          <w:szCs w:val="20"/>
        </w:rPr>
        <w:t>et al.</w:t>
      </w:r>
      <w:r w:rsidR="006524F9" w:rsidRPr="009B5F44">
        <w:rPr>
          <w:sz w:val="20"/>
          <w:szCs w:val="20"/>
        </w:rPr>
        <w:t xml:space="preserve">, the </w:t>
      </w:r>
      <w:r w:rsidR="00724940" w:rsidRPr="009B5F44">
        <w:rPr>
          <w:sz w:val="20"/>
          <w:szCs w:val="20"/>
        </w:rPr>
        <w:t>IACtHR</w:t>
      </w:r>
      <w:r w:rsidR="006524F9" w:rsidRPr="009B5F44">
        <w:rPr>
          <w:sz w:val="20"/>
          <w:szCs w:val="20"/>
        </w:rPr>
        <w:t xml:space="preserve">, </w:t>
      </w:r>
      <w:r w:rsidR="00A96635" w:rsidRPr="009B5F44">
        <w:rPr>
          <w:sz w:val="20"/>
          <w:szCs w:val="20"/>
        </w:rPr>
        <w:t>referring back to</w:t>
      </w:r>
      <w:r w:rsidRPr="009B5F44">
        <w:rPr>
          <w:sz w:val="20"/>
          <w:szCs w:val="20"/>
        </w:rPr>
        <w:t xml:space="preserve"> paragraph</w:t>
      </w:r>
      <w:r w:rsidR="006524F9" w:rsidRPr="009B5F44">
        <w:rPr>
          <w:sz w:val="20"/>
          <w:szCs w:val="20"/>
        </w:rPr>
        <w:t xml:space="preserve"> 257</w:t>
      </w:r>
      <w:r w:rsidR="00A96635" w:rsidRPr="009B5F44">
        <w:rPr>
          <w:sz w:val="20"/>
          <w:szCs w:val="20"/>
        </w:rPr>
        <w:t>,</w:t>
      </w:r>
      <w:r w:rsidR="006524F9" w:rsidRPr="009B5F44">
        <w:rPr>
          <w:rStyle w:val="Refdenotaalpie"/>
          <w:sz w:val="20"/>
          <w:szCs w:val="20"/>
        </w:rPr>
        <w:footnoteReference w:id="127"/>
      </w:r>
      <w:r w:rsidR="006524F9" w:rsidRPr="009B5F44">
        <w:rPr>
          <w:sz w:val="20"/>
          <w:szCs w:val="20"/>
        </w:rPr>
        <w:t xml:space="preserve"> reiter</w:t>
      </w:r>
      <w:r w:rsidR="00A96635" w:rsidRPr="009B5F44">
        <w:rPr>
          <w:sz w:val="20"/>
          <w:szCs w:val="20"/>
        </w:rPr>
        <w:t>ated that</w:t>
      </w:r>
      <w:r w:rsidR="006524F9" w:rsidRPr="009B5F44">
        <w:rPr>
          <w:sz w:val="20"/>
          <w:szCs w:val="20"/>
        </w:rPr>
        <w:t xml:space="preserve"> “</w:t>
      </w:r>
      <w:r w:rsidR="00A96635" w:rsidRPr="009B5F44">
        <w:rPr>
          <w:rStyle w:val="markedcontent"/>
          <w:rFonts w:cs="Arial"/>
          <w:sz w:val="20"/>
          <w:szCs w:val="20"/>
        </w:rPr>
        <w:t xml:space="preserve">even though it may be admitted that the precision required in matters of disciplinary sanctions is less than in criminal matters, the use of open assumptions or vague concepts </w:t>
      </w:r>
      <w:r w:rsidR="00A96635" w:rsidRPr="009B5F44">
        <w:rPr>
          <w:sz w:val="20"/>
          <w:szCs w:val="20"/>
        </w:rPr>
        <w:t xml:space="preserve">[…] </w:t>
      </w:r>
      <w:r w:rsidR="00A96635" w:rsidRPr="009B5F44">
        <w:rPr>
          <w:rStyle w:val="markedcontent"/>
          <w:rFonts w:cs="Arial"/>
          <w:sz w:val="20"/>
          <w:szCs w:val="20"/>
        </w:rPr>
        <w:t>requires the establishment of objective criteria that guide the interpretation or content that should be given to such concepts in order to limit discretion in the application of sanctions</w:t>
      </w:r>
      <w:r w:rsidR="006524F9" w:rsidRPr="009B5F44">
        <w:rPr>
          <w:sz w:val="20"/>
          <w:szCs w:val="20"/>
        </w:rPr>
        <w:t>.”</w:t>
      </w:r>
      <w:r w:rsidR="006524F9" w:rsidRPr="009B5F44">
        <w:rPr>
          <w:rStyle w:val="Refdenotaalpie"/>
          <w:sz w:val="20"/>
          <w:szCs w:val="20"/>
        </w:rPr>
        <w:footnoteReference w:id="128"/>
      </w:r>
      <w:r w:rsidR="00A96635" w:rsidRPr="009B5F44">
        <w:rPr>
          <w:sz w:val="20"/>
          <w:szCs w:val="20"/>
        </w:rPr>
        <w:t xml:space="preserve"> On that occasion, this ruling was made in relation to punishable conducts.</w:t>
      </w:r>
    </w:p>
    <w:p w14:paraId="577E63B1" w14:textId="77777777" w:rsidR="006524F9" w:rsidRPr="009B5F44" w:rsidRDefault="006524F9" w:rsidP="00C00B0C">
      <w:pPr>
        <w:pStyle w:val="Textoindependiente"/>
        <w:tabs>
          <w:tab w:val="left" w:pos="720"/>
        </w:tabs>
        <w:ind w:right="-10"/>
      </w:pPr>
    </w:p>
    <w:p w14:paraId="26C36EAB" w14:textId="3DF385F6" w:rsidR="006524F9" w:rsidRPr="009B5F44" w:rsidRDefault="00CA3CDF" w:rsidP="00C00B0C">
      <w:pPr>
        <w:pStyle w:val="Prrafodelista"/>
        <w:numPr>
          <w:ilvl w:val="0"/>
          <w:numId w:val="3"/>
        </w:numPr>
        <w:tabs>
          <w:tab w:val="left" w:pos="720"/>
        </w:tabs>
        <w:spacing w:before="1"/>
        <w:ind w:left="0" w:right="-10" w:firstLine="0"/>
        <w:rPr>
          <w:sz w:val="20"/>
        </w:rPr>
      </w:pPr>
      <w:r w:rsidRPr="009B5F44">
        <w:rPr>
          <w:sz w:val="20"/>
        </w:rPr>
        <w:t>In the opinion</w:t>
      </w:r>
      <w:r w:rsidR="006524F9" w:rsidRPr="009B5F44">
        <w:rPr>
          <w:sz w:val="20"/>
        </w:rPr>
        <w:t xml:space="preserve"> of </w:t>
      </w:r>
      <w:r w:rsidRPr="009B5F44">
        <w:rPr>
          <w:sz w:val="20"/>
        </w:rPr>
        <w:t>the Inter-American Court</w:t>
      </w:r>
      <w:r w:rsidR="006524F9" w:rsidRPr="009B5F44">
        <w:rPr>
          <w:sz w:val="20"/>
        </w:rPr>
        <w:t>:</w:t>
      </w:r>
      <w:r w:rsidR="006524F9" w:rsidRPr="009B5F44">
        <w:rPr>
          <w:rStyle w:val="Refdenotaalpie"/>
          <w:sz w:val="20"/>
        </w:rPr>
        <w:footnoteReference w:id="129"/>
      </w:r>
      <w:r w:rsidR="006524F9" w:rsidRPr="009B5F44">
        <w:rPr>
          <w:sz w:val="20"/>
        </w:rPr>
        <w:t xml:space="preserve"> </w:t>
      </w:r>
    </w:p>
    <w:p w14:paraId="32796925" w14:textId="77777777" w:rsidR="006524F9" w:rsidRPr="009B5F44" w:rsidRDefault="006524F9" w:rsidP="00C00B0C">
      <w:pPr>
        <w:pStyle w:val="Textoindependiente"/>
        <w:tabs>
          <w:tab w:val="left" w:pos="720"/>
        </w:tabs>
        <w:spacing w:before="10"/>
        <w:ind w:right="-10"/>
        <w:rPr>
          <w:sz w:val="19"/>
        </w:rPr>
      </w:pPr>
    </w:p>
    <w:p w14:paraId="15A112A3" w14:textId="77777777" w:rsidR="000D05A3" w:rsidRPr="009B5F44" w:rsidRDefault="000D05A3" w:rsidP="00C00B0C">
      <w:pPr>
        <w:pStyle w:val="Prrafodelista"/>
        <w:tabs>
          <w:tab w:val="left" w:pos="720"/>
        </w:tabs>
        <w:spacing w:after="160"/>
        <w:ind w:left="720" w:right="360"/>
        <w:rPr>
          <w:rStyle w:val="markedcontent"/>
          <w:rFonts w:cs="Arial"/>
          <w:sz w:val="16"/>
          <w:szCs w:val="16"/>
        </w:rPr>
      </w:pPr>
      <w:r w:rsidRPr="009B5F44">
        <w:rPr>
          <w:rStyle w:val="markedcontent"/>
          <w:rFonts w:cs="Arial"/>
          <w:sz w:val="16"/>
          <w:szCs w:val="16"/>
        </w:rPr>
        <w:t>272. Such criteria can be established [</w:t>
      </w:r>
      <w:r w:rsidRPr="009B5F44">
        <w:rPr>
          <w:rStyle w:val="markedcontent"/>
          <w:rFonts w:cs="Arial"/>
          <w:b/>
          <w:bCs/>
          <w:sz w:val="16"/>
          <w:szCs w:val="16"/>
        </w:rPr>
        <w:t>i] by law or [ii] by means of interpretation in light of case law that places these concepts within the context, purpose and objective of the norm, in order to avoid the arbitrary use of such assumptions, based on the personal and private opinions or prejudices of the judges when they are applied</w:t>
      </w:r>
      <w:r w:rsidRPr="009B5F44">
        <w:rPr>
          <w:rStyle w:val="markedcontent"/>
          <w:rFonts w:cs="Arial"/>
          <w:sz w:val="16"/>
          <w:szCs w:val="16"/>
        </w:rPr>
        <w:t>.</w:t>
      </w:r>
    </w:p>
    <w:p w14:paraId="601DE1B2" w14:textId="1871A513" w:rsidR="006524F9" w:rsidRPr="009B5F44" w:rsidRDefault="000D05A3" w:rsidP="00C00B0C">
      <w:pPr>
        <w:pStyle w:val="Prrafodelista"/>
        <w:tabs>
          <w:tab w:val="left" w:pos="720"/>
        </w:tabs>
        <w:spacing w:after="200"/>
        <w:ind w:left="720" w:right="360"/>
        <w:rPr>
          <w:sz w:val="16"/>
          <w:szCs w:val="16"/>
        </w:rPr>
      </w:pPr>
      <w:r w:rsidRPr="009B5F44">
        <w:rPr>
          <w:rStyle w:val="markedcontent"/>
          <w:rFonts w:cs="Arial"/>
          <w:sz w:val="16"/>
          <w:szCs w:val="16"/>
        </w:rPr>
        <w:t xml:space="preserve">273.  In this regard, the Court recalls that the purpose of disciplinary control is to assess the conduct, suitability and performance of the judge as a public official. Thus, the disciplinary regulations for judges should be aimed at protecting the judicial function and, therefore, to assess the performance of the judge in the exercise of his or her functions. Accordingly, when applying open or indeterminate </w:t>
      </w:r>
      <w:r w:rsidRPr="009B5F44">
        <w:rPr>
          <w:rStyle w:val="markedcontent"/>
          <w:rFonts w:cs="Arial"/>
          <w:sz w:val="16"/>
          <w:szCs w:val="16"/>
        </w:rPr>
        <w:lastRenderedPageBreak/>
        <w:t xml:space="preserve">disciplinary norms that require considering [indeterminate] concepts, it is essential to take into account the effects that the conduct examined could have on the exercise of the judicial function, </w:t>
      </w:r>
      <w:r w:rsidRPr="009B5F44">
        <w:rPr>
          <w:rStyle w:val="markedcontent"/>
          <w:rFonts w:cs="Arial"/>
          <w:b/>
          <w:bCs/>
          <w:i/>
          <w:iCs/>
          <w:sz w:val="16"/>
          <w:szCs w:val="16"/>
        </w:rPr>
        <w:t>either positively by the establishment of normative criteria for its application or by means of an adequate interpretation and statement of reasons by the judges when applying them.</w:t>
      </w:r>
      <w:r w:rsidRPr="009B5F44">
        <w:rPr>
          <w:rStyle w:val="markedcontent"/>
          <w:rFonts w:cs="Arial"/>
          <w:sz w:val="16"/>
          <w:szCs w:val="16"/>
        </w:rPr>
        <w:t xml:space="preserve"> To the contrary, the scope of these disciplinary measures would be subject to the private or moral beliefs of the judges (bold and italics added).</w:t>
      </w:r>
    </w:p>
    <w:p w14:paraId="06C8E354" w14:textId="33006425" w:rsidR="00E27247" w:rsidRPr="009B5F44" w:rsidRDefault="000D05A3" w:rsidP="00C00B0C">
      <w:pPr>
        <w:pStyle w:val="Prrafodelista"/>
        <w:numPr>
          <w:ilvl w:val="0"/>
          <w:numId w:val="3"/>
        </w:numPr>
        <w:tabs>
          <w:tab w:val="left" w:pos="720"/>
        </w:tabs>
        <w:ind w:left="0" w:right="-10" w:hanging="1"/>
        <w:rPr>
          <w:sz w:val="20"/>
        </w:rPr>
      </w:pPr>
      <w:r w:rsidRPr="009B5F44">
        <w:rPr>
          <w:sz w:val="20"/>
        </w:rPr>
        <w:t xml:space="preserve">Thus, what the case of </w:t>
      </w:r>
      <w:r w:rsidR="006524F9" w:rsidRPr="009B5F44">
        <w:rPr>
          <w:i/>
          <w:sz w:val="20"/>
        </w:rPr>
        <w:t xml:space="preserve">López Lone </w:t>
      </w:r>
      <w:r w:rsidRPr="009B5F44">
        <w:rPr>
          <w:i/>
          <w:sz w:val="20"/>
        </w:rPr>
        <w:t>et al.</w:t>
      </w:r>
      <w:r w:rsidR="006524F9" w:rsidRPr="009B5F44">
        <w:rPr>
          <w:i/>
          <w:sz w:val="20"/>
        </w:rPr>
        <w:t xml:space="preserve">, </w:t>
      </w:r>
      <w:r w:rsidRPr="009B5F44">
        <w:rPr>
          <w:sz w:val="20"/>
        </w:rPr>
        <w:t>establishes is that:</w:t>
      </w:r>
      <w:r w:rsidR="006524F9" w:rsidRPr="009B5F44">
        <w:rPr>
          <w:sz w:val="20"/>
        </w:rPr>
        <w:t xml:space="preserve"> </w:t>
      </w:r>
      <w:r w:rsidRPr="009B5F44">
        <w:rPr>
          <w:sz w:val="20"/>
        </w:rPr>
        <w:t>(</w:t>
      </w:r>
      <w:r w:rsidR="006524F9" w:rsidRPr="009B5F44">
        <w:rPr>
          <w:sz w:val="20"/>
        </w:rPr>
        <w:t>i)</w:t>
      </w:r>
      <w:r w:rsidR="0073350A" w:rsidRPr="009B5F44">
        <w:rPr>
          <w:sz w:val="20"/>
        </w:rPr>
        <w:t xml:space="preserve"> </w:t>
      </w:r>
      <w:r w:rsidRPr="009B5F44">
        <w:rPr>
          <w:sz w:val="20"/>
        </w:rPr>
        <w:t xml:space="preserve">the level of precision </w:t>
      </w:r>
      <w:r w:rsidR="00966914" w:rsidRPr="009B5F44">
        <w:rPr>
          <w:sz w:val="20"/>
        </w:rPr>
        <w:t xml:space="preserve">called for in </w:t>
      </w:r>
      <w:r w:rsidRPr="009B5F44">
        <w:rPr>
          <w:sz w:val="20"/>
        </w:rPr>
        <w:t>criminal laws</w:t>
      </w:r>
      <w:r w:rsidR="00966914" w:rsidRPr="009B5F44">
        <w:rPr>
          <w:sz w:val="20"/>
        </w:rPr>
        <w:t xml:space="preserve"> is not required in disciplinary proceedings</w:t>
      </w:r>
      <w:r w:rsidRPr="009B5F44">
        <w:rPr>
          <w:sz w:val="20"/>
        </w:rPr>
        <w:t xml:space="preserve">; (ii) </w:t>
      </w:r>
      <w:r w:rsidR="00E27247" w:rsidRPr="009B5F44">
        <w:rPr>
          <w:sz w:val="20"/>
        </w:rPr>
        <w:t xml:space="preserve">open or indeterminate disciplinary offenses are permitted; (iii) however, this requires the establishment of objective </w:t>
      </w:r>
      <w:r w:rsidR="00E27247" w:rsidRPr="009B5F44">
        <w:rPr>
          <w:sz w:val="20"/>
          <w:szCs w:val="20"/>
        </w:rPr>
        <w:t xml:space="preserve">criteria that guide the interpretation or content that should be given to </w:t>
      </w:r>
      <w:r w:rsidR="00966914" w:rsidRPr="009B5F44">
        <w:rPr>
          <w:sz w:val="20"/>
          <w:szCs w:val="20"/>
        </w:rPr>
        <w:t>such</w:t>
      </w:r>
      <w:r w:rsidR="00E27247" w:rsidRPr="009B5F44">
        <w:rPr>
          <w:sz w:val="20"/>
          <w:szCs w:val="20"/>
        </w:rPr>
        <w:t xml:space="preserve"> concepts in order to evaluate the substantive legality; (iv) these criteria may be established by law or by jurisprudential interpretation. </w:t>
      </w:r>
      <w:r w:rsidR="00966914" w:rsidRPr="009B5F44">
        <w:rPr>
          <w:sz w:val="20"/>
          <w:szCs w:val="20"/>
        </w:rPr>
        <w:t>Also</w:t>
      </w:r>
      <w:r w:rsidR="00E27247" w:rsidRPr="009B5F44">
        <w:rPr>
          <w:sz w:val="20"/>
          <w:szCs w:val="20"/>
        </w:rPr>
        <w:t>, adding to what was indicated in the said case, the objective criteria would need to be established beforehand – in other words, predictable</w:t>
      </w:r>
      <w:r w:rsidR="006524F9" w:rsidRPr="009B5F44">
        <w:rPr>
          <w:rStyle w:val="Refdenotaalpie"/>
          <w:sz w:val="20"/>
          <w:szCs w:val="20"/>
        </w:rPr>
        <w:footnoteReference w:id="130"/>
      </w:r>
      <w:r w:rsidR="00846B3B" w:rsidRPr="009B5F44">
        <w:rPr>
          <w:sz w:val="20"/>
          <w:szCs w:val="20"/>
        </w:rPr>
        <w:t xml:space="preserve"> –</w:t>
      </w:r>
      <w:r w:rsidR="00E27247" w:rsidRPr="009B5F44">
        <w:rPr>
          <w:sz w:val="20"/>
          <w:szCs w:val="20"/>
        </w:rPr>
        <w:t xml:space="preserve"> so that the disciplinary body could have elements for substantiation and interpretation when applying them and providing a statement of reasons. Even though the latter element was not addressed in the case, due to the specific particularities of the matter, it is fundamental to ensure that members of the judiciary have certainty </w:t>
      </w:r>
      <w:r w:rsidR="00E27247" w:rsidRPr="009B5F44">
        <w:rPr>
          <w:i/>
          <w:iCs/>
          <w:sz w:val="20"/>
          <w:szCs w:val="20"/>
        </w:rPr>
        <w:t>vis-à-vis</w:t>
      </w:r>
      <w:r w:rsidR="00E27247" w:rsidRPr="009B5F44">
        <w:rPr>
          <w:sz w:val="20"/>
          <w:szCs w:val="20"/>
        </w:rPr>
        <w:t xml:space="preserve"> the potential application of open or indeterminate disciplinary offenses</w:t>
      </w:r>
      <w:r w:rsidR="00E27247" w:rsidRPr="009B5F44">
        <w:rPr>
          <w:sz w:val="20"/>
        </w:rPr>
        <w:t>.</w:t>
      </w:r>
    </w:p>
    <w:p w14:paraId="32FDE0D7" w14:textId="37B2AA5F" w:rsidR="006524F9" w:rsidRPr="009B5F44" w:rsidRDefault="006524F9" w:rsidP="00C00B0C">
      <w:pPr>
        <w:pStyle w:val="Textoindependiente"/>
        <w:tabs>
          <w:tab w:val="left" w:pos="720"/>
        </w:tabs>
        <w:spacing w:before="1"/>
        <w:ind w:right="-10"/>
      </w:pPr>
    </w:p>
    <w:p w14:paraId="50A76F06" w14:textId="4A620A15" w:rsidR="006524F9" w:rsidRPr="009B5F44" w:rsidRDefault="00E27247" w:rsidP="00C00B0C">
      <w:pPr>
        <w:pStyle w:val="Prrafodelista"/>
        <w:numPr>
          <w:ilvl w:val="0"/>
          <w:numId w:val="3"/>
        </w:numPr>
        <w:tabs>
          <w:tab w:val="left" w:pos="720"/>
        </w:tabs>
        <w:ind w:left="0" w:right="-10" w:hanging="1"/>
        <w:rPr>
          <w:sz w:val="20"/>
        </w:rPr>
      </w:pPr>
      <w:r w:rsidRPr="009B5F44">
        <w:rPr>
          <w:sz w:val="20"/>
        </w:rPr>
        <w:t>Nevertheless, in my opinion, the s</w:t>
      </w:r>
      <w:r w:rsidR="00AD3646" w:rsidRPr="009B5F44">
        <w:rPr>
          <w:sz w:val="20"/>
        </w:rPr>
        <w:t>tatement of reasons</w:t>
      </w:r>
      <w:r w:rsidRPr="009B5F44">
        <w:rPr>
          <w:sz w:val="20"/>
        </w:rPr>
        <w:t xml:space="preserve"> in disciplinary proceedings in which the maximum sanctions are applied to members of the judiciary must include specific elements in order to be considered adequate substantiation (such as, including the reasoning behind the pre-existing jurisprudential or interpretive criteria). The IACtHR did not analyze this matter on the occasions of the case of </w:t>
      </w:r>
      <w:r w:rsidR="006524F9" w:rsidRPr="009B5F44">
        <w:rPr>
          <w:i/>
          <w:sz w:val="20"/>
        </w:rPr>
        <w:t xml:space="preserve">López Lone </w:t>
      </w:r>
      <w:r w:rsidRPr="009B5F44">
        <w:rPr>
          <w:i/>
          <w:sz w:val="20"/>
        </w:rPr>
        <w:t>et al.</w:t>
      </w:r>
      <w:r w:rsidR="006524F9" w:rsidRPr="009B5F44">
        <w:rPr>
          <w:i/>
          <w:sz w:val="20"/>
        </w:rPr>
        <w:t xml:space="preserve">, </w:t>
      </w:r>
      <w:r w:rsidR="00846B3B" w:rsidRPr="009B5F44">
        <w:rPr>
          <w:sz w:val="20"/>
        </w:rPr>
        <w:t>because, as indicated “there was no statement of reasons.”</w:t>
      </w:r>
      <w:r w:rsidR="006524F9" w:rsidRPr="009B5F44">
        <w:rPr>
          <w:sz w:val="20"/>
        </w:rPr>
        <w:t xml:space="preserve"> </w:t>
      </w:r>
    </w:p>
    <w:p w14:paraId="425B07A1" w14:textId="77777777" w:rsidR="006524F9" w:rsidRPr="009B5F44" w:rsidRDefault="006524F9" w:rsidP="00C00B0C">
      <w:pPr>
        <w:pStyle w:val="Textoindependiente"/>
        <w:tabs>
          <w:tab w:val="left" w:pos="720"/>
        </w:tabs>
        <w:spacing w:before="12"/>
        <w:ind w:right="-10"/>
        <w:rPr>
          <w:sz w:val="19"/>
        </w:rPr>
      </w:pPr>
    </w:p>
    <w:p w14:paraId="42441173" w14:textId="62090B23" w:rsidR="00846B3B" w:rsidRPr="009B5F44" w:rsidRDefault="00846B3B" w:rsidP="00C00B0C">
      <w:pPr>
        <w:pStyle w:val="Prrafodelista"/>
        <w:numPr>
          <w:ilvl w:val="0"/>
          <w:numId w:val="3"/>
        </w:numPr>
        <w:tabs>
          <w:tab w:val="left" w:pos="720"/>
        </w:tabs>
        <w:ind w:left="0" w:right="-10" w:firstLine="0"/>
        <w:rPr>
          <w:sz w:val="20"/>
        </w:rPr>
      </w:pPr>
      <w:r w:rsidRPr="009B5F44">
        <w:rPr>
          <w:sz w:val="20"/>
        </w:rPr>
        <w:t xml:space="preserve">That the precision of a law of a </w:t>
      </w:r>
      <w:r w:rsidR="00AD3646" w:rsidRPr="009B5F44">
        <w:rPr>
          <w:sz w:val="20"/>
        </w:rPr>
        <w:t>punitive</w:t>
      </w:r>
      <w:r w:rsidRPr="009B5F44">
        <w:rPr>
          <w:sz w:val="20"/>
        </w:rPr>
        <w:t xml:space="preserve"> nature is or may be different – as has been recognized by the Inter-American Court – from that required by the principle of legality in criminal matters (a question related to rigor and clarity), does not automatically exempt the State from the obligation to </w:t>
      </w:r>
      <w:r w:rsidR="00AD3646" w:rsidRPr="009B5F44">
        <w:rPr>
          <w:sz w:val="20"/>
        </w:rPr>
        <w:t>draw up</w:t>
      </w:r>
      <w:r w:rsidRPr="009B5F44">
        <w:rPr>
          <w:sz w:val="20"/>
        </w:rPr>
        <w:t xml:space="preserve"> prior objective criteria and to place a limit on the possible arbitrary application of the said norms, either by law or by interpretation.</w:t>
      </w:r>
    </w:p>
    <w:p w14:paraId="7C4D4D6A" w14:textId="77777777" w:rsidR="006524F9" w:rsidRPr="009B5F44" w:rsidRDefault="006524F9" w:rsidP="00C00B0C">
      <w:pPr>
        <w:pStyle w:val="Textoindependiente"/>
        <w:tabs>
          <w:tab w:val="left" w:pos="720"/>
        </w:tabs>
        <w:spacing w:before="11"/>
        <w:ind w:right="-10"/>
        <w:rPr>
          <w:sz w:val="19"/>
        </w:rPr>
      </w:pPr>
    </w:p>
    <w:p w14:paraId="3C9FE3E1" w14:textId="128691E6" w:rsidR="006524F9" w:rsidRPr="009B5F44" w:rsidRDefault="003E259D" w:rsidP="00C00B0C">
      <w:pPr>
        <w:pStyle w:val="Prrafodelista"/>
        <w:numPr>
          <w:ilvl w:val="0"/>
          <w:numId w:val="1"/>
        </w:numPr>
        <w:tabs>
          <w:tab w:val="left" w:pos="720"/>
          <w:tab w:val="left" w:pos="1651"/>
        </w:tabs>
        <w:spacing w:before="1"/>
        <w:ind w:left="450" w:right="-10" w:hanging="450"/>
        <w:jc w:val="left"/>
        <w:rPr>
          <w:sz w:val="20"/>
        </w:rPr>
      </w:pPr>
      <w:r w:rsidRPr="009B5F44">
        <w:rPr>
          <w:sz w:val="20"/>
        </w:rPr>
        <w:t>JUDICIAL INDEPENDENCE</w:t>
      </w:r>
      <w:r w:rsidR="006524F9" w:rsidRPr="009B5F44">
        <w:rPr>
          <w:sz w:val="20"/>
        </w:rPr>
        <w:t xml:space="preserve"> </w:t>
      </w:r>
      <w:r w:rsidR="00CA3CDF" w:rsidRPr="009B5F44">
        <w:rPr>
          <w:sz w:val="20"/>
        </w:rPr>
        <w:t>AND</w:t>
      </w:r>
      <w:r w:rsidR="006524F9" w:rsidRPr="009B5F44">
        <w:rPr>
          <w:sz w:val="20"/>
        </w:rPr>
        <w:t xml:space="preserve"> </w:t>
      </w:r>
      <w:r w:rsidR="005F76DF" w:rsidRPr="009B5F44">
        <w:rPr>
          <w:sz w:val="20"/>
        </w:rPr>
        <w:t>THE PRINCIPLE OF LEGALITY</w:t>
      </w:r>
      <w:r w:rsidR="006524F9" w:rsidRPr="009B5F44">
        <w:rPr>
          <w:sz w:val="20"/>
        </w:rPr>
        <w:t xml:space="preserve"> </w:t>
      </w:r>
      <w:r w:rsidR="00CA3CDF" w:rsidRPr="009B5F44">
        <w:rPr>
          <w:sz w:val="20"/>
        </w:rPr>
        <w:t xml:space="preserve">IN THE </w:t>
      </w:r>
      <w:r w:rsidR="006524F9" w:rsidRPr="009B5F44">
        <w:rPr>
          <w:sz w:val="20"/>
        </w:rPr>
        <w:t>CORDERO BERNAL</w:t>
      </w:r>
      <w:r w:rsidR="005601A2" w:rsidRPr="009B5F44">
        <w:rPr>
          <w:sz w:val="20"/>
        </w:rPr>
        <w:t xml:space="preserve"> CASE</w:t>
      </w:r>
    </w:p>
    <w:p w14:paraId="5CF5F8B1" w14:textId="77777777" w:rsidR="006524F9" w:rsidRPr="009B5F44" w:rsidRDefault="006524F9" w:rsidP="00C00B0C">
      <w:pPr>
        <w:pStyle w:val="Textoindependiente"/>
        <w:tabs>
          <w:tab w:val="left" w:pos="720"/>
        </w:tabs>
        <w:ind w:right="-10"/>
      </w:pPr>
    </w:p>
    <w:p w14:paraId="635282DA" w14:textId="33BE6DD8" w:rsidR="006524F9" w:rsidRPr="009B5F44" w:rsidRDefault="00846B3B" w:rsidP="00C00B0C">
      <w:pPr>
        <w:pStyle w:val="Prrafodelista"/>
        <w:numPr>
          <w:ilvl w:val="0"/>
          <w:numId w:val="3"/>
        </w:numPr>
        <w:tabs>
          <w:tab w:val="left" w:pos="720"/>
        </w:tabs>
        <w:ind w:left="0" w:right="-10" w:firstLine="0"/>
        <w:rPr>
          <w:sz w:val="20"/>
        </w:rPr>
      </w:pPr>
      <w:r w:rsidRPr="009B5F44">
        <w:rPr>
          <w:sz w:val="20"/>
        </w:rPr>
        <w:t>As indicated in the judgment</w:t>
      </w:r>
      <w:r w:rsidR="006524F9" w:rsidRPr="009B5F44">
        <w:rPr>
          <w:sz w:val="20"/>
        </w:rPr>
        <w:t xml:space="preserve">, the </w:t>
      </w:r>
      <w:r w:rsidR="00724940" w:rsidRPr="009B5F44">
        <w:rPr>
          <w:sz w:val="20"/>
        </w:rPr>
        <w:t>IACtHR</w:t>
      </w:r>
      <w:r w:rsidR="006524F9" w:rsidRPr="009B5F44">
        <w:rPr>
          <w:sz w:val="20"/>
        </w:rPr>
        <w:t xml:space="preserve"> ha</w:t>
      </w:r>
      <w:r w:rsidR="00885EA8" w:rsidRPr="009B5F44">
        <w:rPr>
          <w:sz w:val="20"/>
        </w:rPr>
        <w:t>s</w:t>
      </w:r>
      <w:r w:rsidR="00320F59" w:rsidRPr="009B5F44">
        <w:rPr>
          <w:sz w:val="20"/>
        </w:rPr>
        <w:t xml:space="preserve"> stipulated</w:t>
      </w:r>
      <w:r w:rsidR="00885EA8" w:rsidRPr="009B5F44">
        <w:rPr>
          <w:sz w:val="20"/>
        </w:rPr>
        <w:t xml:space="preserve"> that </w:t>
      </w:r>
      <w:r w:rsidR="003E259D" w:rsidRPr="009B5F44">
        <w:rPr>
          <w:sz w:val="20"/>
        </w:rPr>
        <w:t xml:space="preserve">judicial </w:t>
      </w:r>
      <w:r w:rsidR="00885EA8" w:rsidRPr="009B5F44">
        <w:rPr>
          <w:sz w:val="20"/>
        </w:rPr>
        <w:t xml:space="preserve">independence </w:t>
      </w:r>
      <w:r w:rsidR="00393D7E" w:rsidRPr="009B5F44">
        <w:rPr>
          <w:sz w:val="20"/>
        </w:rPr>
        <w:t>gives rise to guarantees: (a) to tenure and irremovability from office; (b) to an adequate process of appointment, and (c) to be protected from external pressures</w:t>
      </w:r>
      <w:r w:rsidR="00885EA8" w:rsidRPr="009B5F44">
        <w:rPr>
          <w:sz w:val="20"/>
        </w:rPr>
        <w:t xml:space="preserve">. </w:t>
      </w:r>
      <w:r w:rsidR="00393D7E" w:rsidRPr="009B5F44">
        <w:rPr>
          <w:sz w:val="20"/>
        </w:rPr>
        <w:t xml:space="preserve">Regarding the guarantee of tenure and irremovability from office, the Court has considered that this, in turn, entails: (i) that the separation of judges from office must be exclusively as a result of the permitted causes, either by means of procedures that comply with judicial guarantees or because the mandate has concluded; (ii) that judges may only be dismissed on serious grounds of misconduct or incompetence, and (iii) that any procedure must be decided pursuant to the established rules on judicial conduct and in accordance with fair procedures </w:t>
      </w:r>
      <w:r w:rsidR="00393D7E" w:rsidRPr="009B5F44">
        <w:rPr>
          <w:sz w:val="20"/>
        </w:rPr>
        <w:lastRenderedPageBreak/>
        <w:t>ensuring objectivity and impartiality set out in the Constitution or the law</w:t>
      </w:r>
      <w:r w:rsidR="006524F9" w:rsidRPr="009B5F44">
        <w:rPr>
          <w:sz w:val="20"/>
        </w:rPr>
        <w:t>.</w:t>
      </w:r>
      <w:r w:rsidR="006524F9" w:rsidRPr="009B5F44">
        <w:rPr>
          <w:rStyle w:val="Refdenotaalpie"/>
          <w:sz w:val="20"/>
        </w:rPr>
        <w:footnoteReference w:id="131"/>
      </w:r>
      <w:r w:rsidR="006524F9" w:rsidRPr="009B5F44">
        <w:rPr>
          <w:sz w:val="20"/>
        </w:rPr>
        <w:t xml:space="preserve"> </w:t>
      </w:r>
      <w:r w:rsidR="00885EA8" w:rsidRPr="009B5F44">
        <w:rPr>
          <w:sz w:val="20"/>
        </w:rPr>
        <w:t xml:space="preserve">Moreover, </w:t>
      </w:r>
      <w:r w:rsidR="00DF7013" w:rsidRPr="009B5F44">
        <w:rPr>
          <w:sz w:val="20"/>
        </w:rPr>
        <w:t>the judgment indicates that</w:t>
      </w:r>
      <w:r w:rsidR="006524F9" w:rsidRPr="009B5F44">
        <w:rPr>
          <w:sz w:val="20"/>
        </w:rPr>
        <w:t>:</w:t>
      </w:r>
    </w:p>
    <w:p w14:paraId="6F72DC41" w14:textId="77777777" w:rsidR="006524F9" w:rsidRPr="009B5F44" w:rsidRDefault="006524F9" w:rsidP="00C00B0C">
      <w:pPr>
        <w:pStyle w:val="Textoindependiente"/>
        <w:tabs>
          <w:tab w:val="left" w:pos="720"/>
        </w:tabs>
        <w:ind w:right="-10"/>
      </w:pPr>
    </w:p>
    <w:p w14:paraId="26939CCD" w14:textId="2C9E84D3" w:rsidR="00320F59" w:rsidRPr="009B5F44" w:rsidRDefault="006524F9" w:rsidP="00C00B0C">
      <w:pPr>
        <w:tabs>
          <w:tab w:val="left" w:pos="720"/>
        </w:tabs>
        <w:ind w:left="720" w:right="440"/>
        <w:jc w:val="both"/>
        <w:rPr>
          <w:sz w:val="16"/>
          <w:szCs w:val="16"/>
        </w:rPr>
      </w:pPr>
      <w:r w:rsidRPr="009B5F44">
        <w:rPr>
          <w:sz w:val="16"/>
          <w:szCs w:val="16"/>
        </w:rPr>
        <w:t xml:space="preserve">75. </w:t>
      </w:r>
      <w:r w:rsidR="00393D7E" w:rsidRPr="009B5F44">
        <w:rPr>
          <w:sz w:val="16"/>
          <w:szCs w:val="16"/>
        </w:rPr>
        <w:t xml:space="preserve">  This Court has established that the separation from office of provisional judge should be for reasons established by law, whether</w:t>
      </w:r>
      <w:r w:rsidR="00320F59" w:rsidRPr="009B5F44">
        <w:rPr>
          <w:sz w:val="16"/>
          <w:szCs w:val="16"/>
        </w:rPr>
        <w:t xml:space="preserve"> these are</w:t>
      </w:r>
      <w:r w:rsidR="00393D7E" w:rsidRPr="009B5F44">
        <w:rPr>
          <w:sz w:val="16"/>
          <w:szCs w:val="16"/>
        </w:rPr>
        <w:t xml:space="preserve">: (i) the occurrence of the resolutive condition to which the appointment or designation was subject, or the expiry of a predetermined period owing to the holding and conclusion of a public competition, based on which the permanent replacement </w:t>
      </w:r>
      <w:r w:rsidR="00320F59" w:rsidRPr="009B5F44">
        <w:rPr>
          <w:sz w:val="16"/>
          <w:szCs w:val="16"/>
        </w:rPr>
        <w:t>of</w:t>
      </w:r>
      <w:r w:rsidR="00393D7E" w:rsidRPr="009B5F44">
        <w:rPr>
          <w:sz w:val="16"/>
          <w:szCs w:val="16"/>
        </w:rPr>
        <w:t xml:space="preserve"> the provisional judge </w:t>
      </w:r>
      <w:r w:rsidR="00320F59" w:rsidRPr="009B5F44">
        <w:rPr>
          <w:sz w:val="16"/>
          <w:szCs w:val="16"/>
        </w:rPr>
        <w:t>was</w:t>
      </w:r>
      <w:r w:rsidR="00393D7E" w:rsidRPr="009B5F44">
        <w:rPr>
          <w:sz w:val="16"/>
          <w:szCs w:val="16"/>
        </w:rPr>
        <w:t xml:space="preserve"> appointed or designated, or (ii) serious disciplinary offenses or proven incompetence.</w:t>
      </w:r>
      <w:r w:rsidRPr="009B5F44">
        <w:rPr>
          <w:rStyle w:val="Refdenotaalpie"/>
          <w:sz w:val="16"/>
        </w:rPr>
        <w:footnoteReference w:id="132"/>
      </w:r>
    </w:p>
    <w:p w14:paraId="41F2814D" w14:textId="77777777" w:rsidR="006524F9" w:rsidRPr="009B5F44" w:rsidRDefault="006524F9" w:rsidP="00C00B0C">
      <w:pPr>
        <w:pStyle w:val="Textoindependiente"/>
        <w:tabs>
          <w:tab w:val="left" w:pos="720"/>
        </w:tabs>
        <w:spacing w:before="12"/>
        <w:ind w:right="-10"/>
        <w:rPr>
          <w:sz w:val="18"/>
        </w:rPr>
      </w:pPr>
    </w:p>
    <w:p w14:paraId="1E86FDF5" w14:textId="18E2351E" w:rsidR="006524F9" w:rsidRPr="009B5F44" w:rsidRDefault="00393D7E" w:rsidP="00C00B0C">
      <w:pPr>
        <w:pStyle w:val="Prrafodelista"/>
        <w:numPr>
          <w:ilvl w:val="0"/>
          <w:numId w:val="3"/>
        </w:numPr>
        <w:tabs>
          <w:tab w:val="left" w:pos="720"/>
        </w:tabs>
        <w:ind w:left="0" w:right="-10" w:firstLine="0"/>
        <w:rPr>
          <w:sz w:val="20"/>
          <w:szCs w:val="20"/>
        </w:rPr>
      </w:pPr>
      <w:r w:rsidRPr="009B5F44">
        <w:rPr>
          <w:sz w:val="20"/>
        </w:rPr>
        <w:t xml:space="preserve">However, the reference in the judgment to the report of the Special Rapporteur on the independence of judges and lawyers, Gabriela Knaul, should not be forgotten. In it, the Special Rapporteur indicated that </w:t>
      </w:r>
      <w:r w:rsidR="00F15005" w:rsidRPr="009B5F44">
        <w:rPr>
          <w:sz w:val="20"/>
        </w:rPr>
        <w:t>“</w:t>
      </w:r>
      <w:r w:rsidR="00F15005" w:rsidRPr="009B5F44">
        <w:rPr>
          <w:sz w:val="20"/>
          <w:szCs w:val="20"/>
        </w:rPr>
        <w:t xml:space="preserve">although judges may be subject to disciplinary proceedings for conducts that bring judicial office into disrepute or that violate judicial ethics, disciplinary offenses relating in general to “threat or harm to the correct administration of justice, </w:t>
      </w:r>
      <w:r w:rsidR="00656DA8" w:rsidRPr="009B5F44">
        <w:rPr>
          <w:sz w:val="20"/>
          <w:szCs w:val="20"/>
        </w:rPr>
        <w:t>[…]</w:t>
      </w:r>
      <w:r w:rsidR="00F15005" w:rsidRPr="009B5F44">
        <w:rPr>
          <w:sz w:val="20"/>
          <w:szCs w:val="20"/>
        </w:rPr>
        <w:t xml:space="preserve"> risk undermining the independence of the judiciary</w:t>
      </w:r>
      <w:r w:rsidR="006524F9" w:rsidRPr="009B5F44">
        <w:rPr>
          <w:sz w:val="20"/>
          <w:szCs w:val="20"/>
        </w:rPr>
        <w:t>.”</w:t>
      </w:r>
      <w:r w:rsidR="006524F9" w:rsidRPr="009B5F44">
        <w:rPr>
          <w:rStyle w:val="Refdenotaalpie"/>
          <w:sz w:val="20"/>
          <w:szCs w:val="20"/>
        </w:rPr>
        <w:footnoteReference w:id="133"/>
      </w:r>
      <w:r w:rsidR="006524F9" w:rsidRPr="009B5F44">
        <w:rPr>
          <w:sz w:val="20"/>
          <w:szCs w:val="20"/>
        </w:rPr>
        <w:t xml:space="preserve"> </w:t>
      </w:r>
      <w:r w:rsidR="00F15005" w:rsidRPr="009B5F44">
        <w:rPr>
          <w:sz w:val="20"/>
          <w:szCs w:val="20"/>
        </w:rPr>
        <w:t xml:space="preserve">In addition, the same </w:t>
      </w:r>
      <w:r w:rsidR="00F15005" w:rsidRPr="009B5F44">
        <w:rPr>
          <w:sz w:val="20"/>
        </w:rPr>
        <w:t>Special Rapporteur</w:t>
      </w:r>
      <w:r w:rsidR="00F15005" w:rsidRPr="009B5F44">
        <w:rPr>
          <w:sz w:val="20"/>
          <w:szCs w:val="20"/>
        </w:rPr>
        <w:t xml:space="preserve"> has indicated that although compromising the dignity of the office may be a sanctionable conduct, even leading to dismissal, the disciplinary offense cannot be indeterminate. Accordingly, “the law must give detailed guidance on the infractions by judges triggering disciplinary measures, including the gravity of the infraction which determines the kind of disciplinary measure to be applied in the case at hand.”</w:t>
      </w:r>
      <w:r w:rsidR="006524F9" w:rsidRPr="009B5F44">
        <w:rPr>
          <w:rStyle w:val="Refdenotaalpie"/>
          <w:sz w:val="20"/>
          <w:szCs w:val="20"/>
        </w:rPr>
        <w:footnoteReference w:id="134"/>
      </w:r>
      <w:r w:rsidR="006524F9" w:rsidRPr="009B5F44">
        <w:rPr>
          <w:sz w:val="20"/>
          <w:szCs w:val="20"/>
        </w:rPr>
        <w:t xml:space="preserve"> </w:t>
      </w:r>
    </w:p>
    <w:p w14:paraId="2AA694AC" w14:textId="77777777" w:rsidR="007E41A1" w:rsidRPr="009B5F44" w:rsidRDefault="007E41A1" w:rsidP="00C00B0C">
      <w:pPr>
        <w:pStyle w:val="Prrafodelista"/>
        <w:tabs>
          <w:tab w:val="left" w:pos="720"/>
        </w:tabs>
        <w:ind w:left="0" w:right="-10"/>
        <w:rPr>
          <w:sz w:val="20"/>
          <w:szCs w:val="20"/>
        </w:rPr>
      </w:pPr>
    </w:p>
    <w:p w14:paraId="3688BC5D" w14:textId="5D16F99F" w:rsidR="006524F9" w:rsidRPr="009B5F44" w:rsidRDefault="00F15005" w:rsidP="00C00B0C">
      <w:pPr>
        <w:pStyle w:val="Prrafodelista"/>
        <w:numPr>
          <w:ilvl w:val="0"/>
          <w:numId w:val="3"/>
        </w:numPr>
        <w:tabs>
          <w:tab w:val="left" w:pos="720"/>
        </w:tabs>
        <w:ind w:left="0" w:right="-10" w:firstLine="0"/>
        <w:rPr>
          <w:sz w:val="20"/>
          <w:szCs w:val="20"/>
        </w:rPr>
      </w:pPr>
      <w:r w:rsidRPr="009B5F44">
        <w:rPr>
          <w:sz w:val="20"/>
        </w:rPr>
        <w:t xml:space="preserve">That said, in this specific case, the sanction </w:t>
      </w:r>
      <w:r w:rsidR="007E41A1" w:rsidRPr="009B5F44">
        <w:rPr>
          <w:sz w:val="20"/>
        </w:rPr>
        <w:t xml:space="preserve">that was applied to Mr. Cordero Bernal was </w:t>
      </w:r>
      <w:r w:rsidR="007E41A1" w:rsidRPr="009B5F44">
        <w:rPr>
          <w:sz w:val="20"/>
          <w:szCs w:val="20"/>
        </w:rPr>
        <w:t xml:space="preserve">established in article 31.2 </w:t>
      </w:r>
      <w:r w:rsidR="006524F9" w:rsidRPr="009B5F44">
        <w:rPr>
          <w:sz w:val="20"/>
          <w:szCs w:val="20"/>
        </w:rPr>
        <w:t>of the Organic Law of the National Council of the Judiciary (hereinafter “art</w:t>
      </w:r>
      <w:r w:rsidR="003757A0" w:rsidRPr="009B5F44">
        <w:rPr>
          <w:sz w:val="20"/>
          <w:szCs w:val="20"/>
        </w:rPr>
        <w:t>icle</w:t>
      </w:r>
      <w:r w:rsidR="006524F9" w:rsidRPr="009B5F44">
        <w:rPr>
          <w:sz w:val="20"/>
          <w:szCs w:val="20"/>
        </w:rPr>
        <w:t xml:space="preserve"> 31.2 </w:t>
      </w:r>
      <w:r w:rsidR="007E41A1" w:rsidRPr="009B5F44">
        <w:rPr>
          <w:sz w:val="20"/>
          <w:szCs w:val="20"/>
        </w:rPr>
        <w:t>of the</w:t>
      </w:r>
      <w:r w:rsidR="006524F9" w:rsidRPr="009B5F44">
        <w:rPr>
          <w:sz w:val="20"/>
          <w:szCs w:val="20"/>
        </w:rPr>
        <w:t xml:space="preserve"> LOC”) </w:t>
      </w:r>
      <w:r w:rsidR="007E41A1" w:rsidRPr="009B5F44">
        <w:rPr>
          <w:sz w:val="20"/>
          <w:szCs w:val="20"/>
        </w:rPr>
        <w:t>of</w:t>
      </w:r>
      <w:r w:rsidR="006524F9" w:rsidRPr="009B5F44">
        <w:rPr>
          <w:sz w:val="20"/>
          <w:szCs w:val="20"/>
        </w:rPr>
        <w:t xml:space="preserve"> November 25, 1994, </w:t>
      </w:r>
      <w:r w:rsidR="007E41A1" w:rsidRPr="009B5F44">
        <w:rPr>
          <w:sz w:val="20"/>
          <w:szCs w:val="20"/>
        </w:rPr>
        <w:t>which indicate</w:t>
      </w:r>
      <w:r w:rsidR="00320F59" w:rsidRPr="009B5F44">
        <w:rPr>
          <w:sz w:val="20"/>
          <w:szCs w:val="20"/>
        </w:rPr>
        <w:t xml:space="preserve">d </w:t>
      </w:r>
      <w:r w:rsidR="007E41A1" w:rsidRPr="009B5F44">
        <w:rPr>
          <w:sz w:val="20"/>
          <w:szCs w:val="20"/>
        </w:rPr>
        <w:t xml:space="preserve">that the sanction of dismissal </w:t>
      </w:r>
      <w:r w:rsidR="00320F59" w:rsidRPr="009B5F44">
        <w:rPr>
          <w:sz w:val="20"/>
          <w:szCs w:val="20"/>
        </w:rPr>
        <w:t>wa</w:t>
      </w:r>
      <w:r w:rsidR="007E41A1" w:rsidRPr="009B5F44">
        <w:rPr>
          <w:sz w:val="20"/>
          <w:szCs w:val="20"/>
        </w:rPr>
        <w:t xml:space="preserve">s in order for </w:t>
      </w:r>
      <w:r w:rsidR="006524F9" w:rsidRPr="009B5F44">
        <w:rPr>
          <w:sz w:val="20"/>
          <w:szCs w:val="20"/>
        </w:rPr>
        <w:t>“[</w:t>
      </w:r>
      <w:r w:rsidR="007E41A1" w:rsidRPr="009B5F44">
        <w:rPr>
          <w:sz w:val="20"/>
          <w:szCs w:val="20"/>
        </w:rPr>
        <w:t>p</w:t>
      </w:r>
      <w:r w:rsidR="006524F9" w:rsidRPr="009B5F44">
        <w:rPr>
          <w:sz w:val="20"/>
          <w:szCs w:val="20"/>
        </w:rPr>
        <w:t>]</w:t>
      </w:r>
      <w:r w:rsidR="007E41A1" w:rsidRPr="009B5F44">
        <w:rPr>
          <w:sz w:val="20"/>
          <w:szCs w:val="20"/>
        </w:rPr>
        <w:t xml:space="preserve">erpetrating a </w:t>
      </w:r>
      <w:r w:rsidR="007E41A1" w:rsidRPr="009B5F44">
        <w:rPr>
          <w:b/>
          <w:bCs/>
          <w:sz w:val="20"/>
          <w:szCs w:val="20"/>
        </w:rPr>
        <w:t>serious act</w:t>
      </w:r>
      <w:r w:rsidR="007E41A1" w:rsidRPr="009B5F44">
        <w:rPr>
          <w:sz w:val="20"/>
          <w:szCs w:val="20"/>
        </w:rPr>
        <w:t xml:space="preserve"> that, without being a crime, compromises the </w:t>
      </w:r>
      <w:r w:rsidR="007E41A1" w:rsidRPr="009B5F44">
        <w:rPr>
          <w:b/>
          <w:bCs/>
          <w:sz w:val="20"/>
          <w:szCs w:val="20"/>
        </w:rPr>
        <w:t>dignity of the office</w:t>
      </w:r>
      <w:r w:rsidR="007E41A1" w:rsidRPr="009B5F44">
        <w:rPr>
          <w:sz w:val="20"/>
          <w:szCs w:val="20"/>
        </w:rPr>
        <w:t xml:space="preserve"> and </w:t>
      </w:r>
      <w:r w:rsidR="001210A8" w:rsidRPr="009B5F44">
        <w:rPr>
          <w:b/>
          <w:bCs/>
          <w:sz w:val="20"/>
          <w:szCs w:val="20"/>
        </w:rPr>
        <w:t>devalues</w:t>
      </w:r>
      <w:r w:rsidR="007E41A1" w:rsidRPr="009B5F44">
        <w:rPr>
          <w:b/>
          <w:bCs/>
          <w:sz w:val="20"/>
          <w:szCs w:val="20"/>
        </w:rPr>
        <w:t xml:space="preserve"> it in the opinion of the public</w:t>
      </w:r>
      <w:r w:rsidR="007E41A1" w:rsidRPr="009B5F44">
        <w:rPr>
          <w:sz w:val="20"/>
          <w:szCs w:val="20"/>
        </w:rPr>
        <w:t>”</w:t>
      </w:r>
      <w:r w:rsidR="006524F9" w:rsidRPr="009B5F44">
        <w:rPr>
          <w:b/>
          <w:sz w:val="20"/>
        </w:rPr>
        <w:t xml:space="preserve"> </w:t>
      </w:r>
      <w:r w:rsidR="006524F9" w:rsidRPr="009B5F44">
        <w:rPr>
          <w:sz w:val="20"/>
        </w:rPr>
        <w:t>[</w:t>
      </w:r>
      <w:r w:rsidR="00320F59" w:rsidRPr="009B5F44">
        <w:rPr>
          <w:sz w:val="20"/>
        </w:rPr>
        <w:t>b</w:t>
      </w:r>
      <w:r w:rsidR="007E41A1" w:rsidRPr="009B5F44">
        <w:rPr>
          <w:sz w:val="20"/>
        </w:rPr>
        <w:t>old added</w:t>
      </w:r>
      <w:r w:rsidR="006524F9" w:rsidRPr="009B5F44">
        <w:rPr>
          <w:sz w:val="20"/>
        </w:rPr>
        <w:t>].</w:t>
      </w:r>
    </w:p>
    <w:p w14:paraId="36AF1028" w14:textId="77777777" w:rsidR="006524F9" w:rsidRPr="009B5F44" w:rsidRDefault="006524F9" w:rsidP="00C00B0C">
      <w:pPr>
        <w:pStyle w:val="Textoindependiente"/>
        <w:tabs>
          <w:tab w:val="left" w:pos="720"/>
        </w:tabs>
        <w:ind w:right="-10"/>
      </w:pPr>
    </w:p>
    <w:p w14:paraId="41D9D7BA" w14:textId="4A596298" w:rsidR="007E41A1" w:rsidRPr="009B5F44" w:rsidRDefault="007E41A1" w:rsidP="00C00B0C">
      <w:pPr>
        <w:pStyle w:val="Prrafodelista"/>
        <w:numPr>
          <w:ilvl w:val="0"/>
          <w:numId w:val="3"/>
        </w:numPr>
        <w:tabs>
          <w:tab w:val="left" w:pos="720"/>
        </w:tabs>
        <w:ind w:left="0" w:right="-10" w:firstLine="0"/>
        <w:rPr>
          <w:sz w:val="20"/>
        </w:rPr>
      </w:pPr>
      <w:r w:rsidRPr="009B5F44">
        <w:rPr>
          <w:sz w:val="20"/>
        </w:rPr>
        <w:t>On reading the said provision, it is clear that it is imprecise, not only as regards what “a serious act” could mean or “conducts that could be classified as serious,” but also what “the dignity of the office” and “de</w:t>
      </w:r>
      <w:r w:rsidR="00320F59" w:rsidRPr="009B5F44">
        <w:rPr>
          <w:sz w:val="20"/>
        </w:rPr>
        <w:t>value</w:t>
      </w:r>
      <w:r w:rsidRPr="009B5F44">
        <w:rPr>
          <w:sz w:val="20"/>
        </w:rPr>
        <w:t xml:space="preserve"> </w:t>
      </w:r>
      <w:r w:rsidR="00656DA8" w:rsidRPr="009B5F44">
        <w:rPr>
          <w:sz w:val="20"/>
        </w:rPr>
        <w:t>[…]</w:t>
      </w:r>
      <w:r w:rsidRPr="009B5F44">
        <w:rPr>
          <w:sz w:val="20"/>
        </w:rPr>
        <w:t xml:space="preserve"> in the opinion of the public” could mean. Moreover, the State did not indicate that it had developed objective legal or jurisprudential/interpretive criteria to correct the imprecision of those expressions, </w:t>
      </w:r>
      <w:r w:rsidR="00CD2C14" w:rsidRPr="009B5F44">
        <w:rPr>
          <w:sz w:val="20"/>
        </w:rPr>
        <w:t>whose particularly open wording entailed risks for the independence of the judiciary.</w:t>
      </w:r>
    </w:p>
    <w:p w14:paraId="588F757B" w14:textId="77777777" w:rsidR="006524F9" w:rsidRPr="009B5F44" w:rsidRDefault="006524F9" w:rsidP="00C00B0C">
      <w:pPr>
        <w:pStyle w:val="Textoindependiente"/>
        <w:tabs>
          <w:tab w:val="left" w:pos="720"/>
        </w:tabs>
        <w:ind w:right="-10"/>
      </w:pPr>
    </w:p>
    <w:p w14:paraId="571AEC63" w14:textId="45A20F65" w:rsidR="006524F9" w:rsidRPr="009B5F44" w:rsidRDefault="00CD2C14" w:rsidP="00C00B0C">
      <w:pPr>
        <w:pStyle w:val="Prrafodelista"/>
        <w:numPr>
          <w:ilvl w:val="0"/>
          <w:numId w:val="3"/>
        </w:numPr>
        <w:tabs>
          <w:tab w:val="left" w:pos="720"/>
        </w:tabs>
        <w:ind w:left="0" w:right="-10" w:firstLine="0"/>
        <w:rPr>
          <w:sz w:val="20"/>
          <w:szCs w:val="20"/>
        </w:rPr>
      </w:pPr>
      <w:r w:rsidRPr="009B5F44">
        <w:rPr>
          <w:sz w:val="20"/>
        </w:rPr>
        <w:t xml:space="preserve">It should </w:t>
      </w:r>
      <w:r w:rsidRPr="009B5F44">
        <w:rPr>
          <w:sz w:val="20"/>
          <w:szCs w:val="20"/>
        </w:rPr>
        <w:t>not be overlooked that both the IACtHR itself and the Special Rapporteur on the independence of judges and lawyers have insisted on the fact that judges can only be removed from their posts for conducts defined precisely by law</w:t>
      </w:r>
      <w:r w:rsidR="006524F9" w:rsidRPr="009B5F44">
        <w:rPr>
          <w:sz w:val="20"/>
          <w:szCs w:val="20"/>
        </w:rPr>
        <w:t>.</w:t>
      </w:r>
      <w:r w:rsidR="006524F9" w:rsidRPr="009B5F44">
        <w:rPr>
          <w:rStyle w:val="Refdenotaalpie"/>
          <w:sz w:val="20"/>
          <w:szCs w:val="20"/>
        </w:rPr>
        <w:footnoteReference w:id="135"/>
      </w:r>
      <w:r w:rsidR="006524F9" w:rsidRPr="009B5F44">
        <w:rPr>
          <w:sz w:val="20"/>
          <w:szCs w:val="20"/>
        </w:rPr>
        <w:t xml:space="preserve"> </w:t>
      </w:r>
      <w:r w:rsidR="005B0BC7" w:rsidRPr="009B5F44">
        <w:rPr>
          <w:sz w:val="20"/>
          <w:szCs w:val="20"/>
        </w:rPr>
        <w:t xml:space="preserve">In this regard, the Special </w:t>
      </w:r>
      <w:r w:rsidR="005B0BC7" w:rsidRPr="009B5F44">
        <w:rPr>
          <w:sz w:val="20"/>
          <w:szCs w:val="20"/>
        </w:rPr>
        <w:lastRenderedPageBreak/>
        <w:t>Rapporteur has indicated that</w:t>
      </w:r>
      <w:r w:rsidR="006524F9" w:rsidRPr="009B5F44">
        <w:rPr>
          <w:sz w:val="20"/>
          <w:szCs w:val="20"/>
        </w:rPr>
        <w:t xml:space="preserve"> “</w:t>
      </w:r>
      <w:r w:rsidR="005B0BC7" w:rsidRPr="009B5F44">
        <w:rPr>
          <w:sz w:val="20"/>
          <w:szCs w:val="20"/>
        </w:rPr>
        <w:t>disciplinary measures to be adopted must be in proportionality to the gravity of the infraction committed by the judge</w:t>
      </w:r>
      <w:r w:rsidR="006524F9" w:rsidRPr="009B5F44">
        <w:rPr>
          <w:sz w:val="20"/>
          <w:szCs w:val="20"/>
        </w:rPr>
        <w:t>.”</w:t>
      </w:r>
      <w:r w:rsidR="006524F9" w:rsidRPr="009B5F44">
        <w:rPr>
          <w:rStyle w:val="Refdenotaalpie"/>
          <w:sz w:val="20"/>
          <w:szCs w:val="20"/>
        </w:rPr>
        <w:footnoteReference w:id="136"/>
      </w:r>
      <w:r w:rsidR="006524F9" w:rsidRPr="009B5F44">
        <w:rPr>
          <w:sz w:val="20"/>
          <w:szCs w:val="20"/>
        </w:rPr>
        <w:t xml:space="preserve"> </w:t>
      </w:r>
    </w:p>
    <w:p w14:paraId="3EEB65F6" w14:textId="77777777" w:rsidR="006524F9" w:rsidRPr="009B5F44" w:rsidRDefault="006524F9" w:rsidP="00C00B0C">
      <w:pPr>
        <w:pStyle w:val="Textoindependiente"/>
        <w:tabs>
          <w:tab w:val="left" w:pos="720"/>
        </w:tabs>
        <w:spacing w:before="1"/>
        <w:ind w:right="-10"/>
      </w:pPr>
    </w:p>
    <w:p w14:paraId="67B35998" w14:textId="105AAF4D" w:rsidR="006524F9" w:rsidRPr="009B5F44" w:rsidRDefault="003757A0" w:rsidP="00C00B0C">
      <w:pPr>
        <w:pStyle w:val="Prrafodelista"/>
        <w:numPr>
          <w:ilvl w:val="0"/>
          <w:numId w:val="3"/>
        </w:numPr>
        <w:tabs>
          <w:tab w:val="left" w:pos="720"/>
        </w:tabs>
        <w:ind w:left="0" w:right="-10" w:firstLine="0"/>
        <w:rPr>
          <w:sz w:val="20"/>
        </w:rPr>
      </w:pPr>
      <w:r w:rsidRPr="009B5F44">
        <w:rPr>
          <w:sz w:val="20"/>
          <w:szCs w:val="20"/>
        </w:rPr>
        <w:t>Based on the foregoing, with regard to the breadth of</w:t>
      </w:r>
      <w:r w:rsidR="005B0BC7" w:rsidRPr="009B5F44">
        <w:rPr>
          <w:sz w:val="20"/>
          <w:szCs w:val="20"/>
        </w:rPr>
        <w:t xml:space="preserve"> Article</w:t>
      </w:r>
      <w:r w:rsidR="006524F9" w:rsidRPr="009B5F44">
        <w:rPr>
          <w:sz w:val="20"/>
          <w:szCs w:val="20"/>
        </w:rPr>
        <w:t xml:space="preserve"> 31.2 </w:t>
      </w:r>
      <w:r w:rsidRPr="009B5F44">
        <w:rPr>
          <w:sz w:val="20"/>
          <w:szCs w:val="20"/>
        </w:rPr>
        <w:t>of the</w:t>
      </w:r>
      <w:r w:rsidR="006524F9" w:rsidRPr="009B5F44">
        <w:rPr>
          <w:sz w:val="20"/>
          <w:szCs w:val="20"/>
        </w:rPr>
        <w:t xml:space="preserve"> LOC, </w:t>
      </w:r>
      <w:r w:rsidRPr="009B5F44">
        <w:rPr>
          <w:sz w:val="20"/>
          <w:szCs w:val="20"/>
        </w:rPr>
        <w:t xml:space="preserve">I consider that the majority opinion should have considered that the CNM, when sanctioning </w:t>
      </w:r>
      <w:r w:rsidR="006524F9" w:rsidRPr="009B5F44">
        <w:rPr>
          <w:sz w:val="20"/>
          <w:szCs w:val="20"/>
        </w:rPr>
        <w:t xml:space="preserve">Mr. Cordero Bernal </w:t>
      </w:r>
      <w:r w:rsidRPr="009B5F44">
        <w:rPr>
          <w:sz w:val="20"/>
          <w:szCs w:val="20"/>
        </w:rPr>
        <w:t>using the said provision, applied a norm that was not sufficiently defined, which constituted a violation of the principle of legality, taking into consideration also that the decision did not specify the interpretive criteria used.</w:t>
      </w:r>
    </w:p>
    <w:p w14:paraId="65EAEE42" w14:textId="77777777" w:rsidR="00A3613E" w:rsidRPr="009B5F44" w:rsidRDefault="00A3613E" w:rsidP="00A3613E">
      <w:pPr>
        <w:pStyle w:val="Prrafodelista"/>
        <w:rPr>
          <w:sz w:val="20"/>
        </w:rPr>
      </w:pPr>
    </w:p>
    <w:p w14:paraId="7E88D6CE" w14:textId="50454A61" w:rsidR="006524F9" w:rsidRPr="009B5F44" w:rsidRDefault="003757A0" w:rsidP="00C00B0C">
      <w:pPr>
        <w:pStyle w:val="Prrafodelista"/>
        <w:numPr>
          <w:ilvl w:val="0"/>
          <w:numId w:val="3"/>
        </w:numPr>
        <w:tabs>
          <w:tab w:val="left" w:pos="720"/>
        </w:tabs>
        <w:spacing w:before="1"/>
        <w:ind w:left="0" w:right="-10" w:firstLine="0"/>
        <w:rPr>
          <w:sz w:val="20"/>
        </w:rPr>
      </w:pPr>
      <w:r w:rsidRPr="009B5F44">
        <w:rPr>
          <w:sz w:val="20"/>
        </w:rPr>
        <w:t xml:space="preserve">Unfortunately, in this judgment, </w:t>
      </w:r>
      <w:r w:rsidR="00146E31" w:rsidRPr="009B5F44">
        <w:rPr>
          <w:sz w:val="20"/>
        </w:rPr>
        <w:t>on the basis</w:t>
      </w:r>
      <w:r w:rsidR="00A3613E" w:rsidRPr="009B5F44">
        <w:rPr>
          <w:sz w:val="20"/>
        </w:rPr>
        <w:t xml:space="preserve"> of</w:t>
      </w:r>
      <w:r w:rsidR="00146E31" w:rsidRPr="009B5F44">
        <w:rPr>
          <w:sz w:val="20"/>
        </w:rPr>
        <w:t xml:space="preserve"> </w:t>
      </w:r>
      <w:r w:rsidR="00A3613E" w:rsidRPr="009B5F44">
        <w:rPr>
          <w:sz w:val="20"/>
        </w:rPr>
        <w:t>its considerations</w:t>
      </w:r>
      <w:r w:rsidR="00146E31" w:rsidRPr="009B5F44">
        <w:rPr>
          <w:sz w:val="20"/>
        </w:rPr>
        <w:t xml:space="preserve"> in the case of </w:t>
      </w:r>
      <w:r w:rsidR="006524F9" w:rsidRPr="009B5F44">
        <w:rPr>
          <w:i/>
          <w:sz w:val="20"/>
        </w:rPr>
        <w:t xml:space="preserve">López </w:t>
      </w:r>
      <w:r w:rsidR="00146E31" w:rsidRPr="009B5F44">
        <w:rPr>
          <w:i/>
          <w:sz w:val="20"/>
        </w:rPr>
        <w:t>Lone et al.</w:t>
      </w:r>
      <w:r w:rsidR="006524F9" w:rsidRPr="009B5F44">
        <w:rPr>
          <w:sz w:val="20"/>
        </w:rPr>
        <w:t xml:space="preserve">, </w:t>
      </w:r>
      <w:r w:rsidR="00146E31" w:rsidRPr="009B5F44">
        <w:rPr>
          <w:sz w:val="20"/>
        </w:rPr>
        <w:t>the Court</w:t>
      </w:r>
      <w:r w:rsidR="00A3613E" w:rsidRPr="009B5F44">
        <w:rPr>
          <w:sz w:val="20"/>
        </w:rPr>
        <w:t xml:space="preserve"> held</w:t>
      </w:r>
      <w:r w:rsidR="00146E31" w:rsidRPr="009B5F44">
        <w:rPr>
          <w:sz w:val="20"/>
        </w:rPr>
        <w:t xml:space="preserve"> that </w:t>
      </w:r>
      <w:r w:rsidR="00656DA8" w:rsidRPr="009B5F44">
        <w:rPr>
          <w:sz w:val="20"/>
        </w:rPr>
        <w:t>“the precision of a disciplinary sanctioning norm may differ from that required by the principle of legality in criminal matters, owing to the nature of the disputes that each one is called on to decide</w:t>
      </w:r>
      <w:r w:rsidR="006524F9" w:rsidRPr="009B5F44">
        <w:rPr>
          <w:sz w:val="20"/>
        </w:rPr>
        <w:t xml:space="preserve">” </w:t>
      </w:r>
      <w:r w:rsidR="00656DA8" w:rsidRPr="009B5F44">
        <w:rPr>
          <w:sz w:val="20"/>
        </w:rPr>
        <w:t>so that</w:t>
      </w:r>
      <w:r w:rsidR="006524F9" w:rsidRPr="009B5F44">
        <w:rPr>
          <w:sz w:val="20"/>
        </w:rPr>
        <w:t xml:space="preserve"> “</w:t>
      </w:r>
      <w:r w:rsidR="00656DA8" w:rsidRPr="009B5F44">
        <w:rPr>
          <w:sz w:val="20"/>
        </w:rPr>
        <w:t xml:space="preserve">the problems of the imprecision of a disciplinary offense cannot be examined in abstract, but rather in light of the </w:t>
      </w:r>
      <w:r w:rsidR="00A3613E" w:rsidRPr="009B5F44">
        <w:rPr>
          <w:sz w:val="20"/>
        </w:rPr>
        <w:t>grounds established by</w:t>
      </w:r>
      <w:r w:rsidR="00656DA8" w:rsidRPr="009B5F44">
        <w:rPr>
          <w:sz w:val="20"/>
        </w:rPr>
        <w:t xml:space="preserve"> the judge when applying it</w:t>
      </w:r>
      <w:r w:rsidR="006524F9" w:rsidRPr="009B5F44">
        <w:rPr>
          <w:sz w:val="20"/>
        </w:rPr>
        <w:t>.”</w:t>
      </w:r>
      <w:r w:rsidR="006524F9" w:rsidRPr="009B5F44">
        <w:rPr>
          <w:rStyle w:val="Refdenotaalpie"/>
          <w:sz w:val="20"/>
        </w:rPr>
        <w:footnoteReference w:id="137"/>
      </w:r>
      <w:r w:rsidR="006524F9" w:rsidRPr="009B5F44">
        <w:rPr>
          <w:sz w:val="20"/>
        </w:rPr>
        <w:t xml:space="preserve"> </w:t>
      </w:r>
      <w:r w:rsidR="00656DA8" w:rsidRPr="009B5F44">
        <w:rPr>
          <w:sz w:val="20"/>
        </w:rPr>
        <w:t>Therefore, it considered that “the Court must establish whether the decision imposing the sanction of dismissal on Mr. Cordero Bernal was adequately substantiated” and “decide whether the arguments made by the National Council of the Judiciary provided content to the norm that was applied,” “whether the decision took into account the effects that the conduct examined could have on the exercise of the judicial function, by an adequate reasoning and interpretation” and “the seriousness of the conduct and proportionality of the sanction</w:t>
      </w:r>
      <w:r w:rsidR="006524F9" w:rsidRPr="009B5F44">
        <w:rPr>
          <w:sz w:val="20"/>
        </w:rPr>
        <w:t>.”</w:t>
      </w:r>
      <w:r w:rsidR="006524F9" w:rsidRPr="009B5F44">
        <w:rPr>
          <w:rStyle w:val="Refdenotaalpie"/>
          <w:sz w:val="20"/>
        </w:rPr>
        <w:footnoteReference w:id="138"/>
      </w:r>
      <w:r w:rsidR="006524F9" w:rsidRPr="009B5F44">
        <w:rPr>
          <w:sz w:val="20"/>
        </w:rPr>
        <w:t xml:space="preserve"> </w:t>
      </w:r>
    </w:p>
    <w:p w14:paraId="62A59518" w14:textId="77777777" w:rsidR="006524F9" w:rsidRPr="009B5F44" w:rsidRDefault="006524F9" w:rsidP="00C00B0C">
      <w:pPr>
        <w:pStyle w:val="Textoindependiente"/>
        <w:tabs>
          <w:tab w:val="left" w:pos="720"/>
        </w:tabs>
        <w:ind w:right="-10"/>
      </w:pPr>
    </w:p>
    <w:p w14:paraId="0555A818" w14:textId="6B58C3EE" w:rsidR="006524F9" w:rsidRPr="009B5F44" w:rsidRDefault="00656DA8" w:rsidP="00C00B0C">
      <w:pPr>
        <w:pStyle w:val="Prrafodelista"/>
        <w:numPr>
          <w:ilvl w:val="0"/>
          <w:numId w:val="3"/>
        </w:numPr>
        <w:tabs>
          <w:tab w:val="left" w:pos="720"/>
        </w:tabs>
        <w:ind w:left="0" w:right="-10" w:firstLine="0"/>
        <w:rPr>
          <w:sz w:val="20"/>
          <w:szCs w:val="20"/>
        </w:rPr>
      </w:pPr>
      <w:r w:rsidRPr="009B5F44">
        <w:rPr>
          <w:sz w:val="20"/>
        </w:rPr>
        <w:t xml:space="preserve">Thus, the majority opinion considered that “the </w:t>
      </w:r>
      <w:r w:rsidR="006524F9" w:rsidRPr="009B5F44">
        <w:rPr>
          <w:sz w:val="20"/>
        </w:rPr>
        <w:t>[National Council of the Judiciary</w:t>
      </w:r>
      <w:r w:rsidRPr="009B5F44">
        <w:rPr>
          <w:sz w:val="20"/>
        </w:rPr>
        <w:t>’s] decision was duly substantiated and was not arbitrary and, consequently, neither the guarantee</w:t>
      </w:r>
      <w:r w:rsidR="00A3613E" w:rsidRPr="009B5F44">
        <w:rPr>
          <w:sz w:val="20"/>
        </w:rPr>
        <w:t>s</w:t>
      </w:r>
      <w:r w:rsidRPr="009B5F44">
        <w:rPr>
          <w:sz w:val="20"/>
        </w:rPr>
        <w:t xml:space="preserve"> of due process nor the principle of legality established in the [American] Convention were violated</w:t>
      </w:r>
      <w:r w:rsidR="006524F9" w:rsidRPr="009B5F44">
        <w:rPr>
          <w:sz w:val="20"/>
          <w:szCs w:val="20"/>
        </w:rPr>
        <w:t>.”</w:t>
      </w:r>
      <w:r w:rsidR="006524F9" w:rsidRPr="009B5F44">
        <w:rPr>
          <w:rStyle w:val="Refdenotaalpie"/>
          <w:sz w:val="20"/>
          <w:szCs w:val="20"/>
        </w:rPr>
        <w:footnoteReference w:id="139"/>
      </w:r>
      <w:r w:rsidR="006524F9" w:rsidRPr="009B5F44">
        <w:rPr>
          <w:sz w:val="20"/>
          <w:szCs w:val="20"/>
        </w:rPr>
        <w:t xml:space="preserve"> </w:t>
      </w:r>
    </w:p>
    <w:p w14:paraId="421E4330" w14:textId="77777777" w:rsidR="006524F9" w:rsidRPr="009B5F44" w:rsidRDefault="006524F9" w:rsidP="00C00B0C">
      <w:pPr>
        <w:pStyle w:val="Textoindependiente"/>
        <w:tabs>
          <w:tab w:val="left" w:pos="720"/>
        </w:tabs>
        <w:spacing w:before="1"/>
        <w:ind w:right="-10"/>
      </w:pPr>
    </w:p>
    <w:p w14:paraId="26ABACF4" w14:textId="19E962B3" w:rsidR="006524F9" w:rsidRPr="009B5F44" w:rsidRDefault="00656DA8" w:rsidP="00C00B0C">
      <w:pPr>
        <w:pStyle w:val="Prrafodelista"/>
        <w:numPr>
          <w:ilvl w:val="0"/>
          <w:numId w:val="3"/>
        </w:numPr>
        <w:tabs>
          <w:tab w:val="left" w:pos="720"/>
        </w:tabs>
        <w:ind w:left="0" w:right="-10" w:firstLine="0"/>
        <w:rPr>
          <w:sz w:val="20"/>
          <w:szCs w:val="20"/>
        </w:rPr>
      </w:pPr>
      <w:r w:rsidRPr="009B5F44">
        <w:rPr>
          <w:sz w:val="20"/>
          <w:szCs w:val="20"/>
        </w:rPr>
        <w:t xml:space="preserve">To reach this </w:t>
      </w:r>
      <w:r w:rsidR="00E70CCD" w:rsidRPr="009B5F44">
        <w:rPr>
          <w:sz w:val="20"/>
          <w:szCs w:val="20"/>
        </w:rPr>
        <w:t>conclusion</w:t>
      </w:r>
      <w:r w:rsidR="006524F9" w:rsidRPr="009B5F44">
        <w:rPr>
          <w:sz w:val="20"/>
          <w:szCs w:val="20"/>
        </w:rPr>
        <w:t xml:space="preserve">, </w:t>
      </w:r>
      <w:r w:rsidRPr="009B5F44">
        <w:rPr>
          <w:sz w:val="20"/>
          <w:szCs w:val="20"/>
        </w:rPr>
        <w:t>the majority opinion assessed different matters that revealed the irregularities committed by</w:t>
      </w:r>
      <w:r w:rsidR="006524F9" w:rsidRPr="009B5F44">
        <w:rPr>
          <w:sz w:val="20"/>
          <w:szCs w:val="20"/>
        </w:rPr>
        <w:t xml:space="preserve"> Mr. Cordero Bernal</w:t>
      </w:r>
      <w:r w:rsidR="00A943A4" w:rsidRPr="009B5F44">
        <w:rPr>
          <w:sz w:val="20"/>
          <w:szCs w:val="20"/>
        </w:rPr>
        <w:t xml:space="preserve"> when he adopted a decision of a jurisdictional nature</w:t>
      </w:r>
      <w:r w:rsidR="006524F9" w:rsidRPr="009B5F44">
        <w:rPr>
          <w:rStyle w:val="Refdenotaalpie"/>
          <w:sz w:val="20"/>
          <w:szCs w:val="20"/>
        </w:rPr>
        <w:footnoteReference w:id="140"/>
      </w:r>
      <w:hyperlink w:anchor="_bookmark170" w:history="1">
        <w:r w:rsidR="006524F9" w:rsidRPr="009B5F44">
          <w:rPr>
            <w:sz w:val="20"/>
            <w:szCs w:val="20"/>
          </w:rPr>
          <w:t xml:space="preserve"> </w:t>
        </w:r>
      </w:hyperlink>
      <w:r w:rsidR="00A3613E" w:rsidRPr="009B5F44">
        <w:rPr>
          <w:sz w:val="20"/>
          <w:szCs w:val="20"/>
        </w:rPr>
        <w:t>regarding</w:t>
      </w:r>
      <w:r w:rsidR="00A943A4" w:rsidRPr="009B5F44">
        <w:rPr>
          <w:sz w:val="20"/>
          <w:szCs w:val="20"/>
        </w:rPr>
        <w:t xml:space="preserve"> which</w:t>
      </w:r>
      <w:r w:rsidR="00A3613E" w:rsidRPr="009B5F44">
        <w:rPr>
          <w:sz w:val="20"/>
          <w:szCs w:val="20"/>
        </w:rPr>
        <w:t xml:space="preserve"> </w:t>
      </w:r>
      <w:r w:rsidR="008F7EAA" w:rsidRPr="009B5F44">
        <w:rPr>
          <w:sz w:val="20"/>
          <w:szCs w:val="20"/>
        </w:rPr>
        <w:t>the judgment considered</w:t>
      </w:r>
      <w:r w:rsidR="006524F9" w:rsidRPr="009B5F44">
        <w:rPr>
          <w:sz w:val="20"/>
          <w:szCs w:val="20"/>
        </w:rPr>
        <w:t xml:space="preserve"> </w:t>
      </w:r>
      <w:r w:rsidR="008F7EAA" w:rsidRPr="009B5F44">
        <w:rPr>
          <w:sz w:val="20"/>
          <w:szCs w:val="20"/>
        </w:rPr>
        <w:t xml:space="preserve">that </w:t>
      </w:r>
      <w:r w:rsidR="00A3613E" w:rsidRPr="009B5F44">
        <w:rPr>
          <w:sz w:val="20"/>
          <w:szCs w:val="20"/>
        </w:rPr>
        <w:t>it</w:t>
      </w:r>
      <w:r w:rsidR="006524F9" w:rsidRPr="009B5F44">
        <w:rPr>
          <w:sz w:val="20"/>
          <w:szCs w:val="20"/>
        </w:rPr>
        <w:t xml:space="preserve"> “</w:t>
      </w:r>
      <w:r w:rsidR="008F7EAA" w:rsidRPr="009B5F44">
        <w:rPr>
          <w:sz w:val="20"/>
        </w:rPr>
        <w:t xml:space="preserve">was not totally </w:t>
      </w:r>
      <w:r w:rsidR="008F7EAA" w:rsidRPr="009B5F44">
        <w:rPr>
          <w:sz w:val="20"/>
        </w:rPr>
        <w:lastRenderedPageBreak/>
        <w:t>unsubstantiated</w:t>
      </w:r>
      <w:r w:rsidR="006524F9" w:rsidRPr="009B5F44">
        <w:rPr>
          <w:sz w:val="20"/>
          <w:szCs w:val="20"/>
        </w:rPr>
        <w:t>.”</w:t>
      </w:r>
      <w:r w:rsidR="006524F9" w:rsidRPr="009B5F44">
        <w:rPr>
          <w:rStyle w:val="Refdenotaalpie"/>
          <w:sz w:val="20"/>
          <w:szCs w:val="20"/>
        </w:rPr>
        <w:footnoteReference w:id="141"/>
      </w:r>
      <w:r w:rsidR="006524F9" w:rsidRPr="009B5F44">
        <w:rPr>
          <w:sz w:val="20"/>
          <w:szCs w:val="20"/>
        </w:rPr>
        <w:t xml:space="preserve"> </w:t>
      </w:r>
      <w:r w:rsidR="008F7EAA" w:rsidRPr="009B5F44">
        <w:rPr>
          <w:sz w:val="20"/>
          <w:szCs w:val="20"/>
        </w:rPr>
        <w:t xml:space="preserve">Nevertheless, </w:t>
      </w:r>
      <w:r w:rsidR="00A3613E" w:rsidRPr="009B5F44">
        <w:rPr>
          <w:sz w:val="20"/>
          <w:szCs w:val="20"/>
        </w:rPr>
        <w:t>the Court</w:t>
      </w:r>
      <w:r w:rsidR="008F7EAA" w:rsidRPr="009B5F44">
        <w:rPr>
          <w:sz w:val="20"/>
          <w:szCs w:val="20"/>
        </w:rPr>
        <w:t xml:space="preserve"> concluded that “</w:t>
      </w:r>
      <w:r w:rsidR="008F7EAA" w:rsidRPr="009B5F44">
        <w:rPr>
          <w:sz w:val="20"/>
        </w:rPr>
        <w:t>the CNM assessed the gravity of the judge’s conduct; that is, he adopted an irrational decision, as well as its impact on the judicial function. Based on this assessment, it proceeded to adopt the decision of dismissal</w:t>
      </w:r>
      <w:r w:rsidR="008F7EAA" w:rsidRPr="009B5F44">
        <w:rPr>
          <w:sz w:val="20"/>
          <w:szCs w:val="20"/>
        </w:rPr>
        <w:t>,</w:t>
      </w:r>
      <w:r w:rsidR="006524F9" w:rsidRPr="009B5F44">
        <w:rPr>
          <w:sz w:val="20"/>
          <w:szCs w:val="20"/>
        </w:rPr>
        <w:t>”</w:t>
      </w:r>
      <w:r w:rsidR="006524F9" w:rsidRPr="009B5F44">
        <w:rPr>
          <w:rStyle w:val="Refdenotaalpie"/>
          <w:sz w:val="20"/>
          <w:szCs w:val="20"/>
        </w:rPr>
        <w:footnoteReference w:id="142"/>
      </w:r>
      <w:r w:rsidR="006524F9" w:rsidRPr="009B5F44">
        <w:rPr>
          <w:sz w:val="20"/>
          <w:szCs w:val="20"/>
        </w:rPr>
        <w:t xml:space="preserve"> </w:t>
      </w:r>
      <w:r w:rsidR="00C1223B" w:rsidRPr="009B5F44">
        <w:rPr>
          <w:sz w:val="20"/>
          <w:szCs w:val="20"/>
        </w:rPr>
        <w:t>and that</w:t>
      </w:r>
      <w:r w:rsidR="006524F9" w:rsidRPr="009B5F44">
        <w:rPr>
          <w:sz w:val="20"/>
          <w:szCs w:val="20"/>
        </w:rPr>
        <w:t xml:space="preserve"> “</w:t>
      </w:r>
      <w:r w:rsidR="008F7EAA" w:rsidRPr="009B5F44">
        <w:rPr>
          <w:sz w:val="20"/>
        </w:rPr>
        <w:t>[t]he report prepared by the disciplinary authority reveals the reasons that led the CNM to determine that Mr. Cordero Bernal’s conduct was not only serious, but also compromised the dignity of the office, and de</w:t>
      </w:r>
      <w:r w:rsidR="00A3613E" w:rsidRPr="009B5F44">
        <w:rPr>
          <w:sz w:val="20"/>
        </w:rPr>
        <w:t>valued</w:t>
      </w:r>
      <w:r w:rsidR="008F7EAA" w:rsidRPr="009B5F44">
        <w:rPr>
          <w:sz w:val="20"/>
        </w:rPr>
        <w:t xml:space="preserve"> it in the opinion of the public, because it was irrational and had public impact</w:t>
      </w:r>
      <w:r w:rsidR="006524F9" w:rsidRPr="009B5F44">
        <w:rPr>
          <w:sz w:val="20"/>
          <w:szCs w:val="20"/>
        </w:rPr>
        <w:t>.”</w:t>
      </w:r>
      <w:r w:rsidR="006524F9" w:rsidRPr="009B5F44">
        <w:rPr>
          <w:rStyle w:val="Refdenotaalpie"/>
          <w:sz w:val="20"/>
          <w:szCs w:val="20"/>
        </w:rPr>
        <w:footnoteReference w:id="143"/>
      </w:r>
      <w:r w:rsidR="006524F9" w:rsidRPr="009B5F44">
        <w:rPr>
          <w:sz w:val="20"/>
          <w:szCs w:val="20"/>
        </w:rPr>
        <w:t xml:space="preserve"> </w:t>
      </w:r>
    </w:p>
    <w:p w14:paraId="2316D28D" w14:textId="77777777" w:rsidR="006524F9" w:rsidRPr="009B5F44" w:rsidRDefault="006524F9" w:rsidP="00C00B0C">
      <w:pPr>
        <w:pStyle w:val="Textoindependiente"/>
        <w:tabs>
          <w:tab w:val="left" w:pos="720"/>
        </w:tabs>
        <w:spacing w:before="11"/>
        <w:ind w:right="-10"/>
      </w:pPr>
    </w:p>
    <w:p w14:paraId="3D9830C2" w14:textId="6CC208B6" w:rsidR="006524F9" w:rsidRPr="009B5F44" w:rsidRDefault="008F7EAA" w:rsidP="00C00B0C">
      <w:pPr>
        <w:pStyle w:val="Prrafodelista"/>
        <w:numPr>
          <w:ilvl w:val="0"/>
          <w:numId w:val="3"/>
        </w:numPr>
        <w:tabs>
          <w:tab w:val="left" w:pos="720"/>
        </w:tabs>
        <w:ind w:left="0" w:right="-10" w:firstLine="0"/>
        <w:rPr>
          <w:sz w:val="20"/>
        </w:rPr>
      </w:pPr>
      <w:r w:rsidRPr="009B5F44">
        <w:rPr>
          <w:sz w:val="20"/>
          <w:szCs w:val="20"/>
        </w:rPr>
        <w:t>On this point, the considerations in the case of</w:t>
      </w:r>
      <w:r w:rsidRPr="009B5F44">
        <w:rPr>
          <w:i/>
          <w:sz w:val="20"/>
          <w:szCs w:val="20"/>
        </w:rPr>
        <w:t xml:space="preserve"> López Lone et al.</w:t>
      </w:r>
      <w:r w:rsidRPr="009B5F44">
        <w:rPr>
          <w:sz w:val="20"/>
          <w:szCs w:val="20"/>
        </w:rPr>
        <w:t xml:space="preserve"> should be recalled </w:t>
      </w:r>
      <w:r w:rsidR="00A3613E" w:rsidRPr="009B5F44">
        <w:rPr>
          <w:sz w:val="20"/>
          <w:szCs w:val="20"/>
        </w:rPr>
        <w:t xml:space="preserve">regarding the fact </w:t>
      </w:r>
      <w:r w:rsidRPr="009B5F44">
        <w:rPr>
          <w:sz w:val="20"/>
          <w:szCs w:val="20"/>
        </w:rPr>
        <w:t xml:space="preserve">that, in the presence of indeterminate </w:t>
      </w:r>
      <w:r w:rsidR="002476FB" w:rsidRPr="009B5F44">
        <w:rPr>
          <w:sz w:val="20"/>
          <w:szCs w:val="20"/>
        </w:rPr>
        <w:t xml:space="preserve">disciplinary offenses and in the absence of norms that develop objective criteria, the statement of reasons – which, from my perspective is reflected in </w:t>
      </w:r>
      <w:r w:rsidR="00927D46" w:rsidRPr="009B5F44">
        <w:rPr>
          <w:sz w:val="20"/>
          <w:szCs w:val="20"/>
        </w:rPr>
        <w:t xml:space="preserve">the </w:t>
      </w:r>
      <w:r w:rsidR="00A3613E" w:rsidRPr="009B5F44">
        <w:rPr>
          <w:sz w:val="20"/>
          <w:szCs w:val="20"/>
        </w:rPr>
        <w:t>clear and detailed</w:t>
      </w:r>
      <w:r w:rsidR="002476FB" w:rsidRPr="009B5F44">
        <w:rPr>
          <w:sz w:val="20"/>
          <w:szCs w:val="20"/>
        </w:rPr>
        <w:t xml:space="preserve"> arguments and </w:t>
      </w:r>
      <w:r w:rsidR="00927D46" w:rsidRPr="009B5F44">
        <w:rPr>
          <w:sz w:val="20"/>
          <w:szCs w:val="20"/>
        </w:rPr>
        <w:t>reasonings</w:t>
      </w:r>
      <w:r w:rsidR="002476FB" w:rsidRPr="009B5F44">
        <w:rPr>
          <w:sz w:val="20"/>
          <w:szCs w:val="20"/>
        </w:rPr>
        <w:t xml:space="preserve"> – </w:t>
      </w:r>
      <w:r w:rsidR="00927D46" w:rsidRPr="009B5F44">
        <w:rPr>
          <w:sz w:val="20"/>
          <w:szCs w:val="20"/>
        </w:rPr>
        <w:t xml:space="preserve">has special relevance in relation to </w:t>
      </w:r>
      <w:r w:rsidR="002476FB" w:rsidRPr="009B5F44">
        <w:rPr>
          <w:sz w:val="20"/>
          <w:szCs w:val="20"/>
        </w:rPr>
        <w:t xml:space="preserve">the obligation of the disciplinary body to indicate how the conduct matches or is circumscribed by the indeterminate elements established in the open disciplinary offense (which, in this case, </w:t>
      </w:r>
      <w:r w:rsidR="00927D46" w:rsidRPr="009B5F44">
        <w:rPr>
          <w:sz w:val="20"/>
          <w:szCs w:val="20"/>
        </w:rPr>
        <w:t>we</w:t>
      </w:r>
      <w:r w:rsidR="002476FB" w:rsidRPr="009B5F44">
        <w:rPr>
          <w:sz w:val="20"/>
          <w:szCs w:val="20"/>
        </w:rPr>
        <w:t xml:space="preserve">re the three established in </w:t>
      </w:r>
      <w:r w:rsidR="006524F9" w:rsidRPr="009B5F44">
        <w:rPr>
          <w:sz w:val="20"/>
        </w:rPr>
        <w:t>art</w:t>
      </w:r>
      <w:r w:rsidR="002476FB" w:rsidRPr="009B5F44">
        <w:rPr>
          <w:sz w:val="20"/>
        </w:rPr>
        <w:t xml:space="preserve">icle </w:t>
      </w:r>
      <w:r w:rsidR="006524F9" w:rsidRPr="009B5F44">
        <w:rPr>
          <w:sz w:val="20"/>
        </w:rPr>
        <w:t xml:space="preserve">31.2 </w:t>
      </w:r>
      <w:r w:rsidR="002476FB" w:rsidRPr="009B5F44">
        <w:rPr>
          <w:sz w:val="20"/>
        </w:rPr>
        <w:t>of the</w:t>
      </w:r>
      <w:r w:rsidR="006524F9" w:rsidRPr="009B5F44">
        <w:rPr>
          <w:sz w:val="20"/>
        </w:rPr>
        <w:t xml:space="preserve"> LOC, </w:t>
      </w:r>
      <w:r w:rsidR="006524F9" w:rsidRPr="009B5F44">
        <w:rPr>
          <w:i/>
          <w:sz w:val="20"/>
        </w:rPr>
        <w:t xml:space="preserve">supra </w:t>
      </w:r>
      <w:r w:rsidR="006524F9" w:rsidRPr="009B5F44">
        <w:rPr>
          <w:sz w:val="20"/>
        </w:rPr>
        <w:t xml:space="preserve">para. 24); </w:t>
      </w:r>
      <w:r w:rsidR="002476FB" w:rsidRPr="009B5F44">
        <w:rPr>
          <w:sz w:val="20"/>
        </w:rPr>
        <w:t>because, in addition to the fact that these indeterminate elements should have been developed previously by law or interpretation, that normative or interpretive development should be present in the disciplinary body</w:t>
      </w:r>
      <w:r w:rsidR="00927D46" w:rsidRPr="009B5F44">
        <w:rPr>
          <w:sz w:val="20"/>
        </w:rPr>
        <w:t>’s statement of reasons</w:t>
      </w:r>
      <w:r w:rsidR="002476FB" w:rsidRPr="009B5F44">
        <w:rPr>
          <w:sz w:val="20"/>
        </w:rPr>
        <w:t>.</w:t>
      </w:r>
    </w:p>
    <w:p w14:paraId="12934B89" w14:textId="77777777" w:rsidR="006524F9" w:rsidRPr="009B5F44" w:rsidRDefault="006524F9" w:rsidP="00C00B0C">
      <w:pPr>
        <w:pStyle w:val="Textoindependiente"/>
        <w:tabs>
          <w:tab w:val="left" w:pos="720"/>
        </w:tabs>
        <w:spacing w:before="2"/>
        <w:ind w:right="-10"/>
      </w:pPr>
    </w:p>
    <w:p w14:paraId="37C57E11" w14:textId="1FB79EEC" w:rsidR="006524F9" w:rsidRPr="009B5F44" w:rsidRDefault="002476FB" w:rsidP="00C00B0C">
      <w:pPr>
        <w:pStyle w:val="Prrafodelista"/>
        <w:numPr>
          <w:ilvl w:val="0"/>
          <w:numId w:val="3"/>
        </w:numPr>
        <w:tabs>
          <w:tab w:val="left" w:pos="720"/>
        </w:tabs>
        <w:ind w:left="0" w:right="-10" w:firstLine="0"/>
        <w:rPr>
          <w:sz w:val="20"/>
        </w:rPr>
      </w:pPr>
      <w:r w:rsidRPr="009B5F44">
        <w:rPr>
          <w:sz w:val="20"/>
        </w:rPr>
        <w:t>According to the majority opinion, “the Investigation Report and the decisions of the OCMA (Office for Control of Judges) and the CNM describe in detail the irregularities in which Mr. Cordero Bernal allegedly incurred</w:t>
      </w:r>
      <w:r w:rsidR="006524F9" w:rsidRPr="009B5F44">
        <w:rPr>
          <w:sz w:val="20"/>
        </w:rPr>
        <w:t>,”</w:t>
      </w:r>
      <w:r w:rsidR="006524F9" w:rsidRPr="009B5F44">
        <w:rPr>
          <w:rStyle w:val="Refdenotaalpie"/>
          <w:sz w:val="20"/>
        </w:rPr>
        <w:footnoteReference w:id="144"/>
      </w:r>
      <w:r w:rsidR="006524F9" w:rsidRPr="009B5F44">
        <w:rPr>
          <w:sz w:val="20"/>
        </w:rPr>
        <w:t xml:space="preserve"> and</w:t>
      </w:r>
      <w:r w:rsidRPr="009B5F44">
        <w:rPr>
          <w:sz w:val="20"/>
        </w:rPr>
        <w:t xml:space="preserve">, therefore, </w:t>
      </w:r>
      <w:r w:rsidR="006524F9" w:rsidRPr="009B5F44">
        <w:rPr>
          <w:sz w:val="20"/>
        </w:rPr>
        <w:t>“</w:t>
      </w:r>
      <w:r w:rsidRPr="009B5F44">
        <w:rPr>
          <w:sz w:val="20"/>
        </w:rPr>
        <w:t>the CNM’s decision was duly substantiated and was not arbitrary</w:t>
      </w:r>
      <w:r w:rsidR="006524F9" w:rsidRPr="009B5F44">
        <w:rPr>
          <w:sz w:val="20"/>
        </w:rPr>
        <w:t>.”</w:t>
      </w:r>
      <w:r w:rsidR="006524F9" w:rsidRPr="009B5F44">
        <w:rPr>
          <w:rStyle w:val="Refdenotaalpie"/>
          <w:sz w:val="20"/>
        </w:rPr>
        <w:footnoteReference w:id="145"/>
      </w:r>
      <w:r w:rsidR="006524F9" w:rsidRPr="009B5F44">
        <w:rPr>
          <w:sz w:val="20"/>
        </w:rPr>
        <w:t xml:space="preserve"> </w:t>
      </w:r>
      <w:r w:rsidRPr="009B5F44">
        <w:rPr>
          <w:sz w:val="20"/>
        </w:rPr>
        <w:t>However, I must underline that, although the Investigation R</w:t>
      </w:r>
      <w:r w:rsidR="00734561" w:rsidRPr="009B5F44">
        <w:rPr>
          <w:sz w:val="20"/>
        </w:rPr>
        <w:t>e</w:t>
      </w:r>
      <w:r w:rsidRPr="009B5F44">
        <w:rPr>
          <w:sz w:val="20"/>
        </w:rPr>
        <w:t xml:space="preserve">port and the decisions of the </w:t>
      </w:r>
      <w:r w:rsidR="00734561" w:rsidRPr="009B5F44">
        <w:rPr>
          <w:sz w:val="20"/>
        </w:rPr>
        <w:t xml:space="preserve">OCMA and the CNM describe the acts and omissions of Mr. Cordero Bernal when adopting his decision and classify them “as </w:t>
      </w:r>
      <w:r w:rsidR="00927D46" w:rsidRPr="009B5F44">
        <w:rPr>
          <w:sz w:val="20"/>
        </w:rPr>
        <w:t>serious</w:t>
      </w:r>
      <w:r w:rsidR="00734561" w:rsidRPr="009B5F44">
        <w:rPr>
          <w:sz w:val="20"/>
        </w:rPr>
        <w:t xml:space="preserve">,” it should not be overlooked that the three decisions merely give an account of the facts that originated Judge Cordero Bernal’s decision </w:t>
      </w:r>
      <w:r w:rsidR="00734561" w:rsidRPr="009B5F44">
        <w:rPr>
          <w:i/>
          <w:iCs/>
          <w:sz w:val="20"/>
        </w:rPr>
        <w:t>without explaining sufficiently the relationship between the acts and the norm indicated</w:t>
      </w:r>
      <w:r w:rsidR="006524F9" w:rsidRPr="009B5F44">
        <w:rPr>
          <w:i/>
          <w:sz w:val="20"/>
        </w:rPr>
        <w:t xml:space="preserve"> </w:t>
      </w:r>
      <w:r w:rsidR="006524F9" w:rsidRPr="009B5F44">
        <w:rPr>
          <w:sz w:val="20"/>
        </w:rPr>
        <w:t>(</w:t>
      </w:r>
      <w:r w:rsidR="00734561" w:rsidRPr="009B5F44">
        <w:rPr>
          <w:sz w:val="20"/>
        </w:rPr>
        <w:t>i</w:t>
      </w:r>
      <w:r w:rsidR="006524F9" w:rsidRPr="009B5F44">
        <w:rPr>
          <w:sz w:val="20"/>
        </w:rPr>
        <w:t xml:space="preserve">n particular </w:t>
      </w:r>
      <w:r w:rsidR="00734561" w:rsidRPr="009B5F44">
        <w:rPr>
          <w:sz w:val="20"/>
        </w:rPr>
        <w:t>the decision</w:t>
      </w:r>
      <w:r w:rsidR="006524F9" w:rsidRPr="009B5F44">
        <w:rPr>
          <w:sz w:val="20"/>
        </w:rPr>
        <w:t xml:space="preserve"> of the National Council of the Judiciary </w:t>
      </w:r>
      <w:r w:rsidR="00734561" w:rsidRPr="009B5F44">
        <w:rPr>
          <w:sz w:val="20"/>
        </w:rPr>
        <w:t>in its tenth consideration</w:t>
      </w:r>
      <w:r w:rsidR="006524F9" w:rsidRPr="009B5F44">
        <w:rPr>
          <w:sz w:val="20"/>
        </w:rPr>
        <w:t>).</w:t>
      </w:r>
      <w:r w:rsidR="006524F9" w:rsidRPr="009B5F44">
        <w:rPr>
          <w:rStyle w:val="Refdenotaalpie"/>
          <w:sz w:val="20"/>
        </w:rPr>
        <w:footnoteReference w:id="146"/>
      </w:r>
      <w:r w:rsidR="006524F9" w:rsidRPr="009B5F44">
        <w:rPr>
          <w:sz w:val="20"/>
        </w:rPr>
        <w:t xml:space="preserve"> </w:t>
      </w:r>
      <w:r w:rsidR="00734561" w:rsidRPr="009B5F44">
        <w:rPr>
          <w:sz w:val="20"/>
        </w:rPr>
        <w:t>I therefore tra</w:t>
      </w:r>
      <w:r w:rsidR="005559A9" w:rsidRPr="009B5F44">
        <w:rPr>
          <w:sz w:val="20"/>
        </w:rPr>
        <w:t>ns</w:t>
      </w:r>
      <w:r w:rsidR="00734561" w:rsidRPr="009B5F44">
        <w:rPr>
          <w:sz w:val="20"/>
        </w:rPr>
        <w:t xml:space="preserve">cribe some of the </w:t>
      </w:r>
      <w:r w:rsidR="00514205" w:rsidRPr="009B5F44">
        <w:rPr>
          <w:sz w:val="20"/>
        </w:rPr>
        <w:t>pertinent</w:t>
      </w:r>
      <w:r w:rsidR="00734561" w:rsidRPr="009B5F44">
        <w:rPr>
          <w:sz w:val="20"/>
        </w:rPr>
        <w:t xml:space="preserve"> parts of the Investigation Report and of the two decisions in the disciplinary proceedings against </w:t>
      </w:r>
      <w:r w:rsidR="006524F9" w:rsidRPr="009B5F44">
        <w:rPr>
          <w:sz w:val="20"/>
        </w:rPr>
        <w:t>Mr. Cordero Bernal.</w:t>
      </w:r>
    </w:p>
    <w:p w14:paraId="2E822DF7" w14:textId="77777777" w:rsidR="006524F9" w:rsidRPr="009B5F44" w:rsidRDefault="006524F9" w:rsidP="00C00B0C">
      <w:pPr>
        <w:pStyle w:val="Textoindependiente"/>
        <w:tabs>
          <w:tab w:val="left" w:pos="720"/>
        </w:tabs>
        <w:ind w:right="-10"/>
      </w:pPr>
    </w:p>
    <w:p w14:paraId="532A23C3" w14:textId="222E4DAB" w:rsidR="006524F9" w:rsidRPr="009B5F44" w:rsidRDefault="00734561" w:rsidP="00C00B0C">
      <w:pPr>
        <w:pStyle w:val="Prrafodelista"/>
        <w:numPr>
          <w:ilvl w:val="0"/>
          <w:numId w:val="3"/>
        </w:numPr>
        <w:tabs>
          <w:tab w:val="left" w:pos="720"/>
        </w:tabs>
        <w:ind w:left="0" w:right="-10" w:firstLine="0"/>
        <w:rPr>
          <w:sz w:val="20"/>
        </w:rPr>
      </w:pPr>
      <w:r w:rsidRPr="009B5F44">
        <w:rPr>
          <w:sz w:val="20"/>
        </w:rPr>
        <w:t>First</w:t>
      </w:r>
      <w:r w:rsidR="006524F9" w:rsidRPr="009B5F44">
        <w:rPr>
          <w:sz w:val="20"/>
        </w:rPr>
        <w:t xml:space="preserve">, </w:t>
      </w:r>
      <w:r w:rsidRPr="009B5F44">
        <w:rPr>
          <w:sz w:val="20"/>
        </w:rPr>
        <w:t xml:space="preserve">the Investigation </w:t>
      </w:r>
      <w:r w:rsidR="006524F9" w:rsidRPr="009B5F44">
        <w:rPr>
          <w:sz w:val="20"/>
        </w:rPr>
        <w:t xml:space="preserve">Report </w:t>
      </w:r>
      <w:r w:rsidRPr="009B5F44">
        <w:rPr>
          <w:sz w:val="20"/>
        </w:rPr>
        <w:t>of July 21,</w:t>
      </w:r>
      <w:r w:rsidR="006524F9" w:rsidRPr="009B5F44">
        <w:rPr>
          <w:sz w:val="20"/>
        </w:rPr>
        <w:t xml:space="preserve"> 1995</w:t>
      </w:r>
      <w:r w:rsidR="008D310B" w:rsidRPr="009B5F44">
        <w:rPr>
          <w:sz w:val="20"/>
        </w:rPr>
        <w:t>,</w:t>
      </w:r>
      <w:r w:rsidR="006524F9" w:rsidRPr="009B5F44">
        <w:rPr>
          <w:sz w:val="20"/>
        </w:rPr>
        <w:t xml:space="preserve"> consider</w:t>
      </w:r>
      <w:r w:rsidRPr="009B5F44">
        <w:rPr>
          <w:sz w:val="20"/>
        </w:rPr>
        <w:t>s</w:t>
      </w:r>
      <w:r w:rsidR="006524F9" w:rsidRPr="009B5F44">
        <w:rPr>
          <w:sz w:val="20"/>
        </w:rPr>
        <w:t>:</w:t>
      </w:r>
    </w:p>
    <w:p w14:paraId="12AAD12D" w14:textId="77777777" w:rsidR="006524F9" w:rsidRPr="009B5F44" w:rsidRDefault="006524F9" w:rsidP="00C00B0C">
      <w:pPr>
        <w:pStyle w:val="Textoindependiente"/>
        <w:tabs>
          <w:tab w:val="left" w:pos="720"/>
        </w:tabs>
        <w:spacing w:before="10"/>
        <w:ind w:right="-10"/>
        <w:rPr>
          <w:sz w:val="19"/>
        </w:rPr>
      </w:pPr>
    </w:p>
    <w:p w14:paraId="0725B990" w14:textId="36CC08C6" w:rsidR="006524F9" w:rsidRPr="009B5F44" w:rsidRDefault="006524F9" w:rsidP="00C00B0C">
      <w:pPr>
        <w:tabs>
          <w:tab w:val="left" w:pos="720"/>
        </w:tabs>
        <w:ind w:left="720" w:right="440"/>
        <w:jc w:val="both"/>
        <w:rPr>
          <w:sz w:val="16"/>
        </w:rPr>
      </w:pPr>
      <w:r w:rsidRPr="009B5F44">
        <w:rPr>
          <w:sz w:val="16"/>
        </w:rPr>
        <w:t xml:space="preserve">I) […] </w:t>
      </w:r>
      <w:r w:rsidR="008D310B" w:rsidRPr="009B5F44">
        <w:rPr>
          <w:sz w:val="16"/>
        </w:rPr>
        <w:t xml:space="preserve">it is validly concluded that, by granting unconditional release to the drug-traffickers, </w:t>
      </w:r>
      <w:r w:rsidRPr="009B5F44">
        <w:rPr>
          <w:sz w:val="16"/>
        </w:rPr>
        <w:t>H</w:t>
      </w:r>
      <w:r w:rsidR="00734561" w:rsidRPr="009B5F44">
        <w:rPr>
          <w:sz w:val="16"/>
        </w:rPr>
        <w:t>e</w:t>
      </w:r>
      <w:r w:rsidRPr="009B5F44">
        <w:rPr>
          <w:sz w:val="16"/>
        </w:rPr>
        <w:t xml:space="preserve">ctor Cordero Bernal […] </w:t>
      </w:r>
      <w:r w:rsidR="008D310B" w:rsidRPr="009B5F44">
        <w:rPr>
          <w:sz w:val="16"/>
          <w:u w:val="single"/>
        </w:rPr>
        <w:t>has not only seriously compromised the</w:t>
      </w:r>
      <w:r w:rsidRPr="009B5F44">
        <w:rPr>
          <w:sz w:val="16"/>
          <w:u w:val="single"/>
        </w:rPr>
        <w:t xml:space="preserve"> </w:t>
      </w:r>
      <w:r w:rsidR="008D310B" w:rsidRPr="009B5F44">
        <w:rPr>
          <w:sz w:val="16"/>
          <w:u w:val="single"/>
        </w:rPr>
        <w:t xml:space="preserve">respectability of the Judiciary, but also the </w:t>
      </w:r>
      <w:r w:rsidR="008D310B" w:rsidRPr="009B5F44">
        <w:rPr>
          <w:sz w:val="16"/>
          <w:szCs w:val="16"/>
          <w:u w:val="single"/>
        </w:rPr>
        <w:lastRenderedPageBreak/>
        <w:t>dignity of the office, de</w:t>
      </w:r>
      <w:r w:rsidR="00927D46" w:rsidRPr="009B5F44">
        <w:rPr>
          <w:sz w:val="16"/>
          <w:szCs w:val="16"/>
          <w:u w:val="single"/>
        </w:rPr>
        <w:t>valuing</w:t>
      </w:r>
      <w:r w:rsidR="008D310B" w:rsidRPr="009B5F44">
        <w:rPr>
          <w:sz w:val="16"/>
          <w:szCs w:val="16"/>
          <w:u w:val="single"/>
        </w:rPr>
        <w:t xml:space="preserve"> it  […] in the opinion of the public</w:t>
      </w:r>
      <w:r w:rsidR="008D310B" w:rsidRPr="009B5F44">
        <w:rPr>
          <w:sz w:val="16"/>
          <w:szCs w:val="16"/>
        </w:rPr>
        <w:t xml:space="preserve"> and should therefore be dismissed from his post que</w:t>
      </w:r>
      <w:r w:rsidRPr="009B5F44">
        <w:rPr>
          <w:sz w:val="16"/>
          <w:szCs w:val="16"/>
        </w:rPr>
        <w:t xml:space="preserve"> […]</w:t>
      </w:r>
      <w:r w:rsidR="00734561" w:rsidRPr="009B5F44">
        <w:rPr>
          <w:rStyle w:val="Refdenotaalpie"/>
          <w:sz w:val="16"/>
          <w:szCs w:val="16"/>
        </w:rPr>
        <w:footnoteReference w:id="147"/>
      </w:r>
      <w:r w:rsidR="00734561" w:rsidRPr="009B5F44">
        <w:rPr>
          <w:sz w:val="16"/>
          <w:szCs w:val="16"/>
        </w:rPr>
        <w:t xml:space="preserve"> </w:t>
      </w:r>
      <w:r w:rsidRPr="009B5F44">
        <w:rPr>
          <w:sz w:val="16"/>
          <w:szCs w:val="16"/>
        </w:rPr>
        <w:t>[</w:t>
      </w:r>
      <w:r w:rsidR="008D310B" w:rsidRPr="009B5F44">
        <w:rPr>
          <w:sz w:val="16"/>
          <w:szCs w:val="16"/>
        </w:rPr>
        <w:t>underlining added</w:t>
      </w:r>
      <w:r w:rsidRPr="009B5F44">
        <w:rPr>
          <w:sz w:val="16"/>
          <w:szCs w:val="16"/>
        </w:rPr>
        <w:t>].</w:t>
      </w:r>
    </w:p>
    <w:p w14:paraId="4D4C7046" w14:textId="77777777" w:rsidR="006524F9" w:rsidRPr="009B5F44" w:rsidRDefault="006524F9" w:rsidP="00C00B0C">
      <w:pPr>
        <w:pStyle w:val="Textoindependiente"/>
        <w:tabs>
          <w:tab w:val="left" w:pos="720"/>
        </w:tabs>
        <w:spacing w:before="12"/>
        <w:ind w:right="-10"/>
        <w:rPr>
          <w:sz w:val="19"/>
        </w:rPr>
      </w:pPr>
    </w:p>
    <w:p w14:paraId="087C18A8" w14:textId="6A4DF4A5" w:rsidR="006524F9" w:rsidRPr="009B5F44" w:rsidRDefault="008D310B" w:rsidP="00C00B0C">
      <w:pPr>
        <w:pStyle w:val="Prrafodelista"/>
        <w:numPr>
          <w:ilvl w:val="0"/>
          <w:numId w:val="3"/>
        </w:numPr>
        <w:tabs>
          <w:tab w:val="left" w:pos="720"/>
        </w:tabs>
        <w:ind w:left="0" w:right="-10" w:firstLine="0"/>
        <w:rPr>
          <w:sz w:val="20"/>
        </w:rPr>
      </w:pPr>
      <w:r w:rsidRPr="009B5F44">
        <w:rPr>
          <w:sz w:val="20"/>
        </w:rPr>
        <w:t>The</w:t>
      </w:r>
      <w:r w:rsidR="006524F9" w:rsidRPr="009B5F44">
        <w:rPr>
          <w:sz w:val="20"/>
        </w:rPr>
        <w:t xml:space="preserve"> OCMA </w:t>
      </w:r>
      <w:r w:rsidRPr="009B5F44">
        <w:rPr>
          <w:sz w:val="20"/>
        </w:rPr>
        <w:t>decisi</w:t>
      </w:r>
      <w:r w:rsidR="007C785F" w:rsidRPr="009B5F44">
        <w:rPr>
          <w:sz w:val="20"/>
        </w:rPr>
        <w:t>o</w:t>
      </w:r>
      <w:r w:rsidRPr="009B5F44">
        <w:rPr>
          <w:sz w:val="20"/>
        </w:rPr>
        <w:t xml:space="preserve">n of August 3, </w:t>
      </w:r>
      <w:r w:rsidR="006524F9" w:rsidRPr="009B5F44">
        <w:rPr>
          <w:sz w:val="20"/>
        </w:rPr>
        <w:t>1995</w:t>
      </w:r>
      <w:r w:rsidRPr="009B5F44">
        <w:rPr>
          <w:sz w:val="20"/>
        </w:rPr>
        <w:t>,</w:t>
      </w:r>
      <w:r w:rsidR="006524F9" w:rsidRPr="009B5F44">
        <w:rPr>
          <w:sz w:val="20"/>
        </w:rPr>
        <w:t xml:space="preserve"> indica</w:t>
      </w:r>
      <w:r w:rsidRPr="009B5F44">
        <w:rPr>
          <w:sz w:val="20"/>
        </w:rPr>
        <w:t>tes</w:t>
      </w:r>
      <w:r w:rsidR="006524F9" w:rsidRPr="009B5F44">
        <w:rPr>
          <w:sz w:val="20"/>
        </w:rPr>
        <w:t>:</w:t>
      </w:r>
    </w:p>
    <w:p w14:paraId="1BCA95BD" w14:textId="77777777" w:rsidR="006524F9" w:rsidRPr="009B5F44" w:rsidRDefault="006524F9" w:rsidP="00C00B0C">
      <w:pPr>
        <w:pStyle w:val="Textoindependiente"/>
        <w:tabs>
          <w:tab w:val="left" w:pos="720"/>
        </w:tabs>
        <w:ind w:right="-10"/>
      </w:pPr>
    </w:p>
    <w:p w14:paraId="45DF29AF" w14:textId="5283566D" w:rsidR="006524F9" w:rsidRPr="009B5F44" w:rsidRDefault="00E70CCD" w:rsidP="00C00B0C">
      <w:pPr>
        <w:tabs>
          <w:tab w:val="left" w:pos="720"/>
        </w:tabs>
        <w:ind w:left="720" w:right="440"/>
        <w:jc w:val="both"/>
        <w:rPr>
          <w:sz w:val="16"/>
        </w:rPr>
      </w:pPr>
      <w:r w:rsidRPr="009B5F44">
        <w:rPr>
          <w:sz w:val="16"/>
        </w:rPr>
        <w:t>CONCLUSION</w:t>
      </w:r>
      <w:r w:rsidR="006524F9" w:rsidRPr="009B5F44">
        <w:rPr>
          <w:sz w:val="16"/>
        </w:rPr>
        <w:t>. […]</w:t>
      </w:r>
      <w:r w:rsidR="008D310B" w:rsidRPr="009B5F44">
        <w:rPr>
          <w:sz w:val="16"/>
        </w:rPr>
        <w:t xml:space="preserve"> </w:t>
      </w:r>
      <w:r w:rsidR="006524F9" w:rsidRPr="009B5F44">
        <w:rPr>
          <w:sz w:val="16"/>
        </w:rPr>
        <w:t>Héctor Fidel Cordero Bernal</w:t>
      </w:r>
      <w:r w:rsidR="008D310B" w:rsidRPr="009B5F44">
        <w:rPr>
          <w:sz w:val="16"/>
        </w:rPr>
        <w:t>, the</w:t>
      </w:r>
      <w:r w:rsidR="006524F9" w:rsidRPr="009B5F44">
        <w:rPr>
          <w:sz w:val="16"/>
        </w:rPr>
        <w:t xml:space="preserve"> </w:t>
      </w:r>
      <w:r w:rsidR="008D310B" w:rsidRPr="009B5F44">
        <w:rPr>
          <w:sz w:val="16"/>
        </w:rPr>
        <w:t>j</w:t>
      </w:r>
      <w:r w:rsidR="006524F9" w:rsidRPr="009B5F44">
        <w:rPr>
          <w:sz w:val="16"/>
        </w:rPr>
        <w:t xml:space="preserve">udge </w:t>
      </w:r>
      <w:r w:rsidR="008D310B" w:rsidRPr="009B5F44">
        <w:rPr>
          <w:sz w:val="16"/>
        </w:rPr>
        <w:t>appointed to</w:t>
      </w:r>
      <w:r w:rsidR="006524F9" w:rsidRPr="009B5F44">
        <w:rPr>
          <w:sz w:val="16"/>
        </w:rPr>
        <w:t xml:space="preserve"> the First Criminal Court of Huánuco,</w:t>
      </w:r>
      <w:r w:rsidR="008D310B" w:rsidRPr="009B5F44">
        <w:rPr>
          <w:sz w:val="16"/>
        </w:rPr>
        <w:t xml:space="preserve"> for the sole purpose of benefiting the defendants in the criminal proceedings he was hearing with</w:t>
      </w:r>
      <w:r w:rsidR="006524F9" w:rsidRPr="009B5F44">
        <w:rPr>
          <w:sz w:val="16"/>
        </w:rPr>
        <w:t xml:space="preserve"> unconditional release</w:t>
      </w:r>
      <w:r w:rsidR="008D310B" w:rsidRPr="009B5F44">
        <w:rPr>
          <w:sz w:val="16"/>
        </w:rPr>
        <w:t>, an act that</w:t>
      </w:r>
      <w:r w:rsidR="00927D46" w:rsidRPr="009B5F44">
        <w:rPr>
          <w:sz w:val="16"/>
        </w:rPr>
        <w:t xml:space="preserve"> was</w:t>
      </w:r>
      <w:r w:rsidR="008D310B" w:rsidRPr="009B5F44">
        <w:rPr>
          <w:sz w:val="16"/>
        </w:rPr>
        <w:t xml:space="preserve"> further exacerbated because it </w:t>
      </w:r>
      <w:r w:rsidR="00927D46" w:rsidRPr="009B5F44">
        <w:rPr>
          <w:sz w:val="16"/>
        </w:rPr>
        <w:t>concerned</w:t>
      </w:r>
      <w:r w:rsidR="008D310B" w:rsidRPr="009B5F44">
        <w:rPr>
          <w:sz w:val="16"/>
        </w:rPr>
        <w:t xml:space="preserve"> a crime of international illicit drug trafficking: </w:t>
      </w:r>
      <w:r w:rsidR="008D310B" w:rsidRPr="009B5F44">
        <w:rPr>
          <w:sz w:val="16"/>
          <w:u w:val="single"/>
        </w:rPr>
        <w:t>That, this type of conduct</w:t>
      </w:r>
      <w:r w:rsidR="00927D46" w:rsidRPr="009B5F44">
        <w:rPr>
          <w:sz w:val="16"/>
          <w:u w:val="single"/>
        </w:rPr>
        <w:t>, which</w:t>
      </w:r>
      <w:r w:rsidR="008D310B" w:rsidRPr="009B5F44">
        <w:rPr>
          <w:sz w:val="16"/>
          <w:u w:val="single"/>
        </w:rPr>
        <w:t xml:space="preserve"> borders on </w:t>
      </w:r>
      <w:r w:rsidR="007C785F" w:rsidRPr="009B5F44">
        <w:rPr>
          <w:sz w:val="16"/>
          <w:u w:val="single"/>
        </w:rPr>
        <w:t>wilful intent</w:t>
      </w:r>
      <w:r w:rsidR="00927D46" w:rsidRPr="009B5F44">
        <w:rPr>
          <w:sz w:val="16"/>
          <w:u w:val="single"/>
        </w:rPr>
        <w:t>,</w:t>
      </w:r>
      <w:r w:rsidR="008D310B" w:rsidRPr="009B5F44">
        <w:rPr>
          <w:sz w:val="16"/>
          <w:u w:val="single"/>
        </w:rPr>
        <w:t xml:space="preserve"> </w:t>
      </w:r>
      <w:r w:rsidR="007C785F" w:rsidRPr="009B5F44">
        <w:rPr>
          <w:sz w:val="16"/>
          <w:u w:val="single"/>
        </w:rPr>
        <w:t>seriously undermines the gravitas of the Judiciary, the image of our institution and the dignity of its members</w:t>
      </w:r>
      <w:r w:rsidR="007C785F" w:rsidRPr="009B5F44">
        <w:rPr>
          <w:sz w:val="16"/>
        </w:rPr>
        <w:t>; therefore, a disciplinary sanction must be imposed that is proportionate to the gravity of his acts</w:t>
      </w:r>
      <w:r w:rsidR="00EB79B5" w:rsidRPr="009B5F44">
        <w:rPr>
          <w:sz w:val="16"/>
        </w:rPr>
        <w:t>: That, there should be awareness that the Judiciary is not an institution in which rights may be acquired</w:t>
      </w:r>
      <w:r w:rsidR="00044697" w:rsidRPr="009B5F44">
        <w:rPr>
          <w:sz w:val="16"/>
        </w:rPr>
        <w:t xml:space="preserve"> through corrupt officials and employees; rather, the Judiciary is a power of the State, to which the life, honor and patrimony of the individual are entrusted, trust that must be reaffirmed for the citizenry, always</w:t>
      </w:r>
      <w:r w:rsidR="00927D46" w:rsidRPr="009B5F44">
        <w:rPr>
          <w:sz w:val="16"/>
        </w:rPr>
        <w:t xml:space="preserve"> rendering</w:t>
      </w:r>
      <w:r w:rsidR="00044697" w:rsidRPr="009B5F44">
        <w:rPr>
          <w:sz w:val="16"/>
        </w:rPr>
        <w:t xml:space="preserve"> to each individual what legally corresponds to </w:t>
      </w:r>
      <w:r w:rsidR="00927D46" w:rsidRPr="009B5F44">
        <w:rPr>
          <w:sz w:val="16"/>
        </w:rPr>
        <w:t>him</w:t>
      </w:r>
      <w:r w:rsidR="00044697" w:rsidRPr="009B5F44">
        <w:rPr>
          <w:sz w:val="16"/>
        </w:rPr>
        <w:t>, and any conduct that contravenes this must be sanctioned</w:t>
      </w:r>
      <w:r w:rsidR="006524F9" w:rsidRPr="009B5F44">
        <w:rPr>
          <w:rStyle w:val="Refdenotaalpie"/>
          <w:sz w:val="16"/>
        </w:rPr>
        <w:footnoteReference w:id="148"/>
      </w:r>
      <w:r w:rsidR="006524F9" w:rsidRPr="009B5F44">
        <w:rPr>
          <w:sz w:val="16"/>
        </w:rPr>
        <w:t xml:space="preserve"> [</w:t>
      </w:r>
      <w:r w:rsidR="008D310B" w:rsidRPr="009B5F44">
        <w:rPr>
          <w:sz w:val="16"/>
          <w:szCs w:val="16"/>
        </w:rPr>
        <w:t>underlining added].</w:t>
      </w:r>
    </w:p>
    <w:p w14:paraId="1D4EF6FE" w14:textId="77777777" w:rsidR="006524F9" w:rsidRPr="009B5F44" w:rsidRDefault="006524F9" w:rsidP="00C00B0C">
      <w:pPr>
        <w:pStyle w:val="Textoindependiente"/>
        <w:tabs>
          <w:tab w:val="left" w:pos="720"/>
        </w:tabs>
        <w:ind w:right="-10"/>
        <w:rPr>
          <w:sz w:val="16"/>
        </w:rPr>
      </w:pPr>
    </w:p>
    <w:p w14:paraId="79662EA2" w14:textId="03662584" w:rsidR="006524F9" w:rsidRPr="009B5F44" w:rsidRDefault="00044697" w:rsidP="00C00B0C">
      <w:pPr>
        <w:pStyle w:val="Prrafodelista"/>
        <w:numPr>
          <w:ilvl w:val="0"/>
          <w:numId w:val="3"/>
        </w:numPr>
        <w:tabs>
          <w:tab w:val="left" w:pos="720"/>
        </w:tabs>
        <w:ind w:left="0" w:right="-10" w:firstLine="0"/>
        <w:rPr>
          <w:sz w:val="20"/>
        </w:rPr>
      </w:pPr>
      <w:r w:rsidRPr="009B5F44">
        <w:rPr>
          <w:sz w:val="20"/>
        </w:rPr>
        <w:t>Lastly</w:t>
      </w:r>
      <w:r w:rsidR="006524F9" w:rsidRPr="009B5F44">
        <w:rPr>
          <w:sz w:val="20"/>
        </w:rPr>
        <w:t xml:space="preserve">, </w:t>
      </w:r>
      <w:r w:rsidRPr="009B5F44">
        <w:rPr>
          <w:sz w:val="20"/>
        </w:rPr>
        <w:t>the</w:t>
      </w:r>
      <w:r w:rsidR="006524F9" w:rsidRPr="009B5F44">
        <w:rPr>
          <w:sz w:val="20"/>
        </w:rPr>
        <w:t xml:space="preserve"> CNM</w:t>
      </w:r>
      <w:r w:rsidRPr="009B5F44">
        <w:rPr>
          <w:sz w:val="20"/>
        </w:rPr>
        <w:t>’s decisi</w:t>
      </w:r>
      <w:r w:rsidR="005559A9" w:rsidRPr="009B5F44">
        <w:rPr>
          <w:sz w:val="20"/>
        </w:rPr>
        <w:t>o</w:t>
      </w:r>
      <w:r w:rsidRPr="009B5F44">
        <w:rPr>
          <w:sz w:val="20"/>
        </w:rPr>
        <w:t>n of</w:t>
      </w:r>
      <w:r w:rsidR="006524F9" w:rsidRPr="009B5F44">
        <w:rPr>
          <w:sz w:val="20"/>
        </w:rPr>
        <w:t xml:space="preserve"> </w:t>
      </w:r>
      <w:r w:rsidR="00D51B8B" w:rsidRPr="009B5F44">
        <w:rPr>
          <w:sz w:val="20"/>
        </w:rPr>
        <w:t>August 14,</w:t>
      </w:r>
      <w:r w:rsidR="006524F9" w:rsidRPr="009B5F44">
        <w:rPr>
          <w:sz w:val="20"/>
        </w:rPr>
        <w:t xml:space="preserve"> 1996:</w:t>
      </w:r>
    </w:p>
    <w:p w14:paraId="6017FE2D" w14:textId="77777777" w:rsidR="006524F9" w:rsidRPr="009B5F44" w:rsidRDefault="006524F9" w:rsidP="00C00B0C">
      <w:pPr>
        <w:pStyle w:val="Textoindependiente"/>
        <w:tabs>
          <w:tab w:val="left" w:pos="720"/>
        </w:tabs>
        <w:ind w:right="-10"/>
      </w:pPr>
    </w:p>
    <w:p w14:paraId="137EF1F9" w14:textId="34C82D02" w:rsidR="006524F9" w:rsidRPr="009B5F44" w:rsidRDefault="005559A9" w:rsidP="00C00B0C">
      <w:pPr>
        <w:tabs>
          <w:tab w:val="left" w:pos="720"/>
        </w:tabs>
        <w:spacing w:before="1"/>
        <w:ind w:left="720" w:right="400"/>
        <w:jc w:val="both"/>
        <w:rPr>
          <w:sz w:val="16"/>
        </w:rPr>
      </w:pPr>
      <w:r w:rsidRPr="009B5F44">
        <w:rPr>
          <w:sz w:val="16"/>
        </w:rPr>
        <w:t>TENTH:</w:t>
      </w:r>
      <w:r w:rsidR="006524F9" w:rsidRPr="009B5F44">
        <w:rPr>
          <w:sz w:val="16"/>
        </w:rPr>
        <w:t xml:space="preserve"> </w:t>
      </w:r>
      <w:r w:rsidRPr="009B5F44">
        <w:rPr>
          <w:sz w:val="16"/>
        </w:rPr>
        <w:t xml:space="preserve">That, consequently, </w:t>
      </w:r>
      <w:r w:rsidR="006524F9" w:rsidRPr="009B5F44">
        <w:rPr>
          <w:sz w:val="16"/>
        </w:rPr>
        <w:t xml:space="preserve">the National Council of the Judiciary, </w:t>
      </w:r>
      <w:r w:rsidRPr="009B5F44">
        <w:rPr>
          <w:sz w:val="16"/>
        </w:rPr>
        <w:t>having granted the judge subject to this proceeding the guarantee of the exercise of his right to defend himself, received his statement and the present</w:t>
      </w:r>
      <w:r w:rsidR="00D511D0" w:rsidRPr="009B5F44">
        <w:rPr>
          <w:sz w:val="16"/>
        </w:rPr>
        <w:t>ation of documents an</w:t>
      </w:r>
      <w:r w:rsidR="00927D46" w:rsidRPr="009B5F44">
        <w:rPr>
          <w:sz w:val="16"/>
        </w:rPr>
        <w:t>d</w:t>
      </w:r>
      <w:r w:rsidR="00D511D0" w:rsidRPr="009B5F44">
        <w:rPr>
          <w:sz w:val="16"/>
        </w:rPr>
        <w:t xml:space="preserve"> the pertinent criminal case file</w:t>
      </w:r>
      <w:r w:rsidR="00927D46" w:rsidRPr="009B5F44">
        <w:rPr>
          <w:sz w:val="16"/>
        </w:rPr>
        <w:t>,</w:t>
      </w:r>
      <w:r w:rsidR="00D511D0" w:rsidRPr="009B5F44">
        <w:rPr>
          <w:sz w:val="16"/>
        </w:rPr>
        <w:t xml:space="preserve"> in other words, respecting the principles of due process, reaches the conclusion that the conduct of the defendant judge warrants a disciplinary sanction because</w:t>
      </w:r>
      <w:r w:rsidR="00927D46" w:rsidRPr="009B5F44">
        <w:rPr>
          <w:sz w:val="16"/>
        </w:rPr>
        <w:t xml:space="preserve"> no reasonable substantiation </w:t>
      </w:r>
      <w:r w:rsidR="00927D46" w:rsidRPr="009B5F44">
        <w:rPr>
          <w:sz w:val="16"/>
          <w:szCs w:val="16"/>
        </w:rPr>
        <w:t>whatsoever can be found</w:t>
      </w:r>
      <w:r w:rsidR="00D511D0" w:rsidRPr="009B5F44">
        <w:rPr>
          <w:sz w:val="16"/>
        </w:rPr>
        <w:t xml:space="preserve"> in the decision to prematurely grant unconditional release </w:t>
      </w:r>
      <w:r w:rsidR="00D511D0" w:rsidRPr="009B5F44">
        <w:rPr>
          <w:sz w:val="16"/>
          <w:szCs w:val="16"/>
        </w:rPr>
        <w:t xml:space="preserve">and </w:t>
      </w:r>
      <w:r w:rsidR="00927D46" w:rsidRPr="009B5F44">
        <w:rPr>
          <w:sz w:val="16"/>
          <w:szCs w:val="16"/>
        </w:rPr>
        <w:t>such</w:t>
      </w:r>
      <w:r w:rsidR="00D511D0" w:rsidRPr="009B5F44">
        <w:rPr>
          <w:sz w:val="16"/>
          <w:szCs w:val="16"/>
        </w:rPr>
        <w:t xml:space="preserve"> conduct is defined as an offense and is serious and, therefore, falls within the premise </w:t>
      </w:r>
      <w:r w:rsidR="005B0BC7" w:rsidRPr="009B5F44">
        <w:rPr>
          <w:sz w:val="16"/>
          <w:szCs w:val="16"/>
        </w:rPr>
        <w:t>of Article</w:t>
      </w:r>
      <w:r w:rsidR="006524F9" w:rsidRPr="009B5F44">
        <w:rPr>
          <w:sz w:val="16"/>
          <w:szCs w:val="16"/>
        </w:rPr>
        <w:t xml:space="preserve"> [31</w:t>
      </w:r>
      <w:r w:rsidR="00D511D0" w:rsidRPr="009B5F44">
        <w:rPr>
          <w:sz w:val="16"/>
          <w:szCs w:val="16"/>
        </w:rPr>
        <w:t>.</w:t>
      </w:r>
      <w:r w:rsidR="006524F9" w:rsidRPr="009B5F44">
        <w:rPr>
          <w:sz w:val="16"/>
          <w:szCs w:val="16"/>
        </w:rPr>
        <w:t xml:space="preserve">2 </w:t>
      </w:r>
      <w:r w:rsidR="00D511D0" w:rsidRPr="009B5F44">
        <w:rPr>
          <w:sz w:val="16"/>
          <w:szCs w:val="16"/>
        </w:rPr>
        <w:t>of the</w:t>
      </w:r>
      <w:r w:rsidR="006524F9" w:rsidRPr="009B5F44">
        <w:rPr>
          <w:sz w:val="16"/>
          <w:szCs w:val="16"/>
        </w:rPr>
        <w:t xml:space="preserve"> LOC]</w:t>
      </w:r>
      <w:r w:rsidR="00D511D0" w:rsidRPr="009B5F44">
        <w:rPr>
          <w:sz w:val="16"/>
          <w:szCs w:val="16"/>
        </w:rPr>
        <w:t xml:space="preserve">; in other words, </w:t>
      </w:r>
      <w:r w:rsidR="00D511D0" w:rsidRPr="009B5F44">
        <w:rPr>
          <w:sz w:val="16"/>
          <w:szCs w:val="16"/>
          <w:u w:val="single"/>
        </w:rPr>
        <w:t xml:space="preserve">a serious act that, without being a crime, compromises the dignity of the office and </w:t>
      </w:r>
      <w:r w:rsidR="001210A8" w:rsidRPr="009B5F44">
        <w:rPr>
          <w:sz w:val="16"/>
          <w:szCs w:val="16"/>
          <w:u w:val="single"/>
        </w:rPr>
        <w:t>devalues</w:t>
      </w:r>
      <w:r w:rsidR="00D511D0" w:rsidRPr="009B5F44">
        <w:rPr>
          <w:sz w:val="16"/>
          <w:szCs w:val="16"/>
          <w:u w:val="single"/>
        </w:rPr>
        <w:t xml:space="preserve"> it in the opinion of the public</w:t>
      </w:r>
      <w:r w:rsidR="006524F9" w:rsidRPr="009B5F44">
        <w:rPr>
          <w:rStyle w:val="Refdenotaalpie"/>
          <w:sz w:val="16"/>
          <w:u w:val="single"/>
        </w:rPr>
        <w:footnoteReference w:id="149"/>
      </w:r>
      <w:r w:rsidR="006524F9" w:rsidRPr="009B5F44">
        <w:rPr>
          <w:sz w:val="10"/>
        </w:rPr>
        <w:t xml:space="preserve"> </w:t>
      </w:r>
      <w:r w:rsidR="006524F9" w:rsidRPr="009B5F44">
        <w:rPr>
          <w:sz w:val="16"/>
        </w:rPr>
        <w:t>[</w:t>
      </w:r>
      <w:r w:rsidR="00D511D0" w:rsidRPr="009B5F44">
        <w:rPr>
          <w:sz w:val="16"/>
        </w:rPr>
        <w:t>underlining added</w:t>
      </w:r>
      <w:r w:rsidR="006524F9" w:rsidRPr="009B5F44">
        <w:rPr>
          <w:sz w:val="16"/>
        </w:rPr>
        <w:t>].</w:t>
      </w:r>
    </w:p>
    <w:p w14:paraId="081586F9" w14:textId="77777777" w:rsidR="006524F9" w:rsidRPr="009B5F44" w:rsidRDefault="006524F9" w:rsidP="00C00B0C">
      <w:pPr>
        <w:pStyle w:val="Textoindependiente"/>
        <w:tabs>
          <w:tab w:val="left" w:pos="720"/>
        </w:tabs>
        <w:spacing w:before="9"/>
        <w:ind w:right="-10"/>
        <w:rPr>
          <w:sz w:val="11"/>
        </w:rPr>
      </w:pPr>
    </w:p>
    <w:p w14:paraId="51F19BCD" w14:textId="30EDEFE6" w:rsidR="00AD2957" w:rsidRPr="009B5F44" w:rsidRDefault="00EE65D1" w:rsidP="00C00B0C">
      <w:pPr>
        <w:pStyle w:val="Prrafodelista"/>
        <w:numPr>
          <w:ilvl w:val="0"/>
          <w:numId w:val="3"/>
        </w:numPr>
        <w:tabs>
          <w:tab w:val="left" w:pos="720"/>
        </w:tabs>
        <w:spacing w:before="99"/>
        <w:ind w:left="0" w:right="-10" w:firstLine="0"/>
        <w:rPr>
          <w:i/>
          <w:sz w:val="20"/>
        </w:rPr>
      </w:pPr>
      <w:r w:rsidRPr="009B5F44">
        <w:rPr>
          <w:sz w:val="20"/>
        </w:rPr>
        <w:t>Even though both the Investigation Report and the decisi</w:t>
      </w:r>
      <w:r w:rsidR="00AD2957" w:rsidRPr="009B5F44">
        <w:rPr>
          <w:sz w:val="20"/>
        </w:rPr>
        <w:t>o</w:t>
      </w:r>
      <w:r w:rsidRPr="009B5F44">
        <w:rPr>
          <w:sz w:val="20"/>
        </w:rPr>
        <w:t xml:space="preserve">n of the </w:t>
      </w:r>
      <w:r w:rsidR="006524F9" w:rsidRPr="009B5F44">
        <w:rPr>
          <w:sz w:val="20"/>
        </w:rPr>
        <w:t>OCMA, “</w:t>
      </w:r>
      <w:r w:rsidRPr="009B5F44">
        <w:rPr>
          <w:sz w:val="20"/>
        </w:rPr>
        <w:t>classify</w:t>
      </w:r>
      <w:r w:rsidR="006524F9" w:rsidRPr="009B5F44">
        <w:rPr>
          <w:sz w:val="20"/>
        </w:rPr>
        <w:t>”</w:t>
      </w:r>
      <w:r w:rsidRPr="009B5F44">
        <w:rPr>
          <w:sz w:val="20"/>
        </w:rPr>
        <w:t xml:space="preserve"> the action of</w:t>
      </w:r>
      <w:r w:rsidR="006524F9" w:rsidRPr="009B5F44">
        <w:rPr>
          <w:sz w:val="20"/>
        </w:rPr>
        <w:t xml:space="preserve"> Judge Cordero Bernal</w:t>
      </w:r>
      <w:r w:rsidRPr="009B5F44">
        <w:rPr>
          <w:sz w:val="20"/>
        </w:rPr>
        <w:t xml:space="preserve"> as serious, a matter referred to by the </w:t>
      </w:r>
      <w:r w:rsidR="00514205" w:rsidRPr="009B5F44">
        <w:rPr>
          <w:sz w:val="20"/>
        </w:rPr>
        <w:t>decision</w:t>
      </w:r>
      <w:r w:rsidRPr="009B5F44">
        <w:rPr>
          <w:sz w:val="20"/>
        </w:rPr>
        <w:t xml:space="preserve"> of the </w:t>
      </w:r>
      <w:r w:rsidR="006524F9" w:rsidRPr="009B5F44">
        <w:rPr>
          <w:sz w:val="20"/>
        </w:rPr>
        <w:t xml:space="preserve">CNM, </w:t>
      </w:r>
      <w:r w:rsidR="006524F9" w:rsidRPr="009B5F44">
        <w:rPr>
          <w:i/>
          <w:sz w:val="20"/>
        </w:rPr>
        <w:t>n</w:t>
      </w:r>
      <w:r w:rsidRPr="009B5F44">
        <w:rPr>
          <w:i/>
          <w:sz w:val="20"/>
        </w:rPr>
        <w:t xml:space="preserve">one of the three refer in detail to the other two elements that are also present – and indeterminate – in </w:t>
      </w:r>
      <w:r w:rsidR="006524F9" w:rsidRPr="009B5F44">
        <w:rPr>
          <w:i/>
          <w:sz w:val="20"/>
        </w:rPr>
        <w:t>Article</w:t>
      </w:r>
      <w:r w:rsidR="00AD2957" w:rsidRPr="009B5F44">
        <w:rPr>
          <w:i/>
          <w:sz w:val="20"/>
        </w:rPr>
        <w:t xml:space="preserve"> </w:t>
      </w:r>
      <w:r w:rsidR="006524F9" w:rsidRPr="009B5F44">
        <w:rPr>
          <w:i/>
          <w:sz w:val="20"/>
        </w:rPr>
        <w:t xml:space="preserve">31.2 </w:t>
      </w:r>
      <w:r w:rsidR="00AD2957" w:rsidRPr="009B5F44">
        <w:rPr>
          <w:i/>
          <w:sz w:val="20"/>
        </w:rPr>
        <w:t>of the</w:t>
      </w:r>
      <w:r w:rsidR="006524F9" w:rsidRPr="009B5F44">
        <w:rPr>
          <w:i/>
          <w:sz w:val="20"/>
        </w:rPr>
        <w:t xml:space="preserve"> LOC </w:t>
      </w:r>
      <w:r w:rsidR="00AD2957" w:rsidRPr="009B5F44">
        <w:rPr>
          <w:i/>
          <w:sz w:val="20"/>
        </w:rPr>
        <w:t>which refer to the conduct “compromises the dignity of the office” and “de</w:t>
      </w:r>
      <w:r w:rsidR="00FB6983" w:rsidRPr="009B5F44">
        <w:rPr>
          <w:i/>
          <w:sz w:val="20"/>
        </w:rPr>
        <w:t>values</w:t>
      </w:r>
      <w:r w:rsidR="00AD2957" w:rsidRPr="009B5F44">
        <w:rPr>
          <w:i/>
          <w:sz w:val="20"/>
        </w:rPr>
        <w:t xml:space="preserve"> it in the opinion of the public.” </w:t>
      </w:r>
      <w:r w:rsidR="00AD2957" w:rsidRPr="009B5F44">
        <w:rPr>
          <w:sz w:val="20"/>
        </w:rPr>
        <w:t>To the contrary, the Investigation</w:t>
      </w:r>
      <w:r w:rsidR="006524F9" w:rsidRPr="009B5F44">
        <w:rPr>
          <w:sz w:val="20"/>
        </w:rPr>
        <w:t xml:space="preserve"> Report</w:t>
      </w:r>
      <w:r w:rsidR="00AD2957" w:rsidRPr="009B5F44">
        <w:rPr>
          <w:sz w:val="20"/>
        </w:rPr>
        <w:t xml:space="preserve"> reiterates, in general terms, that the dignity of the office had been compromised, de</w:t>
      </w:r>
      <w:r w:rsidR="00FB6983" w:rsidRPr="009B5F44">
        <w:rPr>
          <w:sz w:val="20"/>
        </w:rPr>
        <w:t>valu</w:t>
      </w:r>
      <w:r w:rsidR="00AD2957" w:rsidRPr="009B5F44">
        <w:rPr>
          <w:sz w:val="20"/>
        </w:rPr>
        <w:t>ing it “in the opinion of the public” without indicating how the dignity of the office was compromised and, in particular, what is the scope of “public devaluation” in jurisdictional actions. The CNM decision contains similar wording.</w:t>
      </w:r>
    </w:p>
    <w:p w14:paraId="4A2B1D4D" w14:textId="77777777" w:rsidR="006524F9" w:rsidRPr="009B5F44" w:rsidRDefault="006524F9" w:rsidP="00C00B0C">
      <w:pPr>
        <w:pStyle w:val="Textoindependiente"/>
        <w:tabs>
          <w:tab w:val="left" w:pos="720"/>
        </w:tabs>
        <w:ind w:right="-10"/>
      </w:pPr>
    </w:p>
    <w:p w14:paraId="51A8B9E4" w14:textId="6A4D303F" w:rsidR="00AD2957" w:rsidRPr="009B5F44" w:rsidRDefault="00AD2957" w:rsidP="00C00B0C">
      <w:pPr>
        <w:pStyle w:val="Prrafodelista"/>
        <w:numPr>
          <w:ilvl w:val="0"/>
          <w:numId w:val="3"/>
        </w:numPr>
        <w:tabs>
          <w:tab w:val="left" w:pos="720"/>
        </w:tabs>
        <w:spacing w:before="1"/>
        <w:ind w:left="0" w:right="-10" w:firstLine="0"/>
        <w:rPr>
          <w:sz w:val="20"/>
          <w:szCs w:val="20"/>
        </w:rPr>
      </w:pPr>
      <w:r w:rsidRPr="009B5F44">
        <w:rPr>
          <w:sz w:val="20"/>
        </w:rPr>
        <w:t xml:space="preserve">Furthermore, the words of the CNM should be </w:t>
      </w:r>
      <w:r w:rsidR="00FB6983" w:rsidRPr="009B5F44">
        <w:rPr>
          <w:sz w:val="20"/>
        </w:rPr>
        <w:t>emphasized</w:t>
      </w:r>
      <w:r w:rsidRPr="009B5F44">
        <w:rPr>
          <w:sz w:val="20"/>
        </w:rPr>
        <w:t xml:space="preserve"> when it indicated that “the conduct of the </w:t>
      </w:r>
      <w:r w:rsidRPr="009B5F44">
        <w:rPr>
          <w:sz w:val="20"/>
          <w:szCs w:val="20"/>
        </w:rPr>
        <w:t>defendant judge […] is defined as an offense and is serious and, therefore, falls within the premise of Article [31.2 of the LOC].” In this regard, I consider that the majority opinion should have considered and analyzed whether</w:t>
      </w:r>
      <w:r w:rsidR="00F13B2E" w:rsidRPr="009B5F44">
        <w:rPr>
          <w:sz w:val="20"/>
          <w:szCs w:val="20"/>
        </w:rPr>
        <w:t xml:space="preserve"> there were sufficient prior objective criteria/elements in the decision of the CNM that were applied to the case to consider that the decision was not adopted arbitrarily. Thus, </w:t>
      </w:r>
      <w:r w:rsidR="00FB6983" w:rsidRPr="009B5F44">
        <w:rPr>
          <w:sz w:val="20"/>
          <w:szCs w:val="20"/>
        </w:rPr>
        <w:t>the</w:t>
      </w:r>
      <w:r w:rsidR="00F13B2E" w:rsidRPr="009B5F44">
        <w:rPr>
          <w:sz w:val="20"/>
          <w:szCs w:val="20"/>
        </w:rPr>
        <w:t xml:space="preserve"> indicati</w:t>
      </w:r>
      <w:r w:rsidR="00FB6983" w:rsidRPr="009B5F44">
        <w:rPr>
          <w:sz w:val="20"/>
          <w:szCs w:val="20"/>
        </w:rPr>
        <w:t>on</w:t>
      </w:r>
      <w:r w:rsidR="00F13B2E" w:rsidRPr="009B5F44">
        <w:rPr>
          <w:sz w:val="20"/>
          <w:szCs w:val="20"/>
        </w:rPr>
        <w:t xml:space="preserve"> that the “conduct falls within” the terms of the article cannot be considered sufficient grounds if it is only indicated that “it is serious” without specifying other pr</w:t>
      </w:r>
      <w:r w:rsidR="00FB6983" w:rsidRPr="009B5F44">
        <w:rPr>
          <w:sz w:val="20"/>
          <w:szCs w:val="20"/>
        </w:rPr>
        <w:t>ior</w:t>
      </w:r>
      <w:r w:rsidR="00F13B2E" w:rsidRPr="009B5F44">
        <w:rPr>
          <w:sz w:val="20"/>
          <w:szCs w:val="20"/>
        </w:rPr>
        <w:t xml:space="preserve"> elements concerning the assessment, context and purpose of the norm.</w:t>
      </w:r>
    </w:p>
    <w:p w14:paraId="4A138B1E" w14:textId="77777777" w:rsidR="006524F9" w:rsidRPr="009B5F44" w:rsidRDefault="006524F9" w:rsidP="00C00B0C">
      <w:pPr>
        <w:pStyle w:val="Textoindependiente"/>
        <w:tabs>
          <w:tab w:val="left" w:pos="720"/>
        </w:tabs>
        <w:spacing w:before="1"/>
        <w:ind w:right="-10"/>
      </w:pPr>
    </w:p>
    <w:p w14:paraId="6ACCDB1B" w14:textId="2193B055" w:rsidR="006524F9" w:rsidRPr="009B5F44" w:rsidRDefault="00F13B2E" w:rsidP="00C00B0C">
      <w:pPr>
        <w:pStyle w:val="Prrafodelista"/>
        <w:numPr>
          <w:ilvl w:val="0"/>
          <w:numId w:val="3"/>
        </w:numPr>
        <w:tabs>
          <w:tab w:val="left" w:pos="720"/>
        </w:tabs>
        <w:ind w:left="0" w:right="-10" w:firstLine="0"/>
        <w:rPr>
          <w:sz w:val="20"/>
        </w:rPr>
      </w:pPr>
      <w:r w:rsidRPr="009B5F44">
        <w:rPr>
          <w:sz w:val="20"/>
        </w:rPr>
        <w:t xml:space="preserve">Meanwhile, even though the Investigation Report and the OCMA decision include a detailed description of the facts, both of them </w:t>
      </w:r>
      <w:r w:rsidR="001725BB" w:rsidRPr="009B5F44">
        <w:rPr>
          <w:sz w:val="20"/>
        </w:rPr>
        <w:t xml:space="preserve">suffer from </w:t>
      </w:r>
      <w:r w:rsidR="00FB6983" w:rsidRPr="009B5F44">
        <w:rPr>
          <w:sz w:val="20"/>
        </w:rPr>
        <w:t>the use of</w:t>
      </w:r>
      <w:r w:rsidR="001725BB" w:rsidRPr="009B5F44">
        <w:rPr>
          <w:sz w:val="20"/>
        </w:rPr>
        <w:t xml:space="preserve"> vague concepts  without explaining their scope. For example, the Investigation Report states that the Judge’s irregularities “compromise</w:t>
      </w:r>
      <w:r w:rsidR="006524F9" w:rsidRPr="009B5F44">
        <w:rPr>
          <w:sz w:val="20"/>
        </w:rPr>
        <w:t xml:space="preserve"> </w:t>
      </w:r>
      <w:r w:rsidR="001725BB" w:rsidRPr="009B5F44">
        <w:rPr>
          <w:sz w:val="20"/>
        </w:rPr>
        <w:t>the respectability of the Judiciary</w:t>
      </w:r>
      <w:r w:rsidR="006524F9" w:rsidRPr="009B5F44">
        <w:rPr>
          <w:sz w:val="20"/>
        </w:rPr>
        <w:t xml:space="preserve">” and </w:t>
      </w:r>
      <w:r w:rsidR="001725BB" w:rsidRPr="009B5F44">
        <w:rPr>
          <w:sz w:val="20"/>
        </w:rPr>
        <w:t>the</w:t>
      </w:r>
      <w:r w:rsidR="006524F9" w:rsidRPr="009B5F44">
        <w:rPr>
          <w:sz w:val="20"/>
        </w:rPr>
        <w:t xml:space="preserve"> OCMA</w:t>
      </w:r>
      <w:r w:rsidR="001725BB" w:rsidRPr="009B5F44">
        <w:rPr>
          <w:sz w:val="20"/>
        </w:rPr>
        <w:t xml:space="preserve"> decision indicates </w:t>
      </w:r>
      <w:r w:rsidR="001725BB" w:rsidRPr="009B5F44">
        <w:rPr>
          <w:sz w:val="20"/>
        </w:rPr>
        <w:lastRenderedPageBreak/>
        <w:t>that  it undermines “the image [of the Judiciary] and the dignity of its members.”</w:t>
      </w:r>
    </w:p>
    <w:p w14:paraId="4FFE9983" w14:textId="77777777" w:rsidR="006524F9" w:rsidRPr="009B5F44" w:rsidRDefault="006524F9" w:rsidP="00C00B0C">
      <w:pPr>
        <w:pStyle w:val="Textoindependiente"/>
        <w:tabs>
          <w:tab w:val="left" w:pos="720"/>
        </w:tabs>
        <w:ind w:right="-10"/>
      </w:pPr>
    </w:p>
    <w:p w14:paraId="670B2847" w14:textId="21E803DC" w:rsidR="0055695B" w:rsidRPr="009B5F44" w:rsidRDefault="001725BB" w:rsidP="00C00B0C">
      <w:pPr>
        <w:pStyle w:val="Prrafodelista"/>
        <w:numPr>
          <w:ilvl w:val="0"/>
          <w:numId w:val="3"/>
        </w:numPr>
        <w:tabs>
          <w:tab w:val="left" w:pos="720"/>
        </w:tabs>
        <w:ind w:left="0" w:right="-10" w:firstLine="0"/>
        <w:rPr>
          <w:sz w:val="20"/>
        </w:rPr>
      </w:pPr>
      <w:r w:rsidRPr="009B5F44">
        <w:rPr>
          <w:sz w:val="20"/>
        </w:rPr>
        <w:t xml:space="preserve">Lastly, </w:t>
      </w:r>
      <w:r w:rsidR="0055695B" w:rsidRPr="009B5F44">
        <w:rPr>
          <w:sz w:val="20"/>
        </w:rPr>
        <w:t xml:space="preserve">since it is the instance that decides and determines whether a sanction is imposed, it </w:t>
      </w:r>
      <w:r w:rsidR="00FB6983" w:rsidRPr="009B5F44">
        <w:rPr>
          <w:sz w:val="20"/>
        </w:rPr>
        <w:t>was</w:t>
      </w:r>
      <w:r w:rsidR="0055695B" w:rsidRPr="009B5F44">
        <w:rPr>
          <w:sz w:val="20"/>
        </w:rPr>
        <w:t xml:space="preserve"> fundamental that the CNM indicate in detail the jurisprudential or interpretive standards that allowed it to conclude that, when Mr. Cordero Bernal issued his ruling, the results of th</w:t>
      </w:r>
      <w:r w:rsidR="00FB6983" w:rsidRPr="009B5F44">
        <w:rPr>
          <w:sz w:val="20"/>
        </w:rPr>
        <w:t>at</w:t>
      </w:r>
      <w:r w:rsidR="0055695B" w:rsidRPr="009B5F44">
        <w:rPr>
          <w:sz w:val="20"/>
        </w:rPr>
        <w:t xml:space="preserve"> action were sufficiently predictable and that, as that organ indicated, th</w:t>
      </w:r>
      <w:r w:rsidR="00FB6983" w:rsidRPr="009B5F44">
        <w:rPr>
          <w:sz w:val="20"/>
        </w:rPr>
        <w:t>e said</w:t>
      </w:r>
      <w:r w:rsidR="0055695B" w:rsidRPr="009B5F44">
        <w:rPr>
          <w:sz w:val="20"/>
        </w:rPr>
        <w:t xml:space="preserve"> conduct “fell within” the norm. In addition, it was necessary that it indicate clearly how the other two elements present in Article 31.2 of the LOC had been </w:t>
      </w:r>
      <w:r w:rsidR="00FB6983" w:rsidRPr="009B5F44">
        <w:rPr>
          <w:sz w:val="20"/>
        </w:rPr>
        <w:t>verified</w:t>
      </w:r>
      <w:r w:rsidR="0055695B" w:rsidRPr="009B5F44">
        <w:rPr>
          <w:sz w:val="20"/>
        </w:rPr>
        <w:t xml:space="preserve"> and not merely transcribe the norm and its elements.</w:t>
      </w:r>
      <w:r w:rsidR="00357DFC" w:rsidRPr="009B5F44">
        <w:rPr>
          <w:sz w:val="20"/>
        </w:rPr>
        <w:t xml:space="preserve"> The core issue is that the greater the discretionality of the norm, the greater the importance of the logical, rational and interpretive </w:t>
      </w:r>
      <w:r w:rsidR="00FB6983" w:rsidRPr="009B5F44">
        <w:rPr>
          <w:sz w:val="20"/>
        </w:rPr>
        <w:t>statement of reasons</w:t>
      </w:r>
      <w:r w:rsidR="00357DFC" w:rsidRPr="009B5F44">
        <w:rPr>
          <w:sz w:val="20"/>
        </w:rPr>
        <w:t xml:space="preserve"> of the disciplinary body, both to ensure legal certainty and to eliminate any possible question of the arbitrariness of the decision.</w:t>
      </w:r>
    </w:p>
    <w:p w14:paraId="35ED134A" w14:textId="77777777" w:rsidR="006524F9" w:rsidRPr="009B5F44" w:rsidRDefault="006524F9" w:rsidP="00C00B0C">
      <w:pPr>
        <w:pStyle w:val="Textoindependiente"/>
        <w:tabs>
          <w:tab w:val="left" w:pos="720"/>
        </w:tabs>
        <w:spacing w:before="12"/>
        <w:ind w:right="-10"/>
        <w:rPr>
          <w:sz w:val="19"/>
        </w:rPr>
      </w:pPr>
    </w:p>
    <w:p w14:paraId="4CC7D829" w14:textId="4DD0E0AE" w:rsidR="00357DFC" w:rsidRPr="009B5F44" w:rsidRDefault="00357DFC" w:rsidP="00C00B0C">
      <w:pPr>
        <w:pStyle w:val="Prrafodelista"/>
        <w:numPr>
          <w:ilvl w:val="0"/>
          <w:numId w:val="3"/>
        </w:numPr>
        <w:tabs>
          <w:tab w:val="left" w:pos="720"/>
        </w:tabs>
        <w:ind w:left="0" w:right="-10" w:firstLine="0"/>
        <w:rPr>
          <w:sz w:val="20"/>
        </w:rPr>
      </w:pPr>
      <w:r w:rsidRPr="009B5F44">
        <w:rPr>
          <w:sz w:val="20"/>
        </w:rPr>
        <w:t>On this basis, it was reasonable to understand that, in this case, the principle of legality was violated in relation to judicial independence. On the one hand, because the norm applied to Judge Cordero Bernal was too broad inasmuch as it contained three indeterminate concepts. In addition, the considerations provided on three occasions should have been more thorough as regard arguments and reasonings – in order to clarify the causal nexus between the conduct (fact) and the norm (law) – and, thus, allow the context and purpose of each of the indeterminate elements present in the norm</w:t>
      </w:r>
      <w:r w:rsidR="00FB6983" w:rsidRPr="009B5F44">
        <w:rPr>
          <w:sz w:val="20"/>
        </w:rPr>
        <w:t xml:space="preserve"> to be understood</w:t>
      </w:r>
      <w:r w:rsidRPr="009B5F44">
        <w:rPr>
          <w:sz w:val="20"/>
        </w:rPr>
        <w:t xml:space="preserve">. Finally, it is also true that, for the sake of legal certainty, in the absence of normative developments that provided objective criteria, it would have been desirable that those indeterminate elements had previously been provided with content via interpretation or case law, in order to ensure a sufficient reasoning </w:t>
      </w:r>
      <w:r w:rsidR="00FB6983" w:rsidRPr="009B5F44">
        <w:rPr>
          <w:sz w:val="20"/>
        </w:rPr>
        <w:t>when</w:t>
      </w:r>
      <w:r w:rsidRPr="009B5F44">
        <w:rPr>
          <w:sz w:val="20"/>
        </w:rPr>
        <w:t xml:space="preserve"> appl</w:t>
      </w:r>
      <w:r w:rsidR="00FB6983" w:rsidRPr="009B5F44">
        <w:rPr>
          <w:sz w:val="20"/>
        </w:rPr>
        <w:t>ying</w:t>
      </w:r>
      <w:r w:rsidRPr="009B5F44">
        <w:rPr>
          <w:sz w:val="20"/>
        </w:rPr>
        <w:t xml:space="preserve"> open disciplinary offenses.</w:t>
      </w:r>
    </w:p>
    <w:p w14:paraId="08304DB7" w14:textId="77777777" w:rsidR="006524F9" w:rsidRPr="009B5F44" w:rsidRDefault="006524F9" w:rsidP="00C00B0C">
      <w:pPr>
        <w:pStyle w:val="Textoindependiente"/>
        <w:tabs>
          <w:tab w:val="left" w:pos="720"/>
        </w:tabs>
        <w:ind w:right="-10"/>
      </w:pPr>
    </w:p>
    <w:p w14:paraId="25DB82B5" w14:textId="2ECE93A1" w:rsidR="00786F96" w:rsidRPr="009B5F44" w:rsidRDefault="00357DFC" w:rsidP="00C00B0C">
      <w:pPr>
        <w:pStyle w:val="Prrafodelista"/>
        <w:numPr>
          <w:ilvl w:val="0"/>
          <w:numId w:val="3"/>
        </w:numPr>
        <w:tabs>
          <w:tab w:val="left" w:pos="720"/>
        </w:tabs>
        <w:ind w:left="0" w:right="-10" w:firstLine="0"/>
        <w:rPr>
          <w:sz w:val="20"/>
        </w:rPr>
      </w:pPr>
      <w:r w:rsidRPr="009B5F44">
        <w:rPr>
          <w:sz w:val="20"/>
        </w:rPr>
        <w:t>In the presence of disciplinary offenses that use indeterminate concepts and</w:t>
      </w:r>
      <w:r w:rsidR="00FB6983" w:rsidRPr="009B5F44">
        <w:rPr>
          <w:sz w:val="20"/>
        </w:rPr>
        <w:t xml:space="preserve"> in</w:t>
      </w:r>
      <w:r w:rsidRPr="009B5F44">
        <w:rPr>
          <w:sz w:val="20"/>
        </w:rPr>
        <w:t xml:space="preserve"> the absence </w:t>
      </w:r>
      <w:r w:rsidR="00786F96" w:rsidRPr="009B5F44">
        <w:rPr>
          <w:sz w:val="20"/>
        </w:rPr>
        <w:t xml:space="preserve">of domestic provisions or grounds that limit the scope of the disciplinary offenses (for example, by regulations), </w:t>
      </w:r>
      <w:r w:rsidR="00835CAD" w:rsidRPr="009B5F44">
        <w:rPr>
          <w:sz w:val="20"/>
        </w:rPr>
        <w:t>a sufficient statement of reasons acquires a stricter and more rigorous character. It is not sufficient to describe the facts and the norm that is applied; rather the statement of reasons must necessarily include arguments on what has been understood or how the elements that make up the open disciplinary offense have been developed and  how the conduct fits in with how this offense has been understood.</w:t>
      </w:r>
    </w:p>
    <w:p w14:paraId="77917BC2" w14:textId="77777777" w:rsidR="006524F9" w:rsidRPr="009B5F44" w:rsidRDefault="006524F9" w:rsidP="00C00B0C">
      <w:pPr>
        <w:pStyle w:val="Textoindependiente"/>
        <w:tabs>
          <w:tab w:val="left" w:pos="720"/>
        </w:tabs>
        <w:ind w:right="-10"/>
      </w:pPr>
    </w:p>
    <w:p w14:paraId="2345BE16" w14:textId="71EBBBC9" w:rsidR="006524F9" w:rsidRPr="009B5F44" w:rsidRDefault="006524F9" w:rsidP="00C00B0C">
      <w:pPr>
        <w:pStyle w:val="Prrafodelista"/>
        <w:numPr>
          <w:ilvl w:val="0"/>
          <w:numId w:val="3"/>
        </w:numPr>
        <w:tabs>
          <w:tab w:val="left" w:pos="720"/>
        </w:tabs>
        <w:ind w:left="0" w:right="-10" w:firstLine="0"/>
        <w:rPr>
          <w:sz w:val="20"/>
        </w:rPr>
      </w:pPr>
      <w:r w:rsidRPr="009B5F44">
        <w:rPr>
          <w:sz w:val="20"/>
        </w:rPr>
        <w:t>A</w:t>
      </w:r>
      <w:r w:rsidR="0060224C" w:rsidRPr="009B5F44">
        <w:rPr>
          <w:sz w:val="20"/>
        </w:rPr>
        <w:t xml:space="preserve">dded to the preceding </w:t>
      </w:r>
      <w:r w:rsidRPr="009B5F44">
        <w:rPr>
          <w:sz w:val="20"/>
        </w:rPr>
        <w:t>considerations</w:t>
      </w:r>
      <w:r w:rsidR="0060224C" w:rsidRPr="009B5F44">
        <w:rPr>
          <w:sz w:val="20"/>
        </w:rPr>
        <w:t>, it should not be overlooked that</w:t>
      </w:r>
      <w:r w:rsidRPr="009B5F44">
        <w:rPr>
          <w:sz w:val="20"/>
        </w:rPr>
        <w:t xml:space="preserve"> Mr. Cordero Bernal, </w:t>
      </w:r>
      <w:r w:rsidR="0060224C" w:rsidRPr="009B5F44">
        <w:rPr>
          <w:sz w:val="20"/>
        </w:rPr>
        <w:t>was acquitted of the offenses of “complicity” and “breach of trust” in the criminal jurisdiction eight years later, based on the same facts that were grounds for the d</w:t>
      </w:r>
      <w:r w:rsidRPr="009B5F44">
        <w:rPr>
          <w:sz w:val="20"/>
        </w:rPr>
        <w:t>isciplinary proceeding.</w:t>
      </w:r>
    </w:p>
    <w:p w14:paraId="459A082A" w14:textId="77777777" w:rsidR="006524F9" w:rsidRPr="009B5F44" w:rsidRDefault="006524F9" w:rsidP="00C00B0C">
      <w:pPr>
        <w:pStyle w:val="Textoindependiente"/>
        <w:tabs>
          <w:tab w:val="left" w:pos="720"/>
        </w:tabs>
        <w:ind w:right="-10"/>
      </w:pPr>
    </w:p>
    <w:p w14:paraId="4138199C" w14:textId="460253D7" w:rsidR="006524F9" w:rsidRPr="009B5F44" w:rsidRDefault="0060224C" w:rsidP="00C00B0C">
      <w:pPr>
        <w:pStyle w:val="Prrafodelista"/>
        <w:numPr>
          <w:ilvl w:val="0"/>
          <w:numId w:val="3"/>
        </w:numPr>
        <w:tabs>
          <w:tab w:val="left" w:pos="720"/>
        </w:tabs>
        <w:ind w:left="0" w:right="-10" w:firstLine="0"/>
        <w:rPr>
          <w:sz w:val="20"/>
        </w:rPr>
      </w:pPr>
      <w:r w:rsidRPr="009B5F44">
        <w:rPr>
          <w:sz w:val="20"/>
        </w:rPr>
        <w:t xml:space="preserve">It should also be emphasized that, in the judgment, the majority opinion considered that the sanction imposed by </w:t>
      </w:r>
      <w:r w:rsidR="00CE20D0" w:rsidRPr="009B5F44">
        <w:rPr>
          <w:sz w:val="20"/>
        </w:rPr>
        <w:t>the CNM</w:t>
      </w:r>
      <w:r w:rsidR="006524F9" w:rsidRPr="009B5F44">
        <w:rPr>
          <w:sz w:val="20"/>
        </w:rPr>
        <w:t xml:space="preserve"> “</w:t>
      </w:r>
      <w:r w:rsidRPr="009B5F44">
        <w:rPr>
          <w:sz w:val="20"/>
        </w:rPr>
        <w:t>had not violated the principle of proportionality</w:t>
      </w:r>
      <w:r w:rsidR="006524F9" w:rsidRPr="009B5F44">
        <w:rPr>
          <w:sz w:val="20"/>
        </w:rPr>
        <w:t>.”</w:t>
      </w:r>
      <w:r w:rsidR="006524F9" w:rsidRPr="009B5F44">
        <w:rPr>
          <w:rStyle w:val="Refdenotaalpie"/>
          <w:sz w:val="20"/>
        </w:rPr>
        <w:footnoteReference w:id="150"/>
      </w:r>
      <w:r w:rsidR="006524F9" w:rsidRPr="009B5F44">
        <w:rPr>
          <w:sz w:val="20"/>
        </w:rPr>
        <w:t xml:space="preserve"> </w:t>
      </w:r>
      <w:r w:rsidRPr="009B5F44">
        <w:rPr>
          <w:sz w:val="20"/>
        </w:rPr>
        <w:t xml:space="preserve">In my opinion, neither of the two decisions issued in the case </w:t>
      </w:r>
      <w:r w:rsidR="006524F9" w:rsidRPr="009B5F44">
        <w:rPr>
          <w:sz w:val="20"/>
        </w:rPr>
        <w:t xml:space="preserve">of Mr. Cordero Bernal </w:t>
      </w:r>
      <w:r w:rsidRPr="009B5F44">
        <w:rPr>
          <w:sz w:val="20"/>
        </w:rPr>
        <w:t xml:space="preserve">adequately reveal why the sanction of dismissal was the necessary measure. On this point, the proportionality of the sanction is not weighed in the decisions imposing it on </w:t>
      </w:r>
      <w:r w:rsidR="006524F9" w:rsidRPr="009B5F44">
        <w:rPr>
          <w:sz w:val="20"/>
        </w:rPr>
        <w:t>Judge Cordero Bernal.</w:t>
      </w:r>
    </w:p>
    <w:p w14:paraId="203B5429" w14:textId="77777777" w:rsidR="006524F9" w:rsidRPr="009B5F44" w:rsidRDefault="006524F9" w:rsidP="00C00B0C">
      <w:pPr>
        <w:pStyle w:val="Textoindependiente"/>
        <w:tabs>
          <w:tab w:val="left" w:pos="720"/>
        </w:tabs>
        <w:ind w:right="-10"/>
      </w:pPr>
    </w:p>
    <w:p w14:paraId="1F185E3F" w14:textId="76D0DA63" w:rsidR="006524F9" w:rsidRPr="009B5F44" w:rsidRDefault="0060224C" w:rsidP="00C00B0C">
      <w:pPr>
        <w:pStyle w:val="Prrafodelista"/>
        <w:numPr>
          <w:ilvl w:val="0"/>
          <w:numId w:val="3"/>
        </w:numPr>
        <w:tabs>
          <w:tab w:val="left" w:pos="720"/>
        </w:tabs>
        <w:ind w:left="0" w:right="-10" w:firstLine="0"/>
        <w:rPr>
          <w:sz w:val="20"/>
        </w:rPr>
      </w:pPr>
      <w:r w:rsidRPr="009B5F44">
        <w:rPr>
          <w:sz w:val="20"/>
        </w:rPr>
        <w:t xml:space="preserve">Lastly, it is necessary to call attention to the reference made to the majority opinion in the case of </w:t>
      </w:r>
      <w:r w:rsidR="006524F9" w:rsidRPr="009B5F44">
        <w:rPr>
          <w:i/>
          <w:sz w:val="20"/>
        </w:rPr>
        <w:t>Casa Nina v. Peru</w:t>
      </w:r>
      <w:r w:rsidRPr="009B5F44">
        <w:rPr>
          <w:i/>
          <w:sz w:val="20"/>
        </w:rPr>
        <w:t>.</w:t>
      </w:r>
      <w:r w:rsidR="006524F9" w:rsidRPr="009B5F44">
        <w:rPr>
          <w:rStyle w:val="Refdenotaalpie"/>
          <w:i/>
          <w:sz w:val="20"/>
        </w:rPr>
        <w:footnoteReference w:id="151"/>
      </w:r>
      <w:r w:rsidR="006524F9" w:rsidRPr="009B5F44">
        <w:rPr>
          <w:sz w:val="20"/>
        </w:rPr>
        <w:t xml:space="preserve"> </w:t>
      </w:r>
      <w:r w:rsidRPr="009B5F44">
        <w:rPr>
          <w:sz w:val="20"/>
        </w:rPr>
        <w:t>We should not lose sight of the fact that the considerations made in th</w:t>
      </w:r>
      <w:r w:rsidR="00FB6983" w:rsidRPr="009B5F44">
        <w:rPr>
          <w:sz w:val="20"/>
        </w:rPr>
        <w:t>e instant</w:t>
      </w:r>
      <w:r w:rsidRPr="009B5F44">
        <w:rPr>
          <w:sz w:val="20"/>
        </w:rPr>
        <w:t xml:space="preserve"> case are very different from the analysis made in that judgment, because </w:t>
      </w:r>
      <w:r w:rsidRPr="009B5F44">
        <w:rPr>
          <w:sz w:val="20"/>
        </w:rPr>
        <w:lastRenderedPageBreak/>
        <w:t xml:space="preserve">on that occasion, </w:t>
      </w:r>
      <w:r w:rsidR="006524F9" w:rsidRPr="009B5F44">
        <w:rPr>
          <w:sz w:val="20"/>
        </w:rPr>
        <w:t xml:space="preserve">the </w:t>
      </w:r>
      <w:r w:rsidR="00724940" w:rsidRPr="009B5F44">
        <w:rPr>
          <w:sz w:val="20"/>
        </w:rPr>
        <w:t>IACtHR</w:t>
      </w:r>
      <w:r w:rsidR="006524F9" w:rsidRPr="009B5F44">
        <w:rPr>
          <w:sz w:val="20"/>
        </w:rPr>
        <w:t xml:space="preserve"> </w:t>
      </w:r>
      <w:r w:rsidRPr="009B5F44">
        <w:rPr>
          <w:sz w:val="20"/>
        </w:rPr>
        <w:t>ruled on a dismissal “based on the needs of public service” of a provisional prosecutor and not on the sanction of dismissal in an administrative disciplinary proceeding</w:t>
      </w:r>
      <w:r w:rsidR="006524F9" w:rsidRPr="009B5F44">
        <w:rPr>
          <w:sz w:val="20"/>
        </w:rPr>
        <w:t>.</w:t>
      </w:r>
    </w:p>
    <w:p w14:paraId="04E456F4" w14:textId="77777777" w:rsidR="006524F9" w:rsidRPr="009B5F44" w:rsidRDefault="006524F9" w:rsidP="00C00B0C">
      <w:pPr>
        <w:pStyle w:val="Textoindependiente"/>
        <w:tabs>
          <w:tab w:val="left" w:pos="720"/>
        </w:tabs>
        <w:ind w:right="-10"/>
      </w:pPr>
    </w:p>
    <w:p w14:paraId="46E88DBB" w14:textId="2B09A5D7" w:rsidR="006524F9" w:rsidRPr="009B5F44" w:rsidRDefault="006524F9" w:rsidP="00C00B0C">
      <w:pPr>
        <w:pStyle w:val="Prrafodelista"/>
        <w:numPr>
          <w:ilvl w:val="0"/>
          <w:numId w:val="1"/>
        </w:numPr>
        <w:tabs>
          <w:tab w:val="left" w:pos="450"/>
          <w:tab w:val="left" w:pos="720"/>
          <w:tab w:val="left" w:pos="1073"/>
        </w:tabs>
        <w:ind w:left="0" w:right="-10" w:firstLine="0"/>
        <w:jc w:val="left"/>
        <w:rPr>
          <w:sz w:val="20"/>
        </w:rPr>
      </w:pPr>
      <w:r w:rsidRPr="009B5F44">
        <w:rPr>
          <w:sz w:val="20"/>
        </w:rPr>
        <w:t>D</w:t>
      </w:r>
      <w:r w:rsidR="00F31C04" w:rsidRPr="009B5F44">
        <w:rPr>
          <w:sz w:val="20"/>
        </w:rPr>
        <w:t xml:space="preserve">UE PROCESS AND JUDICIAL </w:t>
      </w:r>
      <w:r w:rsidR="005F76DF" w:rsidRPr="009B5F44">
        <w:rPr>
          <w:sz w:val="20"/>
        </w:rPr>
        <w:t>PROTECTION</w:t>
      </w:r>
      <w:r w:rsidRPr="009B5F44">
        <w:rPr>
          <w:sz w:val="20"/>
        </w:rPr>
        <w:t xml:space="preserve"> </w:t>
      </w:r>
      <w:r w:rsidR="00F31C04" w:rsidRPr="009B5F44">
        <w:rPr>
          <w:sz w:val="20"/>
        </w:rPr>
        <w:t>IN THE INSTANT CASE</w:t>
      </w:r>
    </w:p>
    <w:p w14:paraId="62921686" w14:textId="77777777" w:rsidR="006524F9" w:rsidRPr="009B5F44" w:rsidRDefault="006524F9" w:rsidP="00C00B0C">
      <w:pPr>
        <w:pStyle w:val="Textoindependiente"/>
        <w:tabs>
          <w:tab w:val="left" w:pos="720"/>
        </w:tabs>
        <w:spacing w:before="11"/>
        <w:ind w:right="-10"/>
        <w:rPr>
          <w:sz w:val="19"/>
        </w:rPr>
      </w:pPr>
    </w:p>
    <w:p w14:paraId="1976F97C" w14:textId="53B93F98" w:rsidR="006524F9" w:rsidRPr="009B5F44" w:rsidRDefault="0060224C" w:rsidP="00C00B0C">
      <w:pPr>
        <w:pStyle w:val="Prrafodelista"/>
        <w:numPr>
          <w:ilvl w:val="0"/>
          <w:numId w:val="3"/>
        </w:numPr>
        <w:tabs>
          <w:tab w:val="left" w:pos="720"/>
        </w:tabs>
        <w:ind w:left="0" w:right="-10" w:firstLine="0"/>
        <w:rPr>
          <w:sz w:val="20"/>
        </w:rPr>
      </w:pPr>
      <w:r w:rsidRPr="009B5F44">
        <w:rPr>
          <w:sz w:val="20"/>
        </w:rPr>
        <w:t>As mentioned in the judgment,</w:t>
      </w:r>
      <w:r w:rsidR="006524F9" w:rsidRPr="009B5F44">
        <w:rPr>
          <w:rStyle w:val="Refdenotaalpie"/>
          <w:sz w:val="20"/>
        </w:rPr>
        <w:footnoteReference w:id="152"/>
      </w:r>
      <w:r w:rsidR="006524F9" w:rsidRPr="009B5F44">
        <w:rPr>
          <w:sz w:val="20"/>
        </w:rPr>
        <w:t xml:space="preserve"> </w:t>
      </w:r>
      <w:r w:rsidR="00B52E43" w:rsidRPr="009B5F44">
        <w:rPr>
          <w:sz w:val="20"/>
        </w:rPr>
        <w:t>the analysis of the arguments presented by</w:t>
      </w:r>
      <w:r w:rsidR="006524F9" w:rsidRPr="009B5F44">
        <w:rPr>
          <w:sz w:val="20"/>
        </w:rPr>
        <w:t xml:space="preserve"> the Commission and Mr. Cordero Bernal</w:t>
      </w:r>
      <w:r w:rsidR="00B52E43" w:rsidRPr="009B5F44">
        <w:rPr>
          <w:sz w:val="20"/>
        </w:rPr>
        <w:t>’s representatives reveals that the dispute in this case relates to the effectiveness of the application for amparo against the decisions of the National Council of the Judiciary</w:t>
      </w:r>
      <w:r w:rsidR="006524F9" w:rsidRPr="009B5F44">
        <w:rPr>
          <w:sz w:val="20"/>
        </w:rPr>
        <w:t>.</w:t>
      </w:r>
    </w:p>
    <w:p w14:paraId="044DC59E" w14:textId="77777777" w:rsidR="006524F9" w:rsidRPr="009B5F44" w:rsidRDefault="006524F9" w:rsidP="00C00B0C">
      <w:pPr>
        <w:pStyle w:val="Textoindependiente"/>
        <w:tabs>
          <w:tab w:val="left" w:pos="720"/>
        </w:tabs>
        <w:spacing w:before="1"/>
        <w:ind w:right="-10"/>
      </w:pPr>
    </w:p>
    <w:p w14:paraId="36A30163" w14:textId="683D3936" w:rsidR="006524F9" w:rsidRPr="009B5F44" w:rsidRDefault="00B52E43" w:rsidP="00C00B0C">
      <w:pPr>
        <w:pStyle w:val="Prrafodelista"/>
        <w:numPr>
          <w:ilvl w:val="0"/>
          <w:numId w:val="3"/>
        </w:numPr>
        <w:tabs>
          <w:tab w:val="left" w:pos="720"/>
        </w:tabs>
        <w:ind w:left="0" w:right="-10" w:firstLine="0"/>
        <w:rPr>
          <w:sz w:val="20"/>
        </w:rPr>
      </w:pPr>
      <w:r w:rsidRPr="009B5F44">
        <w:rPr>
          <w:sz w:val="20"/>
        </w:rPr>
        <w:t>In this regard</w:t>
      </w:r>
      <w:r w:rsidR="006524F9" w:rsidRPr="009B5F44">
        <w:rPr>
          <w:sz w:val="20"/>
        </w:rPr>
        <w:t xml:space="preserve">, the </w:t>
      </w:r>
      <w:r w:rsidR="00724940" w:rsidRPr="009B5F44">
        <w:rPr>
          <w:sz w:val="20"/>
        </w:rPr>
        <w:t>IACtHR</w:t>
      </w:r>
      <w:r w:rsidR="006524F9" w:rsidRPr="009B5F44">
        <w:rPr>
          <w:sz w:val="20"/>
        </w:rPr>
        <w:t xml:space="preserve"> </w:t>
      </w:r>
      <w:r w:rsidRPr="009B5F44">
        <w:rPr>
          <w:sz w:val="20"/>
        </w:rPr>
        <w:t xml:space="preserve">found that the Peruvian Constitution </w:t>
      </w:r>
      <w:r w:rsidRPr="009B5F44">
        <w:rPr>
          <w:sz w:val="20"/>
          <w:szCs w:val="20"/>
        </w:rPr>
        <w:t xml:space="preserve">established that the decisions of the </w:t>
      </w:r>
      <w:r w:rsidRPr="009B5F44">
        <w:rPr>
          <w:sz w:val="20"/>
        </w:rPr>
        <w:t>National Council of the Judiciary</w:t>
      </w:r>
      <w:r w:rsidRPr="009B5F44">
        <w:rPr>
          <w:sz w:val="20"/>
          <w:szCs w:val="20"/>
        </w:rPr>
        <w:t xml:space="preserve"> could not be contested and that, at the time of the facts, the judges interpreted that the only admissible remedy was the application for amparo based on violations of due process</w:t>
      </w:r>
      <w:r w:rsidR="008464B2" w:rsidRPr="009B5F44">
        <w:rPr>
          <w:sz w:val="20"/>
          <w:szCs w:val="20"/>
        </w:rPr>
        <w:t>;</w:t>
      </w:r>
      <w:r w:rsidRPr="009B5F44">
        <w:rPr>
          <w:sz w:val="20"/>
          <w:szCs w:val="20"/>
        </w:rPr>
        <w:t xml:space="preserve"> therefore, not for alleged violations of other fundamental rights. In this case, for example, </w:t>
      </w:r>
      <w:r w:rsidRPr="009B5F44">
        <w:rPr>
          <w:sz w:val="20"/>
        </w:rPr>
        <w:t>Mr. Cordero Bernal argued the violation of the guarantee of irremovability, which was not analyzed</w:t>
      </w:r>
      <w:r w:rsidR="006524F9" w:rsidRPr="009B5F44">
        <w:rPr>
          <w:sz w:val="20"/>
        </w:rPr>
        <w:t>.</w:t>
      </w:r>
      <w:r w:rsidR="006524F9" w:rsidRPr="009B5F44">
        <w:rPr>
          <w:rStyle w:val="Refdenotaalpie"/>
          <w:sz w:val="20"/>
        </w:rPr>
        <w:footnoteReference w:id="153"/>
      </w:r>
      <w:r w:rsidR="006524F9" w:rsidRPr="009B5F44">
        <w:rPr>
          <w:sz w:val="20"/>
        </w:rPr>
        <w:t xml:space="preserve"> </w:t>
      </w:r>
      <w:r w:rsidRPr="009B5F44">
        <w:rPr>
          <w:sz w:val="20"/>
        </w:rPr>
        <w:t>However, the majority opinion concluded that</w:t>
      </w:r>
      <w:r w:rsidR="006524F9" w:rsidRPr="009B5F44">
        <w:rPr>
          <w:sz w:val="20"/>
        </w:rPr>
        <w:t xml:space="preserve"> “</w:t>
      </w:r>
      <w:r w:rsidRPr="009B5F44">
        <w:rPr>
          <w:sz w:val="20"/>
        </w:rPr>
        <w:t>the judges of the amparo procedure examined the decision adopted by the CNM and concluded that it was duly substantiated and that the right to due process had not been violated</w:t>
      </w:r>
      <w:r w:rsidR="006524F9" w:rsidRPr="009B5F44">
        <w:rPr>
          <w:sz w:val="20"/>
        </w:rPr>
        <w:t>.”</w:t>
      </w:r>
      <w:r w:rsidR="006524F9" w:rsidRPr="009B5F44">
        <w:rPr>
          <w:rStyle w:val="Refdenotaalpie"/>
          <w:sz w:val="20"/>
        </w:rPr>
        <w:footnoteReference w:id="154"/>
      </w:r>
      <w:r w:rsidR="006524F9" w:rsidRPr="009B5F44">
        <w:rPr>
          <w:sz w:val="20"/>
        </w:rPr>
        <w:t xml:space="preserve"> </w:t>
      </w:r>
    </w:p>
    <w:p w14:paraId="2678F547" w14:textId="77777777" w:rsidR="006524F9" w:rsidRPr="009B5F44" w:rsidRDefault="006524F9" w:rsidP="00C00B0C">
      <w:pPr>
        <w:pStyle w:val="Textoindependiente"/>
        <w:tabs>
          <w:tab w:val="left" w:pos="720"/>
        </w:tabs>
        <w:ind w:right="-10"/>
      </w:pPr>
    </w:p>
    <w:p w14:paraId="3AA7CEF3" w14:textId="7958D953" w:rsidR="006524F9" w:rsidRPr="009B5F44" w:rsidRDefault="00A61B26" w:rsidP="00C00B0C">
      <w:pPr>
        <w:pStyle w:val="Prrafodelista"/>
        <w:numPr>
          <w:ilvl w:val="0"/>
          <w:numId w:val="3"/>
        </w:numPr>
        <w:tabs>
          <w:tab w:val="left" w:pos="720"/>
        </w:tabs>
        <w:spacing w:before="1"/>
        <w:ind w:left="0" w:right="-10" w:firstLine="0"/>
        <w:rPr>
          <w:sz w:val="20"/>
          <w:szCs w:val="20"/>
        </w:rPr>
      </w:pPr>
      <w:r w:rsidRPr="009B5F44">
        <w:rPr>
          <w:sz w:val="20"/>
        </w:rPr>
        <w:t xml:space="preserve">I disagree with that conclusion. We should recall that the Inter-American Court has indicated that </w:t>
      </w:r>
      <w:r w:rsidR="006524F9" w:rsidRPr="009B5F44">
        <w:rPr>
          <w:sz w:val="20"/>
        </w:rPr>
        <w:t xml:space="preserve">Article </w:t>
      </w:r>
      <w:r w:rsidR="00B066DD" w:rsidRPr="009B5F44">
        <w:rPr>
          <w:sz w:val="20"/>
        </w:rPr>
        <w:t>25(1)</w:t>
      </w:r>
      <w:r w:rsidR="006524F9" w:rsidRPr="009B5F44">
        <w:rPr>
          <w:sz w:val="20"/>
        </w:rPr>
        <w:t xml:space="preserve"> of the Convention </w:t>
      </w:r>
      <w:r w:rsidRPr="009B5F44">
        <w:rPr>
          <w:sz w:val="20"/>
        </w:rPr>
        <w:t>establishes the obligation of the States Parties to ensure to everyone subject to their jurisdiction a simple and prompt remedy, that is rapid and effective against acts that violate their fundamental rights</w:t>
      </w:r>
      <w:r w:rsidR="006524F9" w:rsidRPr="009B5F44">
        <w:rPr>
          <w:sz w:val="20"/>
        </w:rPr>
        <w:t>.</w:t>
      </w:r>
      <w:r w:rsidR="006524F9" w:rsidRPr="009B5F44">
        <w:rPr>
          <w:rStyle w:val="Refdenotaalpie"/>
          <w:sz w:val="20"/>
        </w:rPr>
        <w:footnoteReference w:id="155"/>
      </w:r>
      <w:r w:rsidR="006524F9" w:rsidRPr="009B5F44">
        <w:rPr>
          <w:sz w:val="20"/>
        </w:rPr>
        <w:t xml:space="preserve"> </w:t>
      </w:r>
      <w:r w:rsidRPr="009B5F44">
        <w:rPr>
          <w:sz w:val="20"/>
        </w:rPr>
        <w:t xml:space="preserve">On this basis, </w:t>
      </w:r>
      <w:r w:rsidR="006524F9" w:rsidRPr="009B5F44">
        <w:rPr>
          <w:sz w:val="20"/>
        </w:rPr>
        <w:t xml:space="preserve">the </w:t>
      </w:r>
      <w:r w:rsidR="00724940" w:rsidRPr="009B5F44">
        <w:rPr>
          <w:sz w:val="20"/>
        </w:rPr>
        <w:t>IACtHR</w:t>
      </w:r>
      <w:r w:rsidR="006524F9" w:rsidRPr="009B5F44">
        <w:rPr>
          <w:sz w:val="20"/>
        </w:rPr>
        <w:t xml:space="preserve"> ha</w:t>
      </w:r>
      <w:r w:rsidRPr="009B5F44">
        <w:rPr>
          <w:sz w:val="20"/>
        </w:rPr>
        <w:t>s indicated that, pursuant to</w:t>
      </w:r>
      <w:r w:rsidR="006524F9" w:rsidRPr="009B5F44">
        <w:rPr>
          <w:sz w:val="20"/>
        </w:rPr>
        <w:t xml:space="preserve"> </w:t>
      </w:r>
      <w:r w:rsidR="005B0BC7" w:rsidRPr="009B5F44">
        <w:rPr>
          <w:sz w:val="20"/>
        </w:rPr>
        <w:t>Article</w:t>
      </w:r>
      <w:r w:rsidR="006524F9" w:rsidRPr="009B5F44">
        <w:rPr>
          <w:sz w:val="20"/>
        </w:rPr>
        <w:t xml:space="preserve"> 25 of the American Convention, </w:t>
      </w:r>
      <w:r w:rsidRPr="009B5F44">
        <w:rPr>
          <w:sz w:val="20"/>
        </w:rPr>
        <w:t xml:space="preserve">it is possible to identify the </w:t>
      </w:r>
      <w:r w:rsidR="008464B2" w:rsidRPr="009B5F44">
        <w:rPr>
          <w:sz w:val="20"/>
        </w:rPr>
        <w:t xml:space="preserve">State </w:t>
      </w:r>
      <w:r w:rsidRPr="009B5F44">
        <w:rPr>
          <w:sz w:val="20"/>
          <w:szCs w:val="20"/>
        </w:rPr>
        <w:t xml:space="preserve">obligation to enact and </w:t>
      </w:r>
      <w:r w:rsidR="008464B2" w:rsidRPr="009B5F44">
        <w:rPr>
          <w:sz w:val="20"/>
          <w:szCs w:val="20"/>
        </w:rPr>
        <w:t xml:space="preserve">to </w:t>
      </w:r>
      <w:r w:rsidRPr="009B5F44">
        <w:rPr>
          <w:sz w:val="20"/>
          <w:szCs w:val="20"/>
        </w:rPr>
        <w:t>ensure the due application of effective remedies before the competent authorities that protect everyone subject to their jurisdiction against acts that violate their fundamental rights or that involve the determination of their rights and obligations.</w:t>
      </w:r>
      <w:r w:rsidRPr="009B5F44">
        <w:rPr>
          <w:rStyle w:val="Refdenotaalpie"/>
          <w:sz w:val="20"/>
          <w:szCs w:val="20"/>
        </w:rPr>
        <w:footnoteReference w:id="156"/>
      </w:r>
      <w:r w:rsidRPr="009B5F44">
        <w:rPr>
          <w:sz w:val="20"/>
          <w:szCs w:val="20"/>
        </w:rPr>
        <w:t xml:space="preserve"> The right established in </w:t>
      </w:r>
      <w:r w:rsidR="006524F9" w:rsidRPr="009B5F44">
        <w:rPr>
          <w:sz w:val="20"/>
          <w:szCs w:val="20"/>
        </w:rPr>
        <w:t xml:space="preserve">Article 25 </w:t>
      </w:r>
      <w:r w:rsidRPr="009B5F44">
        <w:rPr>
          <w:sz w:val="20"/>
          <w:szCs w:val="20"/>
        </w:rPr>
        <w:t xml:space="preserve">is closely linked to the general obligation </w:t>
      </w:r>
      <w:r w:rsidR="005B0BC7" w:rsidRPr="009B5F44">
        <w:rPr>
          <w:sz w:val="20"/>
          <w:szCs w:val="20"/>
        </w:rPr>
        <w:t>of Article</w:t>
      </w:r>
      <w:r w:rsidR="006524F9" w:rsidRPr="009B5F44">
        <w:rPr>
          <w:sz w:val="20"/>
          <w:szCs w:val="20"/>
        </w:rPr>
        <w:t xml:space="preserve"> 1</w:t>
      </w:r>
      <w:r w:rsidRPr="009B5F44">
        <w:rPr>
          <w:sz w:val="20"/>
          <w:szCs w:val="20"/>
        </w:rPr>
        <w:t>(</w:t>
      </w:r>
      <w:r w:rsidR="006524F9" w:rsidRPr="009B5F44">
        <w:rPr>
          <w:sz w:val="20"/>
          <w:szCs w:val="20"/>
        </w:rPr>
        <w:t>1</w:t>
      </w:r>
      <w:r w:rsidRPr="009B5F44">
        <w:rPr>
          <w:sz w:val="20"/>
          <w:szCs w:val="20"/>
        </w:rPr>
        <w:t>)</w:t>
      </w:r>
      <w:r w:rsidR="006524F9" w:rsidRPr="009B5F44">
        <w:rPr>
          <w:sz w:val="20"/>
          <w:szCs w:val="20"/>
        </w:rPr>
        <w:t xml:space="preserve"> of the Convention, </w:t>
      </w:r>
      <w:r w:rsidRPr="009B5F44">
        <w:rPr>
          <w:sz w:val="20"/>
          <w:szCs w:val="20"/>
        </w:rPr>
        <w:t>by attributing protection</w:t>
      </w:r>
      <w:r w:rsidR="008464B2" w:rsidRPr="009B5F44">
        <w:rPr>
          <w:sz w:val="20"/>
          <w:szCs w:val="20"/>
        </w:rPr>
        <w:t xml:space="preserve"> functions</w:t>
      </w:r>
      <w:r w:rsidRPr="009B5F44">
        <w:rPr>
          <w:sz w:val="20"/>
          <w:szCs w:val="20"/>
        </w:rPr>
        <w:t xml:space="preserve"> to the domestic law of the States Parties</w:t>
      </w:r>
      <w:r w:rsidR="006524F9" w:rsidRPr="009B5F44">
        <w:rPr>
          <w:sz w:val="20"/>
          <w:szCs w:val="20"/>
        </w:rPr>
        <w:t>.</w:t>
      </w:r>
      <w:r w:rsidR="006524F9" w:rsidRPr="009B5F44">
        <w:rPr>
          <w:rStyle w:val="Refdenotaalpie"/>
          <w:sz w:val="20"/>
          <w:szCs w:val="20"/>
        </w:rPr>
        <w:footnoteReference w:id="157"/>
      </w:r>
      <w:r w:rsidR="006524F9" w:rsidRPr="009B5F44">
        <w:rPr>
          <w:sz w:val="20"/>
          <w:szCs w:val="20"/>
        </w:rPr>
        <w:t xml:space="preserve"> </w:t>
      </w:r>
      <w:r w:rsidRPr="009B5F44">
        <w:rPr>
          <w:sz w:val="20"/>
          <w:szCs w:val="20"/>
        </w:rPr>
        <w:t>Consequently, the State has the responsibility not only to design and enact an effective remedy, but also to ensure due application of that remedy by its judicial authorities</w:t>
      </w:r>
      <w:r w:rsidR="006524F9" w:rsidRPr="009B5F44">
        <w:rPr>
          <w:sz w:val="20"/>
          <w:szCs w:val="20"/>
        </w:rPr>
        <w:t>.</w:t>
      </w:r>
      <w:r w:rsidR="006524F9" w:rsidRPr="009B5F44">
        <w:rPr>
          <w:rStyle w:val="Refdenotaalpie"/>
          <w:sz w:val="20"/>
          <w:szCs w:val="20"/>
        </w:rPr>
        <w:footnoteReference w:id="158"/>
      </w:r>
      <w:r w:rsidRPr="009B5F44">
        <w:rPr>
          <w:sz w:val="20"/>
          <w:szCs w:val="20"/>
        </w:rPr>
        <w:t xml:space="preserve"> </w:t>
      </w:r>
    </w:p>
    <w:p w14:paraId="52BB0BF4" w14:textId="77777777" w:rsidR="006524F9" w:rsidRPr="009B5F44" w:rsidRDefault="006524F9" w:rsidP="00C00B0C">
      <w:pPr>
        <w:pStyle w:val="Textoindependiente"/>
        <w:tabs>
          <w:tab w:val="left" w:pos="720"/>
        </w:tabs>
        <w:spacing w:before="1"/>
        <w:ind w:right="-10"/>
      </w:pPr>
    </w:p>
    <w:p w14:paraId="6CC67B03" w14:textId="02AFCCBB" w:rsidR="006524F9" w:rsidRPr="009B5F44" w:rsidRDefault="0036585F" w:rsidP="00C00B0C">
      <w:pPr>
        <w:pStyle w:val="Prrafodelista"/>
        <w:numPr>
          <w:ilvl w:val="0"/>
          <w:numId w:val="3"/>
        </w:numPr>
        <w:tabs>
          <w:tab w:val="left" w:pos="720"/>
        </w:tabs>
        <w:ind w:left="0" w:right="-10" w:firstLine="0"/>
        <w:rPr>
          <w:sz w:val="20"/>
        </w:rPr>
      </w:pPr>
      <w:r w:rsidRPr="009B5F44">
        <w:rPr>
          <w:sz w:val="20"/>
        </w:rPr>
        <w:lastRenderedPageBreak/>
        <w:t xml:space="preserve">With specific reference to the effectiveness of the remedy, this Court has established that the meaning of the protection provided by the article is the </w:t>
      </w:r>
      <w:r w:rsidRPr="009B5F44">
        <w:rPr>
          <w:i/>
          <w:iCs/>
          <w:sz w:val="20"/>
          <w:u w:val="single"/>
        </w:rPr>
        <w:t>real possibility of having a judicial remedy so that a competen</w:t>
      </w:r>
      <w:r w:rsidR="00F93012" w:rsidRPr="009B5F44">
        <w:rPr>
          <w:i/>
          <w:iCs/>
          <w:sz w:val="20"/>
          <w:u w:val="single"/>
        </w:rPr>
        <w:t>t</w:t>
      </w:r>
      <w:r w:rsidRPr="009B5F44">
        <w:rPr>
          <w:i/>
          <w:iCs/>
          <w:sz w:val="20"/>
          <w:u w:val="single"/>
        </w:rPr>
        <w:t xml:space="preserve"> and capable authority </w:t>
      </w:r>
      <w:r w:rsidR="000466FD" w:rsidRPr="009B5F44">
        <w:rPr>
          <w:i/>
          <w:iCs/>
          <w:sz w:val="20"/>
          <w:u w:val="single"/>
        </w:rPr>
        <w:t xml:space="preserve">may </w:t>
      </w:r>
      <w:r w:rsidRPr="009B5F44">
        <w:rPr>
          <w:i/>
          <w:iCs/>
          <w:sz w:val="20"/>
          <w:u w:val="single"/>
        </w:rPr>
        <w:t xml:space="preserve">issue a binding decision, determine whether or not there has been a violation of any right that the person who files the remedy considers he possesses </w:t>
      </w:r>
      <w:r w:rsidRPr="009B5F44">
        <w:rPr>
          <w:sz w:val="20"/>
        </w:rPr>
        <w:t xml:space="preserve">and that, if a violation is declared, the remedy is useful to restore the enjoyment of </w:t>
      </w:r>
      <w:r w:rsidR="000466FD" w:rsidRPr="009B5F44">
        <w:rPr>
          <w:sz w:val="20"/>
        </w:rPr>
        <w:t>the</w:t>
      </w:r>
      <w:r w:rsidRPr="009B5F44">
        <w:rPr>
          <w:sz w:val="20"/>
        </w:rPr>
        <w:t xml:space="preserve"> right to the interested party and to provide redress</w:t>
      </w:r>
      <w:r w:rsidR="006524F9" w:rsidRPr="009B5F44">
        <w:rPr>
          <w:sz w:val="20"/>
        </w:rPr>
        <w:t>.</w:t>
      </w:r>
      <w:r w:rsidR="006524F9" w:rsidRPr="009B5F44">
        <w:rPr>
          <w:rStyle w:val="Refdenotaalpie"/>
          <w:sz w:val="20"/>
        </w:rPr>
        <w:footnoteReference w:id="159"/>
      </w:r>
      <w:r w:rsidR="006524F9" w:rsidRPr="009B5F44">
        <w:rPr>
          <w:sz w:val="20"/>
        </w:rPr>
        <w:t xml:space="preserve"> </w:t>
      </w:r>
      <w:r w:rsidR="00F93012" w:rsidRPr="009B5F44">
        <w:rPr>
          <w:sz w:val="20"/>
        </w:rPr>
        <w:t xml:space="preserve">This does not mean that the effectiveness of a remedy is evaluated based on whether it produces a favorable result for the defendant </w:t>
      </w:r>
      <w:r w:rsidR="006524F9" w:rsidRPr="009B5F44">
        <w:rPr>
          <w:sz w:val="20"/>
        </w:rPr>
        <w:t>[</w:t>
      </w:r>
      <w:r w:rsidR="00F93012" w:rsidRPr="009B5F44">
        <w:rPr>
          <w:sz w:val="20"/>
        </w:rPr>
        <w:t>italics and underlining added</w:t>
      </w:r>
      <w:r w:rsidR="006524F9" w:rsidRPr="009B5F44">
        <w:rPr>
          <w:sz w:val="20"/>
        </w:rPr>
        <w:t>].</w:t>
      </w:r>
      <w:r w:rsidR="00F93012" w:rsidRPr="009B5F44">
        <w:rPr>
          <w:rStyle w:val="Refdenotaalpie"/>
          <w:sz w:val="20"/>
        </w:rPr>
        <w:footnoteReference w:id="160"/>
      </w:r>
    </w:p>
    <w:p w14:paraId="156A0719" w14:textId="77777777" w:rsidR="006524F9" w:rsidRPr="009B5F44" w:rsidRDefault="006524F9" w:rsidP="00C00B0C">
      <w:pPr>
        <w:pStyle w:val="Textoindependiente"/>
        <w:tabs>
          <w:tab w:val="left" w:pos="720"/>
        </w:tabs>
        <w:spacing w:before="11"/>
        <w:ind w:right="-10"/>
        <w:rPr>
          <w:sz w:val="19"/>
        </w:rPr>
      </w:pPr>
    </w:p>
    <w:p w14:paraId="48C551F1" w14:textId="03B56722" w:rsidR="00F93012" w:rsidRPr="009B5F44" w:rsidRDefault="00F93012" w:rsidP="00C00B0C">
      <w:pPr>
        <w:pStyle w:val="Prrafodelista"/>
        <w:numPr>
          <w:ilvl w:val="0"/>
          <w:numId w:val="3"/>
        </w:numPr>
        <w:tabs>
          <w:tab w:val="left" w:pos="720"/>
        </w:tabs>
        <w:ind w:left="0" w:right="-10" w:firstLine="0"/>
        <w:rPr>
          <w:sz w:val="20"/>
        </w:rPr>
      </w:pPr>
      <w:r w:rsidRPr="009B5F44">
        <w:rPr>
          <w:sz w:val="20"/>
        </w:rPr>
        <w:t xml:space="preserve">On this basis, the majority opinion should have concluded that, even though a remedy existed under Peruvian law, this was not effective because it limited its admissibility to alleged violations of due process, rather than to the violation of fundamental rights possessed by those who form part of the judiciary, as judges, in </w:t>
      </w:r>
      <w:r w:rsidR="000466FD" w:rsidRPr="009B5F44">
        <w:rPr>
          <w:sz w:val="20"/>
        </w:rPr>
        <w:t>a</w:t>
      </w:r>
      <w:r w:rsidRPr="009B5F44">
        <w:rPr>
          <w:sz w:val="20"/>
        </w:rPr>
        <w:t xml:space="preserve"> situation of dismissal or disciplinary proceedings.</w:t>
      </w:r>
    </w:p>
    <w:p w14:paraId="3097B273" w14:textId="77777777" w:rsidR="006524F9" w:rsidRPr="009B5F44" w:rsidRDefault="006524F9" w:rsidP="00C00B0C">
      <w:pPr>
        <w:pStyle w:val="Textoindependiente"/>
        <w:tabs>
          <w:tab w:val="left" w:pos="720"/>
        </w:tabs>
        <w:ind w:right="-10"/>
      </w:pPr>
    </w:p>
    <w:p w14:paraId="52C5E966" w14:textId="3EA8E039" w:rsidR="006524F9" w:rsidRPr="009B5F44" w:rsidRDefault="00F93012" w:rsidP="00C00B0C">
      <w:pPr>
        <w:pStyle w:val="Prrafodelista"/>
        <w:numPr>
          <w:ilvl w:val="0"/>
          <w:numId w:val="3"/>
        </w:numPr>
        <w:tabs>
          <w:tab w:val="left" w:pos="720"/>
        </w:tabs>
        <w:ind w:left="0" w:right="-10" w:firstLine="0"/>
      </w:pPr>
      <w:r w:rsidRPr="009B5F44">
        <w:rPr>
          <w:sz w:val="20"/>
        </w:rPr>
        <w:t>This is even corroborated by the information provided by the State, which indicated that subsequent jurisprudential interpretation</w:t>
      </w:r>
      <w:r w:rsidR="000466FD" w:rsidRPr="009B5F44">
        <w:rPr>
          <w:sz w:val="20"/>
        </w:rPr>
        <w:t xml:space="preserve"> had established</w:t>
      </w:r>
      <w:r w:rsidRPr="009B5F44">
        <w:rPr>
          <w:sz w:val="20"/>
        </w:rPr>
        <w:t xml:space="preserve"> the effectiveness of the application for amparo to examine any violation of the fundamental rights resulting from the decision to dismiss a judge</w:t>
      </w:r>
      <w:r w:rsidR="006524F9" w:rsidRPr="009B5F44">
        <w:rPr>
          <w:sz w:val="20"/>
        </w:rPr>
        <w:t>.</w:t>
      </w:r>
      <w:r w:rsidR="006524F9" w:rsidRPr="009B5F44">
        <w:rPr>
          <w:rStyle w:val="Refdenotaalpie"/>
          <w:sz w:val="20"/>
        </w:rPr>
        <w:footnoteReference w:id="161"/>
      </w:r>
      <w:r w:rsidR="006524F9" w:rsidRPr="009B5F44">
        <w:rPr>
          <w:sz w:val="20"/>
        </w:rPr>
        <w:t xml:space="preserve"> </w:t>
      </w:r>
      <w:r w:rsidRPr="009B5F44">
        <w:rPr>
          <w:sz w:val="20"/>
        </w:rPr>
        <w:t>In other words, it can be understood that, at least at the time of the facts, although the application for amparo, as it was de</w:t>
      </w:r>
      <w:r w:rsidR="000466FD" w:rsidRPr="009B5F44">
        <w:rPr>
          <w:sz w:val="20"/>
        </w:rPr>
        <w:t>fin</w:t>
      </w:r>
      <w:r w:rsidRPr="009B5F44">
        <w:rPr>
          <w:sz w:val="20"/>
        </w:rPr>
        <w:t>ed</w:t>
      </w:r>
      <w:r w:rsidR="000466FD" w:rsidRPr="009B5F44">
        <w:rPr>
          <w:sz w:val="20"/>
        </w:rPr>
        <w:t>,</w:t>
      </w:r>
      <w:r w:rsidR="00C06D6D" w:rsidRPr="009B5F44">
        <w:rPr>
          <w:sz w:val="20"/>
        </w:rPr>
        <w:t xml:space="preserve"> protected fundamental rights, in the case of judges, even if they cited other rights, these were not examined because this remedy was only admissible for violations of due process.</w:t>
      </w:r>
    </w:p>
    <w:p w14:paraId="387345A7" w14:textId="77777777" w:rsidR="00C06D6D" w:rsidRPr="009B5F44" w:rsidRDefault="00C06D6D" w:rsidP="00C00B0C">
      <w:pPr>
        <w:pStyle w:val="Prrafodelista"/>
        <w:tabs>
          <w:tab w:val="left" w:pos="720"/>
        </w:tabs>
        <w:ind w:left="0" w:right="-10"/>
      </w:pPr>
    </w:p>
    <w:p w14:paraId="3F5F81FB" w14:textId="0181C166" w:rsidR="00C06D6D" w:rsidRPr="009B5F44" w:rsidRDefault="00C06D6D" w:rsidP="00C00B0C">
      <w:pPr>
        <w:pStyle w:val="Prrafodelista"/>
        <w:numPr>
          <w:ilvl w:val="0"/>
          <w:numId w:val="3"/>
        </w:numPr>
        <w:tabs>
          <w:tab w:val="left" w:pos="720"/>
        </w:tabs>
        <w:ind w:left="0" w:right="-10" w:firstLine="0"/>
        <w:rPr>
          <w:sz w:val="20"/>
        </w:rPr>
      </w:pPr>
      <w:r w:rsidRPr="009B5F44">
        <w:rPr>
          <w:sz w:val="20"/>
        </w:rPr>
        <w:t xml:space="preserve">Nevertheless, the majority opinion merely noted the admissibility of the application for amparo in conformity with the only grounds for which it could be filed and did not examine it further in this case. And this was despite the fact that Mr. Cordero Bernal </w:t>
      </w:r>
      <w:r w:rsidR="000466FD" w:rsidRPr="009B5F44">
        <w:rPr>
          <w:sz w:val="20"/>
        </w:rPr>
        <w:t xml:space="preserve">had </w:t>
      </w:r>
      <w:r w:rsidRPr="009B5F44">
        <w:rPr>
          <w:sz w:val="20"/>
        </w:rPr>
        <w:t>argued “</w:t>
      </w:r>
      <w:r w:rsidR="005C5F44" w:rsidRPr="009B5F44">
        <w:rPr>
          <w:sz w:val="20"/>
        </w:rPr>
        <w:t xml:space="preserve">infringement </w:t>
      </w:r>
      <w:r w:rsidR="000466FD" w:rsidRPr="009B5F44">
        <w:rPr>
          <w:sz w:val="20"/>
        </w:rPr>
        <w:t xml:space="preserve">of </w:t>
      </w:r>
      <w:r w:rsidRPr="009B5F44">
        <w:rPr>
          <w:sz w:val="20"/>
        </w:rPr>
        <w:t>the guarantee of irremovability from office.”</w:t>
      </w:r>
    </w:p>
    <w:p w14:paraId="157FEF79" w14:textId="77777777" w:rsidR="006524F9" w:rsidRPr="009B5F44" w:rsidRDefault="006524F9" w:rsidP="006524F9">
      <w:pPr>
        <w:pStyle w:val="Textoindependiente"/>
        <w:spacing w:before="11"/>
        <w:ind w:right="-10"/>
        <w:rPr>
          <w:sz w:val="19"/>
        </w:rPr>
      </w:pPr>
    </w:p>
    <w:p w14:paraId="6812C4FA" w14:textId="38487EC4" w:rsidR="006524F9" w:rsidRPr="009B5F44" w:rsidRDefault="00C06D6D" w:rsidP="005C5F44">
      <w:pPr>
        <w:pStyle w:val="Prrafodelista"/>
        <w:numPr>
          <w:ilvl w:val="0"/>
          <w:numId w:val="3"/>
        </w:numPr>
        <w:ind w:left="0" w:right="-10" w:firstLine="0"/>
        <w:rPr>
          <w:sz w:val="20"/>
        </w:rPr>
      </w:pPr>
      <w:r w:rsidRPr="009B5F44">
        <w:rPr>
          <w:sz w:val="20"/>
        </w:rPr>
        <w:t xml:space="preserve">In addition, it is worth noting that, pursuant to </w:t>
      </w:r>
      <w:r w:rsidR="005B0BC7" w:rsidRPr="009B5F44">
        <w:rPr>
          <w:sz w:val="20"/>
        </w:rPr>
        <w:t>Article</w:t>
      </w:r>
      <w:r w:rsidR="006524F9" w:rsidRPr="009B5F44">
        <w:rPr>
          <w:sz w:val="20"/>
        </w:rPr>
        <w:t xml:space="preserve"> 2 of the American Convention (</w:t>
      </w:r>
      <w:r w:rsidR="005C5F44" w:rsidRPr="009B5F44">
        <w:rPr>
          <w:sz w:val="20"/>
        </w:rPr>
        <w:t>the violation of which</w:t>
      </w:r>
      <w:r w:rsidRPr="009B5F44">
        <w:rPr>
          <w:sz w:val="20"/>
        </w:rPr>
        <w:t xml:space="preserve"> was not argued in this case), the State was obliged to eliminate practices of any nature that entailed a violation of the guarantees established in the Pact of San José. Therefore, the State </w:t>
      </w:r>
      <w:r w:rsidR="005C5F44" w:rsidRPr="009B5F44">
        <w:rPr>
          <w:sz w:val="20"/>
        </w:rPr>
        <w:t xml:space="preserve">had </w:t>
      </w:r>
      <w:r w:rsidRPr="009B5F44">
        <w:rPr>
          <w:sz w:val="20"/>
        </w:rPr>
        <w:t>failed to adopt the necessary measures to ensure the possibility of filing a simple, prompt and effective remedy before a competent judge or court against acts that violate</w:t>
      </w:r>
      <w:r w:rsidR="005C5F44" w:rsidRPr="009B5F44">
        <w:rPr>
          <w:sz w:val="20"/>
        </w:rPr>
        <w:t>d</w:t>
      </w:r>
      <w:r w:rsidRPr="009B5F44">
        <w:rPr>
          <w:sz w:val="20"/>
        </w:rPr>
        <w:t xml:space="preserve"> fundamental rights other than due process </w:t>
      </w:r>
      <w:r w:rsidR="005C5F44" w:rsidRPr="009B5F44">
        <w:rPr>
          <w:sz w:val="20"/>
        </w:rPr>
        <w:t xml:space="preserve">which had </w:t>
      </w:r>
      <w:r w:rsidRPr="009B5F44">
        <w:rPr>
          <w:sz w:val="20"/>
        </w:rPr>
        <w:t xml:space="preserve">occurred during a disciplinary proceeding. This failure </w:t>
      </w:r>
      <w:r w:rsidR="005C5F44" w:rsidRPr="009B5F44">
        <w:rPr>
          <w:sz w:val="20"/>
        </w:rPr>
        <w:t>sh</w:t>
      </w:r>
      <w:r w:rsidRPr="009B5F44">
        <w:rPr>
          <w:sz w:val="20"/>
        </w:rPr>
        <w:t xml:space="preserve">ould have resulted in a violation </w:t>
      </w:r>
      <w:r w:rsidR="005B0BC7" w:rsidRPr="009B5F44">
        <w:rPr>
          <w:sz w:val="20"/>
        </w:rPr>
        <w:t>of Article</w:t>
      </w:r>
      <w:r w:rsidR="006524F9" w:rsidRPr="009B5F44">
        <w:rPr>
          <w:sz w:val="20"/>
        </w:rPr>
        <w:t xml:space="preserve"> 2 of the Convention </w:t>
      </w:r>
      <w:r w:rsidRPr="009B5F44">
        <w:rPr>
          <w:sz w:val="20"/>
        </w:rPr>
        <w:t xml:space="preserve">in relation to the right to </w:t>
      </w:r>
      <w:r w:rsidR="005F76DF" w:rsidRPr="009B5F44">
        <w:rPr>
          <w:sz w:val="20"/>
        </w:rPr>
        <w:t>judicial protection</w:t>
      </w:r>
      <w:r w:rsidR="006524F9" w:rsidRPr="009B5F44">
        <w:rPr>
          <w:sz w:val="20"/>
        </w:rPr>
        <w:t>.</w:t>
      </w:r>
    </w:p>
    <w:p w14:paraId="331BAAB9" w14:textId="77777777" w:rsidR="006524F9" w:rsidRPr="009B5F44" w:rsidRDefault="006524F9" w:rsidP="006524F9">
      <w:pPr>
        <w:pStyle w:val="Textoindependiente"/>
        <w:spacing w:before="1"/>
        <w:ind w:right="-10"/>
      </w:pPr>
    </w:p>
    <w:p w14:paraId="4771575E" w14:textId="2BF33300" w:rsidR="006524F9" w:rsidRPr="009B5F44" w:rsidRDefault="00C06D6D" w:rsidP="005C5F44">
      <w:pPr>
        <w:pStyle w:val="Prrafodelista"/>
        <w:numPr>
          <w:ilvl w:val="0"/>
          <w:numId w:val="3"/>
        </w:numPr>
        <w:ind w:left="0" w:right="-10" w:firstLine="0"/>
        <w:rPr>
          <w:sz w:val="20"/>
        </w:rPr>
      </w:pPr>
      <w:r w:rsidRPr="009B5F44">
        <w:rPr>
          <w:sz w:val="20"/>
        </w:rPr>
        <w:t xml:space="preserve">Based on the above, I consider that although </w:t>
      </w:r>
      <w:r w:rsidR="006524F9" w:rsidRPr="009B5F44">
        <w:rPr>
          <w:sz w:val="20"/>
        </w:rPr>
        <w:t xml:space="preserve">Mr. Cordero Bernal </w:t>
      </w:r>
      <w:r w:rsidRPr="009B5F44">
        <w:rPr>
          <w:sz w:val="20"/>
        </w:rPr>
        <w:t xml:space="preserve">had access to the application for amparo, this did not constitute an effective judicial remedy that allowed him to </w:t>
      </w:r>
      <w:r w:rsidR="005C5F44" w:rsidRPr="009B5F44">
        <w:rPr>
          <w:sz w:val="20"/>
        </w:rPr>
        <w:t>argue</w:t>
      </w:r>
      <w:r w:rsidRPr="009B5F44">
        <w:rPr>
          <w:sz w:val="20"/>
        </w:rPr>
        <w:t xml:space="preserve"> possible acts that violated fundamental rights other than due process</w:t>
      </w:r>
      <w:r w:rsidR="005C5F44" w:rsidRPr="009B5F44">
        <w:rPr>
          <w:sz w:val="20"/>
        </w:rPr>
        <w:t xml:space="preserve"> before a competent judge or court</w:t>
      </w:r>
      <w:r w:rsidRPr="009B5F44">
        <w:rPr>
          <w:sz w:val="20"/>
        </w:rPr>
        <w:t>.</w:t>
      </w:r>
    </w:p>
    <w:p w14:paraId="62319B05" w14:textId="77777777" w:rsidR="006524F9" w:rsidRPr="009B5F44" w:rsidRDefault="006524F9" w:rsidP="006524F9">
      <w:pPr>
        <w:pStyle w:val="Textoindependiente"/>
        <w:spacing w:before="11"/>
        <w:ind w:right="-10"/>
        <w:rPr>
          <w:sz w:val="19"/>
        </w:rPr>
      </w:pPr>
    </w:p>
    <w:p w14:paraId="54F6FB1F" w14:textId="46A84D02" w:rsidR="006524F9" w:rsidRPr="009B5F44" w:rsidRDefault="006524F9" w:rsidP="00AD6E8B">
      <w:pPr>
        <w:pStyle w:val="Prrafodelista"/>
        <w:numPr>
          <w:ilvl w:val="0"/>
          <w:numId w:val="1"/>
        </w:numPr>
        <w:tabs>
          <w:tab w:val="left" w:pos="540"/>
          <w:tab w:val="left" w:pos="3847"/>
        </w:tabs>
        <w:ind w:left="0" w:right="-10" w:firstLine="0"/>
        <w:jc w:val="left"/>
        <w:rPr>
          <w:sz w:val="20"/>
        </w:rPr>
      </w:pPr>
      <w:r w:rsidRPr="009B5F44">
        <w:rPr>
          <w:sz w:val="20"/>
        </w:rPr>
        <w:t>CONCLUSIONS</w:t>
      </w:r>
    </w:p>
    <w:p w14:paraId="5A469B36" w14:textId="0614ECB4" w:rsidR="006524F9" w:rsidRPr="009B5F44" w:rsidRDefault="00AD6E8B" w:rsidP="008F4293">
      <w:pPr>
        <w:pStyle w:val="Prrafodelista"/>
        <w:numPr>
          <w:ilvl w:val="0"/>
          <w:numId w:val="3"/>
        </w:numPr>
        <w:tabs>
          <w:tab w:val="left" w:pos="830"/>
        </w:tabs>
        <w:spacing w:before="1"/>
        <w:ind w:left="0" w:right="-10" w:firstLine="0"/>
      </w:pPr>
      <w:r w:rsidRPr="009B5F44">
        <w:rPr>
          <w:sz w:val="20"/>
        </w:rPr>
        <w:lastRenderedPageBreak/>
        <w:t xml:space="preserve">As I have indicated in the preceding </w:t>
      </w:r>
      <w:r w:rsidR="006524F9" w:rsidRPr="009B5F44">
        <w:rPr>
          <w:sz w:val="20"/>
        </w:rPr>
        <w:t>paragraphs</w:t>
      </w:r>
      <w:r w:rsidRPr="009B5F44">
        <w:rPr>
          <w:sz w:val="20"/>
        </w:rPr>
        <w:t xml:space="preserve">, I consider that the case of </w:t>
      </w:r>
      <w:r w:rsidR="006524F9" w:rsidRPr="009B5F44">
        <w:rPr>
          <w:sz w:val="20"/>
        </w:rPr>
        <w:t xml:space="preserve">Judge Cordero Bernal </w:t>
      </w:r>
      <w:r w:rsidRPr="009B5F44">
        <w:rPr>
          <w:sz w:val="20"/>
        </w:rPr>
        <w:t>could have been addressed from other perspective</w:t>
      </w:r>
      <w:r w:rsidR="005C5F44" w:rsidRPr="009B5F44">
        <w:rPr>
          <w:sz w:val="20"/>
        </w:rPr>
        <w:t>s</w:t>
      </w:r>
      <w:r w:rsidRPr="009B5F44">
        <w:rPr>
          <w:sz w:val="20"/>
        </w:rPr>
        <w:t xml:space="preserve">, both with regard to </w:t>
      </w:r>
      <w:r w:rsidR="003E259D" w:rsidRPr="009B5F44">
        <w:rPr>
          <w:sz w:val="20"/>
        </w:rPr>
        <w:t>judicial independence</w:t>
      </w:r>
      <w:r w:rsidR="006524F9" w:rsidRPr="009B5F44">
        <w:rPr>
          <w:sz w:val="20"/>
        </w:rPr>
        <w:t xml:space="preserve"> and </w:t>
      </w:r>
      <w:r w:rsidRPr="009B5F44">
        <w:rPr>
          <w:sz w:val="20"/>
        </w:rPr>
        <w:t>to</w:t>
      </w:r>
      <w:r w:rsidR="006524F9" w:rsidRPr="009B5F44">
        <w:rPr>
          <w:sz w:val="20"/>
        </w:rPr>
        <w:t xml:space="preserve"> </w:t>
      </w:r>
      <w:r w:rsidR="005F76DF" w:rsidRPr="009B5F44">
        <w:rPr>
          <w:sz w:val="20"/>
        </w:rPr>
        <w:t>the principle of legality</w:t>
      </w:r>
      <w:r w:rsidR="006524F9" w:rsidRPr="009B5F44">
        <w:rPr>
          <w:sz w:val="20"/>
        </w:rPr>
        <w:t>,</w:t>
      </w:r>
      <w:r w:rsidRPr="009B5F44">
        <w:rPr>
          <w:sz w:val="20"/>
        </w:rPr>
        <w:t xml:space="preserve"> as well as with regard to due process and </w:t>
      </w:r>
      <w:r w:rsidR="005F76DF" w:rsidRPr="009B5F44">
        <w:rPr>
          <w:sz w:val="20"/>
        </w:rPr>
        <w:t>judicial protection</w:t>
      </w:r>
      <w:r w:rsidR="006524F9" w:rsidRPr="009B5F44">
        <w:rPr>
          <w:sz w:val="20"/>
        </w:rPr>
        <w:t xml:space="preserve">. </w:t>
      </w:r>
      <w:r w:rsidRPr="009B5F44">
        <w:rPr>
          <w:sz w:val="20"/>
        </w:rPr>
        <w:t xml:space="preserve">The judgment should have declared the violation of </w:t>
      </w:r>
      <w:r w:rsidR="006524F9" w:rsidRPr="009B5F44">
        <w:rPr>
          <w:sz w:val="20"/>
        </w:rPr>
        <w:t xml:space="preserve">Articles 8, 9, 23 and 25, </w:t>
      </w:r>
      <w:r w:rsidRPr="009B5F44">
        <w:rPr>
          <w:sz w:val="20"/>
        </w:rPr>
        <w:t xml:space="preserve">in relation to </w:t>
      </w:r>
      <w:r w:rsidR="006524F9" w:rsidRPr="009B5F44">
        <w:rPr>
          <w:sz w:val="20"/>
        </w:rPr>
        <w:t xml:space="preserve">Articles 1 and 2 </w:t>
      </w:r>
      <w:r w:rsidRPr="009B5F44">
        <w:rPr>
          <w:sz w:val="20"/>
        </w:rPr>
        <w:t xml:space="preserve">of </w:t>
      </w:r>
      <w:r w:rsidR="00A64C40" w:rsidRPr="009B5F44">
        <w:rPr>
          <w:sz w:val="20"/>
        </w:rPr>
        <w:t>the Pact of San José</w:t>
      </w:r>
      <w:r w:rsidRPr="009B5F44">
        <w:rPr>
          <w:sz w:val="20"/>
        </w:rPr>
        <w:t xml:space="preserve"> and</w:t>
      </w:r>
      <w:r w:rsidR="006524F9" w:rsidRPr="009B5F44">
        <w:rPr>
          <w:sz w:val="20"/>
        </w:rPr>
        <w:t xml:space="preserve"> </w:t>
      </w:r>
      <w:r w:rsidRPr="009B5F44">
        <w:rPr>
          <w:sz w:val="20"/>
        </w:rPr>
        <w:t>established the corresponding measures of reparation, rather than closing the case.</w:t>
      </w:r>
    </w:p>
    <w:p w14:paraId="12916111" w14:textId="77777777" w:rsidR="00AD6E8B" w:rsidRPr="009B5F44" w:rsidRDefault="00AD6E8B" w:rsidP="00AD6E8B">
      <w:pPr>
        <w:pStyle w:val="Prrafodelista"/>
        <w:tabs>
          <w:tab w:val="left" w:pos="830"/>
        </w:tabs>
        <w:spacing w:before="1"/>
        <w:ind w:left="0" w:right="-10"/>
      </w:pPr>
    </w:p>
    <w:p w14:paraId="19DF64F0" w14:textId="510980EE" w:rsidR="00AD6E8B" w:rsidRPr="009B5F44" w:rsidRDefault="00AD6E8B" w:rsidP="00AD6E8B">
      <w:pPr>
        <w:pStyle w:val="Prrafodelista"/>
        <w:numPr>
          <w:ilvl w:val="0"/>
          <w:numId w:val="3"/>
        </w:numPr>
        <w:tabs>
          <w:tab w:val="left" w:pos="830"/>
        </w:tabs>
        <w:ind w:left="0" w:right="-10" w:firstLine="0"/>
        <w:rPr>
          <w:sz w:val="20"/>
        </w:rPr>
      </w:pPr>
      <w:r w:rsidRPr="009B5F44">
        <w:rPr>
          <w:sz w:val="20"/>
        </w:rPr>
        <w:t xml:space="preserve">I consider that </w:t>
      </w:r>
      <w:r w:rsidR="006524F9" w:rsidRPr="009B5F44">
        <w:rPr>
          <w:sz w:val="20"/>
        </w:rPr>
        <w:t xml:space="preserve">the </w:t>
      </w:r>
      <w:r w:rsidR="00724940" w:rsidRPr="009B5F44">
        <w:rPr>
          <w:sz w:val="20"/>
        </w:rPr>
        <w:t>IACtHR</w:t>
      </w:r>
      <w:r w:rsidRPr="009B5F44">
        <w:rPr>
          <w:sz w:val="20"/>
        </w:rPr>
        <w:t xml:space="preserve"> could have reaffirmed its case law on </w:t>
      </w:r>
      <w:r w:rsidR="003E259D" w:rsidRPr="009B5F44">
        <w:rPr>
          <w:sz w:val="20"/>
        </w:rPr>
        <w:t>judicial independence</w:t>
      </w:r>
      <w:r w:rsidR="006524F9" w:rsidRPr="009B5F44">
        <w:rPr>
          <w:sz w:val="20"/>
        </w:rPr>
        <w:t xml:space="preserve"> and </w:t>
      </w:r>
      <w:r w:rsidRPr="009B5F44">
        <w:rPr>
          <w:sz w:val="20"/>
        </w:rPr>
        <w:t xml:space="preserve">made a more thorough analysis of the level of reasoning required in an administrative disciplinary proceeding when the disciplinary body applies the most severe </w:t>
      </w:r>
      <w:r w:rsidR="005C5F44" w:rsidRPr="009B5F44">
        <w:rPr>
          <w:sz w:val="20"/>
        </w:rPr>
        <w:t>sanction</w:t>
      </w:r>
      <w:r w:rsidRPr="009B5F44">
        <w:rPr>
          <w:sz w:val="20"/>
        </w:rPr>
        <w:t xml:space="preserve"> to a judge based on open and indeterminate disciplinary offenses, because “the requirement of</w:t>
      </w:r>
      <w:r w:rsidR="00E31DE1" w:rsidRPr="009B5F44">
        <w:rPr>
          <w:sz w:val="20"/>
        </w:rPr>
        <w:t xml:space="preserve"> including</w:t>
      </w:r>
      <w:r w:rsidRPr="009B5F44">
        <w:rPr>
          <w:sz w:val="20"/>
        </w:rPr>
        <w:t xml:space="preserve"> </w:t>
      </w:r>
      <w:r w:rsidR="00E31DE1" w:rsidRPr="009B5F44">
        <w:rPr>
          <w:sz w:val="20"/>
        </w:rPr>
        <w:t xml:space="preserve">a </w:t>
      </w:r>
      <w:r w:rsidRPr="009B5F44">
        <w:rPr>
          <w:sz w:val="20"/>
        </w:rPr>
        <w:t>statement of reasons is</w:t>
      </w:r>
      <w:r w:rsidR="00E31DE1" w:rsidRPr="009B5F44">
        <w:rPr>
          <w:sz w:val="20"/>
        </w:rPr>
        <w:t xml:space="preserve"> even</w:t>
      </w:r>
      <w:r w:rsidRPr="009B5F44">
        <w:rPr>
          <w:sz w:val="20"/>
        </w:rPr>
        <w:t xml:space="preserve"> greater tha</w:t>
      </w:r>
      <w:r w:rsidR="00E31DE1" w:rsidRPr="009B5F44">
        <w:rPr>
          <w:sz w:val="20"/>
        </w:rPr>
        <w:t>n</w:t>
      </w:r>
      <w:r w:rsidRPr="009B5F44">
        <w:rPr>
          <w:sz w:val="20"/>
        </w:rPr>
        <w:t xml:space="preserve"> in other disciplinary proceedings.”</w:t>
      </w:r>
      <w:r w:rsidR="006524F9" w:rsidRPr="009B5F44">
        <w:rPr>
          <w:rStyle w:val="Refdenotaalpie"/>
          <w:sz w:val="20"/>
        </w:rPr>
        <w:footnoteReference w:id="162"/>
      </w:r>
      <w:r w:rsidRPr="009B5F44">
        <w:rPr>
          <w:sz w:val="20"/>
        </w:rPr>
        <w:t xml:space="preserve"> It should not be overlooked that, several years later, Mr. Cordero Bernal was acquitted of the offenses</w:t>
      </w:r>
      <w:r w:rsidR="005C5F44" w:rsidRPr="009B5F44">
        <w:rPr>
          <w:sz w:val="20"/>
        </w:rPr>
        <w:t xml:space="preserve"> with which he had been charged,</w:t>
      </w:r>
      <w:r w:rsidRPr="009B5F44">
        <w:rPr>
          <w:sz w:val="20"/>
        </w:rPr>
        <w:t xml:space="preserve"> which were the same facts that were the grounds for the disciplinary proceeding in which the sanction of dismissal was applied.</w:t>
      </w:r>
    </w:p>
    <w:p w14:paraId="3860CC02" w14:textId="77777777" w:rsidR="006524F9" w:rsidRPr="009B5F44" w:rsidRDefault="006524F9" w:rsidP="006524F9">
      <w:pPr>
        <w:pStyle w:val="Textoindependiente"/>
        <w:spacing w:before="10"/>
        <w:ind w:right="-10"/>
        <w:rPr>
          <w:sz w:val="19"/>
        </w:rPr>
      </w:pPr>
    </w:p>
    <w:p w14:paraId="454359B7" w14:textId="7554922B" w:rsidR="00AD6E8B" w:rsidRPr="009B5F44" w:rsidRDefault="00AD6E8B" w:rsidP="006524F9">
      <w:pPr>
        <w:pStyle w:val="Prrafodelista"/>
        <w:numPr>
          <w:ilvl w:val="0"/>
          <w:numId w:val="3"/>
        </w:numPr>
        <w:tabs>
          <w:tab w:val="left" w:pos="830"/>
        </w:tabs>
        <w:ind w:left="0" w:right="-10" w:firstLine="0"/>
        <w:rPr>
          <w:sz w:val="20"/>
        </w:rPr>
      </w:pPr>
      <w:r w:rsidRPr="009B5F44">
        <w:rPr>
          <w:sz w:val="20"/>
        </w:rPr>
        <w:t>In an administrative disciplinary proceeding against judges in which the sanction based on indeterminate concepts is applied, a statement of reasons does not suffice with the mere description of the facts and</w:t>
      </w:r>
      <w:r w:rsidR="005C5F44" w:rsidRPr="009B5F44">
        <w:rPr>
          <w:sz w:val="20"/>
        </w:rPr>
        <w:t xml:space="preserve"> an</w:t>
      </w:r>
      <w:r w:rsidRPr="009B5F44">
        <w:rPr>
          <w:sz w:val="20"/>
        </w:rPr>
        <w:t xml:space="preserve"> indication of the norm applied</w:t>
      </w:r>
      <w:r w:rsidR="00E31DE1" w:rsidRPr="009B5F44">
        <w:rPr>
          <w:sz w:val="20"/>
        </w:rPr>
        <w:t>; rather, prior objective standards must exist that the disciplinary body uses to be able to conclude objectively that the conduct falls within the norm. Also, as in this case, if a norm contains more than one open element, the statement of reasons must refer to this in detail. This was even more important in the instant case, because at the time of the facts there was no effective judicial remedy that allowed an analysis of the fundamental rights at stake</w:t>
      </w:r>
      <w:r w:rsidR="00B118E6" w:rsidRPr="009B5F44">
        <w:rPr>
          <w:sz w:val="20"/>
        </w:rPr>
        <w:t xml:space="preserve"> – but</w:t>
      </w:r>
      <w:r w:rsidR="00E31DE1" w:rsidRPr="009B5F44">
        <w:rPr>
          <w:sz w:val="20"/>
        </w:rPr>
        <w:t xml:space="preserve"> </w:t>
      </w:r>
      <w:r w:rsidR="005C5F44" w:rsidRPr="009B5F44">
        <w:rPr>
          <w:sz w:val="20"/>
        </w:rPr>
        <w:t>merely</w:t>
      </w:r>
      <w:r w:rsidR="00E31DE1" w:rsidRPr="009B5F44">
        <w:rPr>
          <w:sz w:val="20"/>
        </w:rPr>
        <w:t xml:space="preserve"> with regard to due process</w:t>
      </w:r>
      <w:r w:rsidR="00B118E6" w:rsidRPr="009B5F44">
        <w:rPr>
          <w:sz w:val="20"/>
        </w:rPr>
        <w:t xml:space="preserve"> – a</w:t>
      </w:r>
      <w:r w:rsidR="00E31DE1" w:rsidRPr="009B5F44">
        <w:rPr>
          <w:sz w:val="20"/>
        </w:rPr>
        <w:t xml:space="preserve"> matter that years later was permitted </w:t>
      </w:r>
      <w:r w:rsidR="00B118E6" w:rsidRPr="009B5F44">
        <w:rPr>
          <w:sz w:val="20"/>
        </w:rPr>
        <w:t>through</w:t>
      </w:r>
      <w:r w:rsidR="00E31DE1" w:rsidRPr="009B5F44">
        <w:rPr>
          <w:sz w:val="20"/>
        </w:rPr>
        <w:t xml:space="preserve"> </w:t>
      </w:r>
      <w:r w:rsidR="00B118E6" w:rsidRPr="009B5F44">
        <w:rPr>
          <w:sz w:val="20"/>
        </w:rPr>
        <w:t>domestic</w:t>
      </w:r>
      <w:r w:rsidR="00E31DE1" w:rsidRPr="009B5F44">
        <w:rPr>
          <w:sz w:val="20"/>
        </w:rPr>
        <w:t xml:space="preserve"> </w:t>
      </w:r>
      <w:r w:rsidR="00B118E6" w:rsidRPr="009B5F44">
        <w:rPr>
          <w:sz w:val="20"/>
        </w:rPr>
        <w:t>case law,</w:t>
      </w:r>
      <w:r w:rsidR="00E31DE1" w:rsidRPr="009B5F44">
        <w:rPr>
          <w:sz w:val="20"/>
        </w:rPr>
        <w:t xml:space="preserve"> as the State indicated in the information provided to the Inter-American Court.</w:t>
      </w:r>
    </w:p>
    <w:p w14:paraId="10315807" w14:textId="77777777" w:rsidR="006524F9" w:rsidRPr="009B5F44" w:rsidRDefault="006524F9" w:rsidP="006524F9">
      <w:pPr>
        <w:pStyle w:val="Textoindependiente"/>
        <w:ind w:right="-10"/>
      </w:pPr>
    </w:p>
    <w:p w14:paraId="500ABACA" w14:textId="4457BC13" w:rsidR="006524F9" w:rsidRPr="009B5F44" w:rsidRDefault="00E31DE1" w:rsidP="00427364">
      <w:pPr>
        <w:pStyle w:val="Prrafodelista"/>
        <w:numPr>
          <w:ilvl w:val="0"/>
          <w:numId w:val="3"/>
        </w:numPr>
        <w:tabs>
          <w:tab w:val="left" w:pos="830"/>
        </w:tabs>
        <w:ind w:left="0" w:right="-10" w:firstLine="0"/>
        <w:rPr>
          <w:sz w:val="20"/>
        </w:rPr>
      </w:pPr>
      <w:r w:rsidRPr="009B5F44">
        <w:rPr>
          <w:sz w:val="20"/>
        </w:rPr>
        <w:t xml:space="preserve">Under the constitutional and democratic rule of law great care must be taken to ensure that the disciplinary measures that are adopted </w:t>
      </w:r>
      <w:r w:rsidR="00B118E6" w:rsidRPr="009B5F44">
        <w:rPr>
          <w:sz w:val="20"/>
        </w:rPr>
        <w:t>strictly</w:t>
      </w:r>
      <w:r w:rsidR="00427364" w:rsidRPr="009B5F44">
        <w:rPr>
          <w:sz w:val="20"/>
        </w:rPr>
        <w:t xml:space="preserve"> respect</w:t>
      </w:r>
      <w:r w:rsidRPr="009B5F44">
        <w:rPr>
          <w:sz w:val="20"/>
        </w:rPr>
        <w:t xml:space="preserve"> the basic rights of the individual and </w:t>
      </w:r>
      <w:r w:rsidR="00B118E6" w:rsidRPr="009B5F44">
        <w:rPr>
          <w:sz w:val="20"/>
        </w:rPr>
        <w:t>follow</w:t>
      </w:r>
      <w:r w:rsidR="00427364" w:rsidRPr="009B5F44">
        <w:rPr>
          <w:sz w:val="20"/>
        </w:rPr>
        <w:t xml:space="preserve"> a</w:t>
      </w:r>
      <w:r w:rsidRPr="009B5F44">
        <w:rPr>
          <w:sz w:val="20"/>
        </w:rPr>
        <w:t xml:space="preserve"> </w:t>
      </w:r>
      <w:r w:rsidR="00B118E6" w:rsidRPr="009B5F44">
        <w:rPr>
          <w:sz w:val="20"/>
        </w:rPr>
        <w:t>meticulous</w:t>
      </w:r>
      <w:r w:rsidRPr="009B5F44">
        <w:rPr>
          <w:sz w:val="20"/>
        </w:rPr>
        <w:t xml:space="preserve"> verification of the effective existence of the unlawful conduct</w:t>
      </w:r>
      <w:r w:rsidR="006524F9" w:rsidRPr="009B5F44">
        <w:rPr>
          <w:sz w:val="20"/>
        </w:rPr>
        <w:t>.</w:t>
      </w:r>
      <w:r w:rsidR="006524F9" w:rsidRPr="009B5F44">
        <w:rPr>
          <w:rStyle w:val="Refdenotaalpie"/>
          <w:sz w:val="20"/>
        </w:rPr>
        <w:footnoteReference w:id="163"/>
      </w:r>
      <w:r w:rsidR="006524F9" w:rsidRPr="009B5F44">
        <w:rPr>
          <w:sz w:val="20"/>
        </w:rPr>
        <w:t xml:space="preserve"> </w:t>
      </w:r>
      <w:r w:rsidRPr="009B5F44">
        <w:rPr>
          <w:sz w:val="20"/>
        </w:rPr>
        <w:t>This is particularly relevant when</w:t>
      </w:r>
      <w:r w:rsidR="00B118E6" w:rsidRPr="009B5F44">
        <w:rPr>
          <w:sz w:val="20"/>
        </w:rPr>
        <w:t xml:space="preserve"> judicial</w:t>
      </w:r>
      <w:r w:rsidRPr="009B5F44">
        <w:rPr>
          <w:sz w:val="20"/>
        </w:rPr>
        <w:t xml:space="preserve"> </w:t>
      </w:r>
      <w:r w:rsidR="00427364" w:rsidRPr="009B5F44">
        <w:rPr>
          <w:sz w:val="20"/>
        </w:rPr>
        <w:t xml:space="preserve">independence </w:t>
      </w:r>
      <w:r w:rsidR="00B118E6" w:rsidRPr="009B5F44">
        <w:rPr>
          <w:sz w:val="20"/>
        </w:rPr>
        <w:t xml:space="preserve">is </w:t>
      </w:r>
      <w:r w:rsidR="00427364" w:rsidRPr="009B5F44">
        <w:rPr>
          <w:sz w:val="20"/>
        </w:rPr>
        <w:t xml:space="preserve">at issue, </w:t>
      </w:r>
      <w:r w:rsidR="00B118E6" w:rsidRPr="009B5F44">
        <w:rPr>
          <w:sz w:val="20"/>
        </w:rPr>
        <w:t>as</w:t>
      </w:r>
      <w:r w:rsidR="00427364" w:rsidRPr="009B5F44">
        <w:rPr>
          <w:sz w:val="20"/>
        </w:rPr>
        <w:t xml:space="preserve"> the guarantees of the tenure and irremovability of </w:t>
      </w:r>
      <w:r w:rsidR="00B118E6" w:rsidRPr="009B5F44">
        <w:rPr>
          <w:sz w:val="20"/>
        </w:rPr>
        <w:t>a</w:t>
      </w:r>
      <w:r w:rsidR="00427364" w:rsidRPr="009B5F44">
        <w:rPr>
          <w:sz w:val="20"/>
        </w:rPr>
        <w:t xml:space="preserve"> judge are involved. The principle of legality governs the actions of the organs of the State in their respective areas of competence, particularly when</w:t>
      </w:r>
      <w:r w:rsidR="00B118E6" w:rsidRPr="009B5F44">
        <w:rPr>
          <w:sz w:val="20"/>
        </w:rPr>
        <w:t xml:space="preserve"> it is necessary to</w:t>
      </w:r>
      <w:r w:rsidR="00427364" w:rsidRPr="009B5F44">
        <w:rPr>
          <w:sz w:val="20"/>
        </w:rPr>
        <w:t xml:space="preserve"> exercise punitive power</w:t>
      </w:r>
      <w:r w:rsidR="00B118E6" w:rsidRPr="009B5F44">
        <w:rPr>
          <w:sz w:val="20"/>
        </w:rPr>
        <w:t>s,</w:t>
      </w:r>
      <w:r w:rsidR="00427364" w:rsidRPr="009B5F44">
        <w:rPr>
          <w:sz w:val="20"/>
        </w:rPr>
        <w:t xml:space="preserve"> where the State </w:t>
      </w:r>
      <w:r w:rsidR="007C047E" w:rsidRPr="009B5F44">
        <w:rPr>
          <w:sz w:val="20"/>
        </w:rPr>
        <w:t>imposes</w:t>
      </w:r>
      <w:r w:rsidR="00B118E6" w:rsidRPr="009B5F44">
        <w:rPr>
          <w:sz w:val="20"/>
        </w:rPr>
        <w:t>,</w:t>
      </w:r>
      <w:r w:rsidR="00427364" w:rsidRPr="009B5F44">
        <w:rPr>
          <w:sz w:val="20"/>
        </w:rPr>
        <w:t xml:space="preserve"> with </w:t>
      </w:r>
      <w:r w:rsidR="00B118E6" w:rsidRPr="009B5F44">
        <w:rPr>
          <w:sz w:val="20"/>
        </w:rPr>
        <w:t xml:space="preserve">full force, </w:t>
      </w:r>
      <w:r w:rsidR="00427364" w:rsidRPr="009B5F44">
        <w:rPr>
          <w:sz w:val="20"/>
        </w:rPr>
        <w:t>one of the most severe sanctions against the judiciary</w:t>
      </w:r>
      <w:r w:rsidR="00AC7CD9" w:rsidRPr="009B5F44">
        <w:rPr>
          <w:sz w:val="20"/>
        </w:rPr>
        <w:t>:</w:t>
      </w:r>
      <w:r w:rsidR="00427364" w:rsidRPr="009B5F44">
        <w:rPr>
          <w:sz w:val="20"/>
        </w:rPr>
        <w:t xml:space="preserve"> dismissal</w:t>
      </w:r>
      <w:r w:rsidR="006524F9" w:rsidRPr="009B5F44">
        <w:rPr>
          <w:sz w:val="20"/>
        </w:rPr>
        <w:t>.</w:t>
      </w:r>
      <w:r w:rsidR="006524F9" w:rsidRPr="009B5F44">
        <w:rPr>
          <w:rStyle w:val="Refdenotaalpie"/>
          <w:sz w:val="20"/>
        </w:rPr>
        <w:footnoteReference w:id="164"/>
      </w:r>
    </w:p>
    <w:p w14:paraId="46ACC4B4" w14:textId="77777777" w:rsidR="006524F9" w:rsidRPr="009B5F44" w:rsidRDefault="006524F9" w:rsidP="006524F9">
      <w:pPr>
        <w:pStyle w:val="Textoindependiente"/>
        <w:ind w:right="-10"/>
        <w:rPr>
          <w:sz w:val="24"/>
        </w:rPr>
      </w:pPr>
    </w:p>
    <w:p w14:paraId="6D0307C0" w14:textId="77777777" w:rsidR="006524F9" w:rsidRPr="009B5F44" w:rsidRDefault="006524F9" w:rsidP="006524F9">
      <w:pPr>
        <w:pStyle w:val="Textoindependiente"/>
        <w:ind w:right="-10"/>
        <w:rPr>
          <w:sz w:val="24"/>
        </w:rPr>
      </w:pPr>
    </w:p>
    <w:p w14:paraId="284D5334" w14:textId="77777777" w:rsidR="006524F9" w:rsidRPr="009B5F44" w:rsidRDefault="006524F9" w:rsidP="006524F9">
      <w:pPr>
        <w:pStyle w:val="Textoindependiente"/>
        <w:spacing w:before="1"/>
        <w:ind w:right="-10"/>
        <w:rPr>
          <w:sz w:val="32"/>
        </w:rPr>
      </w:pPr>
    </w:p>
    <w:p w14:paraId="397DAE82" w14:textId="77777777" w:rsidR="006524F9" w:rsidRPr="009B5F44" w:rsidRDefault="006524F9" w:rsidP="00F90238">
      <w:pPr>
        <w:pStyle w:val="Textoindependiente"/>
        <w:spacing w:line="243" w:lineRule="exact"/>
        <w:ind w:left="5040" w:right="-10" w:firstLine="720"/>
      </w:pPr>
      <w:r w:rsidRPr="009B5F44">
        <w:t>Eduardo Ferrer Mac-Gregor Poisot</w:t>
      </w:r>
    </w:p>
    <w:p w14:paraId="259C890B" w14:textId="2143408B" w:rsidR="006524F9" w:rsidRPr="009B5F44" w:rsidRDefault="006524F9" w:rsidP="006524F9">
      <w:pPr>
        <w:pStyle w:val="Textoindependiente"/>
        <w:spacing w:line="243" w:lineRule="exact"/>
        <w:ind w:right="-10"/>
      </w:pPr>
      <w:r w:rsidRPr="009B5F44">
        <w:t xml:space="preserve">               </w:t>
      </w:r>
      <w:r w:rsidR="00F90238" w:rsidRPr="009B5F44">
        <w:tab/>
      </w:r>
      <w:r w:rsidR="00F90238" w:rsidRPr="009B5F44">
        <w:tab/>
      </w:r>
      <w:r w:rsidR="00F90238" w:rsidRPr="009B5F44">
        <w:tab/>
      </w:r>
      <w:r w:rsidR="00F90238" w:rsidRPr="009B5F44">
        <w:tab/>
      </w:r>
      <w:r w:rsidR="00F90238" w:rsidRPr="009B5F44">
        <w:tab/>
      </w:r>
      <w:r w:rsidR="00F90238" w:rsidRPr="009B5F44">
        <w:tab/>
      </w:r>
      <w:r w:rsidR="00F90238" w:rsidRPr="009B5F44">
        <w:tab/>
      </w:r>
      <w:r w:rsidR="00F90238" w:rsidRPr="009B5F44">
        <w:tab/>
      </w:r>
      <w:r w:rsidR="00F90238" w:rsidRPr="009B5F44">
        <w:tab/>
      </w:r>
      <w:r w:rsidRPr="009B5F44">
        <w:t>Judge</w:t>
      </w:r>
    </w:p>
    <w:p w14:paraId="70D7C575" w14:textId="77777777" w:rsidR="006524F9" w:rsidRPr="009B5F44" w:rsidRDefault="006524F9" w:rsidP="006524F9">
      <w:pPr>
        <w:pStyle w:val="Textoindependiente"/>
        <w:spacing w:before="11"/>
        <w:ind w:right="-10"/>
        <w:rPr>
          <w:sz w:val="31"/>
        </w:rPr>
      </w:pPr>
    </w:p>
    <w:p w14:paraId="35AE6D23" w14:textId="77777777" w:rsidR="00F90238" w:rsidRPr="009B5F44" w:rsidRDefault="006524F9" w:rsidP="00F90238">
      <w:pPr>
        <w:pStyle w:val="Textoindependiente"/>
        <w:spacing w:before="1"/>
        <w:ind w:right="-10"/>
      </w:pPr>
      <w:r w:rsidRPr="009B5F44">
        <w:t xml:space="preserve">Pablo Saavedra Alessandri </w:t>
      </w:r>
    </w:p>
    <w:p w14:paraId="5AE5ED8E" w14:textId="4CB9FE75" w:rsidR="006524F9" w:rsidRPr="005863BA" w:rsidRDefault="00F90238" w:rsidP="00F90238">
      <w:pPr>
        <w:pStyle w:val="Textoindependiente"/>
        <w:spacing w:before="1"/>
        <w:ind w:right="-10"/>
      </w:pPr>
      <w:r w:rsidRPr="009B5F44">
        <w:t xml:space="preserve">           </w:t>
      </w:r>
      <w:r w:rsidR="006524F9" w:rsidRPr="009B5F44">
        <w:t>Secretary</w:t>
      </w:r>
    </w:p>
    <w:p w14:paraId="72E53E2F" w14:textId="77777777" w:rsidR="00A7057F" w:rsidRPr="005863BA" w:rsidRDefault="00A7057F"/>
    <w:sectPr w:rsidR="00A7057F" w:rsidRPr="005863BA" w:rsidSect="00A64C40">
      <w:footnotePr>
        <w:numRestart w:val="eachSect"/>
      </w:footnotePr>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7BCFE2" w14:textId="77777777" w:rsidR="00B04D3C" w:rsidRDefault="00B04D3C" w:rsidP="006524F9">
      <w:r>
        <w:separator/>
      </w:r>
    </w:p>
  </w:endnote>
  <w:endnote w:type="continuationSeparator" w:id="0">
    <w:p w14:paraId="621F1168" w14:textId="77777777" w:rsidR="00B04D3C" w:rsidRDefault="00B04D3C" w:rsidP="0065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7648725"/>
      <w:docPartObj>
        <w:docPartGallery w:val="Page Numbers (Bottom of Page)"/>
        <w:docPartUnique/>
      </w:docPartObj>
    </w:sdtPr>
    <w:sdtEndPr>
      <w:rPr>
        <w:noProof/>
        <w:sz w:val="18"/>
        <w:szCs w:val="18"/>
      </w:rPr>
    </w:sdtEndPr>
    <w:sdtContent>
      <w:p w14:paraId="527B7500" w14:textId="7841E14F" w:rsidR="003B3AF2" w:rsidRPr="003B3AF2" w:rsidRDefault="003B3AF2">
        <w:pPr>
          <w:pStyle w:val="Piedepgina"/>
          <w:jc w:val="center"/>
          <w:rPr>
            <w:sz w:val="18"/>
            <w:szCs w:val="18"/>
          </w:rPr>
        </w:pPr>
        <w:r w:rsidRPr="003B3AF2">
          <w:rPr>
            <w:sz w:val="18"/>
            <w:szCs w:val="18"/>
          </w:rPr>
          <w:fldChar w:fldCharType="begin"/>
        </w:r>
        <w:r w:rsidRPr="003B3AF2">
          <w:rPr>
            <w:sz w:val="18"/>
            <w:szCs w:val="18"/>
          </w:rPr>
          <w:instrText xml:space="preserve"> PAGE   \* MERGEFORMAT </w:instrText>
        </w:r>
        <w:r w:rsidRPr="003B3AF2">
          <w:rPr>
            <w:sz w:val="18"/>
            <w:szCs w:val="18"/>
          </w:rPr>
          <w:fldChar w:fldCharType="separate"/>
        </w:r>
        <w:r w:rsidR="00B677B3">
          <w:rPr>
            <w:noProof/>
            <w:sz w:val="18"/>
            <w:szCs w:val="18"/>
          </w:rPr>
          <w:t>1</w:t>
        </w:r>
        <w:r w:rsidRPr="003B3AF2">
          <w:rPr>
            <w:noProof/>
            <w:sz w:val="18"/>
            <w:szCs w:val="18"/>
          </w:rPr>
          <w:fldChar w:fldCharType="end"/>
        </w:r>
      </w:p>
    </w:sdtContent>
  </w:sdt>
  <w:p w14:paraId="6D756C16" w14:textId="77777777" w:rsidR="003B3AF2" w:rsidRDefault="003B3A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6E3D8" w14:textId="77777777" w:rsidR="00B04D3C" w:rsidRDefault="00B04D3C" w:rsidP="006524F9">
      <w:r>
        <w:separator/>
      </w:r>
    </w:p>
  </w:footnote>
  <w:footnote w:type="continuationSeparator" w:id="0">
    <w:p w14:paraId="35F91A27" w14:textId="77777777" w:rsidR="00B04D3C" w:rsidRDefault="00B04D3C" w:rsidP="006524F9">
      <w:r>
        <w:continuationSeparator/>
      </w:r>
    </w:p>
  </w:footnote>
  <w:footnote w:id="1">
    <w:p w14:paraId="41D751E1"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The Commission appointed Commissioner Joel Hernández and then Executive Secretary Paulo</w:t>
      </w:r>
      <w:r w:rsidRPr="009B5F44">
        <w:rPr>
          <w:spacing w:val="14"/>
          <w:sz w:val="16"/>
          <w:szCs w:val="16"/>
        </w:rPr>
        <w:t xml:space="preserve"> </w:t>
      </w:r>
      <w:r w:rsidRPr="009B5F44">
        <w:rPr>
          <w:sz w:val="16"/>
          <w:szCs w:val="16"/>
        </w:rPr>
        <w:t>Abrão as its delegates. It also designated</w:t>
      </w:r>
      <w:r w:rsidRPr="009B5F44">
        <w:rPr>
          <w:spacing w:val="16"/>
          <w:sz w:val="16"/>
          <w:szCs w:val="16"/>
        </w:rPr>
        <w:t xml:space="preserve"> </w:t>
      </w:r>
      <w:r w:rsidRPr="009B5F44">
        <w:rPr>
          <w:sz w:val="16"/>
          <w:szCs w:val="16"/>
        </w:rPr>
        <w:t>Jorge</w:t>
      </w:r>
      <w:r w:rsidRPr="009B5F44">
        <w:rPr>
          <w:spacing w:val="11"/>
          <w:sz w:val="16"/>
          <w:szCs w:val="16"/>
        </w:rPr>
        <w:t xml:space="preserve"> </w:t>
      </w:r>
      <w:r w:rsidRPr="009B5F44">
        <w:rPr>
          <w:sz w:val="16"/>
          <w:szCs w:val="16"/>
        </w:rPr>
        <w:t>Meza</w:t>
      </w:r>
      <w:r w:rsidRPr="009B5F44">
        <w:rPr>
          <w:spacing w:val="14"/>
          <w:sz w:val="16"/>
          <w:szCs w:val="16"/>
        </w:rPr>
        <w:t xml:space="preserve"> </w:t>
      </w:r>
      <w:r w:rsidRPr="009B5F44">
        <w:rPr>
          <w:sz w:val="16"/>
          <w:szCs w:val="16"/>
        </w:rPr>
        <w:t>Flores and Christian González Chacón, IACHR Executive Secretariat lawyers as its legal advisers.</w:t>
      </w:r>
    </w:p>
  </w:footnote>
  <w:footnote w:id="2">
    <w:p w14:paraId="7C6CF0CA" w14:textId="27F1B005"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The State of Peru appointed Carlos Miguel Reaño Balarezo, Supranational Special Legal Representative, as its Agent in this case, and the lawyers, Silvana Lucía Gómez Salazar and María Eugenia Neyra</w:t>
      </w:r>
      <w:r w:rsidRPr="009B5F44">
        <w:rPr>
          <w:spacing w:val="-11"/>
          <w:sz w:val="16"/>
          <w:szCs w:val="16"/>
        </w:rPr>
        <w:t xml:space="preserve"> </w:t>
      </w:r>
      <w:r w:rsidRPr="009B5F44">
        <w:rPr>
          <w:sz w:val="16"/>
          <w:szCs w:val="16"/>
        </w:rPr>
        <w:t>Surco</w:t>
      </w:r>
      <w:r w:rsidR="00B93545" w:rsidRPr="009B5F44">
        <w:rPr>
          <w:sz w:val="16"/>
          <w:szCs w:val="16"/>
        </w:rPr>
        <w:t>,</w:t>
      </w:r>
      <w:r w:rsidRPr="009B5F44">
        <w:rPr>
          <w:sz w:val="16"/>
          <w:szCs w:val="16"/>
        </w:rPr>
        <w:t xml:space="preserve"> as its deputy agents.</w:t>
      </w:r>
    </w:p>
  </w:footnote>
  <w:footnote w:id="3">
    <w:p w14:paraId="7A5E5D3B"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Available at:</w:t>
      </w:r>
      <w:r w:rsidRPr="009B5F44">
        <w:rPr>
          <w:spacing w:val="-25"/>
          <w:sz w:val="16"/>
          <w:szCs w:val="16"/>
        </w:rPr>
        <w:t xml:space="preserve"> </w:t>
      </w:r>
      <w:hyperlink r:id="rId1">
        <w:r w:rsidRPr="009B5F44">
          <w:rPr>
            <w:sz w:val="16"/>
            <w:szCs w:val="16"/>
            <w:u w:val="single"/>
          </w:rPr>
          <w:t>http://www.corteidh.or.cr/docs/comunicados/cp_18_2020.pdf</w:t>
        </w:r>
      </w:hyperlink>
    </w:p>
  </w:footnote>
  <w:footnote w:id="4">
    <w:p w14:paraId="112B9759"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Available at:</w:t>
      </w:r>
      <w:r w:rsidRPr="009B5F44">
        <w:rPr>
          <w:spacing w:val="-25"/>
          <w:sz w:val="16"/>
          <w:szCs w:val="16"/>
        </w:rPr>
        <w:t xml:space="preserve"> </w:t>
      </w:r>
      <w:hyperlink r:id="rId2">
        <w:r w:rsidRPr="009B5F44">
          <w:rPr>
            <w:sz w:val="16"/>
            <w:szCs w:val="16"/>
            <w:u w:val="single"/>
          </w:rPr>
          <w:t>http://www.corteidh.or.cr/docs/comunicados/cp_28_2020.pdf</w:t>
        </w:r>
      </w:hyperlink>
    </w:p>
  </w:footnote>
  <w:footnote w:id="5">
    <w:p w14:paraId="5059EEFF" w14:textId="55CD5967" w:rsidR="006524F9" w:rsidRPr="009B5F44" w:rsidRDefault="006524F9" w:rsidP="00C1223B">
      <w:pPr>
        <w:tabs>
          <w:tab w:val="left" w:pos="720"/>
          <w:tab w:val="left" w:pos="829"/>
        </w:tabs>
        <w:spacing w:after="80"/>
        <w:ind w:right="117"/>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Mr. Cordero Bernal represented himself during the initial processing of this case before the Inter-American Court. As of February 13, 2020, the presumed victim</w:t>
      </w:r>
      <w:r w:rsidR="00B93545" w:rsidRPr="009B5F44">
        <w:rPr>
          <w:sz w:val="16"/>
          <w:szCs w:val="16"/>
        </w:rPr>
        <w:t>’s representation</w:t>
      </w:r>
      <w:r w:rsidRPr="009B5F44">
        <w:rPr>
          <w:sz w:val="16"/>
          <w:szCs w:val="16"/>
        </w:rPr>
        <w:t xml:space="preserve"> was assumed by the lawyers, Pilar Carla Piccinini Gómez and Sandra Lorena Haro Colomé, inter-American public defenders.</w:t>
      </w:r>
    </w:p>
  </w:footnote>
  <w:footnote w:id="6">
    <w:p w14:paraId="25329949"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Case of Cordero Bernal </w:t>
      </w:r>
      <w:r w:rsidRPr="009B5F44">
        <w:rPr>
          <w:i/>
          <w:iCs/>
          <w:sz w:val="16"/>
          <w:szCs w:val="16"/>
        </w:rPr>
        <w:t>v.</w:t>
      </w:r>
      <w:r w:rsidRPr="009B5F44">
        <w:rPr>
          <w:sz w:val="16"/>
          <w:szCs w:val="16"/>
        </w:rPr>
        <w:t xml:space="preserve"> Peru. Order of the President of the Inter-American Court of Human Rights of September 15, 2020. Available at</w:t>
      </w:r>
      <w:r w:rsidRPr="009B5F44">
        <w:rPr>
          <w:spacing w:val="-3"/>
          <w:sz w:val="16"/>
          <w:szCs w:val="16"/>
        </w:rPr>
        <w:t xml:space="preserve">: </w:t>
      </w:r>
      <w:hyperlink r:id="rId3" w:history="1">
        <w:r w:rsidRPr="009B5F44">
          <w:rPr>
            <w:rStyle w:val="Hipervnculo"/>
            <w:sz w:val="16"/>
            <w:szCs w:val="16"/>
          </w:rPr>
          <w:t>http://www.corteidh.or.cr/docs/asuntos/corderobernal_ 15_09_20.pdf</w:t>
        </w:r>
      </w:hyperlink>
    </w:p>
  </w:footnote>
  <w:footnote w:id="7">
    <w:p w14:paraId="212F4789" w14:textId="48A3BAE2"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The State was asked to forward: (a) the 1998 Peruvian Constitution; (b) the Organic Law of the Judiciary of June 2, 1993; (c) the Organic Law of the National Council of the Judiciary (Law No. 26397); (d) Law No. 26933, and (e) the</w:t>
      </w:r>
      <w:r w:rsidR="00B93545" w:rsidRPr="009B5F44">
        <w:rPr>
          <w:sz w:val="16"/>
          <w:szCs w:val="16"/>
        </w:rPr>
        <w:t xml:space="preserve"> Procedural</w:t>
      </w:r>
      <w:r w:rsidRPr="009B5F44">
        <w:rPr>
          <w:sz w:val="16"/>
          <w:szCs w:val="16"/>
        </w:rPr>
        <w:t xml:space="preserve"> Rules for Disciplinary Proceedings of the National Council of the Judiciary of August 17, 1995.</w:t>
      </w:r>
    </w:p>
  </w:footnote>
  <w:footnote w:id="8">
    <w:p w14:paraId="2DD80739" w14:textId="2D797E18"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 xml:space="preserve">The presumed victim’s statement was ordered as helpful evidence following a request by his representatives. The request was based on Mr. Cordero Bernal’s right to be heard and because, since he had represented himself during the initial processing of this case before the Court, his statement had not been requested because “it was evident that he could attend the corresponding hearing.” </w:t>
      </w:r>
      <w:r w:rsidRPr="009B5F44">
        <w:rPr>
          <w:i/>
          <w:sz w:val="16"/>
          <w:szCs w:val="16"/>
        </w:rPr>
        <w:t xml:space="preserve">Cf. </w:t>
      </w:r>
      <w:r w:rsidRPr="009B5F44">
        <w:rPr>
          <w:sz w:val="16"/>
          <w:szCs w:val="16"/>
        </w:rPr>
        <w:t>Helpful evidence procedure – petition (merits file, folios 419 to</w:t>
      </w:r>
      <w:r w:rsidRPr="009B5F44">
        <w:rPr>
          <w:spacing w:val="-23"/>
          <w:sz w:val="16"/>
          <w:szCs w:val="16"/>
        </w:rPr>
        <w:t xml:space="preserve"> </w:t>
      </w:r>
      <w:r w:rsidRPr="009B5F44">
        <w:rPr>
          <w:sz w:val="16"/>
          <w:szCs w:val="16"/>
        </w:rPr>
        <w:t>423).</w:t>
      </w:r>
    </w:p>
  </w:footnote>
  <w:footnote w:id="9">
    <w:p w14:paraId="5399CEE0" w14:textId="27BC4B73"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The State was asked to send information on the actual status of the post occupied by Hector Fidel Cordero Bernal at the time of his dismissal and on the salary earned by specia</w:t>
      </w:r>
      <w:r w:rsidR="00425D46" w:rsidRPr="009B5F44">
        <w:rPr>
          <w:sz w:val="16"/>
          <w:szCs w:val="16"/>
        </w:rPr>
        <w:t>lized</w:t>
      </w:r>
      <w:r w:rsidRPr="009B5F44">
        <w:rPr>
          <w:sz w:val="16"/>
          <w:szCs w:val="16"/>
        </w:rPr>
        <w:t xml:space="preserve"> judges in Peru during the period from 1995 to 2005.</w:t>
      </w:r>
    </w:p>
  </w:footnote>
  <w:footnote w:id="10">
    <w:p w14:paraId="4513A577" w14:textId="28E735B6" w:rsidR="006524F9" w:rsidRPr="009B5F44" w:rsidRDefault="006524F9" w:rsidP="00C1223B">
      <w:pPr>
        <w:tabs>
          <w:tab w:val="left" w:pos="687"/>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Due to the exceptional circumstances caused by the COVID-19 pandemic, this judgment was deliberated and adopted during the 139th regular session, which was held virtually with the use of technology in keeping with the provisions of the Court’s Rules of Procedure.</w:t>
      </w:r>
    </w:p>
  </w:footnote>
  <w:footnote w:id="11">
    <w:p w14:paraId="1DBFB0EE"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the “Street Children” (Villagrán Morales et al.) v. Guatemala. Merits. </w:t>
      </w:r>
      <w:r w:rsidRPr="009B5F44">
        <w:rPr>
          <w:sz w:val="16"/>
          <w:szCs w:val="16"/>
        </w:rPr>
        <w:t xml:space="preserve">Judgment of November 19, 1999. Series C No. 63, para. 222, and </w:t>
      </w:r>
      <w:r w:rsidRPr="009B5F44">
        <w:rPr>
          <w:i/>
          <w:sz w:val="16"/>
          <w:szCs w:val="16"/>
        </w:rPr>
        <w:t xml:space="preserve">Case of Casa Nina v. Peru. Preliminary objections, merits, reparations and costs. </w:t>
      </w:r>
      <w:r w:rsidRPr="009B5F44">
        <w:rPr>
          <w:sz w:val="16"/>
          <w:szCs w:val="16"/>
        </w:rPr>
        <w:t>Judgment of November 24, 2020. Series C No. 419, para.</w:t>
      </w:r>
      <w:r w:rsidRPr="009B5F44">
        <w:rPr>
          <w:spacing w:val="-23"/>
          <w:sz w:val="16"/>
          <w:szCs w:val="16"/>
        </w:rPr>
        <w:t xml:space="preserve"> </w:t>
      </w:r>
      <w:r w:rsidRPr="009B5F44">
        <w:rPr>
          <w:sz w:val="16"/>
          <w:szCs w:val="16"/>
        </w:rPr>
        <w:t>20.</w:t>
      </w:r>
    </w:p>
  </w:footnote>
  <w:footnote w:id="12">
    <w:p w14:paraId="5DF3671C"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Generally and pursuant to Article 57(2) of the Rules of Procedure, the documentary evidence may be presented together with the briefs submitting the case, or with pleadings and motions, or with the answering brief, as applicable. Evidence submitted at times other than these procedural occasions is not admissible, save in the exceptions established in the said Article 57(2) of the Rules of Procedure (</w:t>
      </w:r>
      <w:r w:rsidRPr="009B5F44">
        <w:rPr>
          <w:i/>
          <w:iCs/>
          <w:sz w:val="16"/>
          <w:szCs w:val="16"/>
        </w:rPr>
        <w:t>force majeure,</w:t>
      </w:r>
      <w:r w:rsidRPr="009B5F44">
        <w:rPr>
          <w:sz w:val="16"/>
          <w:szCs w:val="16"/>
        </w:rPr>
        <w:t xml:space="preserve"> grave impediment) or in the case of a supervening fact – in other words, a fact that has occurred following the said procedural moments.</w:t>
      </w:r>
    </w:p>
  </w:footnote>
  <w:footnote w:id="13">
    <w:p w14:paraId="5DC79668"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Article 57 of the Rules of Procedure; also </w:t>
      </w:r>
      <w:r w:rsidRPr="009B5F44">
        <w:rPr>
          <w:i/>
          <w:sz w:val="16"/>
          <w:szCs w:val="16"/>
        </w:rPr>
        <w:t xml:space="preserve">Case of Velásquez Rodríguez v. Honduras. Merits. </w:t>
      </w:r>
      <w:r w:rsidRPr="009B5F44">
        <w:rPr>
          <w:sz w:val="16"/>
          <w:szCs w:val="16"/>
        </w:rPr>
        <w:t xml:space="preserve">Judgment of July 29, 1988. Series C No. 4, para. 140, and </w:t>
      </w:r>
      <w:r w:rsidRPr="009B5F44">
        <w:rPr>
          <w:i/>
          <w:sz w:val="16"/>
          <w:szCs w:val="16"/>
        </w:rPr>
        <w:t>Case of Casa Nina v. Peru, supra</w:t>
      </w:r>
      <w:r w:rsidRPr="009B5F44">
        <w:rPr>
          <w:sz w:val="16"/>
          <w:szCs w:val="16"/>
        </w:rPr>
        <w:t>, para.</w:t>
      </w:r>
      <w:r w:rsidRPr="009B5F44">
        <w:rPr>
          <w:spacing w:val="-23"/>
          <w:sz w:val="16"/>
          <w:szCs w:val="16"/>
        </w:rPr>
        <w:t xml:space="preserve"> </w:t>
      </w:r>
      <w:r w:rsidRPr="009B5F44">
        <w:rPr>
          <w:sz w:val="16"/>
          <w:szCs w:val="16"/>
        </w:rPr>
        <w:t>35.</w:t>
      </w:r>
    </w:p>
  </w:footnote>
  <w:footnote w:id="14">
    <w:p w14:paraId="4CE1E993"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 xml:space="preserve">The State attached two document; the first corresponded to a newspaper article entitled: “IDL: </w:t>
      </w:r>
      <w:r w:rsidRPr="009B5F44">
        <w:rPr>
          <w:i/>
          <w:iCs/>
          <w:sz w:val="16"/>
          <w:szCs w:val="16"/>
        </w:rPr>
        <w:t>La lucha anticorrupción y la reorganización interna son parte de las tareas pendientes del Poder Judicial</w:t>
      </w:r>
      <w:r w:rsidRPr="009B5F44">
        <w:rPr>
          <w:sz w:val="16"/>
          <w:szCs w:val="16"/>
        </w:rPr>
        <w:t xml:space="preserve">” [Combatting corruption and an internal reorganization are the Judiciary’s pending tasks]. The second was an article entitled: “CNM: </w:t>
      </w:r>
      <w:r w:rsidRPr="009B5F44">
        <w:rPr>
          <w:i/>
          <w:iCs/>
          <w:sz w:val="16"/>
          <w:szCs w:val="16"/>
        </w:rPr>
        <w:t>Ratificando el poder</w:t>
      </w:r>
      <w:r w:rsidRPr="009B5F44">
        <w:rPr>
          <w:sz w:val="16"/>
          <w:szCs w:val="16"/>
        </w:rPr>
        <w:t>” [Ratifying powers], published in the</w:t>
      </w:r>
      <w:r w:rsidRPr="009B5F44">
        <w:rPr>
          <w:spacing w:val="-14"/>
          <w:sz w:val="16"/>
          <w:szCs w:val="16"/>
        </w:rPr>
        <w:t xml:space="preserve"> </w:t>
      </w:r>
      <w:r w:rsidRPr="009B5F44">
        <w:rPr>
          <w:i/>
          <w:iCs/>
          <w:sz w:val="16"/>
          <w:szCs w:val="16"/>
        </w:rPr>
        <w:t>Ideele</w:t>
      </w:r>
      <w:r w:rsidRPr="009B5F44">
        <w:rPr>
          <w:sz w:val="16"/>
          <w:szCs w:val="16"/>
        </w:rPr>
        <w:t xml:space="preserve"> journal.</w:t>
      </w:r>
    </w:p>
  </w:footnote>
  <w:footnote w:id="15">
    <w:p w14:paraId="11CA856C" w14:textId="77777777" w:rsidR="006524F9" w:rsidRPr="009B5F44" w:rsidRDefault="006524F9" w:rsidP="00C1223B">
      <w:pPr>
        <w:tabs>
          <w:tab w:val="left" w:pos="720"/>
          <w:tab w:val="left" w:pos="829"/>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The documents forwarded by the representatives corresponded to a certification of hospitalization and a report on Mr. Cordero Bernal’s discharge of June 2019.</w:t>
      </w:r>
    </w:p>
  </w:footnote>
  <w:footnote w:id="16">
    <w:p w14:paraId="216D2B9F"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The Court received the affidavits of three witnesses proposed by the State: Inés Felipa Villa Bonilla, Marielka Nepo Linares and Víctor Alberto Corante Morales; and of one expert witness proposed by the State:  Ramón Huapaya Tapia (evidence file, folios 1766 to 1876). In the brief submitted the case, the Inter-American Commission offered an expert opinion, but later withdrew the offer.</w:t>
      </w:r>
    </w:p>
  </w:footnote>
  <w:footnote w:id="17">
    <w:p w14:paraId="742F2CC1" w14:textId="3FE4941A" w:rsidR="006524F9" w:rsidRPr="009B5F44" w:rsidRDefault="006524F9" w:rsidP="00C1223B">
      <w:pPr>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The State indicated its “disagreement with the statement (</w:t>
      </w:r>
      <w:r w:rsidR="00D46BA3" w:rsidRPr="009B5F44">
        <w:rPr>
          <w:sz w:val="16"/>
          <w:szCs w:val="16"/>
        </w:rPr>
        <w:t>at the request of</w:t>
      </w:r>
      <w:r w:rsidRPr="009B5F44">
        <w:rPr>
          <w:sz w:val="16"/>
          <w:szCs w:val="16"/>
        </w:rPr>
        <w:t xml:space="preserve"> the RPV [representatives of the presumed victim]) </w:t>
      </w:r>
      <w:r w:rsidR="00D46BA3" w:rsidRPr="009B5F44">
        <w:rPr>
          <w:sz w:val="16"/>
          <w:szCs w:val="16"/>
        </w:rPr>
        <w:t xml:space="preserve">that </w:t>
      </w:r>
      <w:r w:rsidRPr="009B5F44">
        <w:rPr>
          <w:sz w:val="16"/>
          <w:szCs w:val="16"/>
        </w:rPr>
        <w:t>Mr. Cordero Bernal made during the videoconference and that resulted in moment of emotional tension when he answered the questions of his RPV and the State.” It also indicated that the procedure resulted in “a presentation that was ethically unnecessary for the presumed victim” in which the answers to the State’s questions could not be fully understood, so that the procedure did not comply with the purpose for which it had been proposed. Consequently, it asked the Court to consider “noting the health status of deponent</w:t>
      </w:r>
      <w:r w:rsidR="00D46BA3" w:rsidRPr="009B5F44">
        <w:rPr>
          <w:sz w:val="16"/>
          <w:szCs w:val="16"/>
        </w:rPr>
        <w:t>s</w:t>
      </w:r>
      <w:r w:rsidRPr="009B5F44">
        <w:rPr>
          <w:sz w:val="16"/>
          <w:szCs w:val="16"/>
        </w:rPr>
        <w:t>, especially if there are indications that their health is deteriorated; it should also note whether the</w:t>
      </w:r>
      <w:r w:rsidR="00D46BA3" w:rsidRPr="009B5F44">
        <w:rPr>
          <w:sz w:val="16"/>
          <w:szCs w:val="16"/>
        </w:rPr>
        <w:t>ir</w:t>
      </w:r>
      <w:r w:rsidRPr="009B5F44">
        <w:rPr>
          <w:sz w:val="16"/>
          <w:szCs w:val="16"/>
        </w:rPr>
        <w:t xml:space="preserve"> statement will really contribute to providing further information on the facts of the case.”</w:t>
      </w:r>
    </w:p>
  </w:footnote>
  <w:footnote w:id="18">
    <w:p w14:paraId="50D4D894"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Article 106. Organic Law of the Judiciary, June 2, 1993 (evidence file, folio 1691).</w:t>
      </w:r>
    </w:p>
  </w:footnote>
  <w:footnote w:id="19">
    <w:p w14:paraId="7031C44D" w14:textId="6015D912" w:rsidR="006524F9" w:rsidRPr="009B5F44" w:rsidRDefault="006524F9" w:rsidP="00C1223B">
      <w:pPr>
        <w:tabs>
          <w:tab w:val="left" w:pos="720"/>
        </w:tabs>
        <w:spacing w:after="80"/>
        <w:ind w:right="116"/>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Articles 206 to 211. Organic Law of the Judiciary, June 2, 1993 (evidence file, folio</w:t>
      </w:r>
      <w:r w:rsidRPr="009B5F44">
        <w:rPr>
          <w:spacing w:val="-2"/>
          <w:sz w:val="16"/>
          <w:szCs w:val="16"/>
        </w:rPr>
        <w:t xml:space="preserve"> </w:t>
      </w:r>
      <w:r w:rsidRPr="009B5F44">
        <w:rPr>
          <w:sz w:val="16"/>
          <w:szCs w:val="16"/>
        </w:rPr>
        <w:t>1713).</w:t>
      </w:r>
    </w:p>
  </w:footnote>
  <w:footnote w:id="20">
    <w:p w14:paraId="4044AC7E" w14:textId="77777777" w:rsidR="006524F9" w:rsidRPr="009B5F44" w:rsidRDefault="006524F9" w:rsidP="00C1223B">
      <w:pPr>
        <w:tabs>
          <w:tab w:val="left" w:pos="720"/>
        </w:tabs>
        <w:spacing w:after="80"/>
        <w:ind w:right="114"/>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Article 212. Organic Law of the Judiciary, June 2, 1993 (evidence file, folio 1713).</w:t>
      </w:r>
    </w:p>
  </w:footnote>
  <w:footnote w:id="21">
    <w:p w14:paraId="259A349E"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w:t>
      </w:r>
      <w:r w:rsidRPr="009B5F44">
        <w:rPr>
          <w:sz w:val="16"/>
          <w:szCs w:val="16"/>
        </w:rPr>
        <w:t xml:space="preserve"> Article 153. Peruvian Constitution, December 29, 1993 (evidence file, folio</w:t>
      </w:r>
      <w:r w:rsidRPr="009B5F44">
        <w:rPr>
          <w:spacing w:val="-2"/>
          <w:sz w:val="16"/>
          <w:szCs w:val="16"/>
        </w:rPr>
        <w:t xml:space="preserve"> </w:t>
      </w:r>
      <w:r w:rsidRPr="009B5F44">
        <w:rPr>
          <w:sz w:val="16"/>
          <w:szCs w:val="16"/>
        </w:rPr>
        <w:t>1529).</w:t>
      </w:r>
    </w:p>
  </w:footnote>
  <w:footnote w:id="22">
    <w:p w14:paraId="27E158E2" w14:textId="77777777" w:rsidR="006524F9" w:rsidRPr="009B5F44" w:rsidRDefault="006524F9" w:rsidP="00C1223B">
      <w:pPr>
        <w:tabs>
          <w:tab w:val="left" w:pos="720"/>
        </w:tabs>
        <w:spacing w:after="80"/>
        <w:ind w:right="116"/>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w:t>
      </w:r>
      <w:r w:rsidRPr="009B5F44">
        <w:rPr>
          <w:sz w:val="16"/>
          <w:szCs w:val="16"/>
        </w:rPr>
        <w:t xml:space="preserve"> Article 142. Peruvian Constitution, December 29, 1993 (evidence file, folio</w:t>
      </w:r>
      <w:r w:rsidRPr="009B5F44">
        <w:rPr>
          <w:spacing w:val="-2"/>
          <w:sz w:val="16"/>
          <w:szCs w:val="16"/>
        </w:rPr>
        <w:t xml:space="preserve"> </w:t>
      </w:r>
      <w:r w:rsidRPr="009B5F44">
        <w:rPr>
          <w:sz w:val="16"/>
          <w:szCs w:val="16"/>
        </w:rPr>
        <w:t>1527).</w:t>
      </w:r>
    </w:p>
  </w:footnote>
  <w:footnote w:id="23">
    <w:p w14:paraId="0B1B9485"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Articles 2 and 21.c). Organic Law of the National Council of the Judiciary, November 25, 1994 (evidence file, folios 1634 and 1639).</w:t>
      </w:r>
    </w:p>
  </w:footnote>
  <w:footnote w:id="24">
    <w:p w14:paraId="3C1D718E" w14:textId="00C7D2C4" w:rsidR="006524F9" w:rsidRPr="009B5F44" w:rsidRDefault="006524F9" w:rsidP="00C1223B">
      <w:pPr>
        <w:tabs>
          <w:tab w:val="left" w:pos="720"/>
          <w:tab w:val="left" w:pos="829"/>
        </w:tabs>
        <w:spacing w:after="80"/>
        <w:ind w:right="116"/>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 xml:space="preserve">The decision indicated that the appointment of Mr. Cordero Bernal would be “until the proceedings initiated prior to the entry into force of the new Code of Civil Procedure had culminated, and could not be </w:t>
      </w:r>
      <w:r w:rsidR="002F0E7C" w:rsidRPr="009B5F44">
        <w:rPr>
          <w:sz w:val="16"/>
          <w:szCs w:val="16"/>
        </w:rPr>
        <w:t xml:space="preserve">for </w:t>
      </w:r>
      <w:r w:rsidRPr="009B5F44">
        <w:rPr>
          <w:sz w:val="16"/>
          <w:szCs w:val="16"/>
        </w:rPr>
        <w:t xml:space="preserve">more than one year.” Decision of November 3, 1993, signed by the President of the Superior Court of Huánuco (evidence file, folio 1039). The said court was closed down on November 14, 1994. </w:t>
      </w:r>
      <w:r w:rsidRPr="009B5F44">
        <w:rPr>
          <w:i/>
          <w:sz w:val="16"/>
          <w:szCs w:val="16"/>
        </w:rPr>
        <w:t xml:space="preserve">Cf. </w:t>
      </w:r>
      <w:r w:rsidRPr="009B5F44">
        <w:rPr>
          <w:sz w:val="16"/>
          <w:szCs w:val="16"/>
        </w:rPr>
        <w:t xml:space="preserve">Official communication No. 692-94-DA-GG/PJ of November 16, 1994, signed by the </w:t>
      </w:r>
      <w:r w:rsidR="002F0E7C" w:rsidRPr="009B5F44">
        <w:rPr>
          <w:sz w:val="16"/>
          <w:szCs w:val="16"/>
        </w:rPr>
        <w:t>d</w:t>
      </w:r>
      <w:r w:rsidRPr="009B5F44">
        <w:rPr>
          <w:sz w:val="16"/>
          <w:szCs w:val="16"/>
        </w:rPr>
        <w:t>elegate of the Judiciary in Huánuco (evidence file, folio</w:t>
      </w:r>
      <w:r w:rsidRPr="009B5F44">
        <w:rPr>
          <w:spacing w:val="-6"/>
          <w:sz w:val="16"/>
          <w:szCs w:val="16"/>
        </w:rPr>
        <w:t xml:space="preserve"> </w:t>
      </w:r>
      <w:r w:rsidRPr="009B5F44">
        <w:rPr>
          <w:sz w:val="16"/>
          <w:szCs w:val="16"/>
        </w:rPr>
        <w:t>1041).</w:t>
      </w:r>
    </w:p>
  </w:footnote>
  <w:footnote w:id="25">
    <w:p w14:paraId="509A3A1D" w14:textId="7583E1B1" w:rsidR="006524F9" w:rsidRPr="009B5F44" w:rsidRDefault="006524F9" w:rsidP="00C1223B">
      <w:pPr>
        <w:tabs>
          <w:tab w:val="left" w:pos="720"/>
          <w:tab w:val="left" w:pos="829"/>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Administrative decision No. 025-94-PCSJH </w:t>
      </w:r>
      <w:r w:rsidR="002F0E7C" w:rsidRPr="009B5F44">
        <w:rPr>
          <w:sz w:val="16"/>
          <w:szCs w:val="16"/>
        </w:rPr>
        <w:t>of</w:t>
      </w:r>
      <w:r w:rsidRPr="009B5F44">
        <w:rPr>
          <w:sz w:val="16"/>
          <w:szCs w:val="16"/>
        </w:rPr>
        <w:t xml:space="preserve"> November 15, 1994, of the Superior Court of Justice of Huánuco (evidence file, folio 5). The “Record of the disciplinary measures </w:t>
      </w:r>
      <w:r w:rsidR="002F0E7C" w:rsidRPr="009B5F44">
        <w:rPr>
          <w:sz w:val="16"/>
          <w:szCs w:val="16"/>
        </w:rPr>
        <w:t>against</w:t>
      </w:r>
      <w:r w:rsidRPr="009B5F44">
        <w:rPr>
          <w:sz w:val="16"/>
          <w:szCs w:val="16"/>
        </w:rPr>
        <w:t xml:space="preserve"> Héctor Fidel Cordero Bernal, in the posts he has occupied in this judicial district of Huánuco and Pasco” dated October 27, 1995, reveals that two disciplinary measures were adopted against Mr. Cordero Bernal during his mandate as judge: one admonition for irregularities in </w:t>
      </w:r>
      <w:r w:rsidR="002F0E7C" w:rsidRPr="009B5F44">
        <w:rPr>
          <w:sz w:val="16"/>
          <w:szCs w:val="16"/>
        </w:rPr>
        <w:t xml:space="preserve">case file </w:t>
      </w:r>
      <w:r w:rsidRPr="009B5F44">
        <w:rPr>
          <w:sz w:val="16"/>
          <w:szCs w:val="16"/>
        </w:rPr>
        <w:t xml:space="preserve">No. 334-94 of July 1, 1994, and communication No. 302-94 of September 6, 1994; and one fine of 5% of his monthly salary (court hearing No. 186-94, decision of December 2, 1994). </w:t>
      </w:r>
      <w:r w:rsidRPr="009B5F44">
        <w:rPr>
          <w:i/>
          <w:sz w:val="16"/>
          <w:szCs w:val="16"/>
        </w:rPr>
        <w:t xml:space="preserve">Cf. </w:t>
      </w:r>
      <w:r w:rsidRPr="009B5F44">
        <w:rPr>
          <w:sz w:val="16"/>
          <w:szCs w:val="16"/>
        </w:rPr>
        <w:t xml:space="preserve">The State’s answering brief (merits file, folio 238) and </w:t>
      </w:r>
      <w:r w:rsidR="002F0E7C" w:rsidRPr="009B5F44">
        <w:rPr>
          <w:sz w:val="16"/>
          <w:szCs w:val="16"/>
        </w:rPr>
        <w:t>“</w:t>
      </w:r>
      <w:r w:rsidRPr="009B5F44">
        <w:rPr>
          <w:sz w:val="16"/>
          <w:szCs w:val="16"/>
        </w:rPr>
        <w:t xml:space="preserve">Record of the disciplinary measures </w:t>
      </w:r>
      <w:r w:rsidR="002F0E7C" w:rsidRPr="009B5F44">
        <w:rPr>
          <w:sz w:val="16"/>
          <w:szCs w:val="16"/>
        </w:rPr>
        <w:t>against</w:t>
      </w:r>
      <w:r w:rsidRPr="009B5F44">
        <w:rPr>
          <w:sz w:val="16"/>
          <w:szCs w:val="16"/>
        </w:rPr>
        <w:t xml:space="preserve"> Héctor Fidel Cordero Bernal in the posts he has occupied</w:t>
      </w:r>
      <w:r w:rsidR="002F0E7C" w:rsidRPr="009B5F44">
        <w:rPr>
          <w:sz w:val="16"/>
          <w:szCs w:val="16"/>
        </w:rPr>
        <w:t>”</w:t>
      </w:r>
      <w:r w:rsidRPr="009B5F44">
        <w:rPr>
          <w:sz w:val="16"/>
          <w:szCs w:val="16"/>
        </w:rPr>
        <w:t xml:space="preserve"> (evidence file, folio</w:t>
      </w:r>
      <w:r w:rsidRPr="009B5F44">
        <w:rPr>
          <w:spacing w:val="-24"/>
          <w:sz w:val="16"/>
          <w:szCs w:val="16"/>
        </w:rPr>
        <w:t xml:space="preserve"> </w:t>
      </w:r>
      <w:r w:rsidRPr="009B5F44">
        <w:rPr>
          <w:sz w:val="16"/>
          <w:szCs w:val="16"/>
        </w:rPr>
        <w:t>1429).</w:t>
      </w:r>
    </w:p>
  </w:footnote>
  <w:footnote w:id="26">
    <w:p w14:paraId="47B44918" w14:textId="77777777" w:rsidR="006524F9" w:rsidRPr="009B5F44" w:rsidRDefault="006524F9" w:rsidP="00C1223B">
      <w:pPr>
        <w:pStyle w:val="Textonotapie"/>
        <w:tabs>
          <w:tab w:val="left" w:pos="720"/>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Communication No. 755-95-PCSJ, June 22, 1995 (evidence file, folio 7) and Decision of June 21, 1995 (evidence file, folio</w:t>
      </w:r>
      <w:r w:rsidRPr="009B5F44">
        <w:rPr>
          <w:spacing w:val="-6"/>
          <w:sz w:val="16"/>
          <w:szCs w:val="16"/>
        </w:rPr>
        <w:t xml:space="preserve"> </w:t>
      </w:r>
      <w:r w:rsidRPr="009B5F44">
        <w:rPr>
          <w:sz w:val="16"/>
          <w:szCs w:val="16"/>
        </w:rPr>
        <w:t>1280).</w:t>
      </w:r>
    </w:p>
  </w:footnote>
  <w:footnote w:id="27">
    <w:p w14:paraId="6A650066" w14:textId="77777777" w:rsidR="006524F9" w:rsidRPr="009B5F44" w:rsidRDefault="006524F9" w:rsidP="00C1223B">
      <w:pPr>
        <w:pStyle w:val="Textonotapie"/>
        <w:tabs>
          <w:tab w:val="left" w:pos="720"/>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The decision to dismiss Mr. Cordero Bernal indicated that “irregularities were committed in granting sixty days leave of absence [to the person in charge] that are being [investigated].” National Council of the Judiciary, Decision No. 008-96-PCNM of August 14, 1996 (evidence file, folio</w:t>
      </w:r>
      <w:r w:rsidRPr="009B5F44">
        <w:rPr>
          <w:spacing w:val="-6"/>
          <w:sz w:val="16"/>
          <w:szCs w:val="16"/>
        </w:rPr>
        <w:t xml:space="preserve"> </w:t>
      </w:r>
      <w:r w:rsidRPr="009B5F44">
        <w:rPr>
          <w:sz w:val="16"/>
          <w:szCs w:val="16"/>
        </w:rPr>
        <w:t>10).</w:t>
      </w:r>
    </w:p>
  </w:footnote>
  <w:footnote w:id="28">
    <w:p w14:paraId="3FCD2B5C" w14:textId="77777777" w:rsidR="006524F9" w:rsidRPr="009B5F44" w:rsidRDefault="006524F9" w:rsidP="00C1223B">
      <w:pPr>
        <w:pStyle w:val="Textonotapie"/>
        <w:tabs>
          <w:tab w:val="left" w:pos="720"/>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Communication No. 870-95-PCSJH of July 17, 1995, signed by the President of the Superior Court of Huánuco-Pasco (evidence file, folio</w:t>
      </w:r>
      <w:r w:rsidRPr="009B5F44">
        <w:rPr>
          <w:spacing w:val="-2"/>
          <w:sz w:val="16"/>
          <w:szCs w:val="16"/>
        </w:rPr>
        <w:t xml:space="preserve"> </w:t>
      </w:r>
      <w:r w:rsidRPr="009B5F44">
        <w:rPr>
          <w:sz w:val="16"/>
          <w:szCs w:val="16"/>
        </w:rPr>
        <w:t>1045).</w:t>
      </w:r>
    </w:p>
  </w:footnote>
  <w:footnote w:id="29">
    <w:p w14:paraId="3D054E40" w14:textId="25AB6D03" w:rsidR="006524F9" w:rsidRPr="009B5F44" w:rsidRDefault="006524F9" w:rsidP="00C1223B">
      <w:pPr>
        <w:pStyle w:val="Textonotapie"/>
        <w:tabs>
          <w:tab w:val="left" w:pos="720"/>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Attestation No. 002-DINANDRO-BPSL-UI of March 29, 1995, related to the offense of </w:t>
      </w:r>
      <w:r w:rsidR="00007ABF" w:rsidRPr="009B5F44">
        <w:rPr>
          <w:sz w:val="16"/>
          <w:szCs w:val="16"/>
        </w:rPr>
        <w:t xml:space="preserve">illicit </w:t>
      </w:r>
      <w:r w:rsidRPr="009B5F44">
        <w:rPr>
          <w:sz w:val="16"/>
          <w:szCs w:val="16"/>
        </w:rPr>
        <w:t>drug-trafficking (evidence file, folios 1106 to 1120); Decision No. 01 of March 31, 1995, of the First Criminal Court of Huánuco (evidence file, folios 1125 to 1127) and Communication No. 890-95 of April 10, 1995, of the Judge of the First Criminal Court of Huánuco (evidence file, folio</w:t>
      </w:r>
      <w:r w:rsidRPr="009B5F44">
        <w:rPr>
          <w:spacing w:val="-30"/>
          <w:sz w:val="16"/>
          <w:szCs w:val="16"/>
        </w:rPr>
        <w:t xml:space="preserve"> </w:t>
      </w:r>
      <w:r w:rsidRPr="009B5F44">
        <w:rPr>
          <w:sz w:val="16"/>
          <w:szCs w:val="16"/>
        </w:rPr>
        <w:t>1133).</w:t>
      </w:r>
    </w:p>
  </w:footnote>
  <w:footnote w:id="30">
    <w:p w14:paraId="0F97C153"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Brief of June 30, 1995, in which the defendants requested unconditional release (evidence file, folios 1149 to</w:t>
      </w:r>
      <w:r w:rsidRPr="009B5F44">
        <w:rPr>
          <w:spacing w:val="-9"/>
          <w:sz w:val="16"/>
          <w:szCs w:val="16"/>
        </w:rPr>
        <w:t xml:space="preserve"> </w:t>
      </w:r>
      <w:r w:rsidRPr="009B5F44">
        <w:rPr>
          <w:sz w:val="16"/>
          <w:szCs w:val="16"/>
        </w:rPr>
        <w:t>1153).</w:t>
      </w:r>
    </w:p>
  </w:footnote>
  <w:footnote w:id="31">
    <w:p w14:paraId="4BE038FC"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The Judiciary’s Office for Control of Judges. Report of July 21, 1995 (evidence file, folio</w:t>
      </w:r>
      <w:r w:rsidRPr="009B5F44">
        <w:rPr>
          <w:spacing w:val="-6"/>
          <w:sz w:val="16"/>
          <w:szCs w:val="16"/>
        </w:rPr>
        <w:t xml:space="preserve"> </w:t>
      </w:r>
      <w:r w:rsidRPr="009B5F44">
        <w:rPr>
          <w:sz w:val="16"/>
          <w:szCs w:val="16"/>
        </w:rPr>
        <w:t>1089).</w:t>
      </w:r>
    </w:p>
  </w:footnote>
  <w:footnote w:id="32">
    <w:p w14:paraId="73F6FF59" w14:textId="3AAAD483"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Order of July 11, 1995, issued by the Judge of the First Criminal Court of Huánuco (evidence file, folios 1155 </w:t>
      </w:r>
      <w:r w:rsidR="00DD5AF8" w:rsidRPr="009B5F44">
        <w:rPr>
          <w:sz w:val="16"/>
          <w:szCs w:val="16"/>
        </w:rPr>
        <w:t>to</w:t>
      </w:r>
      <w:r w:rsidRPr="009B5F44">
        <w:rPr>
          <w:spacing w:val="-9"/>
          <w:sz w:val="16"/>
          <w:szCs w:val="16"/>
        </w:rPr>
        <w:t xml:space="preserve"> </w:t>
      </w:r>
      <w:r w:rsidRPr="009B5F44">
        <w:rPr>
          <w:sz w:val="16"/>
          <w:szCs w:val="16"/>
        </w:rPr>
        <w:t>1162).</w:t>
      </w:r>
    </w:p>
  </w:footnote>
  <w:footnote w:id="33">
    <w:p w14:paraId="65AEF76F" w14:textId="0C2E9F18" w:rsidR="006524F9" w:rsidRPr="009B5F44" w:rsidRDefault="006524F9" w:rsidP="00C1223B">
      <w:pPr>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 xml:space="preserve">Article 201 of the Peruvian Code of Criminal Procedure in force at the time of the facts and transcribed in the Commission’s Merits Report established: “If, at any stage of the investigation hearings, it is fully proven that the person charged is innocent, the judge </w:t>
      </w:r>
      <w:r w:rsidRPr="009B5F44">
        <w:rPr>
          <w:i/>
          <w:iCs/>
          <w:sz w:val="16"/>
          <w:szCs w:val="16"/>
        </w:rPr>
        <w:t>ex officio</w:t>
      </w:r>
      <w:r w:rsidRPr="009B5F44">
        <w:rPr>
          <w:sz w:val="16"/>
          <w:szCs w:val="16"/>
        </w:rPr>
        <w:t xml:space="preserve"> or at the request of the defendant must order his or her unconditional release and the </w:t>
      </w:r>
      <w:r w:rsidR="00D14BDD" w:rsidRPr="009B5F44">
        <w:rPr>
          <w:sz w:val="16"/>
          <w:szCs w:val="16"/>
        </w:rPr>
        <w:t>corresponding</w:t>
      </w:r>
      <w:r w:rsidRPr="009B5F44">
        <w:rPr>
          <w:sz w:val="16"/>
          <w:szCs w:val="16"/>
        </w:rPr>
        <w:t xml:space="preserve"> order shall be implemented immediately, and the respective record shall be forwarded to the Correctional Court when there are other defendants who must continue detained. If the case is only against the person who will be released, the principal case file shall be forwarded. In this case, if the Court approves, the person consulted shall order the </w:t>
      </w:r>
      <w:r w:rsidR="00D14BDD" w:rsidRPr="009B5F44">
        <w:rPr>
          <w:sz w:val="16"/>
          <w:szCs w:val="16"/>
        </w:rPr>
        <w:t>closure</w:t>
      </w:r>
      <w:r w:rsidRPr="009B5F44">
        <w:rPr>
          <w:sz w:val="16"/>
          <w:szCs w:val="16"/>
        </w:rPr>
        <w:t xml:space="preserve"> of the proceeding. If </w:t>
      </w:r>
      <w:r w:rsidR="00D14BDD" w:rsidRPr="009B5F44">
        <w:rPr>
          <w:sz w:val="16"/>
          <w:szCs w:val="16"/>
        </w:rPr>
        <w:t>he</w:t>
      </w:r>
      <w:r w:rsidRPr="009B5F44">
        <w:rPr>
          <w:sz w:val="16"/>
          <w:szCs w:val="16"/>
        </w:rPr>
        <w:t xml:space="preserve"> does not approve the order, he shall require the recapture of the individual unduly released, and may impose</w:t>
      </w:r>
      <w:r w:rsidR="00D14BDD" w:rsidRPr="009B5F44">
        <w:rPr>
          <w:sz w:val="16"/>
          <w:szCs w:val="16"/>
        </w:rPr>
        <w:t xml:space="preserve"> the</w:t>
      </w:r>
      <w:r w:rsidRPr="009B5F44">
        <w:rPr>
          <w:sz w:val="16"/>
          <w:szCs w:val="16"/>
        </w:rPr>
        <w:t xml:space="preserve"> sanctions or order the relevant actions if the release has been malicious” (merits file, folios 11 and 12).</w:t>
      </w:r>
    </w:p>
  </w:footnote>
  <w:footnote w:id="34">
    <w:p w14:paraId="04575224" w14:textId="77777777" w:rsidR="006524F9" w:rsidRPr="009B5F44" w:rsidRDefault="006524F9" w:rsidP="00C1223B">
      <w:pPr>
        <w:tabs>
          <w:tab w:val="left" w:pos="720"/>
          <w:tab w:val="left" w:pos="829"/>
        </w:tabs>
        <w:spacing w:after="80"/>
        <w:ind w:right="114"/>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Order of July 11, 1995, issued by Hector Fidel Cordero Bernal, Judge of the First Criminal Court of Huánuco (evidence file, folios 1055 and 1056). The prosecutor in charge of the case filed an appeal against Mr. Cordero Bernal’s decision to grant unconditional release to the two defendants. In his appeal, the prosecutor requested a copy of all the proceedings in order to refer this to the Senior Public Prosecutor and to the Prosecutor General. Following this request, Mr. Cordero Bernal consulted the President of the First Superior Criminal Chamber with regard to the order granting unconditional release. The latter decided not to approve the order and required the capture of the individuals who had been unduly released (evidence file, folio</w:t>
      </w:r>
      <w:r w:rsidRPr="009B5F44">
        <w:rPr>
          <w:spacing w:val="-6"/>
          <w:sz w:val="16"/>
          <w:szCs w:val="16"/>
        </w:rPr>
        <w:t xml:space="preserve"> </w:t>
      </w:r>
      <w:r w:rsidRPr="009B5F44">
        <w:rPr>
          <w:sz w:val="16"/>
          <w:szCs w:val="16"/>
        </w:rPr>
        <w:t>1180).</w:t>
      </w:r>
    </w:p>
  </w:footnote>
  <w:footnote w:id="35">
    <w:p w14:paraId="24F6E960"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Communication No. 870-95-PCSJH of July 17, 1995, signed by the President of the Superior Court of Huánuco-Pasco (evidence file, folio</w:t>
      </w:r>
      <w:r w:rsidRPr="009B5F44">
        <w:rPr>
          <w:spacing w:val="-2"/>
          <w:sz w:val="16"/>
          <w:szCs w:val="16"/>
        </w:rPr>
        <w:t xml:space="preserve"> </w:t>
      </w:r>
      <w:r w:rsidRPr="009B5F44">
        <w:rPr>
          <w:sz w:val="16"/>
          <w:szCs w:val="16"/>
        </w:rPr>
        <w:t>1045).</w:t>
      </w:r>
    </w:p>
  </w:footnote>
  <w:footnote w:id="36">
    <w:p w14:paraId="2F63C77E" w14:textId="453E8F81" w:rsidR="006524F9" w:rsidRPr="009B5F44" w:rsidRDefault="006524F9" w:rsidP="00C1223B">
      <w:pPr>
        <w:tabs>
          <w:tab w:val="left" w:pos="720"/>
          <w:tab w:val="left" w:pos="829"/>
        </w:tabs>
        <w:spacing w:after="80"/>
        <w:ind w:right="116"/>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003C71F8" w:rsidRPr="009B5F44">
        <w:rPr>
          <w:sz w:val="16"/>
          <w:szCs w:val="16"/>
        </w:rPr>
        <w:t>The</w:t>
      </w:r>
      <w:r w:rsidRPr="009B5F44">
        <w:rPr>
          <w:sz w:val="16"/>
          <w:szCs w:val="16"/>
        </w:rPr>
        <w:t xml:space="preserve"> OCMA orde</w:t>
      </w:r>
      <w:r w:rsidR="003C71F8" w:rsidRPr="009B5F44">
        <w:rPr>
          <w:sz w:val="16"/>
          <w:szCs w:val="16"/>
        </w:rPr>
        <w:t xml:space="preserve">red a visit to the Fourth Criminal Court </w:t>
      </w:r>
      <w:r w:rsidRPr="009B5F44">
        <w:rPr>
          <w:sz w:val="16"/>
          <w:szCs w:val="16"/>
        </w:rPr>
        <w:t xml:space="preserve">of the Superior Court of Justice of Huánuco. </w:t>
      </w:r>
      <w:r w:rsidR="003C71F8" w:rsidRPr="009B5F44">
        <w:rPr>
          <w:sz w:val="16"/>
          <w:szCs w:val="16"/>
        </w:rPr>
        <w:t xml:space="preserve">During this visit, the judge in charge of the case required the presence of Mr. Cordero Bernal </w:t>
      </w:r>
      <w:r w:rsidR="00D14BDD" w:rsidRPr="009B5F44">
        <w:rPr>
          <w:sz w:val="16"/>
          <w:szCs w:val="16"/>
        </w:rPr>
        <w:t>in</w:t>
      </w:r>
      <w:r w:rsidR="003C71F8" w:rsidRPr="009B5F44">
        <w:rPr>
          <w:sz w:val="16"/>
          <w:szCs w:val="16"/>
        </w:rPr>
        <w:t xml:space="preserve"> the Decisions Chamber </w:t>
      </w:r>
      <w:r w:rsidRPr="009B5F44">
        <w:rPr>
          <w:sz w:val="16"/>
          <w:szCs w:val="16"/>
        </w:rPr>
        <w:t>of the Superior Court of Justice of Huánuco</w:t>
      </w:r>
      <w:r w:rsidR="003C71F8" w:rsidRPr="009B5F44">
        <w:rPr>
          <w:sz w:val="16"/>
          <w:szCs w:val="16"/>
        </w:rPr>
        <w:t xml:space="preserve"> to provide him with information on the investigation that was underway and to take his statement</w:t>
      </w:r>
      <w:r w:rsidRPr="009B5F44">
        <w:rPr>
          <w:sz w:val="16"/>
          <w:szCs w:val="16"/>
        </w:rPr>
        <w:t xml:space="preserve">. </w:t>
      </w:r>
      <w:r w:rsidRPr="009B5F44">
        <w:rPr>
          <w:i/>
          <w:sz w:val="16"/>
          <w:szCs w:val="16"/>
        </w:rPr>
        <w:t xml:space="preserve">Cf. </w:t>
      </w:r>
      <w:r w:rsidR="003C71F8" w:rsidRPr="009B5F44">
        <w:rPr>
          <w:sz w:val="16"/>
          <w:szCs w:val="16"/>
        </w:rPr>
        <w:t>Decision</w:t>
      </w:r>
      <w:r w:rsidRPr="009B5F44">
        <w:rPr>
          <w:sz w:val="16"/>
          <w:szCs w:val="16"/>
        </w:rPr>
        <w:t xml:space="preserve"> No. 017-95 </w:t>
      </w:r>
      <w:r w:rsidR="003C71F8" w:rsidRPr="009B5F44">
        <w:rPr>
          <w:sz w:val="16"/>
          <w:szCs w:val="16"/>
        </w:rPr>
        <w:t>of July 17,</w:t>
      </w:r>
      <w:r w:rsidRPr="009B5F44">
        <w:rPr>
          <w:sz w:val="16"/>
          <w:szCs w:val="16"/>
        </w:rPr>
        <w:t xml:space="preserve"> 1995, </w:t>
      </w:r>
      <w:r w:rsidR="003C71F8" w:rsidRPr="009B5F44">
        <w:rPr>
          <w:sz w:val="16"/>
          <w:szCs w:val="16"/>
        </w:rPr>
        <w:t>issued by the Head of t</w:t>
      </w:r>
      <w:r w:rsidRPr="009B5F44">
        <w:rPr>
          <w:sz w:val="16"/>
          <w:szCs w:val="16"/>
        </w:rPr>
        <w:t xml:space="preserve">he Judiciary’s Office for Control of Judges (evidence file, folio 1216); Communication </w:t>
      </w:r>
      <w:r w:rsidR="003C71F8" w:rsidRPr="009B5F44">
        <w:rPr>
          <w:sz w:val="16"/>
          <w:szCs w:val="16"/>
        </w:rPr>
        <w:t>of July 19,</w:t>
      </w:r>
      <w:r w:rsidRPr="009B5F44">
        <w:rPr>
          <w:sz w:val="16"/>
          <w:szCs w:val="16"/>
        </w:rPr>
        <w:t xml:space="preserve"> 1995, </w:t>
      </w:r>
      <w:r w:rsidR="003C71F8" w:rsidRPr="009B5F44">
        <w:rPr>
          <w:sz w:val="16"/>
          <w:szCs w:val="16"/>
        </w:rPr>
        <w:t>requiring the statement of Hector</w:t>
      </w:r>
      <w:r w:rsidRPr="009B5F44">
        <w:rPr>
          <w:sz w:val="16"/>
          <w:szCs w:val="16"/>
        </w:rPr>
        <w:t xml:space="preserve"> Fidel Cordero Bernal (evidence file, folio 1218) and </w:t>
      </w:r>
      <w:r w:rsidR="003C71F8" w:rsidRPr="009B5F44">
        <w:rPr>
          <w:sz w:val="16"/>
          <w:szCs w:val="16"/>
        </w:rPr>
        <w:t>Statement of Hector</w:t>
      </w:r>
      <w:r w:rsidRPr="009B5F44">
        <w:rPr>
          <w:sz w:val="16"/>
          <w:szCs w:val="16"/>
        </w:rPr>
        <w:t xml:space="preserve"> Fidel Cordero Bernal </w:t>
      </w:r>
      <w:r w:rsidR="003C71F8" w:rsidRPr="009B5F44">
        <w:rPr>
          <w:sz w:val="16"/>
          <w:szCs w:val="16"/>
        </w:rPr>
        <w:t>of July 19,</w:t>
      </w:r>
      <w:r w:rsidRPr="009B5F44">
        <w:rPr>
          <w:sz w:val="16"/>
          <w:szCs w:val="16"/>
        </w:rPr>
        <w:t xml:space="preserve"> 1995 (evidence file, folios 1257 </w:t>
      </w:r>
      <w:r w:rsidR="003C71F8" w:rsidRPr="009B5F44">
        <w:rPr>
          <w:sz w:val="16"/>
          <w:szCs w:val="16"/>
        </w:rPr>
        <w:t>to</w:t>
      </w:r>
      <w:r w:rsidRPr="009B5F44">
        <w:rPr>
          <w:spacing w:val="-5"/>
          <w:sz w:val="16"/>
          <w:szCs w:val="16"/>
        </w:rPr>
        <w:t xml:space="preserve"> </w:t>
      </w:r>
      <w:r w:rsidRPr="009B5F44">
        <w:rPr>
          <w:sz w:val="16"/>
          <w:szCs w:val="16"/>
        </w:rPr>
        <w:t>1262).</w:t>
      </w:r>
    </w:p>
  </w:footnote>
  <w:footnote w:id="37">
    <w:p w14:paraId="21E8E86B" w14:textId="12582C2C"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The Judiciary’s Office for Control of Judges, </w:t>
      </w:r>
      <w:r w:rsidR="003C71F8" w:rsidRPr="009B5F44">
        <w:rPr>
          <w:sz w:val="16"/>
          <w:szCs w:val="16"/>
        </w:rPr>
        <w:t>r</w:t>
      </w:r>
      <w:r w:rsidRPr="009B5F44">
        <w:rPr>
          <w:sz w:val="16"/>
          <w:szCs w:val="16"/>
        </w:rPr>
        <w:t>eport of July 21, 1995 (evidence file, folio</w:t>
      </w:r>
      <w:r w:rsidR="003C71F8" w:rsidRPr="009B5F44">
        <w:rPr>
          <w:sz w:val="16"/>
          <w:szCs w:val="16"/>
        </w:rPr>
        <w:t>s</w:t>
      </w:r>
      <w:r w:rsidRPr="009B5F44">
        <w:rPr>
          <w:sz w:val="16"/>
          <w:szCs w:val="16"/>
        </w:rPr>
        <w:t xml:space="preserve"> 1095 </w:t>
      </w:r>
      <w:r w:rsidR="003C71F8" w:rsidRPr="009B5F44">
        <w:rPr>
          <w:sz w:val="16"/>
          <w:szCs w:val="16"/>
        </w:rPr>
        <w:t>and</w:t>
      </w:r>
      <w:r w:rsidRPr="009B5F44">
        <w:rPr>
          <w:spacing w:val="-7"/>
          <w:sz w:val="16"/>
          <w:szCs w:val="16"/>
        </w:rPr>
        <w:t xml:space="preserve"> </w:t>
      </w:r>
      <w:r w:rsidRPr="009B5F44">
        <w:rPr>
          <w:sz w:val="16"/>
          <w:szCs w:val="16"/>
        </w:rPr>
        <w:t>1096).</w:t>
      </w:r>
    </w:p>
  </w:footnote>
  <w:footnote w:id="38">
    <w:p w14:paraId="7F291AD2" w14:textId="279C1434"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The Judiciary’s Office for Control of Judges, Report of July 21, 1995 (evidence file, folios 1099 </w:t>
      </w:r>
      <w:r w:rsidR="00B23772" w:rsidRPr="009B5F44">
        <w:rPr>
          <w:sz w:val="16"/>
          <w:szCs w:val="16"/>
        </w:rPr>
        <w:t>to</w:t>
      </w:r>
      <w:r w:rsidRPr="009B5F44">
        <w:rPr>
          <w:spacing w:val="-9"/>
          <w:sz w:val="16"/>
          <w:szCs w:val="16"/>
        </w:rPr>
        <w:t xml:space="preserve"> </w:t>
      </w:r>
      <w:r w:rsidRPr="009B5F44">
        <w:rPr>
          <w:sz w:val="16"/>
          <w:szCs w:val="16"/>
        </w:rPr>
        <w:t>1103).</w:t>
      </w:r>
    </w:p>
  </w:footnote>
  <w:footnote w:id="39">
    <w:p w14:paraId="66F6F534"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The Judiciary’s Office for Control of Judges, Report of July 21, 1995 (evidence file, folio</w:t>
      </w:r>
      <w:r w:rsidRPr="009B5F44">
        <w:rPr>
          <w:spacing w:val="-5"/>
          <w:sz w:val="16"/>
          <w:szCs w:val="16"/>
        </w:rPr>
        <w:t xml:space="preserve"> </w:t>
      </w:r>
      <w:r w:rsidRPr="009B5F44">
        <w:rPr>
          <w:sz w:val="16"/>
          <w:szCs w:val="16"/>
        </w:rPr>
        <w:t>1103).</w:t>
      </w:r>
    </w:p>
  </w:footnote>
  <w:footnote w:id="40">
    <w:p w14:paraId="2B29C31A"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The Judiciary’s Office for Control of Judges, Report of July 21, 1995 (evidence file, folio</w:t>
      </w:r>
      <w:r w:rsidRPr="009B5F44">
        <w:rPr>
          <w:spacing w:val="-5"/>
          <w:sz w:val="16"/>
          <w:szCs w:val="16"/>
        </w:rPr>
        <w:t xml:space="preserve"> </w:t>
      </w:r>
      <w:r w:rsidRPr="009B5F44">
        <w:rPr>
          <w:sz w:val="16"/>
          <w:szCs w:val="16"/>
        </w:rPr>
        <w:t>1103).</w:t>
      </w:r>
    </w:p>
  </w:footnote>
  <w:footnote w:id="41">
    <w:p w14:paraId="7C2E95E8" w14:textId="01A892F3" w:rsidR="006524F9" w:rsidRPr="009B5F44" w:rsidRDefault="006524F9" w:rsidP="00C1223B">
      <w:pPr>
        <w:tabs>
          <w:tab w:val="left" w:pos="720"/>
          <w:tab w:val="left" w:pos="829"/>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Article 33 of the Organic Law of the National Council of the Judiciary establ</w:t>
      </w:r>
      <w:r w:rsidR="00B23772" w:rsidRPr="009B5F44">
        <w:rPr>
          <w:sz w:val="16"/>
          <w:szCs w:val="16"/>
        </w:rPr>
        <w:t>ished that this body should “investigate the actions of judges and prosecutors of the other courts, respectively, in order to determine the application of the sanction of dismissal, without prejudice to the powers that correspond to other organs”</w:t>
      </w:r>
      <w:r w:rsidRPr="009B5F44">
        <w:rPr>
          <w:sz w:val="16"/>
          <w:szCs w:val="16"/>
        </w:rPr>
        <w:t xml:space="preserve"> (evidence file, folio</w:t>
      </w:r>
      <w:r w:rsidRPr="009B5F44">
        <w:rPr>
          <w:spacing w:val="-8"/>
          <w:sz w:val="16"/>
          <w:szCs w:val="16"/>
        </w:rPr>
        <w:t xml:space="preserve"> </w:t>
      </w:r>
      <w:r w:rsidRPr="009B5F44">
        <w:rPr>
          <w:sz w:val="16"/>
          <w:szCs w:val="16"/>
        </w:rPr>
        <w:t>1643).</w:t>
      </w:r>
    </w:p>
  </w:footnote>
  <w:footnote w:id="42">
    <w:p w14:paraId="2239E0D7" w14:textId="3EB599E6"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The Judiciary’s Office for Control of Judges, </w:t>
      </w:r>
      <w:r w:rsidR="00B23772" w:rsidRPr="009B5F44">
        <w:rPr>
          <w:sz w:val="16"/>
          <w:szCs w:val="16"/>
        </w:rPr>
        <w:t>Report of August 3,</w:t>
      </w:r>
      <w:r w:rsidRPr="009B5F44">
        <w:rPr>
          <w:sz w:val="16"/>
          <w:szCs w:val="16"/>
        </w:rPr>
        <w:t xml:space="preserve"> 1995 (evidence file, folio</w:t>
      </w:r>
      <w:r w:rsidRPr="009B5F44">
        <w:rPr>
          <w:spacing w:val="-6"/>
          <w:sz w:val="16"/>
          <w:szCs w:val="16"/>
        </w:rPr>
        <w:t xml:space="preserve"> </w:t>
      </w:r>
      <w:r w:rsidRPr="009B5F44">
        <w:rPr>
          <w:sz w:val="16"/>
          <w:szCs w:val="16"/>
        </w:rPr>
        <w:t>1068).</w:t>
      </w:r>
    </w:p>
  </w:footnote>
  <w:footnote w:id="43">
    <w:p w14:paraId="21735FD0" w14:textId="7538D53E"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The Judiciary’s Office for Control of Judges, </w:t>
      </w:r>
      <w:r w:rsidR="00B23772" w:rsidRPr="009B5F44">
        <w:rPr>
          <w:sz w:val="16"/>
          <w:szCs w:val="16"/>
        </w:rPr>
        <w:t>Report of August 3,</w:t>
      </w:r>
      <w:r w:rsidRPr="009B5F44">
        <w:rPr>
          <w:sz w:val="16"/>
          <w:szCs w:val="16"/>
        </w:rPr>
        <w:t xml:space="preserve"> 1995 (evidence file, folio</w:t>
      </w:r>
      <w:r w:rsidRPr="009B5F44">
        <w:rPr>
          <w:spacing w:val="-6"/>
          <w:sz w:val="16"/>
          <w:szCs w:val="16"/>
        </w:rPr>
        <w:t xml:space="preserve"> </w:t>
      </w:r>
      <w:r w:rsidRPr="009B5F44">
        <w:rPr>
          <w:sz w:val="16"/>
          <w:szCs w:val="16"/>
        </w:rPr>
        <w:t>1068).</w:t>
      </w:r>
    </w:p>
  </w:footnote>
  <w:footnote w:id="44">
    <w:p w14:paraId="622F81E2" w14:textId="35C60453" w:rsidR="006524F9" w:rsidRPr="009B5F44" w:rsidRDefault="006524F9" w:rsidP="00C1223B">
      <w:pPr>
        <w:tabs>
          <w:tab w:val="left" w:pos="720"/>
          <w:tab w:val="left" w:pos="829"/>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Executive Council </w:t>
      </w:r>
      <w:r w:rsidR="00B23772" w:rsidRPr="009B5F44">
        <w:rPr>
          <w:sz w:val="16"/>
          <w:szCs w:val="16"/>
        </w:rPr>
        <w:t>of the Judiciary.</w:t>
      </w:r>
      <w:r w:rsidRPr="009B5F44">
        <w:rPr>
          <w:sz w:val="16"/>
          <w:szCs w:val="16"/>
        </w:rPr>
        <w:t xml:space="preserve"> </w:t>
      </w:r>
      <w:r w:rsidR="00B23772" w:rsidRPr="009B5F44">
        <w:rPr>
          <w:sz w:val="16"/>
          <w:szCs w:val="16"/>
        </w:rPr>
        <w:t>Decision of October</w:t>
      </w:r>
      <w:r w:rsidRPr="009B5F44">
        <w:rPr>
          <w:sz w:val="16"/>
          <w:szCs w:val="16"/>
        </w:rPr>
        <w:t xml:space="preserve"> 18</w:t>
      </w:r>
      <w:r w:rsidR="00B23772" w:rsidRPr="009B5F44">
        <w:rPr>
          <w:sz w:val="16"/>
          <w:szCs w:val="16"/>
        </w:rPr>
        <w:t xml:space="preserve">, </w:t>
      </w:r>
      <w:r w:rsidRPr="009B5F44">
        <w:rPr>
          <w:sz w:val="16"/>
          <w:szCs w:val="16"/>
        </w:rPr>
        <w:t>1995 (evidence file, folio</w:t>
      </w:r>
      <w:r w:rsidRPr="009B5F44">
        <w:rPr>
          <w:spacing w:val="-2"/>
          <w:sz w:val="16"/>
          <w:szCs w:val="16"/>
        </w:rPr>
        <w:t xml:space="preserve"> </w:t>
      </w:r>
      <w:r w:rsidRPr="009B5F44">
        <w:rPr>
          <w:sz w:val="16"/>
          <w:szCs w:val="16"/>
        </w:rPr>
        <w:t>1351).</w:t>
      </w:r>
    </w:p>
  </w:footnote>
  <w:footnote w:id="45">
    <w:p w14:paraId="53969457" w14:textId="5A4A9511"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007ABF" w:rsidRPr="009B5F44">
        <w:rPr>
          <w:sz w:val="16"/>
          <w:szCs w:val="16"/>
        </w:rPr>
        <w:t>Brief answering the charges</w:t>
      </w:r>
      <w:r w:rsidR="00B23772" w:rsidRPr="009B5F44">
        <w:rPr>
          <w:sz w:val="16"/>
          <w:szCs w:val="16"/>
        </w:rPr>
        <w:t xml:space="preserve"> presented by </w:t>
      </w:r>
      <w:r w:rsidRPr="009B5F44">
        <w:rPr>
          <w:sz w:val="16"/>
          <w:szCs w:val="16"/>
        </w:rPr>
        <w:t xml:space="preserve">Mr. Cordero Bernal </w:t>
      </w:r>
      <w:r w:rsidR="00B23772" w:rsidRPr="009B5F44">
        <w:rPr>
          <w:sz w:val="16"/>
          <w:szCs w:val="16"/>
        </w:rPr>
        <w:t>on December 4,</w:t>
      </w:r>
      <w:r w:rsidRPr="009B5F44">
        <w:rPr>
          <w:sz w:val="16"/>
          <w:szCs w:val="16"/>
        </w:rPr>
        <w:t xml:space="preserve"> 1995 (evidence file, folios 1367 </w:t>
      </w:r>
      <w:r w:rsidR="00B23772" w:rsidRPr="009B5F44">
        <w:rPr>
          <w:sz w:val="16"/>
          <w:szCs w:val="16"/>
        </w:rPr>
        <w:t>to</w:t>
      </w:r>
      <w:r w:rsidRPr="009B5F44">
        <w:rPr>
          <w:spacing w:val="-9"/>
          <w:sz w:val="16"/>
          <w:szCs w:val="16"/>
        </w:rPr>
        <w:t xml:space="preserve"> </w:t>
      </w:r>
      <w:r w:rsidRPr="009B5F44">
        <w:rPr>
          <w:sz w:val="16"/>
          <w:szCs w:val="16"/>
        </w:rPr>
        <w:t>1363).</w:t>
      </w:r>
    </w:p>
  </w:footnote>
  <w:footnote w:id="46">
    <w:p w14:paraId="52C5B442" w14:textId="40A1BB3C" w:rsidR="006524F9" w:rsidRPr="009B5F44" w:rsidRDefault="006524F9" w:rsidP="000A1A29">
      <w:pPr>
        <w:pStyle w:val="Textonotapie"/>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6C64A6" w:rsidRPr="009B5F44">
        <w:rPr>
          <w:sz w:val="16"/>
          <w:szCs w:val="16"/>
        </w:rPr>
        <w:t xml:space="preserve">Expanded brief answering the charges presented by </w:t>
      </w:r>
      <w:r w:rsidRPr="009B5F44">
        <w:rPr>
          <w:sz w:val="16"/>
          <w:szCs w:val="16"/>
        </w:rPr>
        <w:t xml:space="preserve">Mr. Cordero Bernal </w:t>
      </w:r>
      <w:r w:rsidR="006C64A6" w:rsidRPr="009B5F44">
        <w:rPr>
          <w:sz w:val="16"/>
          <w:szCs w:val="16"/>
        </w:rPr>
        <w:t>on December 11,</w:t>
      </w:r>
      <w:r w:rsidRPr="009B5F44">
        <w:rPr>
          <w:sz w:val="16"/>
          <w:szCs w:val="16"/>
        </w:rPr>
        <w:t xml:space="preserve"> 1995 (evidence file, folios 60 a</w:t>
      </w:r>
      <w:r w:rsidR="006C64A6" w:rsidRPr="009B5F44">
        <w:rPr>
          <w:sz w:val="16"/>
          <w:szCs w:val="16"/>
        </w:rPr>
        <w:t>nd</w:t>
      </w:r>
      <w:r w:rsidRPr="009B5F44">
        <w:rPr>
          <w:spacing w:val="-6"/>
          <w:sz w:val="16"/>
          <w:szCs w:val="16"/>
        </w:rPr>
        <w:t xml:space="preserve"> </w:t>
      </w:r>
      <w:r w:rsidRPr="009B5F44">
        <w:rPr>
          <w:sz w:val="16"/>
          <w:szCs w:val="16"/>
        </w:rPr>
        <w:t>61).</w:t>
      </w:r>
    </w:p>
  </w:footnote>
  <w:footnote w:id="47">
    <w:p w14:paraId="05A11BFA" w14:textId="2E7ADBE1"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 xml:space="preserve">National Council of the Judiciary. </w:t>
      </w:r>
      <w:r w:rsidR="006C64A6" w:rsidRPr="009B5F44">
        <w:rPr>
          <w:sz w:val="16"/>
          <w:szCs w:val="16"/>
        </w:rPr>
        <w:t>Decision</w:t>
      </w:r>
      <w:r w:rsidRPr="009B5F44">
        <w:rPr>
          <w:sz w:val="16"/>
          <w:szCs w:val="16"/>
        </w:rPr>
        <w:t xml:space="preserve"> No. 051-96-CNM </w:t>
      </w:r>
      <w:r w:rsidR="006C64A6" w:rsidRPr="009B5F44">
        <w:rPr>
          <w:sz w:val="16"/>
          <w:szCs w:val="16"/>
        </w:rPr>
        <w:t>of May 14,</w:t>
      </w:r>
      <w:r w:rsidRPr="009B5F44">
        <w:rPr>
          <w:sz w:val="16"/>
          <w:szCs w:val="16"/>
        </w:rPr>
        <w:t xml:space="preserve"> 1996 (evidence file, folio</w:t>
      </w:r>
      <w:r w:rsidRPr="009B5F44">
        <w:rPr>
          <w:spacing w:val="-6"/>
          <w:sz w:val="16"/>
          <w:szCs w:val="16"/>
        </w:rPr>
        <w:t xml:space="preserve"> </w:t>
      </w:r>
      <w:r w:rsidRPr="009B5F44">
        <w:rPr>
          <w:sz w:val="16"/>
          <w:szCs w:val="16"/>
        </w:rPr>
        <w:t>63).</w:t>
      </w:r>
    </w:p>
  </w:footnote>
  <w:footnote w:id="48">
    <w:p w14:paraId="10BAEAB0" w14:textId="53336C46"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6C64A6" w:rsidRPr="009B5F44">
        <w:rPr>
          <w:sz w:val="16"/>
          <w:szCs w:val="16"/>
        </w:rPr>
        <w:t xml:space="preserve">Brief answering the charges presented by </w:t>
      </w:r>
      <w:r w:rsidRPr="009B5F44">
        <w:rPr>
          <w:sz w:val="16"/>
          <w:szCs w:val="16"/>
        </w:rPr>
        <w:t xml:space="preserve">Mr. Cordero Bernal </w:t>
      </w:r>
      <w:r w:rsidR="006C64A6" w:rsidRPr="009B5F44">
        <w:rPr>
          <w:sz w:val="16"/>
          <w:szCs w:val="16"/>
        </w:rPr>
        <w:t>on May 29,</w:t>
      </w:r>
      <w:r w:rsidRPr="009B5F44">
        <w:rPr>
          <w:sz w:val="16"/>
          <w:szCs w:val="16"/>
        </w:rPr>
        <w:t xml:space="preserve"> 1996 (evidence file, folios 66 </w:t>
      </w:r>
      <w:r w:rsidR="006C64A6" w:rsidRPr="009B5F44">
        <w:rPr>
          <w:sz w:val="16"/>
          <w:szCs w:val="16"/>
        </w:rPr>
        <w:t>to</w:t>
      </w:r>
      <w:r w:rsidRPr="009B5F44">
        <w:rPr>
          <w:spacing w:val="-9"/>
          <w:sz w:val="16"/>
          <w:szCs w:val="16"/>
        </w:rPr>
        <w:t xml:space="preserve"> </w:t>
      </w:r>
      <w:r w:rsidRPr="009B5F44">
        <w:rPr>
          <w:sz w:val="16"/>
          <w:szCs w:val="16"/>
        </w:rPr>
        <w:t>73).</w:t>
      </w:r>
    </w:p>
  </w:footnote>
  <w:footnote w:id="49">
    <w:p w14:paraId="6DCA237F" w14:textId="36FE1995" w:rsidR="006524F9" w:rsidRPr="009B5F44" w:rsidRDefault="006524F9" w:rsidP="00C1223B">
      <w:pPr>
        <w:tabs>
          <w:tab w:val="left" w:pos="720"/>
          <w:tab w:val="left" w:pos="829"/>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National Council of the Judiciary. </w:t>
      </w:r>
      <w:r w:rsidR="006C64A6" w:rsidRPr="009B5F44">
        <w:rPr>
          <w:sz w:val="16"/>
          <w:szCs w:val="16"/>
        </w:rPr>
        <w:t>Decision</w:t>
      </w:r>
      <w:r w:rsidRPr="009B5F44">
        <w:rPr>
          <w:sz w:val="16"/>
          <w:szCs w:val="16"/>
        </w:rPr>
        <w:t xml:space="preserve"> No. 008-96-PCNM </w:t>
      </w:r>
      <w:r w:rsidR="006C64A6" w:rsidRPr="009B5F44">
        <w:rPr>
          <w:sz w:val="16"/>
          <w:szCs w:val="16"/>
        </w:rPr>
        <w:t>of August 14,</w:t>
      </w:r>
      <w:r w:rsidRPr="009B5F44">
        <w:rPr>
          <w:sz w:val="16"/>
          <w:szCs w:val="16"/>
        </w:rPr>
        <w:t xml:space="preserve"> 1996 (evidence file, folios 9 </w:t>
      </w:r>
      <w:r w:rsidR="006C64A6" w:rsidRPr="009B5F44">
        <w:rPr>
          <w:sz w:val="16"/>
          <w:szCs w:val="16"/>
        </w:rPr>
        <w:t>to</w:t>
      </w:r>
      <w:r w:rsidRPr="009B5F44">
        <w:rPr>
          <w:spacing w:val="-6"/>
          <w:sz w:val="16"/>
          <w:szCs w:val="16"/>
        </w:rPr>
        <w:t xml:space="preserve"> </w:t>
      </w:r>
      <w:r w:rsidRPr="009B5F44">
        <w:rPr>
          <w:sz w:val="16"/>
          <w:szCs w:val="16"/>
        </w:rPr>
        <w:t>13).</w:t>
      </w:r>
    </w:p>
  </w:footnote>
  <w:footnote w:id="50">
    <w:p w14:paraId="7EC0BCDD" w14:textId="45CF489B"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A</w:t>
      </w:r>
      <w:r w:rsidR="006C64A6" w:rsidRPr="009B5F44">
        <w:rPr>
          <w:sz w:val="16"/>
          <w:szCs w:val="16"/>
        </w:rPr>
        <w:t xml:space="preserve">pplication for amparo filed by </w:t>
      </w:r>
      <w:r w:rsidRPr="009B5F44">
        <w:rPr>
          <w:sz w:val="16"/>
          <w:szCs w:val="16"/>
        </w:rPr>
        <w:t xml:space="preserve">Mr. Cordero Bernal </w:t>
      </w:r>
      <w:r w:rsidR="006C64A6" w:rsidRPr="009B5F44">
        <w:rPr>
          <w:sz w:val="16"/>
          <w:szCs w:val="16"/>
        </w:rPr>
        <w:t xml:space="preserve">before the Public Law Court on September 9, </w:t>
      </w:r>
      <w:r w:rsidRPr="009B5F44">
        <w:rPr>
          <w:sz w:val="16"/>
          <w:szCs w:val="16"/>
        </w:rPr>
        <w:t xml:space="preserve">1996 (evidence file, folios 75 </w:t>
      </w:r>
      <w:r w:rsidR="006C64A6" w:rsidRPr="009B5F44">
        <w:rPr>
          <w:sz w:val="16"/>
          <w:szCs w:val="16"/>
        </w:rPr>
        <w:t>to</w:t>
      </w:r>
      <w:r w:rsidRPr="009B5F44">
        <w:rPr>
          <w:spacing w:val="-18"/>
          <w:sz w:val="16"/>
          <w:szCs w:val="16"/>
        </w:rPr>
        <w:t xml:space="preserve"> </w:t>
      </w:r>
      <w:r w:rsidRPr="009B5F44">
        <w:rPr>
          <w:sz w:val="16"/>
          <w:szCs w:val="16"/>
        </w:rPr>
        <w:t>83).</w:t>
      </w:r>
    </w:p>
  </w:footnote>
  <w:footnote w:id="51">
    <w:p w14:paraId="431A62B2" w14:textId="46F59BDF"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6C64A6" w:rsidRPr="009B5F44">
        <w:rPr>
          <w:sz w:val="16"/>
          <w:szCs w:val="16"/>
        </w:rPr>
        <w:t>The First Public Law Court</w:t>
      </w:r>
      <w:r w:rsidRPr="009B5F44">
        <w:rPr>
          <w:sz w:val="16"/>
          <w:szCs w:val="16"/>
        </w:rPr>
        <w:t>. Decisi</w:t>
      </w:r>
      <w:r w:rsidR="00D51B8B" w:rsidRPr="009B5F44">
        <w:rPr>
          <w:sz w:val="16"/>
          <w:szCs w:val="16"/>
        </w:rPr>
        <w:t>o</w:t>
      </w:r>
      <w:r w:rsidRPr="009B5F44">
        <w:rPr>
          <w:sz w:val="16"/>
          <w:szCs w:val="16"/>
        </w:rPr>
        <w:t xml:space="preserve">n </w:t>
      </w:r>
      <w:r w:rsidR="006C64A6" w:rsidRPr="009B5F44">
        <w:rPr>
          <w:sz w:val="16"/>
          <w:szCs w:val="16"/>
        </w:rPr>
        <w:t>of November 27,</w:t>
      </w:r>
      <w:r w:rsidRPr="009B5F44">
        <w:rPr>
          <w:sz w:val="16"/>
          <w:szCs w:val="16"/>
        </w:rPr>
        <w:t xml:space="preserve"> 1996 (evidence file, folios 1380 </w:t>
      </w:r>
      <w:r w:rsidR="006C64A6" w:rsidRPr="009B5F44">
        <w:rPr>
          <w:sz w:val="16"/>
          <w:szCs w:val="16"/>
        </w:rPr>
        <w:t>to</w:t>
      </w:r>
      <w:r w:rsidRPr="009B5F44">
        <w:rPr>
          <w:spacing w:val="-9"/>
          <w:sz w:val="16"/>
          <w:szCs w:val="16"/>
        </w:rPr>
        <w:t xml:space="preserve"> </w:t>
      </w:r>
      <w:r w:rsidRPr="009B5F44">
        <w:rPr>
          <w:sz w:val="16"/>
          <w:szCs w:val="16"/>
        </w:rPr>
        <w:t>1383).</w:t>
      </w:r>
    </w:p>
  </w:footnote>
  <w:footnote w:id="52">
    <w:p w14:paraId="66491C9B" w14:textId="780DE973"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006C64A6" w:rsidRPr="009B5F44">
        <w:rPr>
          <w:sz w:val="16"/>
          <w:szCs w:val="16"/>
        </w:rPr>
        <w:t>The First Public Law Court</w:t>
      </w:r>
      <w:r w:rsidRPr="009B5F44">
        <w:rPr>
          <w:sz w:val="16"/>
          <w:szCs w:val="16"/>
        </w:rPr>
        <w:t>. Decisi</w:t>
      </w:r>
      <w:r w:rsidR="00D51B8B" w:rsidRPr="009B5F44">
        <w:rPr>
          <w:sz w:val="16"/>
          <w:szCs w:val="16"/>
        </w:rPr>
        <w:t>o</w:t>
      </w:r>
      <w:r w:rsidRPr="009B5F44">
        <w:rPr>
          <w:sz w:val="16"/>
          <w:szCs w:val="16"/>
        </w:rPr>
        <w:t xml:space="preserve">n </w:t>
      </w:r>
      <w:r w:rsidR="0064674F" w:rsidRPr="009B5F44">
        <w:rPr>
          <w:sz w:val="16"/>
          <w:szCs w:val="16"/>
        </w:rPr>
        <w:t>of November 27,</w:t>
      </w:r>
      <w:r w:rsidRPr="009B5F44">
        <w:rPr>
          <w:sz w:val="16"/>
          <w:szCs w:val="16"/>
        </w:rPr>
        <w:t xml:space="preserve"> 1996 (evidence file, folio</w:t>
      </w:r>
      <w:r w:rsidRPr="009B5F44">
        <w:rPr>
          <w:spacing w:val="-6"/>
          <w:sz w:val="16"/>
          <w:szCs w:val="16"/>
        </w:rPr>
        <w:t xml:space="preserve"> </w:t>
      </w:r>
      <w:r w:rsidRPr="009B5F44">
        <w:rPr>
          <w:sz w:val="16"/>
          <w:szCs w:val="16"/>
        </w:rPr>
        <w:t>1383).</w:t>
      </w:r>
    </w:p>
  </w:footnote>
  <w:footnote w:id="53">
    <w:p w14:paraId="1DDB4D43" w14:textId="7A196870"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64674F" w:rsidRPr="009B5F44">
        <w:rPr>
          <w:sz w:val="16"/>
          <w:szCs w:val="16"/>
        </w:rPr>
        <w:t>Remedy of appeal of December 10,</w:t>
      </w:r>
      <w:r w:rsidRPr="009B5F44">
        <w:rPr>
          <w:sz w:val="16"/>
          <w:szCs w:val="16"/>
        </w:rPr>
        <w:t xml:space="preserve"> 1996 (evidence file, folios 1385 </w:t>
      </w:r>
      <w:r w:rsidR="0064674F" w:rsidRPr="009B5F44">
        <w:rPr>
          <w:sz w:val="16"/>
          <w:szCs w:val="16"/>
        </w:rPr>
        <w:t>to</w:t>
      </w:r>
      <w:r w:rsidRPr="009B5F44">
        <w:rPr>
          <w:spacing w:val="-27"/>
          <w:sz w:val="16"/>
          <w:szCs w:val="16"/>
        </w:rPr>
        <w:t xml:space="preserve"> </w:t>
      </w:r>
      <w:r w:rsidRPr="009B5F44">
        <w:rPr>
          <w:sz w:val="16"/>
          <w:szCs w:val="16"/>
        </w:rPr>
        <w:t>1387).</w:t>
      </w:r>
    </w:p>
  </w:footnote>
  <w:footnote w:id="54">
    <w:p w14:paraId="012FCCD9" w14:textId="0A787048"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64674F" w:rsidRPr="009B5F44">
        <w:rPr>
          <w:sz w:val="16"/>
          <w:szCs w:val="16"/>
        </w:rPr>
        <w:t>Transitory Corporative Public Law Chamber</w:t>
      </w:r>
      <w:r w:rsidRPr="009B5F44">
        <w:rPr>
          <w:sz w:val="16"/>
          <w:szCs w:val="16"/>
        </w:rPr>
        <w:t xml:space="preserve">. Judgment of </w:t>
      </w:r>
      <w:r w:rsidR="0064674F" w:rsidRPr="009B5F44">
        <w:rPr>
          <w:sz w:val="16"/>
          <w:szCs w:val="16"/>
        </w:rPr>
        <w:t>September 24,</w:t>
      </w:r>
      <w:r w:rsidRPr="009B5F44">
        <w:rPr>
          <w:sz w:val="16"/>
          <w:szCs w:val="16"/>
        </w:rPr>
        <w:t xml:space="preserve"> 1997 (evidence file, folio</w:t>
      </w:r>
      <w:r w:rsidRPr="009B5F44">
        <w:rPr>
          <w:spacing w:val="-3"/>
          <w:sz w:val="16"/>
          <w:szCs w:val="16"/>
        </w:rPr>
        <w:t xml:space="preserve"> </w:t>
      </w:r>
      <w:r w:rsidRPr="009B5F44">
        <w:rPr>
          <w:sz w:val="16"/>
          <w:szCs w:val="16"/>
        </w:rPr>
        <w:t>90).</w:t>
      </w:r>
    </w:p>
  </w:footnote>
  <w:footnote w:id="55">
    <w:p w14:paraId="21D25B94" w14:textId="48C1D1EB" w:rsidR="006524F9" w:rsidRPr="009B5F44" w:rsidRDefault="006524F9" w:rsidP="00C1223B">
      <w:pPr>
        <w:tabs>
          <w:tab w:val="left" w:pos="720"/>
          <w:tab w:val="left" w:pos="829"/>
        </w:tabs>
        <w:spacing w:after="80"/>
        <w:ind w:right="114"/>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64674F" w:rsidRPr="009B5F44">
        <w:rPr>
          <w:sz w:val="16"/>
          <w:szCs w:val="16"/>
        </w:rPr>
        <w:t xml:space="preserve">Special remedy of October 16, </w:t>
      </w:r>
      <w:r w:rsidRPr="009B5F44">
        <w:rPr>
          <w:sz w:val="16"/>
          <w:szCs w:val="16"/>
        </w:rPr>
        <w:t xml:space="preserve">1997, </w:t>
      </w:r>
      <w:r w:rsidR="0064674F" w:rsidRPr="009B5F44">
        <w:rPr>
          <w:sz w:val="16"/>
          <w:szCs w:val="16"/>
        </w:rPr>
        <w:t>filed by</w:t>
      </w:r>
      <w:r w:rsidRPr="009B5F44">
        <w:rPr>
          <w:sz w:val="16"/>
          <w:szCs w:val="16"/>
        </w:rPr>
        <w:t xml:space="preserve"> Hector Fidel Cordero Bernal (evidence file, folio 1389 </w:t>
      </w:r>
      <w:r w:rsidR="0064674F" w:rsidRPr="009B5F44">
        <w:rPr>
          <w:sz w:val="16"/>
          <w:szCs w:val="16"/>
        </w:rPr>
        <w:t>to</w:t>
      </w:r>
      <w:r w:rsidRPr="009B5F44">
        <w:rPr>
          <w:sz w:val="16"/>
          <w:szCs w:val="16"/>
        </w:rPr>
        <w:t xml:space="preserve"> 1893) and </w:t>
      </w:r>
      <w:r w:rsidR="0064674F" w:rsidRPr="009B5F44">
        <w:rPr>
          <w:sz w:val="16"/>
          <w:szCs w:val="16"/>
        </w:rPr>
        <w:t>brief</w:t>
      </w:r>
      <w:r w:rsidRPr="009B5F44">
        <w:rPr>
          <w:sz w:val="16"/>
          <w:szCs w:val="16"/>
        </w:rPr>
        <w:t xml:space="preserve"> of Mr. Cordero Bernal </w:t>
      </w:r>
      <w:r w:rsidR="0064674F" w:rsidRPr="009B5F44">
        <w:rPr>
          <w:sz w:val="16"/>
          <w:szCs w:val="16"/>
        </w:rPr>
        <w:t>of March 31,</w:t>
      </w:r>
      <w:r w:rsidRPr="009B5F44">
        <w:rPr>
          <w:sz w:val="16"/>
          <w:szCs w:val="16"/>
        </w:rPr>
        <w:t xml:space="preserve"> 1998, </w:t>
      </w:r>
      <w:r w:rsidR="0064674F" w:rsidRPr="009B5F44">
        <w:rPr>
          <w:sz w:val="16"/>
          <w:szCs w:val="16"/>
        </w:rPr>
        <w:t>requesting the</w:t>
      </w:r>
      <w:r w:rsidRPr="009B5F44">
        <w:rPr>
          <w:sz w:val="16"/>
          <w:szCs w:val="16"/>
        </w:rPr>
        <w:t xml:space="preserve"> President of the Constitutional Court </w:t>
      </w:r>
      <w:r w:rsidR="0064674F" w:rsidRPr="009B5F44">
        <w:rPr>
          <w:sz w:val="16"/>
          <w:szCs w:val="16"/>
        </w:rPr>
        <w:t xml:space="preserve">to declare admissible the application for amparo he had filed against </w:t>
      </w:r>
      <w:r w:rsidR="006C64A6" w:rsidRPr="009B5F44">
        <w:rPr>
          <w:sz w:val="16"/>
          <w:szCs w:val="16"/>
        </w:rPr>
        <w:t>Decision</w:t>
      </w:r>
      <w:r w:rsidRPr="009B5F44">
        <w:rPr>
          <w:spacing w:val="11"/>
          <w:sz w:val="16"/>
          <w:szCs w:val="16"/>
        </w:rPr>
        <w:t xml:space="preserve"> </w:t>
      </w:r>
      <w:r w:rsidRPr="009B5F44">
        <w:rPr>
          <w:sz w:val="16"/>
          <w:szCs w:val="16"/>
        </w:rPr>
        <w:t>No.</w:t>
      </w:r>
      <w:r w:rsidRPr="009B5F44">
        <w:rPr>
          <w:spacing w:val="8"/>
          <w:sz w:val="16"/>
          <w:szCs w:val="16"/>
        </w:rPr>
        <w:t xml:space="preserve"> </w:t>
      </w:r>
      <w:r w:rsidRPr="009B5F44">
        <w:rPr>
          <w:sz w:val="16"/>
          <w:szCs w:val="16"/>
        </w:rPr>
        <w:t>008-96-PCNM</w:t>
      </w:r>
      <w:r w:rsidRPr="009B5F44">
        <w:rPr>
          <w:spacing w:val="11"/>
          <w:sz w:val="16"/>
          <w:szCs w:val="16"/>
        </w:rPr>
        <w:t xml:space="preserve"> </w:t>
      </w:r>
      <w:r w:rsidR="0064674F" w:rsidRPr="009B5F44">
        <w:rPr>
          <w:sz w:val="16"/>
          <w:szCs w:val="16"/>
        </w:rPr>
        <w:t>of August 14,</w:t>
      </w:r>
      <w:r w:rsidRPr="009B5F44">
        <w:rPr>
          <w:spacing w:val="9"/>
          <w:sz w:val="16"/>
          <w:szCs w:val="16"/>
        </w:rPr>
        <w:t xml:space="preserve"> </w:t>
      </w:r>
      <w:r w:rsidRPr="009B5F44">
        <w:rPr>
          <w:sz w:val="16"/>
          <w:szCs w:val="16"/>
        </w:rPr>
        <w:t>1996</w:t>
      </w:r>
      <w:r w:rsidRPr="009B5F44">
        <w:rPr>
          <w:spacing w:val="10"/>
          <w:sz w:val="16"/>
          <w:szCs w:val="16"/>
        </w:rPr>
        <w:t xml:space="preserve"> </w:t>
      </w:r>
      <w:r w:rsidRPr="009B5F44">
        <w:rPr>
          <w:sz w:val="16"/>
          <w:szCs w:val="16"/>
        </w:rPr>
        <w:t>(evidence file,</w:t>
      </w:r>
      <w:r w:rsidRPr="009B5F44">
        <w:rPr>
          <w:spacing w:val="8"/>
          <w:sz w:val="16"/>
          <w:szCs w:val="16"/>
        </w:rPr>
        <w:t xml:space="preserve"> </w:t>
      </w:r>
      <w:r w:rsidRPr="009B5F44">
        <w:rPr>
          <w:sz w:val="16"/>
          <w:szCs w:val="16"/>
        </w:rPr>
        <w:t xml:space="preserve">folio 95 </w:t>
      </w:r>
      <w:r w:rsidR="0064674F" w:rsidRPr="009B5F44">
        <w:rPr>
          <w:sz w:val="16"/>
          <w:szCs w:val="16"/>
        </w:rPr>
        <w:t>to</w:t>
      </w:r>
      <w:r w:rsidRPr="009B5F44">
        <w:rPr>
          <w:sz w:val="16"/>
          <w:szCs w:val="16"/>
        </w:rPr>
        <w:t xml:space="preserve"> 99). </w:t>
      </w:r>
      <w:r w:rsidR="0064674F" w:rsidRPr="009B5F44">
        <w:rPr>
          <w:sz w:val="16"/>
          <w:szCs w:val="16"/>
        </w:rPr>
        <w:t>On June 16,</w:t>
      </w:r>
      <w:r w:rsidRPr="009B5F44">
        <w:rPr>
          <w:sz w:val="16"/>
          <w:szCs w:val="16"/>
        </w:rPr>
        <w:t xml:space="preserve"> 1998, Mr. Cordero Bernal p</w:t>
      </w:r>
      <w:r w:rsidR="0064674F" w:rsidRPr="009B5F44">
        <w:rPr>
          <w:sz w:val="16"/>
          <w:szCs w:val="16"/>
        </w:rPr>
        <w:t>r</w:t>
      </w:r>
      <w:r w:rsidR="00D51B8B" w:rsidRPr="009B5F44">
        <w:rPr>
          <w:sz w:val="16"/>
          <w:szCs w:val="16"/>
        </w:rPr>
        <w:t>e</w:t>
      </w:r>
      <w:r w:rsidR="0064674F" w:rsidRPr="009B5F44">
        <w:rPr>
          <w:sz w:val="16"/>
          <w:szCs w:val="16"/>
        </w:rPr>
        <w:t>sented a brief expanding the appeal presented on March 31,</w:t>
      </w:r>
      <w:r w:rsidRPr="009B5F44">
        <w:rPr>
          <w:sz w:val="16"/>
          <w:szCs w:val="16"/>
        </w:rPr>
        <w:t xml:space="preserve"> 1998 (evidence file, folios 101 </w:t>
      </w:r>
      <w:r w:rsidR="0064674F" w:rsidRPr="009B5F44">
        <w:rPr>
          <w:sz w:val="16"/>
          <w:szCs w:val="16"/>
        </w:rPr>
        <w:t xml:space="preserve">to </w:t>
      </w:r>
      <w:r w:rsidRPr="009B5F44">
        <w:rPr>
          <w:sz w:val="16"/>
          <w:szCs w:val="16"/>
        </w:rPr>
        <w:t>103).</w:t>
      </w:r>
    </w:p>
  </w:footnote>
  <w:footnote w:id="56">
    <w:p w14:paraId="1E0FFFD4" w14:textId="64A39E18" w:rsidR="006524F9" w:rsidRPr="009B5F44" w:rsidRDefault="006524F9" w:rsidP="00C1223B">
      <w:pPr>
        <w:tabs>
          <w:tab w:val="left" w:pos="720"/>
          <w:tab w:val="left" w:pos="829"/>
        </w:tabs>
        <w:spacing w:after="80"/>
        <w:ind w:right="113"/>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64674F" w:rsidRPr="009B5F44">
        <w:rPr>
          <w:sz w:val="16"/>
          <w:szCs w:val="16"/>
        </w:rPr>
        <w:t>Constitutional Court</w:t>
      </w:r>
      <w:r w:rsidRPr="009B5F44">
        <w:rPr>
          <w:sz w:val="16"/>
          <w:szCs w:val="16"/>
        </w:rPr>
        <w:t xml:space="preserve">. </w:t>
      </w:r>
      <w:r w:rsidR="0064674F" w:rsidRPr="009B5F44">
        <w:rPr>
          <w:sz w:val="16"/>
          <w:szCs w:val="16"/>
        </w:rPr>
        <w:t>Judgment of May 8,</w:t>
      </w:r>
      <w:r w:rsidRPr="009B5F44">
        <w:rPr>
          <w:sz w:val="16"/>
          <w:szCs w:val="16"/>
        </w:rPr>
        <w:t xml:space="preserve"> 1998 (</w:t>
      </w:r>
      <w:r w:rsidR="0064674F" w:rsidRPr="009B5F44">
        <w:rPr>
          <w:sz w:val="16"/>
          <w:szCs w:val="16"/>
        </w:rPr>
        <w:t>evidence file</w:t>
      </w:r>
      <w:r w:rsidRPr="009B5F44">
        <w:rPr>
          <w:sz w:val="16"/>
          <w:szCs w:val="16"/>
        </w:rPr>
        <w:t>, folios 92 a</w:t>
      </w:r>
      <w:r w:rsidR="0064674F" w:rsidRPr="009B5F44">
        <w:rPr>
          <w:sz w:val="16"/>
          <w:szCs w:val="16"/>
        </w:rPr>
        <w:t>nd</w:t>
      </w:r>
      <w:r w:rsidRPr="009B5F44">
        <w:rPr>
          <w:sz w:val="16"/>
          <w:szCs w:val="16"/>
        </w:rPr>
        <w:t xml:space="preserve"> 93).</w:t>
      </w:r>
    </w:p>
  </w:footnote>
  <w:footnote w:id="57">
    <w:p w14:paraId="66D63CCC" w14:textId="57AA0572"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64674F" w:rsidRPr="009B5F44">
        <w:rPr>
          <w:sz w:val="16"/>
          <w:szCs w:val="16"/>
        </w:rPr>
        <w:t>Executive Committee</w:t>
      </w:r>
      <w:r w:rsidRPr="009B5F44">
        <w:rPr>
          <w:sz w:val="16"/>
          <w:szCs w:val="16"/>
        </w:rPr>
        <w:t xml:space="preserve"> </w:t>
      </w:r>
      <w:r w:rsidR="0064674F" w:rsidRPr="009B5F44">
        <w:rPr>
          <w:sz w:val="16"/>
          <w:szCs w:val="16"/>
        </w:rPr>
        <w:t>of the Public Prosecution Service</w:t>
      </w:r>
      <w:r w:rsidRPr="009B5F44">
        <w:rPr>
          <w:sz w:val="16"/>
          <w:szCs w:val="16"/>
        </w:rPr>
        <w:t xml:space="preserve">. </w:t>
      </w:r>
      <w:r w:rsidR="006C64A6" w:rsidRPr="009B5F44">
        <w:rPr>
          <w:sz w:val="16"/>
          <w:szCs w:val="16"/>
        </w:rPr>
        <w:t>Decision</w:t>
      </w:r>
      <w:r w:rsidRPr="009B5F44">
        <w:rPr>
          <w:sz w:val="16"/>
          <w:szCs w:val="16"/>
        </w:rPr>
        <w:t xml:space="preserve"> No. 702-97-MP-CEMP </w:t>
      </w:r>
      <w:r w:rsidR="0064674F" w:rsidRPr="009B5F44">
        <w:rPr>
          <w:sz w:val="16"/>
          <w:szCs w:val="16"/>
        </w:rPr>
        <w:t>of July 30,</w:t>
      </w:r>
      <w:r w:rsidRPr="009B5F44">
        <w:rPr>
          <w:sz w:val="16"/>
          <w:szCs w:val="16"/>
        </w:rPr>
        <w:t xml:space="preserve"> 1997 (evidence file, folios 105</w:t>
      </w:r>
      <w:r w:rsidR="0064674F" w:rsidRPr="009B5F44">
        <w:rPr>
          <w:sz w:val="16"/>
          <w:szCs w:val="16"/>
        </w:rPr>
        <w:t xml:space="preserve"> to</w:t>
      </w:r>
      <w:r w:rsidRPr="009B5F44">
        <w:rPr>
          <w:spacing w:val="-7"/>
          <w:sz w:val="16"/>
          <w:szCs w:val="16"/>
        </w:rPr>
        <w:t xml:space="preserve"> </w:t>
      </w:r>
      <w:r w:rsidRPr="009B5F44">
        <w:rPr>
          <w:sz w:val="16"/>
          <w:szCs w:val="16"/>
        </w:rPr>
        <w:t>107).</w:t>
      </w:r>
    </w:p>
  </w:footnote>
  <w:footnote w:id="58">
    <w:p w14:paraId="43E738F6" w14:textId="52F811AF"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64674F" w:rsidRPr="009B5F44">
        <w:rPr>
          <w:sz w:val="16"/>
          <w:szCs w:val="16"/>
        </w:rPr>
        <w:t>Superior Court of Justice</w:t>
      </w:r>
      <w:r w:rsidRPr="009B5F44">
        <w:rPr>
          <w:sz w:val="16"/>
          <w:szCs w:val="16"/>
        </w:rPr>
        <w:t xml:space="preserve"> of Huánuco. Judgment of </w:t>
      </w:r>
      <w:r w:rsidR="0064674F" w:rsidRPr="009B5F44">
        <w:rPr>
          <w:sz w:val="16"/>
          <w:szCs w:val="16"/>
        </w:rPr>
        <w:t>September 24,</w:t>
      </w:r>
      <w:r w:rsidRPr="009B5F44">
        <w:rPr>
          <w:sz w:val="16"/>
          <w:szCs w:val="16"/>
        </w:rPr>
        <w:t xml:space="preserve"> 1999 (evidence file, folios 38 </w:t>
      </w:r>
      <w:r w:rsidR="0064674F" w:rsidRPr="009B5F44">
        <w:rPr>
          <w:sz w:val="16"/>
          <w:szCs w:val="16"/>
        </w:rPr>
        <w:t>to</w:t>
      </w:r>
      <w:r w:rsidRPr="009B5F44">
        <w:rPr>
          <w:spacing w:val="-5"/>
          <w:sz w:val="16"/>
          <w:szCs w:val="16"/>
        </w:rPr>
        <w:t xml:space="preserve"> </w:t>
      </w:r>
      <w:r w:rsidRPr="009B5F44">
        <w:rPr>
          <w:sz w:val="16"/>
          <w:szCs w:val="16"/>
        </w:rPr>
        <w:t>48).</w:t>
      </w:r>
    </w:p>
  </w:footnote>
  <w:footnote w:id="59">
    <w:p w14:paraId="1881053E" w14:textId="23907A3F"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D51B8B" w:rsidRPr="009B5F44">
        <w:rPr>
          <w:sz w:val="16"/>
          <w:szCs w:val="16"/>
        </w:rPr>
        <w:t xml:space="preserve">Remedy of appeal filed after the reading of the judgment, September 24, </w:t>
      </w:r>
      <w:r w:rsidRPr="009B5F44">
        <w:rPr>
          <w:sz w:val="16"/>
          <w:szCs w:val="16"/>
        </w:rPr>
        <w:t xml:space="preserve">1999 (evidence file, folio 143). </w:t>
      </w:r>
      <w:r w:rsidR="00D51B8B" w:rsidRPr="009B5F44">
        <w:rPr>
          <w:sz w:val="16"/>
          <w:szCs w:val="16"/>
        </w:rPr>
        <w:t>Appeal filed by the Superior Prosecutor</w:t>
      </w:r>
      <w:r w:rsidRPr="009B5F44">
        <w:rPr>
          <w:sz w:val="16"/>
          <w:szCs w:val="16"/>
        </w:rPr>
        <w:t xml:space="preserve">, </w:t>
      </w:r>
      <w:r w:rsidR="0064674F" w:rsidRPr="009B5F44">
        <w:rPr>
          <w:sz w:val="16"/>
          <w:szCs w:val="16"/>
        </w:rPr>
        <w:t>October 28,</w:t>
      </w:r>
      <w:r w:rsidRPr="009B5F44">
        <w:rPr>
          <w:sz w:val="16"/>
          <w:szCs w:val="16"/>
        </w:rPr>
        <w:t xml:space="preserve"> 1999 (evidence file, folio</w:t>
      </w:r>
      <w:r w:rsidRPr="009B5F44">
        <w:rPr>
          <w:spacing w:val="-6"/>
          <w:sz w:val="16"/>
          <w:szCs w:val="16"/>
        </w:rPr>
        <w:t xml:space="preserve"> </w:t>
      </w:r>
      <w:r w:rsidRPr="009B5F44">
        <w:rPr>
          <w:sz w:val="16"/>
          <w:szCs w:val="16"/>
        </w:rPr>
        <w:t>146).</w:t>
      </w:r>
    </w:p>
  </w:footnote>
  <w:footnote w:id="60">
    <w:p w14:paraId="28B2E721" w14:textId="1BD5B88D"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D51B8B" w:rsidRPr="009B5F44">
        <w:rPr>
          <w:sz w:val="16"/>
          <w:szCs w:val="16"/>
        </w:rPr>
        <w:t>The Public Attorney</w:t>
      </w:r>
      <w:r w:rsidRPr="009B5F44">
        <w:rPr>
          <w:sz w:val="16"/>
          <w:szCs w:val="16"/>
        </w:rPr>
        <w:t xml:space="preserve">. Appeal for annulment, </w:t>
      </w:r>
      <w:r w:rsidR="0064674F" w:rsidRPr="009B5F44">
        <w:rPr>
          <w:sz w:val="16"/>
          <w:szCs w:val="16"/>
        </w:rPr>
        <w:t>September 27,</w:t>
      </w:r>
      <w:r w:rsidRPr="009B5F44">
        <w:rPr>
          <w:sz w:val="16"/>
          <w:szCs w:val="16"/>
        </w:rPr>
        <w:t xml:space="preserve"> 1999 (evidence file, folios 148 a</w:t>
      </w:r>
      <w:r w:rsidR="00D51B8B" w:rsidRPr="009B5F44">
        <w:rPr>
          <w:sz w:val="16"/>
          <w:szCs w:val="16"/>
        </w:rPr>
        <w:t>nd</w:t>
      </w:r>
      <w:r w:rsidRPr="009B5F44">
        <w:rPr>
          <w:spacing w:val="-9"/>
          <w:sz w:val="16"/>
          <w:szCs w:val="16"/>
        </w:rPr>
        <w:t xml:space="preserve"> </w:t>
      </w:r>
      <w:r w:rsidRPr="009B5F44">
        <w:rPr>
          <w:sz w:val="16"/>
          <w:szCs w:val="16"/>
        </w:rPr>
        <w:t>149).</w:t>
      </w:r>
    </w:p>
  </w:footnote>
  <w:footnote w:id="61">
    <w:p w14:paraId="72599B07" w14:textId="1F99C6B6"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64674F" w:rsidRPr="009B5F44">
        <w:rPr>
          <w:sz w:val="16"/>
          <w:szCs w:val="16"/>
        </w:rPr>
        <w:t>Superior Court of Justice</w:t>
      </w:r>
      <w:r w:rsidRPr="009B5F44">
        <w:rPr>
          <w:sz w:val="16"/>
          <w:szCs w:val="16"/>
        </w:rPr>
        <w:t xml:space="preserve"> of Huánuco. Judgment </w:t>
      </w:r>
      <w:r w:rsidR="00D51B8B" w:rsidRPr="009B5F44">
        <w:rPr>
          <w:sz w:val="16"/>
          <w:szCs w:val="16"/>
        </w:rPr>
        <w:t>of December 15,</w:t>
      </w:r>
      <w:r w:rsidRPr="009B5F44">
        <w:rPr>
          <w:sz w:val="16"/>
          <w:szCs w:val="16"/>
        </w:rPr>
        <w:t xml:space="preserve"> 1999 (evidence file, folios 151 </w:t>
      </w:r>
      <w:r w:rsidR="00D51B8B" w:rsidRPr="009B5F44">
        <w:rPr>
          <w:sz w:val="16"/>
          <w:szCs w:val="16"/>
        </w:rPr>
        <w:t>to</w:t>
      </w:r>
      <w:r w:rsidRPr="009B5F44">
        <w:rPr>
          <w:spacing w:val="-2"/>
          <w:sz w:val="16"/>
          <w:szCs w:val="16"/>
        </w:rPr>
        <w:t xml:space="preserve"> </w:t>
      </w:r>
      <w:r w:rsidRPr="009B5F44">
        <w:rPr>
          <w:sz w:val="16"/>
          <w:szCs w:val="16"/>
        </w:rPr>
        <w:t>154).</w:t>
      </w:r>
    </w:p>
  </w:footnote>
  <w:footnote w:id="62">
    <w:p w14:paraId="729D44AA" w14:textId="57B57C62"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64674F" w:rsidRPr="009B5F44">
        <w:rPr>
          <w:sz w:val="16"/>
          <w:szCs w:val="16"/>
        </w:rPr>
        <w:t>Superior Court of Justice</w:t>
      </w:r>
      <w:r w:rsidRPr="009B5F44">
        <w:rPr>
          <w:sz w:val="16"/>
          <w:szCs w:val="16"/>
        </w:rPr>
        <w:t xml:space="preserve"> of Huánuco. Judgment of </w:t>
      </w:r>
      <w:r w:rsidR="00D51B8B" w:rsidRPr="009B5F44">
        <w:rPr>
          <w:sz w:val="16"/>
          <w:szCs w:val="16"/>
        </w:rPr>
        <w:t>January 21,</w:t>
      </w:r>
      <w:r w:rsidRPr="009B5F44">
        <w:rPr>
          <w:sz w:val="16"/>
          <w:szCs w:val="16"/>
        </w:rPr>
        <w:t xml:space="preserve"> 2000 (evidence file, folios 156 </w:t>
      </w:r>
      <w:r w:rsidR="0059797A" w:rsidRPr="009B5F44">
        <w:rPr>
          <w:sz w:val="16"/>
          <w:szCs w:val="16"/>
        </w:rPr>
        <w:t>to</w:t>
      </w:r>
      <w:r w:rsidRPr="009B5F44">
        <w:rPr>
          <w:spacing w:val="-2"/>
          <w:sz w:val="16"/>
          <w:szCs w:val="16"/>
        </w:rPr>
        <w:t xml:space="preserve"> </w:t>
      </w:r>
      <w:r w:rsidRPr="009B5F44">
        <w:rPr>
          <w:sz w:val="16"/>
          <w:szCs w:val="16"/>
        </w:rPr>
        <w:t>171).</w:t>
      </w:r>
    </w:p>
  </w:footnote>
  <w:footnote w:id="63">
    <w:p w14:paraId="166027F8" w14:textId="151496D0"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D51B8B" w:rsidRPr="009B5F44">
        <w:rPr>
          <w:sz w:val="16"/>
          <w:szCs w:val="16"/>
        </w:rPr>
        <w:t>Remedy of appeal filed after the reading of the judgment</w:t>
      </w:r>
      <w:r w:rsidRPr="009B5F44">
        <w:rPr>
          <w:sz w:val="16"/>
          <w:szCs w:val="16"/>
        </w:rPr>
        <w:t xml:space="preserve">, </w:t>
      </w:r>
      <w:r w:rsidR="00D51B8B" w:rsidRPr="009B5F44">
        <w:rPr>
          <w:sz w:val="16"/>
          <w:szCs w:val="16"/>
        </w:rPr>
        <w:t>January 21,</w:t>
      </w:r>
      <w:r w:rsidRPr="009B5F44">
        <w:rPr>
          <w:sz w:val="16"/>
          <w:szCs w:val="16"/>
        </w:rPr>
        <w:t xml:space="preserve"> 2000 (evidence file, folios 173 a</w:t>
      </w:r>
      <w:r w:rsidR="00D51B8B" w:rsidRPr="009B5F44">
        <w:rPr>
          <w:sz w:val="16"/>
          <w:szCs w:val="16"/>
        </w:rPr>
        <w:t>nd</w:t>
      </w:r>
      <w:r w:rsidRPr="009B5F44">
        <w:rPr>
          <w:spacing w:val="-9"/>
          <w:sz w:val="16"/>
          <w:szCs w:val="16"/>
        </w:rPr>
        <w:t xml:space="preserve"> </w:t>
      </w:r>
      <w:r w:rsidRPr="009B5F44">
        <w:rPr>
          <w:sz w:val="16"/>
          <w:szCs w:val="16"/>
        </w:rPr>
        <w:t>174).</w:t>
      </w:r>
    </w:p>
  </w:footnote>
  <w:footnote w:id="64">
    <w:p w14:paraId="01EA1277" w14:textId="25B0A7CE" w:rsidR="006524F9" w:rsidRPr="009B5F44" w:rsidRDefault="006524F9" w:rsidP="00C1223B">
      <w:pPr>
        <w:tabs>
          <w:tab w:val="left" w:pos="720"/>
          <w:tab w:val="left" w:pos="829"/>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Judgment of </w:t>
      </w:r>
      <w:r w:rsidR="00D51B8B" w:rsidRPr="009B5F44">
        <w:rPr>
          <w:sz w:val="16"/>
          <w:szCs w:val="16"/>
        </w:rPr>
        <w:t>March 30,</w:t>
      </w:r>
      <w:r w:rsidRPr="009B5F44">
        <w:rPr>
          <w:sz w:val="16"/>
          <w:szCs w:val="16"/>
        </w:rPr>
        <w:t xml:space="preserve"> 2000 (evidence file, folio</w:t>
      </w:r>
      <w:r w:rsidRPr="009B5F44">
        <w:rPr>
          <w:spacing w:val="-12"/>
          <w:sz w:val="16"/>
          <w:szCs w:val="16"/>
        </w:rPr>
        <w:t xml:space="preserve"> </w:t>
      </w:r>
      <w:r w:rsidRPr="009B5F44">
        <w:rPr>
          <w:sz w:val="16"/>
          <w:szCs w:val="16"/>
        </w:rPr>
        <w:t>176).</w:t>
      </w:r>
    </w:p>
  </w:footnote>
  <w:footnote w:id="65">
    <w:p w14:paraId="0BD309A5" w14:textId="558FFDE4"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64674F" w:rsidRPr="009B5F44">
        <w:rPr>
          <w:sz w:val="16"/>
          <w:szCs w:val="16"/>
        </w:rPr>
        <w:t>Superior Court of Justice</w:t>
      </w:r>
      <w:r w:rsidRPr="009B5F44">
        <w:rPr>
          <w:sz w:val="16"/>
          <w:szCs w:val="16"/>
        </w:rPr>
        <w:t xml:space="preserve"> of Huánuco. Judgment of </w:t>
      </w:r>
      <w:r w:rsidR="00D51B8B" w:rsidRPr="009B5F44">
        <w:rPr>
          <w:sz w:val="16"/>
          <w:szCs w:val="16"/>
        </w:rPr>
        <w:t>July 19,</w:t>
      </w:r>
      <w:r w:rsidRPr="009B5F44">
        <w:rPr>
          <w:sz w:val="16"/>
          <w:szCs w:val="16"/>
        </w:rPr>
        <w:t xml:space="preserve"> 2000 (evidence file, folios 178 </w:t>
      </w:r>
      <w:r w:rsidR="00D51B8B" w:rsidRPr="009B5F44">
        <w:rPr>
          <w:sz w:val="16"/>
          <w:szCs w:val="16"/>
        </w:rPr>
        <w:t>to</w:t>
      </w:r>
      <w:r w:rsidRPr="009B5F44">
        <w:rPr>
          <w:spacing w:val="-2"/>
          <w:sz w:val="16"/>
          <w:szCs w:val="16"/>
        </w:rPr>
        <w:t xml:space="preserve"> </w:t>
      </w:r>
      <w:r w:rsidRPr="009B5F44">
        <w:rPr>
          <w:sz w:val="16"/>
          <w:szCs w:val="16"/>
        </w:rPr>
        <w:t>187).</w:t>
      </w:r>
      <w:r w:rsidRPr="009B5F44">
        <w:rPr>
          <w:sz w:val="16"/>
          <w:szCs w:val="16"/>
        </w:rPr>
        <w:tab/>
      </w:r>
    </w:p>
  </w:footnote>
  <w:footnote w:id="66">
    <w:p w14:paraId="3A25AB14" w14:textId="53B73CC6"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D51B8B" w:rsidRPr="009B5F44">
        <w:rPr>
          <w:sz w:val="16"/>
          <w:szCs w:val="16"/>
        </w:rPr>
        <w:t xml:space="preserve">Remedy of appeal filed after the reading of the judgment, July 19, </w:t>
      </w:r>
      <w:r w:rsidRPr="009B5F44">
        <w:rPr>
          <w:sz w:val="16"/>
          <w:szCs w:val="16"/>
        </w:rPr>
        <w:t>2000 (evidence file, folio</w:t>
      </w:r>
      <w:r w:rsidRPr="009B5F44">
        <w:rPr>
          <w:spacing w:val="-6"/>
          <w:sz w:val="16"/>
          <w:szCs w:val="16"/>
        </w:rPr>
        <w:t xml:space="preserve"> </w:t>
      </w:r>
      <w:r w:rsidRPr="009B5F44">
        <w:rPr>
          <w:sz w:val="16"/>
          <w:szCs w:val="16"/>
        </w:rPr>
        <w:t>190).</w:t>
      </w:r>
    </w:p>
  </w:footnote>
  <w:footnote w:id="67">
    <w:p w14:paraId="5220E836" w14:textId="45E9CA5E"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Judgment of </w:t>
      </w:r>
      <w:r w:rsidR="00D51B8B" w:rsidRPr="009B5F44">
        <w:rPr>
          <w:sz w:val="16"/>
          <w:szCs w:val="16"/>
        </w:rPr>
        <w:t>September 26,</w:t>
      </w:r>
      <w:r w:rsidRPr="009B5F44">
        <w:rPr>
          <w:sz w:val="16"/>
          <w:szCs w:val="16"/>
        </w:rPr>
        <w:t xml:space="preserve"> 2000 (evidence file, folios 192 a</w:t>
      </w:r>
      <w:r w:rsidR="0059797A" w:rsidRPr="009B5F44">
        <w:rPr>
          <w:sz w:val="16"/>
          <w:szCs w:val="16"/>
        </w:rPr>
        <w:t xml:space="preserve">nd </w:t>
      </w:r>
      <w:r w:rsidRPr="009B5F44">
        <w:rPr>
          <w:sz w:val="16"/>
          <w:szCs w:val="16"/>
        </w:rPr>
        <w:t>193).</w:t>
      </w:r>
    </w:p>
  </w:footnote>
  <w:footnote w:id="68">
    <w:p w14:paraId="537934E2" w14:textId="088F3C7D" w:rsidR="006524F9" w:rsidRPr="009B5F44" w:rsidRDefault="006524F9" w:rsidP="00C1223B">
      <w:pPr>
        <w:tabs>
          <w:tab w:val="left" w:pos="720"/>
          <w:tab w:val="left" w:pos="829"/>
        </w:tabs>
        <w:spacing w:after="80"/>
        <w:ind w:right="-10" w:hanging="1"/>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64674F" w:rsidRPr="009B5F44">
        <w:rPr>
          <w:sz w:val="16"/>
          <w:szCs w:val="16"/>
        </w:rPr>
        <w:t>Superior Court of Justice</w:t>
      </w:r>
      <w:r w:rsidRPr="009B5F44">
        <w:rPr>
          <w:sz w:val="16"/>
          <w:szCs w:val="16"/>
        </w:rPr>
        <w:t xml:space="preserve"> of Huánuco. Judgment of </w:t>
      </w:r>
      <w:r w:rsidR="00D51B8B" w:rsidRPr="009B5F44">
        <w:rPr>
          <w:sz w:val="16"/>
          <w:szCs w:val="16"/>
        </w:rPr>
        <w:t>June 21,</w:t>
      </w:r>
      <w:r w:rsidRPr="009B5F44">
        <w:rPr>
          <w:sz w:val="16"/>
          <w:szCs w:val="16"/>
        </w:rPr>
        <w:t xml:space="preserve"> 2005 (evidence file, folios 195 </w:t>
      </w:r>
      <w:r w:rsidR="00D51B8B" w:rsidRPr="009B5F44">
        <w:rPr>
          <w:sz w:val="16"/>
          <w:szCs w:val="16"/>
        </w:rPr>
        <w:t>to</w:t>
      </w:r>
      <w:r w:rsidRPr="009B5F44">
        <w:rPr>
          <w:spacing w:val="-2"/>
          <w:sz w:val="16"/>
          <w:szCs w:val="16"/>
        </w:rPr>
        <w:t xml:space="preserve"> </w:t>
      </w:r>
      <w:r w:rsidRPr="009B5F44">
        <w:rPr>
          <w:sz w:val="16"/>
          <w:szCs w:val="16"/>
        </w:rPr>
        <w:t>203).</w:t>
      </w:r>
    </w:p>
  </w:footnote>
  <w:footnote w:id="69">
    <w:p w14:paraId="6BEEB710" w14:textId="784576B8"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59797A" w:rsidRPr="009B5F44">
        <w:rPr>
          <w:sz w:val="16"/>
          <w:szCs w:val="16"/>
        </w:rPr>
        <w:t>Superior Prosecutor</w:t>
      </w:r>
      <w:r w:rsidRPr="009B5F44">
        <w:rPr>
          <w:sz w:val="16"/>
          <w:szCs w:val="16"/>
        </w:rPr>
        <w:t xml:space="preserve">. </w:t>
      </w:r>
      <w:r w:rsidR="0059797A" w:rsidRPr="009B5F44">
        <w:rPr>
          <w:sz w:val="16"/>
          <w:szCs w:val="16"/>
        </w:rPr>
        <w:t>Appeal against judgment</w:t>
      </w:r>
      <w:r w:rsidRPr="009B5F44">
        <w:rPr>
          <w:sz w:val="16"/>
          <w:szCs w:val="16"/>
        </w:rPr>
        <w:t xml:space="preserve">, </w:t>
      </w:r>
      <w:r w:rsidR="00B066DD" w:rsidRPr="009B5F44">
        <w:rPr>
          <w:sz w:val="16"/>
          <w:szCs w:val="16"/>
        </w:rPr>
        <w:t>July 12,</w:t>
      </w:r>
      <w:r w:rsidRPr="009B5F44">
        <w:rPr>
          <w:sz w:val="16"/>
          <w:szCs w:val="16"/>
        </w:rPr>
        <w:t xml:space="preserve"> 2005 (evidence file, folio 205).</w:t>
      </w:r>
    </w:p>
  </w:footnote>
  <w:footnote w:id="70">
    <w:p w14:paraId="3FF1CF68" w14:textId="4348C04D"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B066DD" w:rsidRPr="009B5F44">
        <w:rPr>
          <w:sz w:val="16"/>
          <w:szCs w:val="16"/>
        </w:rPr>
        <w:t>Decision confirming judgment</w:t>
      </w:r>
      <w:r w:rsidRPr="009B5F44">
        <w:rPr>
          <w:sz w:val="16"/>
          <w:szCs w:val="16"/>
        </w:rPr>
        <w:t xml:space="preserve">, </w:t>
      </w:r>
      <w:r w:rsidR="00D51B8B" w:rsidRPr="009B5F44">
        <w:rPr>
          <w:sz w:val="16"/>
          <w:szCs w:val="16"/>
        </w:rPr>
        <w:t>August 22,</w:t>
      </w:r>
      <w:r w:rsidRPr="009B5F44">
        <w:rPr>
          <w:sz w:val="16"/>
          <w:szCs w:val="16"/>
        </w:rPr>
        <w:t xml:space="preserve"> 2005 (evidence file, folios 207 </w:t>
      </w:r>
      <w:r w:rsidR="00D51B8B" w:rsidRPr="009B5F44">
        <w:rPr>
          <w:sz w:val="16"/>
          <w:szCs w:val="16"/>
        </w:rPr>
        <w:t>to</w:t>
      </w:r>
      <w:r w:rsidRPr="009B5F44">
        <w:rPr>
          <w:sz w:val="16"/>
          <w:szCs w:val="16"/>
        </w:rPr>
        <w:t xml:space="preserve"> 209).</w:t>
      </w:r>
    </w:p>
  </w:footnote>
  <w:footnote w:id="71">
    <w:p w14:paraId="3AAEA684" w14:textId="5E3F15B6" w:rsidR="006524F9" w:rsidRPr="009B5F44" w:rsidRDefault="006524F9" w:rsidP="00C1223B">
      <w:pPr>
        <w:tabs>
          <w:tab w:val="left" w:pos="720"/>
          <w:tab w:val="left" w:pos="829"/>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B066DD" w:rsidRPr="009B5F44">
        <w:rPr>
          <w:sz w:val="16"/>
          <w:szCs w:val="16"/>
        </w:rPr>
        <w:t>Decision confirming judgment</w:t>
      </w:r>
      <w:r w:rsidRPr="009B5F44">
        <w:rPr>
          <w:sz w:val="16"/>
          <w:szCs w:val="16"/>
        </w:rPr>
        <w:t xml:space="preserve">, </w:t>
      </w:r>
      <w:r w:rsidR="00D51B8B" w:rsidRPr="009B5F44">
        <w:rPr>
          <w:sz w:val="16"/>
          <w:szCs w:val="16"/>
        </w:rPr>
        <w:t>August 22,</w:t>
      </w:r>
      <w:r w:rsidRPr="009B5F44">
        <w:rPr>
          <w:sz w:val="16"/>
          <w:szCs w:val="16"/>
        </w:rPr>
        <w:t xml:space="preserve"> 2005 (evidence file, folio</w:t>
      </w:r>
      <w:r w:rsidRPr="009B5F44">
        <w:rPr>
          <w:spacing w:val="-23"/>
          <w:sz w:val="16"/>
          <w:szCs w:val="16"/>
        </w:rPr>
        <w:t xml:space="preserve"> </w:t>
      </w:r>
      <w:r w:rsidRPr="009B5F44">
        <w:rPr>
          <w:sz w:val="16"/>
          <w:szCs w:val="16"/>
        </w:rPr>
        <w:t>208).</w:t>
      </w:r>
    </w:p>
  </w:footnote>
  <w:footnote w:id="72">
    <w:p w14:paraId="5936F8B5" w14:textId="0FF1D183" w:rsidR="006524F9" w:rsidRPr="009B5F44" w:rsidRDefault="006524F9" w:rsidP="00C1223B">
      <w:pPr>
        <w:tabs>
          <w:tab w:val="left" w:pos="720"/>
          <w:tab w:val="left" w:pos="829"/>
        </w:tabs>
        <w:spacing w:after="80"/>
        <w:ind w:right="-10" w:hanging="1"/>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B066DD" w:rsidRPr="009B5F44">
        <w:rPr>
          <w:sz w:val="16"/>
          <w:szCs w:val="16"/>
        </w:rPr>
        <w:t>First Superior Criminal Chamber</w:t>
      </w:r>
      <w:r w:rsidRPr="009B5F44">
        <w:rPr>
          <w:sz w:val="16"/>
          <w:szCs w:val="16"/>
        </w:rPr>
        <w:t xml:space="preserve"> of Huánuco. </w:t>
      </w:r>
      <w:r w:rsidR="00B066DD" w:rsidRPr="009B5F44">
        <w:rPr>
          <w:sz w:val="16"/>
          <w:szCs w:val="16"/>
        </w:rPr>
        <w:t>Decision of September 1,</w:t>
      </w:r>
      <w:r w:rsidRPr="009B5F44">
        <w:rPr>
          <w:sz w:val="16"/>
          <w:szCs w:val="16"/>
        </w:rPr>
        <w:t xml:space="preserve"> 2005 (evidence file, folio</w:t>
      </w:r>
      <w:r w:rsidRPr="009B5F44">
        <w:rPr>
          <w:spacing w:val="-2"/>
          <w:sz w:val="16"/>
          <w:szCs w:val="16"/>
        </w:rPr>
        <w:t xml:space="preserve"> </w:t>
      </w:r>
      <w:r w:rsidRPr="009B5F44">
        <w:rPr>
          <w:sz w:val="16"/>
          <w:szCs w:val="16"/>
        </w:rPr>
        <w:t>213).</w:t>
      </w:r>
    </w:p>
  </w:footnote>
  <w:footnote w:id="73">
    <w:p w14:paraId="2CF02108" w14:textId="2094C24A"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Appeal for annulment </w:t>
      </w:r>
      <w:r w:rsidR="00B066DD" w:rsidRPr="009B5F44">
        <w:rPr>
          <w:sz w:val="16"/>
          <w:szCs w:val="16"/>
        </w:rPr>
        <w:t>of Decision</w:t>
      </w:r>
      <w:r w:rsidRPr="009B5F44">
        <w:rPr>
          <w:sz w:val="16"/>
          <w:szCs w:val="16"/>
        </w:rPr>
        <w:t xml:space="preserve"> No. 008-96/PCNM of the National Council of the Judiciary, </w:t>
      </w:r>
      <w:r w:rsidR="00B066DD" w:rsidRPr="009B5F44">
        <w:rPr>
          <w:sz w:val="16"/>
          <w:szCs w:val="16"/>
        </w:rPr>
        <w:t>November 17,</w:t>
      </w:r>
      <w:r w:rsidRPr="009B5F44">
        <w:rPr>
          <w:sz w:val="16"/>
          <w:szCs w:val="16"/>
        </w:rPr>
        <w:t xml:space="preserve"> 2005 (evidence file, folios 215 </w:t>
      </w:r>
      <w:r w:rsidR="0059797A" w:rsidRPr="009B5F44">
        <w:rPr>
          <w:sz w:val="16"/>
          <w:szCs w:val="16"/>
        </w:rPr>
        <w:t>to</w:t>
      </w:r>
      <w:r w:rsidRPr="009B5F44">
        <w:rPr>
          <w:spacing w:val="-8"/>
          <w:sz w:val="16"/>
          <w:szCs w:val="16"/>
        </w:rPr>
        <w:t xml:space="preserve"> </w:t>
      </w:r>
      <w:r w:rsidRPr="009B5F44">
        <w:rPr>
          <w:sz w:val="16"/>
          <w:szCs w:val="16"/>
        </w:rPr>
        <w:t>220).</w:t>
      </w:r>
    </w:p>
  </w:footnote>
  <w:footnote w:id="74">
    <w:p w14:paraId="132FEB41" w14:textId="5D268DCC"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National Council of the Judiciary, </w:t>
      </w:r>
      <w:r w:rsidR="006C64A6" w:rsidRPr="009B5F44">
        <w:rPr>
          <w:sz w:val="16"/>
          <w:szCs w:val="16"/>
        </w:rPr>
        <w:t>Decision</w:t>
      </w:r>
      <w:r w:rsidRPr="009B5F44">
        <w:rPr>
          <w:sz w:val="16"/>
          <w:szCs w:val="16"/>
        </w:rPr>
        <w:t xml:space="preserve"> 1198-2005-CNM, </w:t>
      </w:r>
      <w:r w:rsidR="00B066DD" w:rsidRPr="009B5F44">
        <w:rPr>
          <w:sz w:val="16"/>
          <w:szCs w:val="16"/>
        </w:rPr>
        <w:t>December 30,</w:t>
      </w:r>
      <w:r w:rsidRPr="009B5F44">
        <w:rPr>
          <w:sz w:val="16"/>
          <w:szCs w:val="16"/>
        </w:rPr>
        <w:t xml:space="preserve"> 2005 (evidence file, folios 222 </w:t>
      </w:r>
      <w:r w:rsidR="00B066DD" w:rsidRPr="009B5F44">
        <w:rPr>
          <w:sz w:val="16"/>
          <w:szCs w:val="16"/>
        </w:rPr>
        <w:t>to</w:t>
      </w:r>
      <w:r w:rsidRPr="009B5F44">
        <w:rPr>
          <w:spacing w:val="-9"/>
          <w:sz w:val="16"/>
          <w:szCs w:val="16"/>
        </w:rPr>
        <w:t xml:space="preserve"> </w:t>
      </w:r>
      <w:r w:rsidRPr="009B5F44">
        <w:rPr>
          <w:sz w:val="16"/>
          <w:szCs w:val="16"/>
        </w:rPr>
        <w:t>224).</w:t>
      </w:r>
    </w:p>
  </w:footnote>
  <w:footnote w:id="75">
    <w:p w14:paraId="0C4CDD58" w14:textId="68DF49DD" w:rsidR="006524F9" w:rsidRPr="009B5F44" w:rsidRDefault="006524F9" w:rsidP="00F430E5">
      <w:pPr>
        <w:tabs>
          <w:tab w:val="left" w:pos="720"/>
          <w:tab w:val="left" w:pos="829"/>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B066DD" w:rsidRPr="009B5F44">
        <w:rPr>
          <w:sz w:val="16"/>
          <w:szCs w:val="16"/>
        </w:rPr>
        <w:t>Appeal filed by</w:t>
      </w:r>
      <w:r w:rsidRPr="009B5F44">
        <w:rPr>
          <w:sz w:val="16"/>
          <w:szCs w:val="16"/>
        </w:rPr>
        <w:t xml:space="preserve"> Mr. Cordero Bernal, </w:t>
      </w:r>
      <w:r w:rsidR="00B066DD" w:rsidRPr="009B5F44">
        <w:rPr>
          <w:sz w:val="16"/>
          <w:szCs w:val="16"/>
        </w:rPr>
        <w:t>January 25,</w:t>
      </w:r>
      <w:r w:rsidRPr="009B5F44">
        <w:rPr>
          <w:sz w:val="16"/>
          <w:szCs w:val="16"/>
        </w:rPr>
        <w:t xml:space="preserve"> 2006 (evidence file, folios 226 </w:t>
      </w:r>
      <w:r w:rsidR="00B066DD" w:rsidRPr="009B5F44">
        <w:rPr>
          <w:sz w:val="16"/>
          <w:szCs w:val="16"/>
        </w:rPr>
        <w:t>to</w:t>
      </w:r>
      <w:r w:rsidRPr="009B5F44">
        <w:rPr>
          <w:spacing w:val="-10"/>
          <w:sz w:val="16"/>
          <w:szCs w:val="16"/>
        </w:rPr>
        <w:t xml:space="preserve"> </w:t>
      </w:r>
      <w:r w:rsidRPr="009B5F44">
        <w:rPr>
          <w:sz w:val="16"/>
          <w:szCs w:val="16"/>
        </w:rPr>
        <w:t>230).</w:t>
      </w:r>
    </w:p>
  </w:footnote>
  <w:footnote w:id="76">
    <w:p w14:paraId="7BD421CD" w14:textId="75285613" w:rsidR="006524F9" w:rsidRPr="009B5F44" w:rsidRDefault="006524F9" w:rsidP="00F430E5">
      <w:pPr>
        <w:tabs>
          <w:tab w:val="left" w:pos="0"/>
          <w:tab w:val="left" w:pos="720"/>
          <w:tab w:val="left" w:pos="829"/>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National Council of the Judiciary, </w:t>
      </w:r>
      <w:r w:rsidR="006C64A6" w:rsidRPr="009B5F44">
        <w:rPr>
          <w:sz w:val="16"/>
          <w:szCs w:val="16"/>
        </w:rPr>
        <w:t>Decision</w:t>
      </w:r>
      <w:r w:rsidRPr="009B5F44">
        <w:rPr>
          <w:sz w:val="16"/>
          <w:szCs w:val="16"/>
        </w:rPr>
        <w:t xml:space="preserve"> 078-2006-CNM, </w:t>
      </w:r>
      <w:r w:rsidR="00B066DD" w:rsidRPr="009B5F44">
        <w:rPr>
          <w:sz w:val="16"/>
          <w:szCs w:val="16"/>
        </w:rPr>
        <w:t>February 20,</w:t>
      </w:r>
      <w:r w:rsidRPr="009B5F44">
        <w:rPr>
          <w:sz w:val="16"/>
          <w:szCs w:val="16"/>
        </w:rPr>
        <w:t xml:space="preserve"> 2006 (evidence file, folios 232 a</w:t>
      </w:r>
      <w:r w:rsidR="00B066DD" w:rsidRPr="009B5F44">
        <w:rPr>
          <w:spacing w:val="-9"/>
          <w:sz w:val="16"/>
          <w:szCs w:val="16"/>
        </w:rPr>
        <w:t xml:space="preserve">nd </w:t>
      </w:r>
      <w:r w:rsidRPr="009B5F44">
        <w:rPr>
          <w:sz w:val="16"/>
          <w:szCs w:val="16"/>
        </w:rPr>
        <w:t>233).</w:t>
      </w:r>
    </w:p>
  </w:footnote>
  <w:footnote w:id="77">
    <w:p w14:paraId="52386115" w14:textId="77777777" w:rsidR="00FD0BA6" w:rsidRPr="009B5F44" w:rsidRDefault="00FD0BA6" w:rsidP="00F430E5">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Inter-American Commission on Human Rights. Merits Report No. 115/18 (merits file, folio</w:t>
      </w:r>
      <w:r w:rsidRPr="009B5F44">
        <w:rPr>
          <w:spacing w:val="-4"/>
          <w:sz w:val="16"/>
          <w:szCs w:val="16"/>
        </w:rPr>
        <w:t xml:space="preserve"> </w:t>
      </w:r>
      <w:r w:rsidRPr="009B5F44">
        <w:rPr>
          <w:sz w:val="16"/>
          <w:szCs w:val="16"/>
        </w:rPr>
        <w:t>26).</w:t>
      </w:r>
    </w:p>
  </w:footnote>
  <w:footnote w:id="78">
    <w:p w14:paraId="1E4819D3" w14:textId="77777777" w:rsidR="00F430E5" w:rsidRPr="009B5F44" w:rsidRDefault="00F430E5" w:rsidP="00F430E5">
      <w:pPr>
        <w:tabs>
          <w:tab w:val="left" w:pos="0"/>
          <w:tab w:val="left" w:pos="720"/>
          <w:tab w:val="left" w:pos="829"/>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Articles 8, 9 and 23 of the American Convention, in relation to Articles 1(1) and 2 of this instrument.</w:t>
      </w:r>
    </w:p>
    <w:p w14:paraId="757CA406" w14:textId="4F1367A7" w:rsidR="00F430E5" w:rsidRPr="009B5F44" w:rsidRDefault="00F430E5" w:rsidP="00F430E5">
      <w:pPr>
        <w:pStyle w:val="Textonotapie"/>
        <w:spacing w:after="80"/>
        <w:rPr>
          <w:sz w:val="16"/>
          <w:szCs w:val="16"/>
        </w:rPr>
      </w:pPr>
    </w:p>
  </w:footnote>
  <w:footnote w:id="79">
    <w:p w14:paraId="43743B66" w14:textId="7A6CAAC5" w:rsidR="002C436A" w:rsidRPr="009B5F44" w:rsidRDefault="002C436A"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00C148F3" w:rsidRPr="009B5F44">
        <w:rPr>
          <w:sz w:val="16"/>
          <w:szCs w:val="16"/>
        </w:rPr>
        <w:t xml:space="preserve">The Consultative Council of European Judges </w:t>
      </w:r>
      <w:r w:rsidRPr="009B5F44">
        <w:rPr>
          <w:sz w:val="16"/>
          <w:szCs w:val="16"/>
        </w:rPr>
        <w:t>(CCJE)</w:t>
      </w:r>
      <w:r w:rsidR="00C148F3" w:rsidRPr="009B5F44">
        <w:rPr>
          <w:sz w:val="16"/>
          <w:szCs w:val="16"/>
        </w:rPr>
        <w:t xml:space="preserve">, in its Opinion </w:t>
      </w:r>
      <w:r w:rsidRPr="009B5F44">
        <w:rPr>
          <w:sz w:val="16"/>
          <w:szCs w:val="16"/>
        </w:rPr>
        <w:t xml:space="preserve">No. 3 (2002) </w:t>
      </w:r>
      <w:r w:rsidR="00C148F3" w:rsidRPr="009B5F44">
        <w:rPr>
          <w:sz w:val="16"/>
          <w:szCs w:val="16"/>
        </w:rPr>
        <w:t>on</w:t>
      </w:r>
      <w:r w:rsidRPr="009B5F44">
        <w:rPr>
          <w:sz w:val="16"/>
          <w:szCs w:val="16"/>
        </w:rPr>
        <w:t xml:space="preserve"> “</w:t>
      </w:r>
      <w:r w:rsidR="006E048F" w:rsidRPr="009B5F44">
        <w:rPr>
          <w:sz w:val="16"/>
          <w:szCs w:val="16"/>
        </w:rPr>
        <w:t>Principles and rules governing judges’ professional conduct, in particular ethics, incompatible behaviour and impartiality” emphasized that</w:t>
      </w:r>
      <w:r w:rsidRPr="009B5F44">
        <w:rPr>
          <w:sz w:val="16"/>
          <w:szCs w:val="16"/>
        </w:rPr>
        <w:t xml:space="preserve"> “</w:t>
      </w:r>
      <w:r w:rsidR="006E048F" w:rsidRPr="009B5F44">
        <w:rPr>
          <w:sz w:val="16"/>
          <w:szCs w:val="16"/>
        </w:rPr>
        <w:t>the i</w:t>
      </w:r>
      <w:r w:rsidR="006E048F" w:rsidRPr="009B5F44">
        <w:rPr>
          <w:rStyle w:val="markedcontent"/>
          <w:rFonts w:cs="Arial"/>
          <w:sz w:val="16"/>
          <w:szCs w:val="16"/>
        </w:rPr>
        <w:t>ndependence of the judge is an essential principle and is the right of the citizens of each State, including its judges. It has both an institutional and an individual aspect.</w:t>
      </w:r>
      <w:r w:rsidRPr="009B5F44">
        <w:rPr>
          <w:sz w:val="16"/>
          <w:szCs w:val="16"/>
        </w:rPr>
        <w:t xml:space="preserve"> […]</w:t>
      </w:r>
      <w:r w:rsidR="006E048F" w:rsidRPr="009B5F44">
        <w:rPr>
          <w:sz w:val="16"/>
          <w:szCs w:val="16"/>
        </w:rPr>
        <w:t>.</w:t>
      </w:r>
      <w:r w:rsidRPr="009B5F44">
        <w:rPr>
          <w:sz w:val="16"/>
          <w:szCs w:val="16"/>
        </w:rPr>
        <w:t xml:space="preserve">” </w:t>
      </w:r>
      <w:r w:rsidR="00C148F3" w:rsidRPr="009B5F44">
        <w:rPr>
          <w:sz w:val="16"/>
          <w:szCs w:val="16"/>
        </w:rPr>
        <w:t xml:space="preserve">Consultative Council of European Judges </w:t>
      </w:r>
      <w:r w:rsidRPr="009B5F44">
        <w:rPr>
          <w:sz w:val="16"/>
          <w:szCs w:val="16"/>
        </w:rPr>
        <w:t xml:space="preserve">(CCJE). </w:t>
      </w:r>
      <w:r w:rsidR="006E048F" w:rsidRPr="009B5F44">
        <w:rPr>
          <w:sz w:val="16"/>
          <w:szCs w:val="16"/>
        </w:rPr>
        <w:t>Opinion</w:t>
      </w:r>
      <w:r w:rsidRPr="009B5F44">
        <w:rPr>
          <w:sz w:val="16"/>
          <w:szCs w:val="16"/>
        </w:rPr>
        <w:t xml:space="preserve"> No. 3 (2002), para. 16. </w:t>
      </w:r>
      <w:r w:rsidR="006E048F" w:rsidRPr="009B5F44">
        <w:rPr>
          <w:sz w:val="16"/>
          <w:szCs w:val="16"/>
        </w:rPr>
        <w:t>Available at</w:t>
      </w:r>
      <w:r w:rsidRPr="009B5F44">
        <w:rPr>
          <w:sz w:val="16"/>
          <w:szCs w:val="16"/>
        </w:rPr>
        <w:t>:</w:t>
      </w:r>
      <w:r w:rsidRPr="009B5F44">
        <w:rPr>
          <w:spacing w:val="-32"/>
          <w:sz w:val="16"/>
          <w:szCs w:val="16"/>
        </w:rPr>
        <w:t xml:space="preserve"> </w:t>
      </w:r>
      <w:r w:rsidR="006E048F" w:rsidRPr="009B5F44">
        <w:rPr>
          <w:sz w:val="16"/>
          <w:szCs w:val="16"/>
        </w:rPr>
        <w:t>https://rm.coe.int/168070098d.</w:t>
      </w:r>
    </w:p>
  </w:footnote>
  <w:footnote w:id="80">
    <w:p w14:paraId="50357592" w14:textId="37CBC4AD"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w:t>
      </w:r>
      <w:r w:rsidR="006E048F" w:rsidRPr="009B5F44">
        <w:rPr>
          <w:i/>
          <w:sz w:val="16"/>
          <w:szCs w:val="16"/>
        </w:rPr>
        <w:t>of Apitz Barbera et al. (“First Court of Administrative Disputes”)</w:t>
      </w:r>
      <w:r w:rsidRPr="009B5F44">
        <w:rPr>
          <w:i/>
          <w:sz w:val="16"/>
          <w:szCs w:val="16"/>
        </w:rPr>
        <w:t xml:space="preserve"> v. Venezuela. Preliminary </w:t>
      </w:r>
      <w:r w:rsidR="006E048F" w:rsidRPr="009B5F44">
        <w:rPr>
          <w:i/>
          <w:sz w:val="16"/>
          <w:szCs w:val="16"/>
        </w:rPr>
        <w:t>objection, merits, reparations and costs</w:t>
      </w:r>
      <w:r w:rsidRPr="009B5F44">
        <w:rPr>
          <w:i/>
          <w:sz w:val="16"/>
          <w:szCs w:val="16"/>
        </w:rPr>
        <w:t xml:space="preserve">. </w:t>
      </w:r>
      <w:r w:rsidRPr="009B5F44">
        <w:rPr>
          <w:sz w:val="16"/>
          <w:szCs w:val="16"/>
        </w:rPr>
        <w:t xml:space="preserve">Judgment of </w:t>
      </w:r>
      <w:r w:rsidR="006E048F" w:rsidRPr="009B5F44">
        <w:rPr>
          <w:sz w:val="16"/>
          <w:szCs w:val="16"/>
        </w:rPr>
        <w:t>August 5,</w:t>
      </w:r>
      <w:r w:rsidRPr="009B5F44">
        <w:rPr>
          <w:sz w:val="16"/>
          <w:szCs w:val="16"/>
        </w:rPr>
        <w:t xml:space="preserve"> 2008. Series C No. 182, para. 55, and </w:t>
      </w:r>
      <w:r w:rsidRPr="009B5F44">
        <w:rPr>
          <w:i/>
          <w:sz w:val="16"/>
          <w:szCs w:val="16"/>
        </w:rPr>
        <w:t xml:space="preserve">Case of Martínez Esquivia v. Colombia. </w:t>
      </w:r>
      <w:r w:rsidR="006E048F" w:rsidRPr="009B5F44">
        <w:rPr>
          <w:i/>
          <w:sz w:val="16"/>
          <w:szCs w:val="16"/>
        </w:rPr>
        <w:t>Preliminary objections, merits and reparations.</w:t>
      </w:r>
      <w:r w:rsidRPr="009B5F44">
        <w:rPr>
          <w:i/>
          <w:sz w:val="16"/>
          <w:szCs w:val="16"/>
        </w:rPr>
        <w:t xml:space="preserve"> </w:t>
      </w:r>
      <w:r w:rsidRPr="009B5F44">
        <w:rPr>
          <w:sz w:val="16"/>
          <w:szCs w:val="16"/>
        </w:rPr>
        <w:t xml:space="preserve">Judgment of </w:t>
      </w:r>
      <w:r w:rsidR="006E048F" w:rsidRPr="009B5F44">
        <w:rPr>
          <w:sz w:val="16"/>
          <w:szCs w:val="16"/>
        </w:rPr>
        <w:t>October 6,</w:t>
      </w:r>
      <w:r w:rsidRPr="009B5F44">
        <w:rPr>
          <w:sz w:val="16"/>
          <w:szCs w:val="16"/>
        </w:rPr>
        <w:t xml:space="preserve"> 2020. Series C No. 412, para.</w:t>
      </w:r>
      <w:r w:rsidRPr="009B5F44">
        <w:rPr>
          <w:spacing w:val="-9"/>
          <w:sz w:val="16"/>
          <w:szCs w:val="16"/>
        </w:rPr>
        <w:t xml:space="preserve"> </w:t>
      </w:r>
      <w:r w:rsidRPr="009B5F44">
        <w:rPr>
          <w:sz w:val="16"/>
          <w:szCs w:val="16"/>
        </w:rPr>
        <w:t>84.</w:t>
      </w:r>
    </w:p>
  </w:footnote>
  <w:footnote w:id="81">
    <w:p w14:paraId="5AF5B615" w14:textId="0F8C6293" w:rsidR="006524F9" w:rsidRPr="009B5F44" w:rsidRDefault="006524F9" w:rsidP="00C1223B">
      <w:pPr>
        <w:tabs>
          <w:tab w:val="left" w:pos="720"/>
          <w:tab w:val="left" w:pos="829"/>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Colindres Schonenberg v. El Salvador. </w:t>
      </w:r>
      <w:r w:rsidR="006E048F" w:rsidRPr="009B5F44">
        <w:rPr>
          <w:i/>
          <w:sz w:val="16"/>
          <w:szCs w:val="16"/>
        </w:rPr>
        <w:t>Merits, reparations and costs</w:t>
      </w:r>
      <w:r w:rsidRPr="009B5F44">
        <w:rPr>
          <w:i/>
          <w:sz w:val="16"/>
          <w:szCs w:val="16"/>
        </w:rPr>
        <w:t xml:space="preserve">. </w:t>
      </w:r>
      <w:r w:rsidRPr="009B5F44">
        <w:rPr>
          <w:sz w:val="16"/>
          <w:szCs w:val="16"/>
        </w:rPr>
        <w:t xml:space="preserve">Judgment of </w:t>
      </w:r>
      <w:r w:rsidR="006E048F" w:rsidRPr="009B5F44">
        <w:rPr>
          <w:sz w:val="16"/>
          <w:szCs w:val="16"/>
        </w:rPr>
        <w:t>February 4,</w:t>
      </w:r>
      <w:r w:rsidRPr="009B5F44">
        <w:rPr>
          <w:sz w:val="16"/>
          <w:szCs w:val="16"/>
        </w:rPr>
        <w:t xml:space="preserve"> 2019. Series C No. 373, para. 68 and </w:t>
      </w:r>
      <w:r w:rsidRPr="009B5F44">
        <w:rPr>
          <w:i/>
          <w:sz w:val="16"/>
          <w:szCs w:val="16"/>
        </w:rPr>
        <w:t xml:space="preserve">Case of the Constitutional Court v. Peru. </w:t>
      </w:r>
      <w:r w:rsidR="006E048F" w:rsidRPr="009B5F44">
        <w:rPr>
          <w:i/>
          <w:sz w:val="16"/>
          <w:szCs w:val="16"/>
        </w:rPr>
        <w:t>Merits, reparations and costs</w:t>
      </w:r>
      <w:r w:rsidRPr="009B5F44">
        <w:rPr>
          <w:i/>
          <w:sz w:val="16"/>
          <w:szCs w:val="16"/>
        </w:rPr>
        <w:t xml:space="preserve">. </w:t>
      </w:r>
      <w:r w:rsidRPr="009B5F44">
        <w:rPr>
          <w:sz w:val="16"/>
          <w:szCs w:val="16"/>
        </w:rPr>
        <w:t xml:space="preserve">Judgment of </w:t>
      </w:r>
      <w:r w:rsidR="006E048F" w:rsidRPr="009B5F44">
        <w:rPr>
          <w:sz w:val="16"/>
          <w:szCs w:val="16"/>
        </w:rPr>
        <w:t>January 31,</w:t>
      </w:r>
      <w:r w:rsidRPr="009B5F44">
        <w:rPr>
          <w:sz w:val="16"/>
          <w:szCs w:val="16"/>
        </w:rPr>
        <w:t xml:space="preserve"> 2001, para. 75. </w:t>
      </w:r>
      <w:r w:rsidR="006E048F" w:rsidRPr="009B5F44">
        <w:rPr>
          <w:sz w:val="16"/>
          <w:szCs w:val="16"/>
        </w:rPr>
        <w:t>See also</w:t>
      </w:r>
      <w:r w:rsidRPr="009B5F44">
        <w:rPr>
          <w:sz w:val="16"/>
          <w:szCs w:val="16"/>
        </w:rPr>
        <w:t xml:space="preserve">: </w:t>
      </w:r>
      <w:r w:rsidRPr="009B5F44">
        <w:rPr>
          <w:i/>
          <w:sz w:val="16"/>
          <w:szCs w:val="16"/>
        </w:rPr>
        <w:t>mutatis Mutandis, Case of Martínez Esquivia v. Colombia, supra</w:t>
      </w:r>
      <w:r w:rsidRPr="009B5F44">
        <w:rPr>
          <w:sz w:val="16"/>
          <w:szCs w:val="16"/>
        </w:rPr>
        <w:t xml:space="preserve">, para. 95. </w:t>
      </w:r>
      <w:r w:rsidR="006E048F" w:rsidRPr="009B5F44">
        <w:rPr>
          <w:sz w:val="16"/>
          <w:szCs w:val="16"/>
        </w:rPr>
        <w:t>On this matter, the Court of Justice of the European Union, in a judgment of June 24, 2019, indicated:</w:t>
      </w:r>
      <w:r w:rsidRPr="009B5F44">
        <w:rPr>
          <w:sz w:val="16"/>
          <w:szCs w:val="16"/>
        </w:rPr>
        <w:t xml:space="preserve"> “</w:t>
      </w:r>
      <w:r w:rsidR="006E048F" w:rsidRPr="009B5F44">
        <w:rPr>
          <w:sz w:val="16"/>
          <w:szCs w:val="16"/>
        </w:rPr>
        <w:t>In particular, that freedom of the judges from all external intervention or pressure, which is essential, requires, as the Court has held on several occasions, certain guarantees appropriate for protecting the individuals who have the task of adjudicating in a dispute, such as guarantees against removal from office.</w:t>
      </w:r>
      <w:r w:rsidRPr="009B5F44">
        <w:rPr>
          <w:sz w:val="16"/>
          <w:szCs w:val="16"/>
        </w:rPr>
        <w:t xml:space="preserve">” </w:t>
      </w:r>
      <w:r w:rsidR="006E048F" w:rsidRPr="009B5F44">
        <w:rPr>
          <w:sz w:val="16"/>
          <w:szCs w:val="16"/>
        </w:rPr>
        <w:t>Court of Justice of the European Union</w:t>
      </w:r>
      <w:r w:rsidRPr="009B5F44">
        <w:rPr>
          <w:sz w:val="16"/>
          <w:szCs w:val="16"/>
        </w:rPr>
        <w:t xml:space="preserve">. Judgment of </w:t>
      </w:r>
      <w:r w:rsidR="006E048F" w:rsidRPr="009B5F44">
        <w:rPr>
          <w:sz w:val="16"/>
          <w:szCs w:val="16"/>
        </w:rPr>
        <w:t>June 24,</w:t>
      </w:r>
      <w:r w:rsidRPr="009B5F44">
        <w:rPr>
          <w:sz w:val="16"/>
          <w:szCs w:val="16"/>
        </w:rPr>
        <w:t xml:space="preserve"> 2019, C-619/18, ECLI:EU:C:2019:531, </w:t>
      </w:r>
      <w:r w:rsidR="006E048F" w:rsidRPr="009B5F44">
        <w:rPr>
          <w:sz w:val="16"/>
          <w:szCs w:val="16"/>
        </w:rPr>
        <w:t>paragraph</w:t>
      </w:r>
      <w:r w:rsidRPr="009B5F44">
        <w:rPr>
          <w:sz w:val="16"/>
          <w:szCs w:val="16"/>
        </w:rPr>
        <w:t xml:space="preserve"> 75. </w:t>
      </w:r>
      <w:r w:rsidR="006E048F" w:rsidRPr="009B5F44">
        <w:rPr>
          <w:sz w:val="16"/>
          <w:szCs w:val="16"/>
        </w:rPr>
        <w:t>Available at</w:t>
      </w:r>
      <w:r w:rsidRPr="009B5F44">
        <w:rPr>
          <w:sz w:val="16"/>
          <w:szCs w:val="16"/>
        </w:rPr>
        <w:t>:</w:t>
      </w:r>
      <w:r w:rsidRPr="009B5F44">
        <w:rPr>
          <w:spacing w:val="19"/>
          <w:sz w:val="16"/>
          <w:szCs w:val="16"/>
        </w:rPr>
        <w:t xml:space="preserve"> </w:t>
      </w:r>
      <w:hyperlink r:id="rId4" w:history="1">
        <w:r w:rsidR="006E048F" w:rsidRPr="009B5F44">
          <w:rPr>
            <w:rStyle w:val="Hipervnculo"/>
            <w:sz w:val="16"/>
            <w:szCs w:val="16"/>
          </w:rPr>
          <w:t>https://curia.europa.eu/</w:t>
        </w:r>
      </w:hyperlink>
      <w:r w:rsidR="006E048F" w:rsidRPr="009B5F44">
        <w:rPr>
          <w:sz w:val="16"/>
          <w:szCs w:val="16"/>
        </w:rPr>
        <w:t xml:space="preserve"> juris/document/document.jsf?text=&amp;docid=215341&amp;pageIndex=0&amp;doclang=EN&amp;mode=lst&amp;dir=&amp;occ=first&amp;part=1&amp;cid=1961447.</w:t>
      </w:r>
    </w:p>
  </w:footnote>
  <w:footnote w:id="82">
    <w:p w14:paraId="1F571F91" w14:textId="4B881ACD"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Reverón Trujillo v. Venezuela. Preliminary </w:t>
      </w:r>
      <w:r w:rsidR="006E048F" w:rsidRPr="009B5F44">
        <w:rPr>
          <w:i/>
          <w:sz w:val="16"/>
          <w:szCs w:val="16"/>
        </w:rPr>
        <w:t>objection, merits, reparations and costs</w:t>
      </w:r>
      <w:r w:rsidRPr="009B5F44">
        <w:rPr>
          <w:i/>
          <w:sz w:val="16"/>
          <w:szCs w:val="16"/>
        </w:rPr>
        <w:t xml:space="preserve">. </w:t>
      </w:r>
      <w:r w:rsidRPr="009B5F44">
        <w:rPr>
          <w:sz w:val="16"/>
          <w:szCs w:val="16"/>
        </w:rPr>
        <w:t xml:space="preserve">Judgment of </w:t>
      </w:r>
      <w:r w:rsidR="00182AFE" w:rsidRPr="009B5F44">
        <w:rPr>
          <w:sz w:val="16"/>
          <w:szCs w:val="16"/>
        </w:rPr>
        <w:t>June 30,</w:t>
      </w:r>
      <w:r w:rsidRPr="009B5F44">
        <w:rPr>
          <w:sz w:val="16"/>
          <w:szCs w:val="16"/>
        </w:rPr>
        <w:t xml:space="preserve"> 2009. Series C No. 197, para. 77, and </w:t>
      </w:r>
      <w:r w:rsidRPr="009B5F44">
        <w:rPr>
          <w:i/>
          <w:sz w:val="16"/>
          <w:szCs w:val="16"/>
        </w:rPr>
        <w:t>Case of Martínez Esquivia v. Colombia, supra</w:t>
      </w:r>
      <w:r w:rsidRPr="009B5F44">
        <w:rPr>
          <w:sz w:val="16"/>
          <w:szCs w:val="16"/>
        </w:rPr>
        <w:t xml:space="preserve">, para. 85. </w:t>
      </w:r>
      <w:r w:rsidR="00182AFE" w:rsidRPr="009B5F44">
        <w:rPr>
          <w:sz w:val="16"/>
          <w:szCs w:val="16"/>
        </w:rPr>
        <w:t xml:space="preserve">Several international bodies and courts have also ruled on the guarantee of stability and non-removal from office, as well as the United Nations Basic Principles on the Independence of the Judiciary and the Statute of the Ibero-American Judge. This Court has incorporated its criteria and, also, has asserted that the free removal of judges gives rise to an objective doubt about their real possibility of deciding </w:t>
      </w:r>
      <w:r w:rsidR="00B27569" w:rsidRPr="009B5F44">
        <w:rPr>
          <w:sz w:val="16"/>
          <w:szCs w:val="16"/>
        </w:rPr>
        <w:t>specific</w:t>
      </w:r>
      <w:r w:rsidR="00182AFE" w:rsidRPr="009B5F44">
        <w:rPr>
          <w:sz w:val="16"/>
          <w:szCs w:val="16"/>
        </w:rPr>
        <w:t xml:space="preserve"> disputes without fear of reprisals</w:t>
      </w:r>
      <w:r w:rsidRPr="009B5F44">
        <w:rPr>
          <w:sz w:val="16"/>
          <w:szCs w:val="16"/>
        </w:rPr>
        <w:t xml:space="preserve">. </w:t>
      </w:r>
      <w:r w:rsidRPr="009B5F44">
        <w:rPr>
          <w:i/>
          <w:spacing w:val="-4"/>
          <w:sz w:val="16"/>
          <w:szCs w:val="16"/>
        </w:rPr>
        <w:t xml:space="preserve">Cf. </w:t>
      </w:r>
      <w:r w:rsidR="00182AFE" w:rsidRPr="009B5F44">
        <w:rPr>
          <w:spacing w:val="-5"/>
          <w:sz w:val="16"/>
          <w:szCs w:val="16"/>
        </w:rPr>
        <w:t>Human Rights Committee</w:t>
      </w:r>
      <w:r w:rsidRPr="009B5F44">
        <w:rPr>
          <w:spacing w:val="-5"/>
          <w:sz w:val="16"/>
          <w:szCs w:val="16"/>
        </w:rPr>
        <w:t xml:space="preserve">, </w:t>
      </w:r>
      <w:r w:rsidR="00182AFE" w:rsidRPr="009B5F44">
        <w:rPr>
          <w:spacing w:val="-5"/>
          <w:sz w:val="16"/>
          <w:szCs w:val="16"/>
        </w:rPr>
        <w:t>General Comment</w:t>
      </w:r>
      <w:r w:rsidRPr="009B5F44">
        <w:rPr>
          <w:spacing w:val="-5"/>
          <w:sz w:val="16"/>
          <w:szCs w:val="16"/>
        </w:rPr>
        <w:t xml:space="preserve"> </w:t>
      </w:r>
      <w:r w:rsidRPr="009B5F44">
        <w:rPr>
          <w:spacing w:val="-4"/>
          <w:sz w:val="16"/>
          <w:szCs w:val="16"/>
        </w:rPr>
        <w:t xml:space="preserve">No. </w:t>
      </w:r>
      <w:r w:rsidRPr="009B5F44">
        <w:rPr>
          <w:spacing w:val="-3"/>
          <w:sz w:val="16"/>
          <w:szCs w:val="16"/>
        </w:rPr>
        <w:t xml:space="preserve">32, </w:t>
      </w:r>
      <w:r w:rsidRPr="009B5F44">
        <w:rPr>
          <w:i/>
          <w:spacing w:val="-5"/>
          <w:sz w:val="16"/>
          <w:szCs w:val="16"/>
        </w:rPr>
        <w:t xml:space="preserve">Article </w:t>
      </w:r>
      <w:r w:rsidRPr="009B5F44">
        <w:rPr>
          <w:i/>
          <w:spacing w:val="-3"/>
          <w:sz w:val="16"/>
          <w:szCs w:val="16"/>
        </w:rPr>
        <w:t xml:space="preserve">14: </w:t>
      </w:r>
      <w:r w:rsidR="00182AFE" w:rsidRPr="009B5F44">
        <w:rPr>
          <w:i/>
          <w:spacing w:val="-3"/>
          <w:sz w:val="16"/>
          <w:szCs w:val="16"/>
        </w:rPr>
        <w:t>Right to equality before courts and tribunals and to a fair trial</w:t>
      </w:r>
      <w:r w:rsidRPr="009B5F44">
        <w:rPr>
          <w:spacing w:val="-5"/>
          <w:sz w:val="16"/>
          <w:szCs w:val="16"/>
        </w:rPr>
        <w:t xml:space="preserve">, </w:t>
      </w:r>
      <w:r w:rsidRPr="009B5F44">
        <w:rPr>
          <w:spacing w:val="-3"/>
          <w:sz w:val="16"/>
          <w:szCs w:val="16"/>
        </w:rPr>
        <w:t xml:space="preserve">UN </w:t>
      </w:r>
      <w:r w:rsidRPr="009B5F44">
        <w:rPr>
          <w:spacing w:val="-4"/>
          <w:sz w:val="16"/>
          <w:szCs w:val="16"/>
        </w:rPr>
        <w:t xml:space="preserve">Doc. </w:t>
      </w:r>
      <w:r w:rsidRPr="009B5F44">
        <w:rPr>
          <w:spacing w:val="-5"/>
          <w:sz w:val="16"/>
          <w:szCs w:val="16"/>
        </w:rPr>
        <w:t xml:space="preserve">CCPR/C/GC/32, </w:t>
      </w:r>
      <w:r w:rsidR="00182AFE" w:rsidRPr="009B5F44">
        <w:rPr>
          <w:sz w:val="16"/>
          <w:szCs w:val="16"/>
        </w:rPr>
        <w:t>August 23,</w:t>
      </w:r>
      <w:r w:rsidRPr="009B5F44">
        <w:rPr>
          <w:spacing w:val="-3"/>
          <w:sz w:val="16"/>
          <w:szCs w:val="16"/>
        </w:rPr>
        <w:t xml:space="preserve"> </w:t>
      </w:r>
      <w:r w:rsidRPr="009B5F44">
        <w:rPr>
          <w:spacing w:val="-4"/>
          <w:sz w:val="16"/>
          <w:szCs w:val="16"/>
        </w:rPr>
        <w:t xml:space="preserve">2007, para. </w:t>
      </w:r>
      <w:r w:rsidRPr="009B5F44">
        <w:rPr>
          <w:spacing w:val="-3"/>
          <w:sz w:val="16"/>
          <w:szCs w:val="16"/>
        </w:rPr>
        <w:t xml:space="preserve">20; </w:t>
      </w:r>
      <w:r w:rsidR="00182AFE" w:rsidRPr="009B5F44">
        <w:rPr>
          <w:spacing w:val="-5"/>
          <w:sz w:val="16"/>
          <w:szCs w:val="16"/>
        </w:rPr>
        <w:t>Human Rights Committee</w:t>
      </w:r>
      <w:r w:rsidRPr="009B5F44">
        <w:rPr>
          <w:spacing w:val="-5"/>
          <w:sz w:val="16"/>
          <w:szCs w:val="16"/>
        </w:rPr>
        <w:t xml:space="preserve">, Soratha Bandaranayake </w:t>
      </w:r>
      <w:r w:rsidRPr="009B5F44">
        <w:rPr>
          <w:spacing w:val="-4"/>
          <w:sz w:val="16"/>
          <w:szCs w:val="16"/>
        </w:rPr>
        <w:t xml:space="preserve">v. </w:t>
      </w:r>
      <w:r w:rsidRPr="009B5F44">
        <w:rPr>
          <w:spacing w:val="-3"/>
          <w:sz w:val="16"/>
          <w:szCs w:val="16"/>
        </w:rPr>
        <w:t xml:space="preserve">Sri </w:t>
      </w:r>
      <w:r w:rsidRPr="009B5F44">
        <w:rPr>
          <w:spacing w:val="-4"/>
          <w:sz w:val="16"/>
          <w:szCs w:val="16"/>
        </w:rPr>
        <w:t xml:space="preserve">Lanka </w:t>
      </w:r>
      <w:r w:rsidRPr="009B5F44">
        <w:rPr>
          <w:spacing w:val="-5"/>
          <w:sz w:val="16"/>
          <w:szCs w:val="16"/>
        </w:rPr>
        <w:t>(</w:t>
      </w:r>
      <w:r w:rsidR="00182AFE" w:rsidRPr="009B5F44">
        <w:rPr>
          <w:spacing w:val="-5"/>
          <w:sz w:val="16"/>
          <w:szCs w:val="16"/>
        </w:rPr>
        <w:t>Communication</w:t>
      </w:r>
      <w:r w:rsidRPr="009B5F44">
        <w:rPr>
          <w:spacing w:val="-5"/>
          <w:sz w:val="16"/>
          <w:szCs w:val="16"/>
        </w:rPr>
        <w:t xml:space="preserve"> </w:t>
      </w:r>
      <w:r w:rsidRPr="009B5F44">
        <w:rPr>
          <w:spacing w:val="-4"/>
          <w:sz w:val="16"/>
          <w:szCs w:val="16"/>
        </w:rPr>
        <w:t xml:space="preserve">No. </w:t>
      </w:r>
      <w:r w:rsidRPr="009B5F44">
        <w:rPr>
          <w:spacing w:val="-5"/>
          <w:sz w:val="16"/>
          <w:szCs w:val="16"/>
        </w:rPr>
        <w:t xml:space="preserve">1376/2005), </w:t>
      </w:r>
      <w:r w:rsidRPr="009B5F44">
        <w:rPr>
          <w:spacing w:val="-3"/>
          <w:sz w:val="16"/>
          <w:szCs w:val="16"/>
        </w:rPr>
        <w:t xml:space="preserve">UN </w:t>
      </w:r>
      <w:r w:rsidRPr="009B5F44">
        <w:rPr>
          <w:spacing w:val="-4"/>
          <w:sz w:val="16"/>
          <w:szCs w:val="16"/>
        </w:rPr>
        <w:t xml:space="preserve">Doc. </w:t>
      </w:r>
      <w:r w:rsidRPr="009B5F44">
        <w:rPr>
          <w:spacing w:val="-5"/>
          <w:sz w:val="16"/>
          <w:szCs w:val="16"/>
        </w:rPr>
        <w:t xml:space="preserve">CCPR/C/93/D/1376/2005, </w:t>
      </w:r>
      <w:r w:rsidR="00182AFE" w:rsidRPr="009B5F44">
        <w:rPr>
          <w:spacing w:val="-5"/>
          <w:sz w:val="16"/>
          <w:szCs w:val="16"/>
        </w:rPr>
        <w:t>Views adopted on</w:t>
      </w:r>
      <w:r w:rsidRPr="009B5F44">
        <w:rPr>
          <w:sz w:val="16"/>
          <w:szCs w:val="16"/>
        </w:rPr>
        <w:t xml:space="preserve"> </w:t>
      </w:r>
      <w:r w:rsidR="00182AFE" w:rsidRPr="009B5F44">
        <w:rPr>
          <w:sz w:val="16"/>
          <w:szCs w:val="16"/>
        </w:rPr>
        <w:t>July 24,</w:t>
      </w:r>
      <w:r w:rsidRPr="009B5F44">
        <w:rPr>
          <w:spacing w:val="-3"/>
          <w:sz w:val="16"/>
          <w:szCs w:val="16"/>
        </w:rPr>
        <w:t xml:space="preserve"> </w:t>
      </w:r>
      <w:r w:rsidRPr="009B5F44">
        <w:rPr>
          <w:spacing w:val="-4"/>
          <w:sz w:val="16"/>
          <w:szCs w:val="16"/>
        </w:rPr>
        <w:t xml:space="preserve">2008, para. 7.3; </w:t>
      </w:r>
      <w:r w:rsidR="005B704F" w:rsidRPr="009B5F44">
        <w:rPr>
          <w:sz w:val="16"/>
          <w:szCs w:val="16"/>
        </w:rPr>
        <w:t>Court of Justice of the European Union</w:t>
      </w:r>
      <w:r w:rsidRPr="009B5F44">
        <w:rPr>
          <w:spacing w:val="-5"/>
          <w:sz w:val="16"/>
          <w:szCs w:val="16"/>
        </w:rPr>
        <w:t xml:space="preserve">, </w:t>
      </w:r>
      <w:r w:rsidRPr="009B5F44">
        <w:rPr>
          <w:i/>
          <w:spacing w:val="-4"/>
          <w:sz w:val="16"/>
          <w:szCs w:val="16"/>
        </w:rPr>
        <w:t>supra</w:t>
      </w:r>
      <w:r w:rsidRPr="009B5F44">
        <w:rPr>
          <w:spacing w:val="-4"/>
          <w:sz w:val="16"/>
          <w:szCs w:val="16"/>
        </w:rPr>
        <w:t xml:space="preserve">; </w:t>
      </w:r>
      <w:r w:rsidR="00182AFE" w:rsidRPr="009B5F44">
        <w:rPr>
          <w:spacing w:val="-4"/>
          <w:sz w:val="16"/>
          <w:szCs w:val="16"/>
        </w:rPr>
        <w:t>Consultative Council of European Judges</w:t>
      </w:r>
      <w:r w:rsidRPr="009B5F44">
        <w:rPr>
          <w:spacing w:val="-5"/>
          <w:sz w:val="16"/>
          <w:szCs w:val="16"/>
        </w:rPr>
        <w:t xml:space="preserve"> (CCJE), </w:t>
      </w:r>
      <w:r w:rsidR="005B704F" w:rsidRPr="009B5F44">
        <w:rPr>
          <w:spacing w:val="-5"/>
          <w:sz w:val="16"/>
          <w:szCs w:val="16"/>
        </w:rPr>
        <w:t>Opinion</w:t>
      </w:r>
      <w:r w:rsidRPr="009B5F44">
        <w:rPr>
          <w:spacing w:val="-5"/>
          <w:sz w:val="16"/>
          <w:szCs w:val="16"/>
        </w:rPr>
        <w:t xml:space="preserve"> </w:t>
      </w:r>
      <w:r w:rsidRPr="009B5F44">
        <w:rPr>
          <w:spacing w:val="-3"/>
          <w:sz w:val="16"/>
          <w:szCs w:val="16"/>
        </w:rPr>
        <w:t xml:space="preserve">No. </w:t>
      </w:r>
      <w:r w:rsidRPr="009B5F44">
        <w:rPr>
          <w:sz w:val="16"/>
          <w:szCs w:val="16"/>
        </w:rPr>
        <w:t xml:space="preserve">1 </w:t>
      </w:r>
      <w:r w:rsidRPr="009B5F44">
        <w:rPr>
          <w:spacing w:val="-4"/>
          <w:sz w:val="16"/>
          <w:szCs w:val="16"/>
        </w:rPr>
        <w:t xml:space="preserve">(2001), paras. </w:t>
      </w:r>
      <w:r w:rsidRPr="009B5F44">
        <w:rPr>
          <w:sz w:val="16"/>
          <w:szCs w:val="16"/>
        </w:rPr>
        <w:t xml:space="preserve">16 and </w:t>
      </w:r>
      <w:r w:rsidRPr="009B5F44">
        <w:rPr>
          <w:spacing w:val="-3"/>
          <w:sz w:val="16"/>
          <w:szCs w:val="16"/>
        </w:rPr>
        <w:t>6</w:t>
      </w:r>
      <w:r w:rsidR="005B704F" w:rsidRPr="009B5F44">
        <w:rPr>
          <w:spacing w:val="-3"/>
          <w:sz w:val="16"/>
          <w:szCs w:val="16"/>
        </w:rPr>
        <w:t>,</w:t>
      </w:r>
      <w:r w:rsidRPr="009B5F44">
        <w:rPr>
          <w:spacing w:val="-3"/>
          <w:sz w:val="16"/>
          <w:szCs w:val="16"/>
        </w:rPr>
        <w:t xml:space="preserve"> </w:t>
      </w:r>
      <w:r w:rsidR="005B704F" w:rsidRPr="009B5F44">
        <w:rPr>
          <w:spacing w:val="-3"/>
          <w:sz w:val="16"/>
          <w:szCs w:val="16"/>
        </w:rPr>
        <w:t xml:space="preserve">and </w:t>
      </w:r>
      <w:r w:rsidRPr="009B5F44">
        <w:rPr>
          <w:spacing w:val="-5"/>
          <w:sz w:val="16"/>
          <w:szCs w:val="16"/>
        </w:rPr>
        <w:t>Princip</w:t>
      </w:r>
      <w:r w:rsidR="005B704F" w:rsidRPr="009B5F44">
        <w:rPr>
          <w:spacing w:val="-5"/>
          <w:sz w:val="16"/>
          <w:szCs w:val="16"/>
        </w:rPr>
        <w:t>les</w:t>
      </w:r>
      <w:r w:rsidRPr="009B5F44">
        <w:rPr>
          <w:spacing w:val="-5"/>
          <w:sz w:val="16"/>
          <w:szCs w:val="16"/>
        </w:rPr>
        <w:t xml:space="preserve"> </w:t>
      </w:r>
      <w:r w:rsidRPr="009B5F44">
        <w:rPr>
          <w:spacing w:val="-3"/>
          <w:sz w:val="16"/>
          <w:szCs w:val="16"/>
        </w:rPr>
        <w:t xml:space="preserve">12, 17, </w:t>
      </w:r>
      <w:r w:rsidRPr="009B5F44">
        <w:rPr>
          <w:sz w:val="16"/>
          <w:szCs w:val="16"/>
        </w:rPr>
        <w:t xml:space="preserve">18 and 19 </w:t>
      </w:r>
      <w:r w:rsidR="005B704F" w:rsidRPr="009B5F44">
        <w:rPr>
          <w:sz w:val="16"/>
          <w:szCs w:val="16"/>
        </w:rPr>
        <w:t>of the United Nations Basic Principles on the Independence of the Judiciary</w:t>
      </w:r>
      <w:r w:rsidRPr="009B5F44">
        <w:rPr>
          <w:spacing w:val="-5"/>
          <w:sz w:val="16"/>
          <w:szCs w:val="16"/>
        </w:rPr>
        <w:t>.</w:t>
      </w:r>
    </w:p>
  </w:footnote>
  <w:footnote w:id="83">
    <w:p w14:paraId="6C62D2A4" w14:textId="41D2CD53" w:rsidR="006524F9" w:rsidRPr="009B5F44" w:rsidRDefault="006524F9" w:rsidP="00C1223B">
      <w:pPr>
        <w:tabs>
          <w:tab w:val="left" w:pos="720"/>
          <w:tab w:val="left" w:pos="829"/>
        </w:tabs>
        <w:spacing w:after="80"/>
        <w:ind w:right="115"/>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w:t>
      </w:r>
      <w:r w:rsidR="006E048F" w:rsidRPr="009B5F44">
        <w:rPr>
          <w:i/>
          <w:sz w:val="16"/>
          <w:szCs w:val="16"/>
        </w:rPr>
        <w:t>of Apitz Barbera et al. (“First Court of Administrative Disputes”)</w:t>
      </w:r>
      <w:r w:rsidRPr="009B5F44">
        <w:rPr>
          <w:i/>
          <w:sz w:val="16"/>
          <w:szCs w:val="16"/>
        </w:rPr>
        <w:t xml:space="preserve"> v. Venezuela, supra</w:t>
      </w:r>
      <w:r w:rsidRPr="009B5F44">
        <w:rPr>
          <w:sz w:val="16"/>
          <w:szCs w:val="16"/>
        </w:rPr>
        <w:t xml:space="preserve">, para. 43, and </w:t>
      </w:r>
      <w:r w:rsidRPr="009B5F44">
        <w:rPr>
          <w:i/>
          <w:sz w:val="16"/>
          <w:szCs w:val="16"/>
        </w:rPr>
        <w:t xml:space="preserve">Case of Álvarez Ramos v. Venezuela. Preliminary </w:t>
      </w:r>
      <w:r w:rsidR="006E048F" w:rsidRPr="009B5F44">
        <w:rPr>
          <w:i/>
          <w:sz w:val="16"/>
          <w:szCs w:val="16"/>
        </w:rPr>
        <w:t>objection, merits, reparations and costs</w:t>
      </w:r>
      <w:r w:rsidRPr="009B5F44">
        <w:rPr>
          <w:sz w:val="16"/>
          <w:szCs w:val="16"/>
        </w:rPr>
        <w:t xml:space="preserve">. Judgment of </w:t>
      </w:r>
      <w:r w:rsidR="005B704F" w:rsidRPr="009B5F44">
        <w:rPr>
          <w:sz w:val="16"/>
          <w:szCs w:val="16"/>
        </w:rPr>
        <w:t xml:space="preserve">August </w:t>
      </w:r>
      <w:r w:rsidRPr="009B5F44">
        <w:rPr>
          <w:sz w:val="16"/>
          <w:szCs w:val="16"/>
        </w:rPr>
        <w:t>30</w:t>
      </w:r>
      <w:r w:rsidR="005B704F" w:rsidRPr="009B5F44">
        <w:rPr>
          <w:sz w:val="16"/>
          <w:szCs w:val="16"/>
        </w:rPr>
        <w:t xml:space="preserve">, </w:t>
      </w:r>
      <w:r w:rsidRPr="009B5F44">
        <w:rPr>
          <w:sz w:val="16"/>
          <w:szCs w:val="16"/>
        </w:rPr>
        <w:t xml:space="preserve">2019. Series C No. 380, para. 148. </w:t>
      </w:r>
      <w:r w:rsidR="006E048F" w:rsidRPr="009B5F44">
        <w:rPr>
          <w:sz w:val="16"/>
          <w:szCs w:val="16"/>
        </w:rPr>
        <w:t>See also</w:t>
      </w:r>
      <w:r w:rsidRPr="009B5F44">
        <w:rPr>
          <w:sz w:val="16"/>
          <w:szCs w:val="16"/>
        </w:rPr>
        <w:t xml:space="preserve">: </w:t>
      </w:r>
      <w:r w:rsidRPr="009B5F44">
        <w:rPr>
          <w:i/>
          <w:sz w:val="16"/>
          <w:szCs w:val="16"/>
        </w:rPr>
        <w:t>mutatis mutandis, Case of Martínez Esquivia v. Colombia, supra</w:t>
      </w:r>
      <w:r w:rsidRPr="009B5F44">
        <w:rPr>
          <w:sz w:val="16"/>
          <w:szCs w:val="16"/>
        </w:rPr>
        <w:t xml:space="preserve">, para. 99, and </w:t>
      </w:r>
      <w:r w:rsidRPr="009B5F44">
        <w:rPr>
          <w:i/>
          <w:sz w:val="16"/>
          <w:szCs w:val="16"/>
        </w:rPr>
        <w:t>Case of Casa Nina v. Peru, supra</w:t>
      </w:r>
      <w:r w:rsidRPr="009B5F44">
        <w:rPr>
          <w:sz w:val="16"/>
          <w:szCs w:val="16"/>
        </w:rPr>
        <w:t>, para.</w:t>
      </w:r>
      <w:r w:rsidRPr="009B5F44">
        <w:rPr>
          <w:spacing w:val="-25"/>
          <w:sz w:val="16"/>
          <w:szCs w:val="16"/>
        </w:rPr>
        <w:t xml:space="preserve"> </w:t>
      </w:r>
      <w:r w:rsidRPr="009B5F44">
        <w:rPr>
          <w:sz w:val="16"/>
          <w:szCs w:val="16"/>
        </w:rPr>
        <w:t>81.</w:t>
      </w:r>
    </w:p>
  </w:footnote>
  <w:footnote w:id="84">
    <w:p w14:paraId="2637DD08" w14:textId="242BBEB0"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bookmarkStart w:id="63" w:name="_Hlk74554635"/>
      <w:r w:rsidR="005B704F" w:rsidRPr="009B5F44">
        <w:rPr>
          <w:sz w:val="16"/>
          <w:szCs w:val="16"/>
        </w:rPr>
        <w:t>In this regard, the Special Rapporteur indicated</w:t>
      </w:r>
      <w:r w:rsidRPr="009B5F44">
        <w:rPr>
          <w:sz w:val="16"/>
          <w:szCs w:val="16"/>
        </w:rPr>
        <w:t>: “</w:t>
      </w:r>
      <w:r w:rsidR="005B704F" w:rsidRPr="009B5F44">
        <w:rPr>
          <w:sz w:val="16"/>
          <w:szCs w:val="16"/>
        </w:rPr>
        <w:t>judges should not be removed or punished for bona fide errors or for disagreeing with a particular interpretation of the law. Judges and prosecutors can be justifiably disciplined, suspended or removed from office for persistent failure to perform their duties, habitual intemperance, wilful misconduct in office, conduct which brings judicial office into disrepute or substantial violation of judicial ethics.</w:t>
      </w:r>
      <w:r w:rsidRPr="009B5F44">
        <w:rPr>
          <w:sz w:val="16"/>
          <w:szCs w:val="16"/>
        </w:rPr>
        <w:t xml:space="preserve">” </w:t>
      </w:r>
      <w:bookmarkEnd w:id="63"/>
      <w:r w:rsidR="005B704F" w:rsidRPr="009B5F44">
        <w:rPr>
          <w:sz w:val="16"/>
          <w:szCs w:val="16"/>
        </w:rPr>
        <w:t>Human Rights Council</w:t>
      </w:r>
      <w:r w:rsidRPr="009B5F44">
        <w:rPr>
          <w:sz w:val="16"/>
          <w:szCs w:val="16"/>
        </w:rPr>
        <w:t xml:space="preserve">. </w:t>
      </w:r>
      <w:r w:rsidR="005B704F" w:rsidRPr="009B5F44">
        <w:rPr>
          <w:sz w:val="16"/>
          <w:szCs w:val="16"/>
        </w:rPr>
        <w:t>Report of the</w:t>
      </w:r>
      <w:r w:rsidRPr="009B5F44">
        <w:rPr>
          <w:sz w:val="16"/>
          <w:szCs w:val="16"/>
        </w:rPr>
        <w:t xml:space="preserve"> </w:t>
      </w:r>
      <w:r w:rsidR="005B704F" w:rsidRPr="009B5F44">
        <w:rPr>
          <w:sz w:val="16"/>
          <w:szCs w:val="16"/>
        </w:rPr>
        <w:t>Special Rapporteur on the independence of judges and lawyers</w:t>
      </w:r>
      <w:r w:rsidRPr="009B5F44">
        <w:rPr>
          <w:sz w:val="16"/>
          <w:szCs w:val="16"/>
        </w:rPr>
        <w:t xml:space="preserve">, Gabriela Knaul. UN Doc. A/HRC/26/32, </w:t>
      </w:r>
      <w:r w:rsidR="005B704F" w:rsidRPr="009B5F44">
        <w:rPr>
          <w:sz w:val="16"/>
          <w:szCs w:val="16"/>
        </w:rPr>
        <w:t>April 28,</w:t>
      </w:r>
      <w:r w:rsidRPr="009B5F44">
        <w:rPr>
          <w:sz w:val="16"/>
          <w:szCs w:val="16"/>
        </w:rPr>
        <w:t xml:space="preserve"> 2014, paras. 84 and 87. </w:t>
      </w:r>
      <w:r w:rsidR="006E048F" w:rsidRPr="009B5F44">
        <w:rPr>
          <w:sz w:val="16"/>
          <w:szCs w:val="16"/>
        </w:rPr>
        <w:t>Available at</w:t>
      </w:r>
      <w:r w:rsidRPr="009B5F44">
        <w:rPr>
          <w:sz w:val="16"/>
          <w:szCs w:val="16"/>
        </w:rPr>
        <w:t xml:space="preserve">: </w:t>
      </w:r>
      <w:r w:rsidR="005B704F" w:rsidRPr="009B5F44">
        <w:rPr>
          <w:sz w:val="16"/>
          <w:szCs w:val="16"/>
        </w:rPr>
        <w:t>https://undocs.org/A/HRC/26/32</w:t>
      </w:r>
      <w:r w:rsidR="004E3898" w:rsidRPr="009B5F44">
        <w:rPr>
          <w:sz w:val="16"/>
          <w:szCs w:val="16"/>
        </w:rPr>
        <w:t>.</w:t>
      </w:r>
    </w:p>
  </w:footnote>
  <w:footnote w:id="85">
    <w:p w14:paraId="248263E1" w14:textId="3575B5D9" w:rsidR="004E3898"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00D86996" w:rsidRPr="009B5F44">
        <w:rPr>
          <w:sz w:val="16"/>
          <w:szCs w:val="16"/>
        </w:rPr>
        <w:t>Human Rights Council. Report of the Special Rapporteur on the independence of judges and lawyers, Gabriela Knaul</w:t>
      </w:r>
      <w:r w:rsidRPr="009B5F44">
        <w:rPr>
          <w:sz w:val="16"/>
          <w:szCs w:val="16"/>
        </w:rPr>
        <w:t>. Mis</w:t>
      </w:r>
      <w:r w:rsidR="00D86996" w:rsidRPr="009B5F44">
        <w:rPr>
          <w:sz w:val="16"/>
          <w:szCs w:val="16"/>
        </w:rPr>
        <w:t>sion to</w:t>
      </w:r>
      <w:r w:rsidRPr="009B5F44">
        <w:rPr>
          <w:sz w:val="16"/>
          <w:szCs w:val="16"/>
        </w:rPr>
        <w:t xml:space="preserve"> El Salvador. UN Doc. A/HRC/23/43/Add.1, para. 76. </w:t>
      </w:r>
      <w:r w:rsidR="006E048F" w:rsidRPr="009B5F44">
        <w:rPr>
          <w:sz w:val="16"/>
          <w:szCs w:val="16"/>
        </w:rPr>
        <w:t>Available at</w:t>
      </w:r>
      <w:r w:rsidRPr="009B5F44">
        <w:rPr>
          <w:sz w:val="16"/>
          <w:szCs w:val="16"/>
        </w:rPr>
        <w:t xml:space="preserve">: </w:t>
      </w:r>
      <w:hyperlink r:id="rId5" w:history="1">
        <w:r w:rsidR="004E3898" w:rsidRPr="009B5F44">
          <w:rPr>
            <w:rStyle w:val="Hipervnculo"/>
            <w:sz w:val="16"/>
            <w:szCs w:val="16"/>
          </w:rPr>
          <w:t>https://undocs.org/ A/HRC/23/43/Add.1</w:t>
        </w:r>
      </w:hyperlink>
      <w:r w:rsidR="004E3898" w:rsidRPr="009B5F44">
        <w:rPr>
          <w:sz w:val="16"/>
          <w:szCs w:val="16"/>
        </w:rPr>
        <w:t>.</w:t>
      </w:r>
    </w:p>
  </w:footnote>
  <w:footnote w:id="86">
    <w:p w14:paraId="27E913DF" w14:textId="27C6DCCD"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Urrutia Laubreaux v. Chile. Preliminary objections, merits, reparations and costs. </w:t>
      </w:r>
      <w:r w:rsidRPr="009B5F44">
        <w:rPr>
          <w:sz w:val="16"/>
          <w:szCs w:val="16"/>
        </w:rPr>
        <w:t xml:space="preserve">Judgment of </w:t>
      </w:r>
      <w:r w:rsidR="009E6BC4" w:rsidRPr="009B5F44">
        <w:rPr>
          <w:sz w:val="16"/>
          <w:szCs w:val="16"/>
        </w:rPr>
        <w:t>August 27,</w:t>
      </w:r>
      <w:r w:rsidRPr="009B5F44">
        <w:rPr>
          <w:sz w:val="16"/>
          <w:szCs w:val="16"/>
        </w:rPr>
        <w:t xml:space="preserve"> 2020. Series C No. 409, para. 129, and </w:t>
      </w:r>
      <w:r w:rsidRPr="009B5F44">
        <w:rPr>
          <w:i/>
          <w:sz w:val="16"/>
          <w:szCs w:val="16"/>
        </w:rPr>
        <w:t xml:space="preserve">Case of López Lone et al. v. Honduras. Preliminary </w:t>
      </w:r>
      <w:r w:rsidR="006E048F" w:rsidRPr="009B5F44">
        <w:rPr>
          <w:i/>
          <w:sz w:val="16"/>
          <w:szCs w:val="16"/>
        </w:rPr>
        <w:t>objection, merits, reparations and costs</w:t>
      </w:r>
      <w:r w:rsidRPr="009B5F44">
        <w:rPr>
          <w:i/>
          <w:sz w:val="16"/>
          <w:szCs w:val="16"/>
        </w:rPr>
        <w:t xml:space="preserve">. </w:t>
      </w:r>
      <w:r w:rsidRPr="009B5F44">
        <w:rPr>
          <w:sz w:val="16"/>
          <w:szCs w:val="16"/>
        </w:rPr>
        <w:t xml:space="preserve">Judgment of </w:t>
      </w:r>
      <w:r w:rsidR="009E6BC4" w:rsidRPr="009B5F44">
        <w:rPr>
          <w:sz w:val="16"/>
          <w:szCs w:val="16"/>
        </w:rPr>
        <w:t>October 5,</w:t>
      </w:r>
      <w:r w:rsidRPr="009B5F44">
        <w:rPr>
          <w:sz w:val="16"/>
          <w:szCs w:val="16"/>
        </w:rPr>
        <w:t xml:space="preserve"> 2015. Series C No. 302, para.</w:t>
      </w:r>
      <w:r w:rsidRPr="009B5F44">
        <w:rPr>
          <w:spacing w:val="-1"/>
          <w:sz w:val="16"/>
          <w:szCs w:val="16"/>
        </w:rPr>
        <w:t xml:space="preserve"> </w:t>
      </w:r>
      <w:r w:rsidRPr="009B5F44">
        <w:rPr>
          <w:sz w:val="16"/>
          <w:szCs w:val="16"/>
        </w:rPr>
        <w:t>257.</w:t>
      </w:r>
    </w:p>
  </w:footnote>
  <w:footnote w:id="87">
    <w:p w14:paraId="527C58EF" w14:textId="45C6884A" w:rsidR="004F7A5F" w:rsidRPr="009B5F44" w:rsidRDefault="004F7A5F" w:rsidP="00C1223B">
      <w:pPr>
        <w:pStyle w:val="Textonotapie"/>
        <w:tabs>
          <w:tab w:val="left" w:pos="720"/>
        </w:tabs>
        <w:spacing w:after="80"/>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Case of López Lone et al. v. Honduras, supra</w:t>
      </w:r>
      <w:r w:rsidRPr="009B5F44">
        <w:rPr>
          <w:sz w:val="16"/>
          <w:szCs w:val="16"/>
        </w:rPr>
        <w:t>, para.</w:t>
      </w:r>
      <w:r w:rsidRPr="009B5F44">
        <w:rPr>
          <w:spacing w:val="-9"/>
          <w:sz w:val="16"/>
          <w:szCs w:val="16"/>
        </w:rPr>
        <w:t xml:space="preserve"> </w:t>
      </w:r>
      <w:r w:rsidRPr="009B5F44">
        <w:rPr>
          <w:sz w:val="16"/>
          <w:szCs w:val="16"/>
        </w:rPr>
        <w:t>273.</w:t>
      </w:r>
    </w:p>
  </w:footnote>
  <w:footnote w:id="88">
    <w:p w14:paraId="6C2FBD7D" w14:textId="4BC4518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00E26E76" w:rsidRPr="009B5F44">
        <w:rPr>
          <w:sz w:val="16"/>
          <w:szCs w:val="16"/>
        </w:rPr>
        <w:t>In this regard, in the</w:t>
      </w:r>
      <w:r w:rsidRPr="009B5F44">
        <w:rPr>
          <w:sz w:val="16"/>
          <w:szCs w:val="16"/>
        </w:rPr>
        <w:t xml:space="preserve"> </w:t>
      </w:r>
      <w:r w:rsidRPr="009B5F44">
        <w:rPr>
          <w:i/>
          <w:sz w:val="16"/>
          <w:szCs w:val="16"/>
        </w:rPr>
        <w:t xml:space="preserve">Case of López Lone et al. v. Honduras, </w:t>
      </w:r>
      <w:r w:rsidR="00E26E76" w:rsidRPr="009B5F44">
        <w:rPr>
          <w:sz w:val="16"/>
          <w:szCs w:val="16"/>
        </w:rPr>
        <w:t xml:space="preserve">this Court </w:t>
      </w:r>
      <w:r w:rsidR="004E3898" w:rsidRPr="009B5F44">
        <w:rPr>
          <w:sz w:val="16"/>
          <w:szCs w:val="16"/>
        </w:rPr>
        <w:t>noted that</w:t>
      </w:r>
      <w:r w:rsidRPr="009B5F44">
        <w:rPr>
          <w:sz w:val="16"/>
          <w:szCs w:val="16"/>
        </w:rPr>
        <w:t>: “</w:t>
      </w:r>
      <w:r w:rsidR="00E26E76" w:rsidRPr="009B5F44">
        <w:rPr>
          <w:rStyle w:val="markedcontent"/>
          <w:rFonts w:cs="Arial"/>
          <w:sz w:val="16"/>
          <w:szCs w:val="16"/>
        </w:rPr>
        <w:t>as indicated by expert witness Ibáñez, ‘it is impossible to codify all assumptions’ in disciplinary matters, so that ‘ultimately, there must always be a relatively open clause concerning professional duties.’ However, in these assumptions and when open or indeterminate disciplinary offenses are used, it is fundamental to provide a statement of reasons when applying them, because it is incumbent on the disciplinary court to interpret these norms respecting the principle of legality and observing the greatest rigor when verifying the existence of punishable conduct.</w:t>
      </w:r>
      <w:r w:rsidRPr="009B5F44">
        <w:rPr>
          <w:sz w:val="16"/>
          <w:szCs w:val="16"/>
        </w:rPr>
        <w:t xml:space="preserve">” </w:t>
      </w:r>
      <w:r w:rsidRPr="009B5F44">
        <w:rPr>
          <w:i/>
          <w:sz w:val="16"/>
          <w:szCs w:val="16"/>
        </w:rPr>
        <w:t>Case of López Lone et al. v. Honduras, supra</w:t>
      </w:r>
      <w:r w:rsidRPr="009B5F44">
        <w:rPr>
          <w:sz w:val="16"/>
          <w:szCs w:val="16"/>
        </w:rPr>
        <w:t>, para.</w:t>
      </w:r>
      <w:r w:rsidRPr="009B5F44">
        <w:rPr>
          <w:spacing w:val="-15"/>
          <w:sz w:val="16"/>
          <w:szCs w:val="16"/>
        </w:rPr>
        <w:t xml:space="preserve"> </w:t>
      </w:r>
      <w:r w:rsidRPr="009B5F44">
        <w:rPr>
          <w:sz w:val="16"/>
          <w:szCs w:val="16"/>
        </w:rPr>
        <w:t>270.</w:t>
      </w:r>
    </w:p>
  </w:footnote>
  <w:footnote w:id="89">
    <w:p w14:paraId="7E856176" w14:textId="74D9750A"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Case of Chaparro Álvarez and Lapo Íñiguez. v. Ecuador. Preliminary </w:t>
      </w:r>
      <w:r w:rsidR="006E048F" w:rsidRPr="009B5F44">
        <w:rPr>
          <w:i/>
          <w:sz w:val="16"/>
          <w:szCs w:val="16"/>
        </w:rPr>
        <w:t>objection, merits, reparations and costs</w:t>
      </w:r>
      <w:r w:rsidRPr="009B5F44">
        <w:rPr>
          <w:sz w:val="16"/>
          <w:szCs w:val="16"/>
        </w:rPr>
        <w:t xml:space="preserve">. Judgment of </w:t>
      </w:r>
      <w:r w:rsidR="00514205" w:rsidRPr="009B5F44">
        <w:rPr>
          <w:sz w:val="16"/>
          <w:szCs w:val="16"/>
        </w:rPr>
        <w:t xml:space="preserve">November 21, </w:t>
      </w:r>
      <w:r w:rsidRPr="009B5F44">
        <w:rPr>
          <w:sz w:val="16"/>
          <w:szCs w:val="16"/>
        </w:rPr>
        <w:t>2007. Series C No. 170, para. 107</w:t>
      </w:r>
      <w:r w:rsidRPr="009B5F44">
        <w:rPr>
          <w:i/>
          <w:sz w:val="16"/>
          <w:szCs w:val="16"/>
        </w:rPr>
        <w:t xml:space="preserve">, and Case of Rosadio Villavicencio v. Peru. Preliminary objections, merits, reparations and costs. </w:t>
      </w:r>
      <w:r w:rsidRPr="009B5F44">
        <w:rPr>
          <w:sz w:val="16"/>
          <w:szCs w:val="16"/>
        </w:rPr>
        <w:t xml:space="preserve">Judgment of </w:t>
      </w:r>
      <w:r w:rsidR="00E173EC" w:rsidRPr="009B5F44">
        <w:rPr>
          <w:sz w:val="16"/>
          <w:szCs w:val="16"/>
        </w:rPr>
        <w:t>October 14,</w:t>
      </w:r>
      <w:r w:rsidRPr="009B5F44">
        <w:rPr>
          <w:sz w:val="16"/>
          <w:szCs w:val="16"/>
        </w:rPr>
        <w:t xml:space="preserve"> 2019. Series C No. 388, para.</w:t>
      </w:r>
      <w:r w:rsidRPr="009B5F44">
        <w:rPr>
          <w:spacing w:val="-6"/>
          <w:sz w:val="16"/>
          <w:szCs w:val="16"/>
        </w:rPr>
        <w:t xml:space="preserve"> </w:t>
      </w:r>
      <w:r w:rsidRPr="009B5F44">
        <w:rPr>
          <w:sz w:val="16"/>
          <w:szCs w:val="16"/>
        </w:rPr>
        <w:t>154.</w:t>
      </w:r>
    </w:p>
  </w:footnote>
  <w:footnote w:id="90">
    <w:p w14:paraId="5DF8F236" w14:textId="7DAD0ABB"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Amrhein et al. v. Costa Rica. Preliminary objections, merits, reparations and costs. </w:t>
      </w:r>
      <w:r w:rsidRPr="009B5F44">
        <w:rPr>
          <w:sz w:val="16"/>
          <w:szCs w:val="16"/>
        </w:rPr>
        <w:t xml:space="preserve">Judgment of </w:t>
      </w:r>
      <w:r w:rsidR="00E173EC" w:rsidRPr="009B5F44">
        <w:rPr>
          <w:sz w:val="16"/>
          <w:szCs w:val="16"/>
        </w:rPr>
        <w:t>April 25,</w:t>
      </w:r>
      <w:r w:rsidRPr="009B5F44">
        <w:rPr>
          <w:sz w:val="16"/>
          <w:szCs w:val="16"/>
        </w:rPr>
        <w:t xml:space="preserve"> 2018. Series C No. 354, para. 268, and </w:t>
      </w:r>
      <w:r w:rsidRPr="009B5F44">
        <w:rPr>
          <w:i/>
          <w:sz w:val="16"/>
          <w:szCs w:val="16"/>
        </w:rPr>
        <w:t>Case of Rosadio Villavicencio v. Peru, supra</w:t>
      </w:r>
      <w:r w:rsidRPr="009B5F44">
        <w:rPr>
          <w:sz w:val="16"/>
          <w:szCs w:val="16"/>
        </w:rPr>
        <w:t>, para.</w:t>
      </w:r>
      <w:r w:rsidRPr="009B5F44">
        <w:rPr>
          <w:spacing w:val="-1"/>
          <w:sz w:val="16"/>
          <w:szCs w:val="16"/>
        </w:rPr>
        <w:t xml:space="preserve"> </w:t>
      </w:r>
      <w:r w:rsidRPr="009B5F44">
        <w:rPr>
          <w:sz w:val="16"/>
          <w:szCs w:val="16"/>
        </w:rPr>
        <w:t>154.</w:t>
      </w:r>
    </w:p>
  </w:footnote>
  <w:footnote w:id="91">
    <w:p w14:paraId="3270F5AF" w14:textId="74DC8449"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w:t>
      </w:r>
      <w:r w:rsidR="006E048F" w:rsidRPr="009B5F44">
        <w:rPr>
          <w:i/>
          <w:sz w:val="16"/>
          <w:szCs w:val="16"/>
        </w:rPr>
        <w:t>of Apitz Barbera et al. (“First Court of Administrative Disputes”)</w:t>
      </w:r>
      <w:r w:rsidRPr="009B5F44">
        <w:rPr>
          <w:i/>
          <w:sz w:val="16"/>
          <w:szCs w:val="16"/>
        </w:rPr>
        <w:t xml:space="preserve"> v. Venezuela</w:t>
      </w:r>
      <w:r w:rsidRPr="009B5F44">
        <w:rPr>
          <w:sz w:val="16"/>
          <w:szCs w:val="16"/>
        </w:rPr>
        <w:t xml:space="preserve">, </w:t>
      </w:r>
      <w:r w:rsidRPr="009B5F44">
        <w:rPr>
          <w:i/>
          <w:sz w:val="16"/>
          <w:szCs w:val="16"/>
        </w:rPr>
        <w:t xml:space="preserve">supra, </w:t>
      </w:r>
      <w:r w:rsidRPr="009B5F44">
        <w:rPr>
          <w:sz w:val="16"/>
          <w:szCs w:val="16"/>
        </w:rPr>
        <w:t xml:space="preserve">para. 77, and </w:t>
      </w:r>
      <w:r w:rsidRPr="009B5F44">
        <w:rPr>
          <w:i/>
          <w:sz w:val="16"/>
          <w:szCs w:val="16"/>
        </w:rPr>
        <w:t>Case of Casa Nina v. Peru, supra</w:t>
      </w:r>
      <w:r w:rsidRPr="009B5F44">
        <w:rPr>
          <w:sz w:val="16"/>
          <w:szCs w:val="16"/>
        </w:rPr>
        <w:t>, para.</w:t>
      </w:r>
      <w:r w:rsidRPr="009B5F44">
        <w:rPr>
          <w:spacing w:val="-21"/>
          <w:sz w:val="16"/>
          <w:szCs w:val="16"/>
        </w:rPr>
        <w:t xml:space="preserve"> </w:t>
      </w:r>
      <w:r w:rsidRPr="009B5F44">
        <w:rPr>
          <w:sz w:val="16"/>
          <w:szCs w:val="16"/>
        </w:rPr>
        <w:t>89.</w:t>
      </w:r>
    </w:p>
  </w:footnote>
  <w:footnote w:id="92">
    <w:p w14:paraId="328DFBEA" w14:textId="36F2CCEF" w:rsidR="006524F9" w:rsidRPr="009B5F44" w:rsidRDefault="006524F9" w:rsidP="00C1223B">
      <w:pPr>
        <w:tabs>
          <w:tab w:val="left" w:pos="720"/>
          <w:tab w:val="left" w:pos="829"/>
        </w:tabs>
        <w:spacing w:after="80"/>
        <w:ind w:right="-10" w:hanging="1"/>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Claude Reyes et al. v. Chile. </w:t>
      </w:r>
      <w:r w:rsidR="006E048F" w:rsidRPr="009B5F44">
        <w:rPr>
          <w:i/>
          <w:sz w:val="16"/>
          <w:szCs w:val="16"/>
        </w:rPr>
        <w:t>Merits, reparations and costs</w:t>
      </w:r>
      <w:r w:rsidRPr="009B5F44">
        <w:rPr>
          <w:i/>
          <w:sz w:val="16"/>
          <w:szCs w:val="16"/>
        </w:rPr>
        <w:t xml:space="preserve">. </w:t>
      </w:r>
      <w:r w:rsidRPr="009B5F44">
        <w:rPr>
          <w:sz w:val="16"/>
          <w:szCs w:val="16"/>
        </w:rPr>
        <w:t xml:space="preserve">Judgment of </w:t>
      </w:r>
      <w:r w:rsidR="00E173EC" w:rsidRPr="009B5F44">
        <w:rPr>
          <w:sz w:val="16"/>
          <w:szCs w:val="16"/>
        </w:rPr>
        <w:t>September 19,</w:t>
      </w:r>
      <w:r w:rsidRPr="009B5F44">
        <w:rPr>
          <w:sz w:val="16"/>
          <w:szCs w:val="16"/>
        </w:rPr>
        <w:t xml:space="preserve"> 2006. Series C No. 151, para. 122, and </w:t>
      </w:r>
      <w:r w:rsidRPr="009B5F44">
        <w:rPr>
          <w:i/>
          <w:sz w:val="16"/>
          <w:szCs w:val="16"/>
        </w:rPr>
        <w:t>Case of Casa Nina v. Peru, supra</w:t>
      </w:r>
      <w:r w:rsidRPr="009B5F44">
        <w:rPr>
          <w:sz w:val="16"/>
          <w:szCs w:val="16"/>
        </w:rPr>
        <w:t>, para.</w:t>
      </w:r>
      <w:r w:rsidRPr="009B5F44">
        <w:rPr>
          <w:spacing w:val="-25"/>
          <w:sz w:val="16"/>
          <w:szCs w:val="16"/>
        </w:rPr>
        <w:t xml:space="preserve"> </w:t>
      </w:r>
      <w:r w:rsidRPr="009B5F44">
        <w:rPr>
          <w:sz w:val="16"/>
          <w:szCs w:val="16"/>
        </w:rPr>
        <w:t>89.</w:t>
      </w:r>
    </w:p>
  </w:footnote>
  <w:footnote w:id="93">
    <w:p w14:paraId="0C060279" w14:textId="7777777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Case of Casa Nina v. Peru, supra</w:t>
      </w:r>
      <w:r w:rsidRPr="009B5F44">
        <w:rPr>
          <w:sz w:val="16"/>
          <w:szCs w:val="16"/>
        </w:rPr>
        <w:t>, para.</w:t>
      </w:r>
      <w:r w:rsidRPr="009B5F44">
        <w:rPr>
          <w:spacing w:val="-8"/>
          <w:sz w:val="16"/>
          <w:szCs w:val="16"/>
        </w:rPr>
        <w:t xml:space="preserve"> </w:t>
      </w:r>
      <w:r w:rsidRPr="009B5F44">
        <w:rPr>
          <w:sz w:val="16"/>
          <w:szCs w:val="16"/>
        </w:rPr>
        <w:t>93.</w:t>
      </w:r>
    </w:p>
  </w:footnote>
  <w:footnote w:id="94">
    <w:p w14:paraId="5D9993DA" w14:textId="25627734" w:rsidR="006524F9" w:rsidRPr="009B5F44" w:rsidRDefault="006524F9" w:rsidP="00C1223B">
      <w:pPr>
        <w:tabs>
          <w:tab w:val="left" w:pos="720"/>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Chocrón Chocrón v. Venezuela. Preliminary </w:t>
      </w:r>
      <w:r w:rsidR="006E048F" w:rsidRPr="009B5F44">
        <w:rPr>
          <w:i/>
          <w:sz w:val="16"/>
          <w:szCs w:val="16"/>
        </w:rPr>
        <w:t>objection, merits, reparations and costs</w:t>
      </w:r>
      <w:r w:rsidRPr="009B5F44">
        <w:rPr>
          <w:i/>
          <w:sz w:val="16"/>
          <w:szCs w:val="16"/>
        </w:rPr>
        <w:t xml:space="preserve">. </w:t>
      </w:r>
      <w:r w:rsidRPr="009B5F44">
        <w:rPr>
          <w:sz w:val="16"/>
          <w:szCs w:val="16"/>
        </w:rPr>
        <w:t xml:space="preserve">Judgment of </w:t>
      </w:r>
      <w:r w:rsidR="00E173EC" w:rsidRPr="009B5F44">
        <w:rPr>
          <w:sz w:val="16"/>
          <w:szCs w:val="16"/>
        </w:rPr>
        <w:t xml:space="preserve">July 1, </w:t>
      </w:r>
      <w:r w:rsidRPr="009B5F44">
        <w:rPr>
          <w:sz w:val="16"/>
          <w:szCs w:val="16"/>
        </w:rPr>
        <w:t xml:space="preserve">2011. Series C No. 227, para. 120, and </w:t>
      </w:r>
      <w:r w:rsidRPr="009B5F44">
        <w:rPr>
          <w:i/>
          <w:sz w:val="16"/>
          <w:szCs w:val="16"/>
        </w:rPr>
        <w:t>Case of López Lone et al. v. Honduras, supra</w:t>
      </w:r>
      <w:r w:rsidRPr="009B5F44">
        <w:rPr>
          <w:sz w:val="16"/>
          <w:szCs w:val="16"/>
        </w:rPr>
        <w:t>, para. 267.</w:t>
      </w:r>
    </w:p>
  </w:footnote>
  <w:footnote w:id="95">
    <w:p w14:paraId="67C9FF5D" w14:textId="67DA8F88" w:rsidR="006524F9" w:rsidRPr="009B5F44" w:rsidRDefault="006524F9" w:rsidP="00C1223B">
      <w:pPr>
        <w:tabs>
          <w:tab w:val="left" w:pos="720"/>
          <w:tab w:val="left" w:pos="829"/>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00C069E9" w:rsidRPr="009B5F44">
        <w:rPr>
          <w:sz w:val="16"/>
          <w:szCs w:val="16"/>
        </w:rPr>
        <w:t>That decision was categorized as premature by the authorities in charge of the investigation. This was because the defendants had entered Peruvian air space without authorization, which entailed the presumed perpetration of an offense that had not been investigated; also, because they had justified their presence by facts that could signify the perpetration of other offenses that had not been investigated either. In addition</w:t>
      </w:r>
      <w:r w:rsidRPr="009B5F44">
        <w:rPr>
          <w:sz w:val="16"/>
          <w:szCs w:val="16"/>
        </w:rPr>
        <w:t xml:space="preserve">, Mr. Cordero Bernal </w:t>
      </w:r>
      <w:r w:rsidR="00C069E9" w:rsidRPr="009B5F44">
        <w:rPr>
          <w:sz w:val="16"/>
          <w:szCs w:val="16"/>
        </w:rPr>
        <w:t xml:space="preserve">ordered </w:t>
      </w:r>
      <w:r w:rsidRPr="009B5F44">
        <w:rPr>
          <w:sz w:val="16"/>
          <w:szCs w:val="16"/>
        </w:rPr>
        <w:t>unconditional release</w:t>
      </w:r>
      <w:r w:rsidR="00C069E9" w:rsidRPr="009B5F44">
        <w:rPr>
          <w:sz w:val="16"/>
          <w:szCs w:val="16"/>
        </w:rPr>
        <w:t xml:space="preserve"> only eleven days after this had been requested, before the expiry of the ordinary </w:t>
      </w:r>
      <w:r w:rsidR="002A2C90" w:rsidRPr="009B5F44">
        <w:rPr>
          <w:sz w:val="16"/>
          <w:szCs w:val="16"/>
        </w:rPr>
        <w:t xml:space="preserve">four-month </w:t>
      </w:r>
      <w:r w:rsidR="00C069E9" w:rsidRPr="009B5F44">
        <w:rPr>
          <w:sz w:val="16"/>
          <w:szCs w:val="16"/>
        </w:rPr>
        <w:t xml:space="preserve">time frame for an investigation and before the investigation procedures aimed at verifying the identity of the defendants had been completed. </w:t>
      </w:r>
      <w:r w:rsidRPr="009B5F44">
        <w:rPr>
          <w:i/>
          <w:sz w:val="16"/>
          <w:szCs w:val="16"/>
        </w:rPr>
        <w:t xml:space="preserve">Cf. </w:t>
      </w:r>
      <w:r w:rsidRPr="009B5F44">
        <w:rPr>
          <w:sz w:val="16"/>
          <w:szCs w:val="16"/>
        </w:rPr>
        <w:t xml:space="preserve">National Council of the Judiciary. </w:t>
      </w:r>
      <w:r w:rsidR="006C64A6" w:rsidRPr="009B5F44">
        <w:rPr>
          <w:sz w:val="16"/>
          <w:szCs w:val="16"/>
        </w:rPr>
        <w:t>Decision</w:t>
      </w:r>
      <w:r w:rsidRPr="009B5F44">
        <w:rPr>
          <w:sz w:val="16"/>
          <w:szCs w:val="16"/>
        </w:rPr>
        <w:t xml:space="preserve"> No. 008-96-PCNM </w:t>
      </w:r>
      <w:r w:rsidR="00C069E9" w:rsidRPr="009B5F44">
        <w:rPr>
          <w:sz w:val="16"/>
          <w:szCs w:val="16"/>
        </w:rPr>
        <w:t>of</w:t>
      </w:r>
      <w:r w:rsidRPr="009B5F44">
        <w:rPr>
          <w:sz w:val="16"/>
          <w:szCs w:val="16"/>
        </w:rPr>
        <w:t xml:space="preserve"> </w:t>
      </w:r>
      <w:r w:rsidR="00D51B8B" w:rsidRPr="009B5F44">
        <w:rPr>
          <w:sz w:val="16"/>
          <w:szCs w:val="16"/>
        </w:rPr>
        <w:t>August 14,</w:t>
      </w:r>
      <w:r w:rsidRPr="009B5F44">
        <w:rPr>
          <w:sz w:val="16"/>
          <w:szCs w:val="16"/>
        </w:rPr>
        <w:t xml:space="preserve"> 1996 (evidence file, folios 9 </w:t>
      </w:r>
      <w:r w:rsidR="00C069E9" w:rsidRPr="009B5F44">
        <w:rPr>
          <w:sz w:val="16"/>
          <w:szCs w:val="16"/>
        </w:rPr>
        <w:t>to</w:t>
      </w:r>
      <w:r w:rsidRPr="009B5F44">
        <w:rPr>
          <w:spacing w:val="-4"/>
          <w:sz w:val="16"/>
          <w:szCs w:val="16"/>
        </w:rPr>
        <w:t xml:space="preserve"> </w:t>
      </w:r>
      <w:r w:rsidRPr="009B5F44">
        <w:rPr>
          <w:sz w:val="16"/>
          <w:szCs w:val="16"/>
        </w:rPr>
        <w:t>13).</w:t>
      </w:r>
    </w:p>
    <w:p w14:paraId="4B568593" w14:textId="77777777" w:rsidR="006524F9" w:rsidRPr="009B5F44" w:rsidRDefault="006524F9" w:rsidP="00C1223B">
      <w:pPr>
        <w:pStyle w:val="Textonotapie"/>
        <w:tabs>
          <w:tab w:val="left" w:pos="720"/>
        </w:tabs>
        <w:spacing w:after="80"/>
        <w:jc w:val="both"/>
        <w:rPr>
          <w:sz w:val="16"/>
          <w:szCs w:val="16"/>
        </w:rPr>
      </w:pPr>
    </w:p>
  </w:footnote>
  <w:footnote w:id="96">
    <w:p w14:paraId="514F3CBB" w14:textId="56DE70D2" w:rsidR="006524F9" w:rsidRPr="009B5F44" w:rsidRDefault="006524F9" w:rsidP="00C1223B">
      <w:pPr>
        <w:tabs>
          <w:tab w:val="left" w:pos="720"/>
          <w:tab w:val="left" w:pos="829"/>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 xml:space="preserve">National Council of the Judiciary, </w:t>
      </w:r>
      <w:r w:rsidR="006C64A6" w:rsidRPr="009B5F44">
        <w:rPr>
          <w:sz w:val="16"/>
          <w:szCs w:val="16"/>
        </w:rPr>
        <w:t>Decision</w:t>
      </w:r>
      <w:r w:rsidRPr="009B5F44">
        <w:rPr>
          <w:sz w:val="16"/>
          <w:szCs w:val="16"/>
        </w:rPr>
        <w:t xml:space="preserve"> No. 008-96-PCNM </w:t>
      </w:r>
      <w:r w:rsidR="001F4F03" w:rsidRPr="009B5F44">
        <w:rPr>
          <w:sz w:val="16"/>
          <w:szCs w:val="16"/>
        </w:rPr>
        <w:t>of</w:t>
      </w:r>
      <w:r w:rsidRPr="009B5F44">
        <w:rPr>
          <w:sz w:val="16"/>
          <w:szCs w:val="16"/>
        </w:rPr>
        <w:t xml:space="preserve"> </w:t>
      </w:r>
      <w:r w:rsidR="00D51B8B" w:rsidRPr="009B5F44">
        <w:rPr>
          <w:sz w:val="16"/>
          <w:szCs w:val="16"/>
        </w:rPr>
        <w:t>August 14,</w:t>
      </w:r>
      <w:r w:rsidRPr="009B5F44">
        <w:rPr>
          <w:sz w:val="16"/>
          <w:szCs w:val="16"/>
        </w:rPr>
        <w:t xml:space="preserve"> 1996 (evidence file, folio</w:t>
      </w:r>
      <w:r w:rsidRPr="009B5F44">
        <w:rPr>
          <w:spacing w:val="-6"/>
          <w:sz w:val="16"/>
          <w:szCs w:val="16"/>
        </w:rPr>
        <w:t xml:space="preserve"> </w:t>
      </w:r>
      <w:r w:rsidRPr="009B5F44">
        <w:rPr>
          <w:sz w:val="16"/>
          <w:szCs w:val="16"/>
        </w:rPr>
        <w:t>12)</w:t>
      </w:r>
      <w:r w:rsidR="00950F52" w:rsidRPr="009B5F44">
        <w:rPr>
          <w:sz w:val="16"/>
          <w:szCs w:val="16"/>
        </w:rPr>
        <w:t>.</w:t>
      </w:r>
    </w:p>
  </w:footnote>
  <w:footnote w:id="97">
    <w:p w14:paraId="67D9B416" w14:textId="44E37780"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Answering brief of the State (merits file, folio 269), and </w:t>
      </w:r>
      <w:r w:rsidR="001F4F03" w:rsidRPr="009B5F44">
        <w:rPr>
          <w:sz w:val="16"/>
          <w:szCs w:val="16"/>
        </w:rPr>
        <w:t>Order of July</w:t>
      </w:r>
      <w:r w:rsidRPr="009B5F44">
        <w:rPr>
          <w:sz w:val="16"/>
          <w:szCs w:val="16"/>
        </w:rPr>
        <w:t xml:space="preserve"> 11</w:t>
      </w:r>
      <w:r w:rsidR="009343F1" w:rsidRPr="009B5F44">
        <w:rPr>
          <w:sz w:val="16"/>
          <w:szCs w:val="16"/>
        </w:rPr>
        <w:t xml:space="preserve">, </w:t>
      </w:r>
      <w:r w:rsidRPr="009B5F44">
        <w:rPr>
          <w:sz w:val="16"/>
          <w:szCs w:val="16"/>
        </w:rPr>
        <w:t xml:space="preserve">1995, </w:t>
      </w:r>
      <w:r w:rsidR="009343F1" w:rsidRPr="009B5F44">
        <w:rPr>
          <w:sz w:val="16"/>
          <w:szCs w:val="16"/>
        </w:rPr>
        <w:t>issued by the</w:t>
      </w:r>
      <w:r w:rsidRPr="009B5F44">
        <w:rPr>
          <w:sz w:val="16"/>
          <w:szCs w:val="16"/>
        </w:rPr>
        <w:t xml:space="preserve"> </w:t>
      </w:r>
      <w:r w:rsidR="009343F1" w:rsidRPr="009B5F44">
        <w:rPr>
          <w:sz w:val="16"/>
          <w:szCs w:val="16"/>
        </w:rPr>
        <w:t>j</w:t>
      </w:r>
      <w:r w:rsidRPr="009B5F44">
        <w:rPr>
          <w:sz w:val="16"/>
          <w:szCs w:val="16"/>
        </w:rPr>
        <w:t>udge of the First Criminal Court of Huánuco (evidence file, folio</w:t>
      </w:r>
      <w:r w:rsidRPr="009B5F44">
        <w:rPr>
          <w:spacing w:val="-20"/>
          <w:sz w:val="16"/>
          <w:szCs w:val="16"/>
        </w:rPr>
        <w:t xml:space="preserve"> </w:t>
      </w:r>
      <w:r w:rsidRPr="009B5F44">
        <w:rPr>
          <w:sz w:val="16"/>
          <w:szCs w:val="16"/>
        </w:rPr>
        <w:t>1155).</w:t>
      </w:r>
    </w:p>
  </w:footnote>
  <w:footnote w:id="98">
    <w:p w14:paraId="25DEAE40" w14:textId="4CA96F00" w:rsidR="006524F9" w:rsidRPr="009B5F44" w:rsidRDefault="006524F9" w:rsidP="000F3DD4">
      <w:pPr>
        <w:tabs>
          <w:tab w:val="left" w:pos="720"/>
          <w:tab w:val="left" w:pos="829"/>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 Case of López Lone et al. v. Honduras, supra</w:t>
      </w:r>
      <w:r w:rsidRPr="009B5F44">
        <w:rPr>
          <w:sz w:val="16"/>
          <w:szCs w:val="16"/>
        </w:rPr>
        <w:t xml:space="preserve">, paras. 246 </w:t>
      </w:r>
      <w:r w:rsidR="009B5F44">
        <w:rPr>
          <w:sz w:val="16"/>
          <w:szCs w:val="16"/>
        </w:rPr>
        <w:t>to</w:t>
      </w:r>
      <w:r w:rsidRPr="009B5F44">
        <w:rPr>
          <w:sz w:val="16"/>
          <w:szCs w:val="16"/>
        </w:rPr>
        <w:t xml:space="preserve"> 250, and </w:t>
      </w:r>
      <w:r w:rsidRPr="009B5F44">
        <w:rPr>
          <w:i/>
          <w:sz w:val="16"/>
          <w:szCs w:val="16"/>
        </w:rPr>
        <w:t>Case of Rico v. Argentina.</w:t>
      </w:r>
      <w:r w:rsidR="000F3DD4" w:rsidRPr="009B5F44">
        <w:rPr>
          <w:i/>
          <w:sz w:val="16"/>
          <w:szCs w:val="16"/>
        </w:rPr>
        <w:t xml:space="preserve"> </w:t>
      </w:r>
      <w:r w:rsidRPr="009B5F44">
        <w:rPr>
          <w:i/>
          <w:sz w:val="16"/>
          <w:szCs w:val="16"/>
        </w:rPr>
        <w:t xml:space="preserve">Preliminary objection and merits. </w:t>
      </w:r>
      <w:r w:rsidRPr="009B5F44">
        <w:rPr>
          <w:sz w:val="16"/>
          <w:szCs w:val="16"/>
        </w:rPr>
        <w:t xml:space="preserve">Judgment of </w:t>
      </w:r>
      <w:r w:rsidR="00664242" w:rsidRPr="009B5F44">
        <w:rPr>
          <w:sz w:val="16"/>
          <w:szCs w:val="16"/>
        </w:rPr>
        <w:t>September 2,</w:t>
      </w:r>
      <w:r w:rsidRPr="009B5F44">
        <w:rPr>
          <w:sz w:val="16"/>
          <w:szCs w:val="16"/>
        </w:rPr>
        <w:t xml:space="preserve"> 2019. Series C No. 383, para.</w:t>
      </w:r>
      <w:r w:rsidRPr="009B5F44">
        <w:rPr>
          <w:spacing w:val="-23"/>
          <w:sz w:val="16"/>
          <w:szCs w:val="16"/>
        </w:rPr>
        <w:t xml:space="preserve"> </w:t>
      </w:r>
      <w:r w:rsidRPr="009B5F44">
        <w:rPr>
          <w:sz w:val="16"/>
          <w:szCs w:val="16"/>
        </w:rPr>
        <w:t>84.</w:t>
      </w:r>
    </w:p>
  </w:footnote>
  <w:footnote w:id="99">
    <w:p w14:paraId="6ACF8332" w14:textId="32C3AD3A" w:rsidR="006524F9" w:rsidRPr="009B5F44" w:rsidRDefault="006524F9" w:rsidP="000F3DD4">
      <w:pPr>
        <w:tabs>
          <w:tab w:val="left" w:pos="90"/>
          <w:tab w:val="left" w:pos="720"/>
          <w:tab w:val="left" w:pos="829"/>
        </w:tabs>
        <w:spacing w:after="80"/>
        <w:ind w:right="-10" w:hanging="1"/>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Mutatis </w:t>
      </w:r>
      <w:r w:rsidR="00664242" w:rsidRPr="009B5F44">
        <w:rPr>
          <w:i/>
          <w:sz w:val="16"/>
          <w:szCs w:val="16"/>
        </w:rPr>
        <w:t>m</w:t>
      </w:r>
      <w:r w:rsidRPr="009B5F44">
        <w:rPr>
          <w:i/>
          <w:sz w:val="16"/>
          <w:szCs w:val="16"/>
        </w:rPr>
        <w:t xml:space="preserve">utandis, Case of Ricardo Canese v. Paraguay. </w:t>
      </w:r>
      <w:r w:rsidR="006E048F" w:rsidRPr="009B5F44">
        <w:rPr>
          <w:i/>
          <w:sz w:val="16"/>
          <w:szCs w:val="16"/>
        </w:rPr>
        <w:t>Merits, reparations and costs</w:t>
      </w:r>
      <w:r w:rsidRPr="009B5F44">
        <w:rPr>
          <w:i/>
          <w:sz w:val="16"/>
          <w:szCs w:val="16"/>
        </w:rPr>
        <w:t xml:space="preserve">. </w:t>
      </w:r>
      <w:r w:rsidRPr="009B5F44">
        <w:rPr>
          <w:sz w:val="16"/>
          <w:szCs w:val="16"/>
        </w:rPr>
        <w:t xml:space="preserve">Judgment of </w:t>
      </w:r>
      <w:r w:rsidR="00664242" w:rsidRPr="009B5F44">
        <w:rPr>
          <w:sz w:val="16"/>
          <w:szCs w:val="16"/>
        </w:rPr>
        <w:t xml:space="preserve">August </w:t>
      </w:r>
      <w:r w:rsidRPr="009B5F44">
        <w:rPr>
          <w:sz w:val="16"/>
          <w:szCs w:val="16"/>
        </w:rPr>
        <w:t>31</w:t>
      </w:r>
      <w:r w:rsidR="00664242" w:rsidRPr="009B5F44">
        <w:rPr>
          <w:sz w:val="16"/>
          <w:szCs w:val="16"/>
        </w:rPr>
        <w:t xml:space="preserve">, </w:t>
      </w:r>
      <w:r w:rsidRPr="009B5F44">
        <w:rPr>
          <w:sz w:val="16"/>
          <w:szCs w:val="16"/>
        </w:rPr>
        <w:t>2004. Series C No. 111, para.</w:t>
      </w:r>
      <w:r w:rsidRPr="009B5F44">
        <w:rPr>
          <w:spacing w:val="-10"/>
          <w:sz w:val="16"/>
          <w:szCs w:val="16"/>
        </w:rPr>
        <w:t xml:space="preserve"> </w:t>
      </w:r>
      <w:r w:rsidRPr="009B5F44">
        <w:rPr>
          <w:sz w:val="16"/>
          <w:szCs w:val="16"/>
        </w:rPr>
        <w:t>179.</w:t>
      </w:r>
    </w:p>
  </w:footnote>
  <w:footnote w:id="100">
    <w:p w14:paraId="35E90CFA" w14:textId="3DF97390" w:rsidR="006524F9" w:rsidRPr="009B5F44" w:rsidRDefault="006524F9" w:rsidP="000F3DD4">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00664242" w:rsidRPr="009B5F44">
        <w:rPr>
          <w:sz w:val="16"/>
          <w:szCs w:val="16"/>
        </w:rPr>
        <w:t xml:space="preserve">For example, in the </w:t>
      </w:r>
      <w:r w:rsidRPr="009B5F44">
        <w:rPr>
          <w:i/>
          <w:sz w:val="16"/>
          <w:szCs w:val="16"/>
        </w:rPr>
        <w:t>cas</w:t>
      </w:r>
      <w:r w:rsidR="00664242" w:rsidRPr="009B5F44">
        <w:rPr>
          <w:i/>
          <w:sz w:val="16"/>
          <w:szCs w:val="16"/>
        </w:rPr>
        <w:t>e of</w:t>
      </w:r>
      <w:r w:rsidRPr="009B5F44">
        <w:rPr>
          <w:i/>
          <w:sz w:val="16"/>
          <w:szCs w:val="16"/>
        </w:rPr>
        <w:t xml:space="preserve"> López Lone v. Honduras </w:t>
      </w:r>
      <w:r w:rsidRPr="009B5F44">
        <w:rPr>
          <w:sz w:val="16"/>
          <w:szCs w:val="16"/>
        </w:rPr>
        <w:t xml:space="preserve">the Court </w:t>
      </w:r>
      <w:r w:rsidR="00664242" w:rsidRPr="009B5F44">
        <w:rPr>
          <w:sz w:val="16"/>
          <w:szCs w:val="16"/>
        </w:rPr>
        <w:t>indicated</w:t>
      </w:r>
      <w:r w:rsidRPr="009B5F44">
        <w:rPr>
          <w:sz w:val="16"/>
          <w:szCs w:val="16"/>
        </w:rPr>
        <w:t xml:space="preserve">: “Article 9 of the American Convention, </w:t>
      </w:r>
      <w:r w:rsidR="00664242" w:rsidRPr="009B5F44">
        <w:rPr>
          <w:sz w:val="16"/>
          <w:szCs w:val="16"/>
        </w:rPr>
        <w:t xml:space="preserve">which establishes </w:t>
      </w:r>
      <w:r w:rsidR="005F76DF" w:rsidRPr="009B5F44">
        <w:rPr>
          <w:sz w:val="16"/>
          <w:szCs w:val="16"/>
        </w:rPr>
        <w:t>the principle of legality</w:t>
      </w:r>
      <w:r w:rsidRPr="009B5F44">
        <w:rPr>
          <w:sz w:val="16"/>
          <w:szCs w:val="16"/>
        </w:rPr>
        <w:t xml:space="preserve">, </w:t>
      </w:r>
      <w:r w:rsidR="00664242" w:rsidRPr="009B5F44">
        <w:rPr>
          <w:sz w:val="16"/>
          <w:szCs w:val="16"/>
        </w:rPr>
        <w:t>is applicable to matters pertaining to administrative sanctions.</w:t>
      </w:r>
      <w:r w:rsidRPr="009B5F44">
        <w:rPr>
          <w:sz w:val="16"/>
          <w:szCs w:val="16"/>
        </w:rPr>
        <w:t xml:space="preserve">” </w:t>
      </w:r>
      <w:r w:rsidRPr="009B5F44">
        <w:rPr>
          <w:i/>
          <w:sz w:val="16"/>
          <w:szCs w:val="16"/>
        </w:rPr>
        <w:t>Case of López Lone et al. v. Honduras, supra</w:t>
      </w:r>
      <w:r w:rsidRPr="009B5F44">
        <w:rPr>
          <w:sz w:val="16"/>
          <w:szCs w:val="16"/>
        </w:rPr>
        <w:t>, para.</w:t>
      </w:r>
      <w:r w:rsidRPr="009B5F44">
        <w:rPr>
          <w:spacing w:val="-9"/>
          <w:sz w:val="16"/>
          <w:szCs w:val="16"/>
        </w:rPr>
        <w:t xml:space="preserve"> </w:t>
      </w:r>
      <w:r w:rsidRPr="009B5F44">
        <w:rPr>
          <w:sz w:val="16"/>
          <w:szCs w:val="16"/>
        </w:rPr>
        <w:t>257.</w:t>
      </w:r>
    </w:p>
  </w:footnote>
  <w:footnote w:id="101">
    <w:p w14:paraId="48A39761" w14:textId="33049450" w:rsidR="006524F9" w:rsidRPr="009B5F44" w:rsidRDefault="006524F9" w:rsidP="000F3DD4">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w:t>
      </w:r>
      <w:r w:rsidR="005E06FB" w:rsidRPr="009B5F44">
        <w:rPr>
          <w:sz w:val="16"/>
          <w:szCs w:val="16"/>
        </w:rPr>
        <w:t>Tenth</w:t>
      </w:r>
      <w:r w:rsidRPr="009B5F44">
        <w:rPr>
          <w:sz w:val="16"/>
          <w:szCs w:val="16"/>
        </w:rPr>
        <w:t xml:space="preserve">. </w:t>
      </w:r>
      <w:r w:rsidR="005E06FB" w:rsidRPr="009B5F44">
        <w:rPr>
          <w:sz w:val="16"/>
          <w:szCs w:val="16"/>
        </w:rPr>
        <w:t>Abrogate</w:t>
      </w:r>
      <w:r w:rsidRPr="009B5F44">
        <w:rPr>
          <w:sz w:val="16"/>
          <w:szCs w:val="16"/>
        </w:rPr>
        <w:t xml:space="preserve"> </w:t>
      </w:r>
      <w:r w:rsidR="005E06FB" w:rsidRPr="009B5F44">
        <w:rPr>
          <w:sz w:val="16"/>
          <w:szCs w:val="16"/>
        </w:rPr>
        <w:t xml:space="preserve">Legislative Decree </w:t>
      </w:r>
      <w:r w:rsidRPr="009B5F44">
        <w:rPr>
          <w:sz w:val="16"/>
          <w:szCs w:val="16"/>
        </w:rPr>
        <w:t xml:space="preserve">No. 25, </w:t>
      </w:r>
      <w:r w:rsidR="000F3DD4" w:rsidRPr="009B5F44">
        <w:rPr>
          <w:sz w:val="16"/>
          <w:szCs w:val="16"/>
        </w:rPr>
        <w:t>a</w:t>
      </w:r>
      <w:r w:rsidRPr="009B5F44">
        <w:rPr>
          <w:sz w:val="16"/>
          <w:szCs w:val="16"/>
        </w:rPr>
        <w:t xml:space="preserve">rticle 226 </w:t>
      </w:r>
      <w:r w:rsidR="005E06FB" w:rsidRPr="009B5F44">
        <w:rPr>
          <w:sz w:val="16"/>
          <w:szCs w:val="16"/>
        </w:rPr>
        <w:t>of the</w:t>
      </w:r>
      <w:r w:rsidRPr="009B5F44">
        <w:rPr>
          <w:sz w:val="16"/>
          <w:szCs w:val="16"/>
        </w:rPr>
        <w:t xml:space="preserve"> Organic Law of the Judiciary and </w:t>
      </w:r>
      <w:r w:rsidR="005E06FB" w:rsidRPr="009B5F44">
        <w:rPr>
          <w:sz w:val="16"/>
          <w:szCs w:val="16"/>
        </w:rPr>
        <w:t xml:space="preserve">all the legal provisions that </w:t>
      </w:r>
      <w:r w:rsidR="000F3DD4" w:rsidRPr="009B5F44">
        <w:rPr>
          <w:sz w:val="16"/>
          <w:szCs w:val="16"/>
        </w:rPr>
        <w:t>contradict</w:t>
      </w:r>
      <w:r w:rsidR="005E06FB" w:rsidRPr="009B5F44">
        <w:rPr>
          <w:sz w:val="16"/>
          <w:szCs w:val="16"/>
        </w:rPr>
        <w:t xml:space="preserve"> this law.” Final and Transitory Provisions. </w:t>
      </w:r>
      <w:r w:rsidRPr="009B5F44">
        <w:rPr>
          <w:sz w:val="16"/>
          <w:szCs w:val="16"/>
        </w:rPr>
        <w:t>Organic Law of the National Council of the Judiciary, November 25, 1994 (evidence file, folio</w:t>
      </w:r>
      <w:r w:rsidRPr="009B5F44">
        <w:rPr>
          <w:spacing w:val="-2"/>
          <w:sz w:val="16"/>
          <w:szCs w:val="16"/>
        </w:rPr>
        <w:t xml:space="preserve"> </w:t>
      </w:r>
      <w:r w:rsidRPr="009B5F44">
        <w:rPr>
          <w:sz w:val="16"/>
          <w:szCs w:val="16"/>
        </w:rPr>
        <w:t>1646).</w:t>
      </w:r>
    </w:p>
  </w:footnote>
  <w:footnote w:id="102">
    <w:p w14:paraId="46F345CB" w14:textId="043B82A7" w:rsidR="006524F9" w:rsidRPr="009B5F44" w:rsidRDefault="006524F9" w:rsidP="00C1223B">
      <w:pPr>
        <w:tabs>
          <w:tab w:val="left" w:pos="90"/>
          <w:tab w:val="left" w:pos="720"/>
          <w:tab w:val="left" w:pos="829"/>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005E06FB" w:rsidRPr="009B5F44">
        <w:rPr>
          <w:sz w:val="16"/>
          <w:szCs w:val="16"/>
        </w:rPr>
        <w:t xml:space="preserve">Expert opinion provided by </w:t>
      </w:r>
      <w:r w:rsidRPr="009B5F44">
        <w:rPr>
          <w:sz w:val="16"/>
          <w:szCs w:val="16"/>
        </w:rPr>
        <w:t>Ramón Alberto Huapaya Tapia (evidence file, folio 1856).</w:t>
      </w:r>
    </w:p>
  </w:footnote>
  <w:footnote w:id="103">
    <w:p w14:paraId="7DC9699D" w14:textId="0BC825B6" w:rsidR="006524F9" w:rsidRPr="009B5F44" w:rsidRDefault="006524F9" w:rsidP="00C1223B">
      <w:pPr>
        <w:tabs>
          <w:tab w:val="left" w:pos="720"/>
          <w:tab w:val="left" w:pos="829"/>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 xml:space="preserve">Article 25 of the American Convention, </w:t>
      </w:r>
      <w:r w:rsidR="005E06FB" w:rsidRPr="009B5F44">
        <w:rPr>
          <w:sz w:val="16"/>
          <w:szCs w:val="16"/>
        </w:rPr>
        <w:t>in relation to</w:t>
      </w:r>
      <w:r w:rsidRPr="009B5F44">
        <w:rPr>
          <w:sz w:val="16"/>
          <w:szCs w:val="16"/>
        </w:rPr>
        <w:t xml:space="preserve"> Article</w:t>
      </w:r>
      <w:r w:rsidR="005E06FB" w:rsidRPr="009B5F44">
        <w:rPr>
          <w:sz w:val="16"/>
          <w:szCs w:val="16"/>
        </w:rPr>
        <w:t>s</w:t>
      </w:r>
      <w:r w:rsidRPr="009B5F44">
        <w:rPr>
          <w:sz w:val="16"/>
          <w:szCs w:val="16"/>
        </w:rPr>
        <w:t xml:space="preserve"> 1</w:t>
      </w:r>
      <w:r w:rsidR="005E06FB" w:rsidRPr="009B5F44">
        <w:rPr>
          <w:sz w:val="16"/>
          <w:szCs w:val="16"/>
        </w:rPr>
        <w:t>(</w:t>
      </w:r>
      <w:r w:rsidRPr="009B5F44">
        <w:rPr>
          <w:sz w:val="16"/>
          <w:szCs w:val="16"/>
        </w:rPr>
        <w:t>1</w:t>
      </w:r>
      <w:r w:rsidR="005E06FB" w:rsidRPr="009B5F44">
        <w:rPr>
          <w:sz w:val="16"/>
          <w:szCs w:val="16"/>
        </w:rPr>
        <w:t>)</w:t>
      </w:r>
      <w:r w:rsidRPr="009B5F44">
        <w:rPr>
          <w:sz w:val="16"/>
          <w:szCs w:val="16"/>
        </w:rPr>
        <w:t xml:space="preserve"> and 2 </w:t>
      </w:r>
      <w:r w:rsidR="005E06FB" w:rsidRPr="009B5F44">
        <w:rPr>
          <w:sz w:val="16"/>
          <w:szCs w:val="16"/>
        </w:rPr>
        <w:t>of this instrument.</w:t>
      </w:r>
    </w:p>
  </w:footnote>
  <w:footnote w:id="104">
    <w:p w14:paraId="32E5A951" w14:textId="084DD4F7"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i/>
          <w:spacing w:val="10"/>
          <w:sz w:val="16"/>
          <w:szCs w:val="16"/>
        </w:rPr>
        <w:t xml:space="preserve"> </w:t>
      </w:r>
      <w:r w:rsidRPr="009B5F44">
        <w:rPr>
          <w:i/>
          <w:sz w:val="16"/>
          <w:szCs w:val="16"/>
        </w:rPr>
        <w:t xml:space="preserve">Case of </w:t>
      </w:r>
      <w:r w:rsidRPr="009B5F44">
        <w:rPr>
          <w:i/>
          <w:spacing w:val="9"/>
          <w:sz w:val="16"/>
          <w:szCs w:val="16"/>
        </w:rPr>
        <w:t xml:space="preserve"> </w:t>
      </w:r>
      <w:r w:rsidRPr="009B5F44">
        <w:rPr>
          <w:i/>
          <w:sz w:val="16"/>
          <w:szCs w:val="16"/>
        </w:rPr>
        <w:t xml:space="preserve">Mejía </w:t>
      </w:r>
      <w:r w:rsidRPr="009B5F44">
        <w:rPr>
          <w:i/>
          <w:spacing w:val="10"/>
          <w:sz w:val="16"/>
          <w:szCs w:val="16"/>
        </w:rPr>
        <w:t xml:space="preserve"> </w:t>
      </w:r>
      <w:r w:rsidRPr="009B5F44">
        <w:rPr>
          <w:i/>
          <w:sz w:val="16"/>
          <w:szCs w:val="16"/>
        </w:rPr>
        <w:t xml:space="preserve">Idrovo </w:t>
      </w:r>
      <w:r w:rsidRPr="009B5F44">
        <w:rPr>
          <w:i/>
          <w:spacing w:val="9"/>
          <w:sz w:val="16"/>
          <w:szCs w:val="16"/>
        </w:rPr>
        <w:t xml:space="preserve"> </w:t>
      </w:r>
      <w:r w:rsidRPr="009B5F44">
        <w:rPr>
          <w:i/>
          <w:sz w:val="16"/>
          <w:szCs w:val="16"/>
        </w:rPr>
        <w:t xml:space="preserve">v. </w:t>
      </w:r>
      <w:r w:rsidRPr="009B5F44">
        <w:rPr>
          <w:i/>
          <w:spacing w:val="10"/>
          <w:sz w:val="16"/>
          <w:szCs w:val="16"/>
        </w:rPr>
        <w:t xml:space="preserve"> </w:t>
      </w:r>
      <w:r w:rsidRPr="009B5F44">
        <w:rPr>
          <w:i/>
          <w:sz w:val="16"/>
          <w:szCs w:val="16"/>
        </w:rPr>
        <w:t>Ecuador. Preliminar</w:t>
      </w:r>
      <w:r w:rsidR="005E06FB" w:rsidRPr="009B5F44">
        <w:rPr>
          <w:i/>
          <w:sz w:val="16"/>
          <w:szCs w:val="16"/>
        </w:rPr>
        <w:t>y objections, merits, reparations and costs</w:t>
      </w:r>
      <w:r w:rsidRPr="009B5F44">
        <w:rPr>
          <w:i/>
          <w:sz w:val="16"/>
          <w:szCs w:val="16"/>
        </w:rPr>
        <w:t>.</w:t>
      </w:r>
      <w:r w:rsidR="005E06FB" w:rsidRPr="009B5F44">
        <w:rPr>
          <w:i/>
          <w:sz w:val="16"/>
          <w:szCs w:val="16"/>
        </w:rPr>
        <w:t xml:space="preserve"> </w:t>
      </w:r>
      <w:r w:rsidRPr="009B5F44">
        <w:rPr>
          <w:sz w:val="16"/>
          <w:szCs w:val="16"/>
        </w:rPr>
        <w:t xml:space="preserve">Judgment of </w:t>
      </w:r>
      <w:r w:rsidR="005E06FB" w:rsidRPr="009B5F44">
        <w:rPr>
          <w:sz w:val="16"/>
          <w:szCs w:val="16"/>
        </w:rPr>
        <w:t>July 5,</w:t>
      </w:r>
      <w:r w:rsidRPr="009B5F44">
        <w:rPr>
          <w:sz w:val="16"/>
          <w:szCs w:val="16"/>
        </w:rPr>
        <w:t xml:space="preserve"> 2011, Series C No. 228, para. 95, and </w:t>
      </w:r>
      <w:r w:rsidRPr="009B5F44">
        <w:rPr>
          <w:i/>
          <w:sz w:val="16"/>
          <w:szCs w:val="16"/>
        </w:rPr>
        <w:t>Case of Casa Nina v. Peru, supra</w:t>
      </w:r>
      <w:r w:rsidRPr="009B5F44">
        <w:rPr>
          <w:sz w:val="16"/>
          <w:szCs w:val="16"/>
        </w:rPr>
        <w:t>, para. 116.</w:t>
      </w:r>
    </w:p>
  </w:footnote>
  <w:footnote w:id="105">
    <w:p w14:paraId="2F9D56E1" w14:textId="32712A34"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Las Palmeras v. Colombia. </w:t>
      </w:r>
      <w:r w:rsidR="005E06FB" w:rsidRPr="009B5F44">
        <w:rPr>
          <w:i/>
          <w:sz w:val="16"/>
          <w:szCs w:val="16"/>
        </w:rPr>
        <w:t>Merits</w:t>
      </w:r>
      <w:r w:rsidRPr="009B5F44">
        <w:rPr>
          <w:i/>
          <w:sz w:val="16"/>
          <w:szCs w:val="16"/>
        </w:rPr>
        <w:t xml:space="preserve">. </w:t>
      </w:r>
      <w:r w:rsidRPr="009B5F44">
        <w:rPr>
          <w:sz w:val="16"/>
          <w:szCs w:val="16"/>
        </w:rPr>
        <w:t xml:space="preserve">Judgment of </w:t>
      </w:r>
      <w:r w:rsidR="005E06FB" w:rsidRPr="009B5F44">
        <w:rPr>
          <w:sz w:val="16"/>
          <w:szCs w:val="16"/>
        </w:rPr>
        <w:t>December 6,</w:t>
      </w:r>
      <w:r w:rsidRPr="009B5F44">
        <w:rPr>
          <w:sz w:val="16"/>
          <w:szCs w:val="16"/>
        </w:rPr>
        <w:t xml:space="preserve"> 2001. Series C No. </w:t>
      </w:r>
      <w:r w:rsidRPr="009B5F44">
        <w:rPr>
          <w:spacing w:val="-2"/>
          <w:sz w:val="16"/>
          <w:szCs w:val="16"/>
        </w:rPr>
        <w:t>90,</w:t>
      </w:r>
      <w:r w:rsidRPr="009B5F44">
        <w:rPr>
          <w:spacing w:val="52"/>
          <w:sz w:val="16"/>
          <w:szCs w:val="16"/>
        </w:rPr>
        <w:t xml:space="preserve"> </w:t>
      </w:r>
      <w:r w:rsidRPr="009B5F44">
        <w:rPr>
          <w:sz w:val="16"/>
          <w:szCs w:val="16"/>
        </w:rPr>
        <w:t xml:space="preserve">para. 58, and </w:t>
      </w:r>
      <w:r w:rsidRPr="009B5F44">
        <w:rPr>
          <w:i/>
          <w:sz w:val="16"/>
          <w:szCs w:val="16"/>
        </w:rPr>
        <w:t>Case of Martínez Esquivia v. Colombia, supra</w:t>
      </w:r>
      <w:r w:rsidRPr="009B5F44">
        <w:rPr>
          <w:sz w:val="16"/>
          <w:szCs w:val="16"/>
        </w:rPr>
        <w:t>, para.</w:t>
      </w:r>
      <w:r w:rsidRPr="009B5F44">
        <w:rPr>
          <w:spacing w:val="-10"/>
          <w:sz w:val="16"/>
          <w:szCs w:val="16"/>
        </w:rPr>
        <w:t xml:space="preserve"> </w:t>
      </w:r>
      <w:r w:rsidRPr="009B5F44">
        <w:rPr>
          <w:sz w:val="16"/>
          <w:szCs w:val="16"/>
        </w:rPr>
        <w:t>130</w:t>
      </w:r>
      <w:r w:rsidRPr="009B5F44">
        <w:rPr>
          <w:i/>
          <w:sz w:val="16"/>
          <w:szCs w:val="16"/>
        </w:rPr>
        <w:t>.</w:t>
      </w:r>
    </w:p>
  </w:footnote>
  <w:footnote w:id="106">
    <w:p w14:paraId="421AB008" w14:textId="6C4644D3"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Ramírez Escobar et al. v. Guatemala. </w:t>
      </w:r>
      <w:r w:rsidR="006E048F" w:rsidRPr="009B5F44">
        <w:rPr>
          <w:i/>
          <w:sz w:val="16"/>
          <w:szCs w:val="16"/>
        </w:rPr>
        <w:t>Merits, reparations and costs</w:t>
      </w:r>
      <w:r w:rsidRPr="009B5F44">
        <w:rPr>
          <w:i/>
          <w:sz w:val="16"/>
          <w:szCs w:val="16"/>
        </w:rPr>
        <w:t xml:space="preserve">. </w:t>
      </w:r>
      <w:r w:rsidRPr="009B5F44">
        <w:rPr>
          <w:sz w:val="16"/>
          <w:szCs w:val="16"/>
        </w:rPr>
        <w:t xml:space="preserve">Judgment of </w:t>
      </w:r>
      <w:r w:rsidR="005E06FB" w:rsidRPr="009B5F44">
        <w:rPr>
          <w:sz w:val="16"/>
          <w:szCs w:val="16"/>
        </w:rPr>
        <w:t>March 9,</w:t>
      </w:r>
      <w:r w:rsidRPr="009B5F44">
        <w:rPr>
          <w:sz w:val="16"/>
          <w:szCs w:val="16"/>
        </w:rPr>
        <w:t xml:space="preserve"> 2018. Series C No. 351, para. 252, and </w:t>
      </w:r>
      <w:r w:rsidRPr="009B5F44">
        <w:rPr>
          <w:i/>
          <w:sz w:val="16"/>
          <w:szCs w:val="16"/>
        </w:rPr>
        <w:t xml:space="preserve">Case of López Mendoza v. Venezuela. </w:t>
      </w:r>
      <w:r w:rsidR="006E048F" w:rsidRPr="009B5F44">
        <w:rPr>
          <w:i/>
          <w:sz w:val="16"/>
          <w:szCs w:val="16"/>
        </w:rPr>
        <w:t>Merits, reparations and costs</w:t>
      </w:r>
      <w:r w:rsidRPr="009B5F44">
        <w:rPr>
          <w:i/>
          <w:sz w:val="16"/>
          <w:szCs w:val="16"/>
        </w:rPr>
        <w:t xml:space="preserve">. </w:t>
      </w:r>
      <w:r w:rsidRPr="009B5F44">
        <w:rPr>
          <w:sz w:val="16"/>
          <w:szCs w:val="16"/>
        </w:rPr>
        <w:t>Judgment of</w:t>
      </w:r>
      <w:r w:rsidR="005E06FB" w:rsidRPr="009B5F44">
        <w:rPr>
          <w:sz w:val="16"/>
          <w:szCs w:val="16"/>
        </w:rPr>
        <w:t xml:space="preserve"> September </w:t>
      </w:r>
      <w:r w:rsidRPr="009B5F44">
        <w:rPr>
          <w:sz w:val="16"/>
          <w:szCs w:val="16"/>
        </w:rPr>
        <w:t>1</w:t>
      </w:r>
      <w:r w:rsidR="005E06FB" w:rsidRPr="009B5F44">
        <w:rPr>
          <w:sz w:val="16"/>
          <w:szCs w:val="16"/>
        </w:rPr>
        <w:t xml:space="preserve">, </w:t>
      </w:r>
      <w:r w:rsidRPr="009B5F44">
        <w:rPr>
          <w:sz w:val="16"/>
          <w:szCs w:val="16"/>
        </w:rPr>
        <w:t>2011. Series C No. 233, para.</w:t>
      </w:r>
      <w:r w:rsidRPr="009B5F44">
        <w:rPr>
          <w:spacing w:val="-23"/>
          <w:sz w:val="16"/>
          <w:szCs w:val="16"/>
        </w:rPr>
        <w:t xml:space="preserve"> </w:t>
      </w:r>
      <w:r w:rsidRPr="009B5F44">
        <w:rPr>
          <w:sz w:val="16"/>
          <w:szCs w:val="16"/>
        </w:rPr>
        <w:t>184</w:t>
      </w:r>
      <w:r w:rsidR="00950F52" w:rsidRPr="009B5F44">
        <w:rPr>
          <w:sz w:val="16"/>
          <w:szCs w:val="16"/>
        </w:rPr>
        <w:t>.</w:t>
      </w:r>
    </w:p>
  </w:footnote>
  <w:footnote w:id="107">
    <w:p w14:paraId="14E008E3" w14:textId="242E1899" w:rsidR="006524F9" w:rsidRPr="009B5F44" w:rsidRDefault="006524F9" w:rsidP="00C1223B">
      <w:pPr>
        <w:pStyle w:val="Prrafodelista"/>
        <w:tabs>
          <w:tab w:val="left" w:pos="688"/>
          <w:tab w:val="left" w:pos="720"/>
        </w:tabs>
        <w:spacing w:after="80"/>
        <w:ind w:left="0" w:right="-10"/>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Decisi</w:t>
      </w:r>
      <w:r w:rsidR="001F5CF1" w:rsidRPr="009B5F44">
        <w:rPr>
          <w:sz w:val="16"/>
          <w:szCs w:val="16"/>
        </w:rPr>
        <w:t>o</w:t>
      </w:r>
      <w:r w:rsidRPr="009B5F44">
        <w:rPr>
          <w:sz w:val="16"/>
          <w:szCs w:val="16"/>
        </w:rPr>
        <w:t xml:space="preserve">n </w:t>
      </w:r>
      <w:r w:rsidR="001F5CF1" w:rsidRPr="009B5F44">
        <w:rPr>
          <w:sz w:val="16"/>
          <w:szCs w:val="16"/>
        </w:rPr>
        <w:t>of November 27,</w:t>
      </w:r>
      <w:r w:rsidRPr="009B5F44">
        <w:rPr>
          <w:sz w:val="16"/>
          <w:szCs w:val="16"/>
        </w:rPr>
        <w:t xml:space="preserve"> 1996</w:t>
      </w:r>
      <w:r w:rsidR="005E06FB" w:rsidRPr="009B5F44">
        <w:rPr>
          <w:sz w:val="16"/>
          <w:szCs w:val="16"/>
        </w:rPr>
        <w:t>,</w:t>
      </w:r>
      <w:r w:rsidRPr="009B5F44">
        <w:rPr>
          <w:sz w:val="16"/>
          <w:szCs w:val="16"/>
        </w:rPr>
        <w:t xml:space="preserve"> </w:t>
      </w:r>
      <w:r w:rsidR="001F5CF1" w:rsidRPr="009B5F44">
        <w:rPr>
          <w:sz w:val="16"/>
          <w:szCs w:val="16"/>
        </w:rPr>
        <w:t>issued by the</w:t>
      </w:r>
      <w:r w:rsidR="006C64A6" w:rsidRPr="009B5F44">
        <w:rPr>
          <w:sz w:val="16"/>
          <w:szCs w:val="16"/>
        </w:rPr>
        <w:t xml:space="preserve"> First Public Law Court</w:t>
      </w:r>
      <w:r w:rsidRPr="009B5F44">
        <w:rPr>
          <w:sz w:val="16"/>
          <w:szCs w:val="16"/>
        </w:rPr>
        <w:t xml:space="preserve"> (evidence file, folios 1380 </w:t>
      </w:r>
      <w:r w:rsidR="001F5CF1" w:rsidRPr="009B5F44">
        <w:rPr>
          <w:sz w:val="16"/>
          <w:szCs w:val="16"/>
        </w:rPr>
        <w:t>to</w:t>
      </w:r>
      <w:r w:rsidRPr="009B5F44">
        <w:rPr>
          <w:spacing w:val="-1"/>
          <w:sz w:val="16"/>
          <w:szCs w:val="16"/>
        </w:rPr>
        <w:t xml:space="preserve"> </w:t>
      </w:r>
      <w:r w:rsidRPr="009B5F44">
        <w:rPr>
          <w:sz w:val="16"/>
          <w:szCs w:val="16"/>
        </w:rPr>
        <w:t>1383).</w:t>
      </w:r>
    </w:p>
    <w:p w14:paraId="71C1A81B" w14:textId="77777777" w:rsidR="006524F9" w:rsidRPr="009B5F44" w:rsidRDefault="006524F9" w:rsidP="00C1223B">
      <w:pPr>
        <w:pStyle w:val="Textonotapie"/>
        <w:tabs>
          <w:tab w:val="left" w:pos="720"/>
        </w:tabs>
        <w:spacing w:after="80"/>
        <w:jc w:val="both"/>
        <w:rPr>
          <w:sz w:val="16"/>
          <w:szCs w:val="16"/>
        </w:rPr>
      </w:pPr>
    </w:p>
  </w:footnote>
  <w:footnote w:id="108">
    <w:p w14:paraId="2D5B0421" w14:textId="6365BB73"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Urrutia  Laubreaux v. Chile.  </w:t>
      </w:r>
      <w:r w:rsidR="009E6BC4" w:rsidRPr="009B5F44">
        <w:rPr>
          <w:i/>
          <w:sz w:val="16"/>
          <w:szCs w:val="16"/>
        </w:rPr>
        <w:t>Preliminary objections, merits</w:t>
      </w:r>
      <w:r w:rsidR="006E048F" w:rsidRPr="009B5F44">
        <w:rPr>
          <w:i/>
          <w:sz w:val="16"/>
          <w:szCs w:val="16"/>
        </w:rPr>
        <w:t>, reparations and costs</w:t>
      </w:r>
      <w:r w:rsidRPr="009B5F44">
        <w:rPr>
          <w:i/>
          <w:sz w:val="16"/>
          <w:szCs w:val="16"/>
        </w:rPr>
        <w:t xml:space="preserve">. </w:t>
      </w:r>
      <w:r w:rsidRPr="009B5F44">
        <w:rPr>
          <w:sz w:val="16"/>
          <w:szCs w:val="16"/>
        </w:rPr>
        <w:t xml:space="preserve">Judgment of </w:t>
      </w:r>
      <w:r w:rsidR="009E6BC4" w:rsidRPr="009B5F44">
        <w:rPr>
          <w:sz w:val="16"/>
          <w:szCs w:val="16"/>
        </w:rPr>
        <w:t>August 27,</w:t>
      </w:r>
      <w:r w:rsidRPr="009B5F44">
        <w:rPr>
          <w:sz w:val="16"/>
          <w:szCs w:val="16"/>
        </w:rPr>
        <w:t xml:space="preserve"> 2020. Series C No. 409, para. 134.</w:t>
      </w:r>
    </w:p>
  </w:footnote>
  <w:footnote w:id="109">
    <w:p w14:paraId="17BA2442" w14:textId="4F23FD2E"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Maldonado Ordóñez v. Guatemala. Preliminary </w:t>
      </w:r>
      <w:r w:rsidR="006E048F" w:rsidRPr="009B5F44">
        <w:rPr>
          <w:i/>
          <w:sz w:val="16"/>
          <w:szCs w:val="16"/>
        </w:rPr>
        <w:t>objection, merits, reparations and costs</w:t>
      </w:r>
      <w:r w:rsidRPr="009B5F44">
        <w:rPr>
          <w:i/>
          <w:sz w:val="16"/>
          <w:szCs w:val="16"/>
        </w:rPr>
        <w:t xml:space="preserve">. </w:t>
      </w:r>
      <w:r w:rsidRPr="009B5F44">
        <w:rPr>
          <w:sz w:val="16"/>
          <w:szCs w:val="16"/>
        </w:rPr>
        <w:t xml:space="preserve">Judgment of </w:t>
      </w:r>
      <w:r w:rsidR="009E6BC4" w:rsidRPr="009B5F44">
        <w:rPr>
          <w:sz w:val="16"/>
          <w:szCs w:val="16"/>
        </w:rPr>
        <w:t>May 3,</w:t>
      </w:r>
      <w:r w:rsidRPr="009B5F44">
        <w:rPr>
          <w:sz w:val="16"/>
          <w:szCs w:val="16"/>
        </w:rPr>
        <w:t xml:space="preserve"> 2016. Series C No. 311, para. 86, and </w:t>
      </w:r>
      <w:r w:rsidRPr="009B5F44">
        <w:rPr>
          <w:i/>
          <w:sz w:val="16"/>
          <w:szCs w:val="16"/>
        </w:rPr>
        <w:t xml:space="preserve">Case of Urrutia Laubreaux v. Chile. Preliminary objections, merits, reparations and costs. </w:t>
      </w:r>
      <w:r w:rsidRPr="009B5F44">
        <w:rPr>
          <w:sz w:val="16"/>
          <w:szCs w:val="16"/>
        </w:rPr>
        <w:t xml:space="preserve">Judgment of </w:t>
      </w:r>
      <w:r w:rsidR="009E6BC4" w:rsidRPr="009B5F44">
        <w:rPr>
          <w:sz w:val="16"/>
          <w:szCs w:val="16"/>
        </w:rPr>
        <w:t>August 27,</w:t>
      </w:r>
      <w:r w:rsidRPr="009B5F44">
        <w:rPr>
          <w:sz w:val="16"/>
          <w:szCs w:val="16"/>
        </w:rPr>
        <w:t xml:space="preserve"> 2020. Series C No. 409, para.</w:t>
      </w:r>
      <w:r w:rsidRPr="009B5F44">
        <w:rPr>
          <w:spacing w:val="-30"/>
          <w:sz w:val="16"/>
          <w:szCs w:val="16"/>
        </w:rPr>
        <w:t xml:space="preserve"> </w:t>
      </w:r>
      <w:r w:rsidRPr="009B5F44">
        <w:rPr>
          <w:sz w:val="16"/>
          <w:szCs w:val="16"/>
        </w:rPr>
        <w:t>129.</w:t>
      </w:r>
    </w:p>
  </w:footnote>
  <w:footnote w:id="110">
    <w:p w14:paraId="3623F690" w14:textId="72459E25" w:rsidR="006524F9" w:rsidRPr="009B5F44" w:rsidRDefault="006524F9" w:rsidP="00C1223B">
      <w:pPr>
        <w:tabs>
          <w:tab w:val="left" w:pos="720"/>
          <w:tab w:val="left" w:pos="829"/>
        </w:tabs>
        <w:spacing w:after="80"/>
        <w:ind w:right="-10"/>
        <w:jc w:val="both"/>
        <w:rPr>
          <w:i/>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w:t>
      </w:r>
      <w:r w:rsidRPr="009B5F44">
        <w:rPr>
          <w:i/>
          <w:spacing w:val="22"/>
          <w:sz w:val="16"/>
          <w:szCs w:val="16"/>
        </w:rPr>
        <w:t xml:space="preserve"> </w:t>
      </w:r>
      <w:r w:rsidRPr="009B5F44">
        <w:rPr>
          <w:i/>
          <w:sz w:val="16"/>
          <w:szCs w:val="16"/>
        </w:rPr>
        <w:t>Case of</w:t>
      </w:r>
      <w:r w:rsidRPr="009B5F44">
        <w:rPr>
          <w:i/>
          <w:spacing w:val="21"/>
          <w:sz w:val="16"/>
          <w:szCs w:val="16"/>
        </w:rPr>
        <w:t xml:space="preserve"> </w:t>
      </w:r>
      <w:r w:rsidRPr="009B5F44">
        <w:rPr>
          <w:i/>
          <w:sz w:val="16"/>
          <w:szCs w:val="16"/>
        </w:rPr>
        <w:t>López</w:t>
      </w:r>
      <w:r w:rsidRPr="009B5F44">
        <w:rPr>
          <w:i/>
          <w:spacing w:val="22"/>
          <w:sz w:val="16"/>
          <w:szCs w:val="16"/>
        </w:rPr>
        <w:t xml:space="preserve"> </w:t>
      </w:r>
      <w:r w:rsidRPr="009B5F44">
        <w:rPr>
          <w:i/>
          <w:sz w:val="16"/>
          <w:szCs w:val="16"/>
        </w:rPr>
        <w:t>Lone</w:t>
      </w:r>
      <w:r w:rsidRPr="009B5F44">
        <w:rPr>
          <w:i/>
          <w:spacing w:val="22"/>
          <w:sz w:val="16"/>
          <w:szCs w:val="16"/>
        </w:rPr>
        <w:t xml:space="preserve"> </w:t>
      </w:r>
      <w:r w:rsidRPr="009B5F44">
        <w:rPr>
          <w:i/>
          <w:sz w:val="16"/>
          <w:szCs w:val="16"/>
        </w:rPr>
        <w:t>et al. v.</w:t>
      </w:r>
      <w:r w:rsidRPr="009B5F44">
        <w:rPr>
          <w:i/>
          <w:spacing w:val="21"/>
          <w:sz w:val="16"/>
          <w:szCs w:val="16"/>
        </w:rPr>
        <w:t xml:space="preserve"> </w:t>
      </w:r>
      <w:r w:rsidRPr="009B5F44">
        <w:rPr>
          <w:i/>
          <w:sz w:val="16"/>
          <w:szCs w:val="16"/>
        </w:rPr>
        <w:t>Honduras.</w:t>
      </w:r>
      <w:r w:rsidRPr="009B5F44">
        <w:rPr>
          <w:i/>
          <w:spacing w:val="22"/>
          <w:sz w:val="16"/>
          <w:szCs w:val="16"/>
        </w:rPr>
        <w:t xml:space="preserve"> </w:t>
      </w:r>
      <w:r w:rsidRPr="009B5F44">
        <w:rPr>
          <w:i/>
          <w:sz w:val="16"/>
          <w:szCs w:val="16"/>
        </w:rPr>
        <w:t xml:space="preserve">Preliminary </w:t>
      </w:r>
      <w:r w:rsidR="006E048F" w:rsidRPr="009B5F44">
        <w:rPr>
          <w:i/>
          <w:sz w:val="16"/>
          <w:szCs w:val="16"/>
        </w:rPr>
        <w:t>objection, merits, reparations and costs</w:t>
      </w:r>
      <w:r w:rsidRPr="009B5F44">
        <w:rPr>
          <w:i/>
          <w:sz w:val="16"/>
          <w:szCs w:val="16"/>
        </w:rPr>
        <w:t xml:space="preserve">. </w:t>
      </w:r>
      <w:r w:rsidRPr="009B5F44">
        <w:rPr>
          <w:sz w:val="16"/>
          <w:szCs w:val="16"/>
        </w:rPr>
        <w:t xml:space="preserve">Judgment of </w:t>
      </w:r>
      <w:r w:rsidR="009E6BC4" w:rsidRPr="009B5F44">
        <w:rPr>
          <w:sz w:val="16"/>
          <w:szCs w:val="16"/>
        </w:rPr>
        <w:t>October 5,</w:t>
      </w:r>
      <w:r w:rsidRPr="009B5F44">
        <w:rPr>
          <w:sz w:val="16"/>
          <w:szCs w:val="16"/>
        </w:rPr>
        <w:t xml:space="preserve"> 2015. Series C No. 302, para. 259.</w:t>
      </w:r>
    </w:p>
  </w:footnote>
  <w:footnote w:id="111">
    <w:p w14:paraId="6B66369E" w14:textId="0BB0ADBD" w:rsidR="004E2273" w:rsidRPr="009B5F44" w:rsidRDefault="004E2273"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pacing w:val="-4"/>
          <w:sz w:val="16"/>
          <w:szCs w:val="16"/>
        </w:rPr>
        <w:t xml:space="preserve">Cf. Case of the Supreme Court of Justice </w:t>
      </w:r>
      <w:r w:rsidRPr="009B5F44">
        <w:rPr>
          <w:i/>
          <w:spacing w:val="-5"/>
          <w:sz w:val="16"/>
          <w:szCs w:val="16"/>
        </w:rPr>
        <w:t>(Quintana Coello et al.</w:t>
      </w:r>
      <w:r w:rsidRPr="009B5F44">
        <w:rPr>
          <w:i/>
          <w:spacing w:val="-4"/>
          <w:sz w:val="16"/>
          <w:szCs w:val="16"/>
        </w:rPr>
        <w:t xml:space="preserve">) v. </w:t>
      </w:r>
      <w:r w:rsidRPr="009B5F44">
        <w:rPr>
          <w:i/>
          <w:spacing w:val="-5"/>
          <w:sz w:val="16"/>
          <w:szCs w:val="16"/>
        </w:rPr>
        <w:t>Ecuador. Preliminary objection, merits, reparations and costs.</w:t>
      </w:r>
      <w:r w:rsidRPr="009B5F44">
        <w:rPr>
          <w:i/>
          <w:spacing w:val="-6"/>
          <w:sz w:val="16"/>
          <w:szCs w:val="16"/>
        </w:rPr>
        <w:t xml:space="preserve"> </w:t>
      </w:r>
      <w:r w:rsidRPr="009B5F44">
        <w:rPr>
          <w:spacing w:val="-5"/>
          <w:sz w:val="16"/>
          <w:szCs w:val="16"/>
        </w:rPr>
        <w:t>Judgment of</w:t>
      </w:r>
      <w:r w:rsidRPr="009B5F44">
        <w:rPr>
          <w:spacing w:val="-9"/>
          <w:sz w:val="16"/>
          <w:szCs w:val="16"/>
        </w:rPr>
        <w:t xml:space="preserve"> </w:t>
      </w:r>
      <w:r w:rsidRPr="009B5F44">
        <w:rPr>
          <w:sz w:val="16"/>
          <w:szCs w:val="16"/>
        </w:rPr>
        <w:t>August 23,</w:t>
      </w:r>
      <w:r w:rsidRPr="009B5F44">
        <w:rPr>
          <w:spacing w:val="-8"/>
          <w:sz w:val="16"/>
          <w:szCs w:val="16"/>
        </w:rPr>
        <w:t xml:space="preserve"> </w:t>
      </w:r>
      <w:r w:rsidRPr="009B5F44">
        <w:rPr>
          <w:spacing w:val="-4"/>
          <w:sz w:val="16"/>
          <w:szCs w:val="16"/>
        </w:rPr>
        <w:t>2013.</w:t>
      </w:r>
      <w:r w:rsidRPr="009B5F44">
        <w:rPr>
          <w:spacing w:val="-10"/>
          <w:sz w:val="16"/>
          <w:szCs w:val="16"/>
        </w:rPr>
        <w:t xml:space="preserve"> </w:t>
      </w:r>
      <w:r w:rsidRPr="009B5F44">
        <w:rPr>
          <w:spacing w:val="-4"/>
          <w:sz w:val="16"/>
          <w:szCs w:val="16"/>
        </w:rPr>
        <w:t xml:space="preserve">Series </w:t>
      </w:r>
      <w:r w:rsidRPr="009B5F44">
        <w:rPr>
          <w:sz w:val="16"/>
          <w:szCs w:val="16"/>
        </w:rPr>
        <w:t>C</w:t>
      </w:r>
      <w:r w:rsidRPr="009B5F44">
        <w:rPr>
          <w:spacing w:val="-8"/>
          <w:sz w:val="16"/>
          <w:szCs w:val="16"/>
        </w:rPr>
        <w:t xml:space="preserve"> </w:t>
      </w:r>
      <w:r w:rsidRPr="009B5F44">
        <w:rPr>
          <w:spacing w:val="-4"/>
          <w:sz w:val="16"/>
          <w:szCs w:val="16"/>
        </w:rPr>
        <w:t>No.</w:t>
      </w:r>
      <w:r w:rsidRPr="009B5F44">
        <w:rPr>
          <w:spacing w:val="-9"/>
          <w:sz w:val="16"/>
          <w:szCs w:val="16"/>
        </w:rPr>
        <w:t xml:space="preserve"> </w:t>
      </w:r>
      <w:r w:rsidRPr="009B5F44">
        <w:rPr>
          <w:spacing w:val="-3"/>
          <w:sz w:val="16"/>
          <w:szCs w:val="16"/>
        </w:rPr>
        <w:t>266,</w:t>
      </w:r>
      <w:r w:rsidRPr="009B5F44">
        <w:rPr>
          <w:spacing w:val="-10"/>
          <w:sz w:val="16"/>
          <w:szCs w:val="16"/>
        </w:rPr>
        <w:t xml:space="preserve"> </w:t>
      </w:r>
      <w:r w:rsidRPr="009B5F44">
        <w:rPr>
          <w:spacing w:val="-4"/>
          <w:sz w:val="16"/>
          <w:szCs w:val="16"/>
        </w:rPr>
        <w:t>para.</w:t>
      </w:r>
      <w:r w:rsidRPr="009B5F44">
        <w:rPr>
          <w:spacing w:val="-9"/>
          <w:sz w:val="16"/>
          <w:szCs w:val="16"/>
        </w:rPr>
        <w:t xml:space="preserve"> </w:t>
      </w:r>
      <w:r w:rsidRPr="009B5F44">
        <w:rPr>
          <w:spacing w:val="-3"/>
          <w:sz w:val="16"/>
          <w:szCs w:val="16"/>
        </w:rPr>
        <w:t>155,</w:t>
      </w:r>
      <w:r w:rsidRPr="009B5F44">
        <w:rPr>
          <w:spacing w:val="-9"/>
          <w:sz w:val="16"/>
          <w:szCs w:val="16"/>
        </w:rPr>
        <w:t xml:space="preserve"> and </w:t>
      </w:r>
      <w:r w:rsidRPr="009B5F44">
        <w:rPr>
          <w:i/>
          <w:sz w:val="16"/>
          <w:szCs w:val="16"/>
        </w:rPr>
        <w:t>Case of</w:t>
      </w:r>
      <w:r w:rsidRPr="009B5F44">
        <w:rPr>
          <w:i/>
          <w:spacing w:val="2"/>
          <w:sz w:val="16"/>
          <w:szCs w:val="16"/>
        </w:rPr>
        <w:t xml:space="preserve"> </w:t>
      </w:r>
      <w:r w:rsidRPr="009B5F44">
        <w:rPr>
          <w:i/>
          <w:sz w:val="16"/>
          <w:szCs w:val="16"/>
        </w:rPr>
        <w:t>López</w:t>
      </w:r>
      <w:r w:rsidRPr="009B5F44">
        <w:rPr>
          <w:i/>
          <w:spacing w:val="-1"/>
          <w:sz w:val="16"/>
          <w:szCs w:val="16"/>
        </w:rPr>
        <w:t xml:space="preserve"> </w:t>
      </w:r>
      <w:r w:rsidRPr="009B5F44">
        <w:rPr>
          <w:i/>
          <w:sz w:val="16"/>
          <w:szCs w:val="16"/>
        </w:rPr>
        <w:t>Lone et al. v. Honduras, supra</w:t>
      </w:r>
      <w:r w:rsidRPr="009B5F44">
        <w:rPr>
          <w:sz w:val="16"/>
          <w:szCs w:val="16"/>
        </w:rPr>
        <w:t>, para.</w:t>
      </w:r>
      <w:r w:rsidRPr="009B5F44">
        <w:rPr>
          <w:spacing w:val="-6"/>
          <w:sz w:val="16"/>
          <w:szCs w:val="16"/>
        </w:rPr>
        <w:t xml:space="preserve"> </w:t>
      </w:r>
      <w:r w:rsidRPr="009B5F44">
        <w:rPr>
          <w:sz w:val="16"/>
          <w:szCs w:val="16"/>
        </w:rPr>
        <w:t>192.</w:t>
      </w:r>
    </w:p>
  </w:footnote>
  <w:footnote w:id="112">
    <w:p w14:paraId="2C5B1EFD" w14:textId="4C01062B"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Reverón Trujillo v. Venezuela. Preliminary </w:t>
      </w:r>
      <w:r w:rsidR="006E048F" w:rsidRPr="009B5F44">
        <w:rPr>
          <w:i/>
          <w:sz w:val="16"/>
          <w:szCs w:val="16"/>
        </w:rPr>
        <w:t>objection, merits, reparations and costs</w:t>
      </w:r>
      <w:r w:rsidRPr="009B5F44">
        <w:rPr>
          <w:i/>
          <w:sz w:val="16"/>
          <w:szCs w:val="16"/>
        </w:rPr>
        <w:t xml:space="preserve">. </w:t>
      </w:r>
      <w:r w:rsidRPr="009B5F44">
        <w:rPr>
          <w:sz w:val="16"/>
          <w:szCs w:val="16"/>
        </w:rPr>
        <w:t>Judgment of</w:t>
      </w:r>
      <w:r w:rsidRPr="009B5F44">
        <w:rPr>
          <w:spacing w:val="-4"/>
          <w:sz w:val="16"/>
          <w:szCs w:val="16"/>
        </w:rPr>
        <w:t xml:space="preserve"> </w:t>
      </w:r>
      <w:r w:rsidR="00E62D17" w:rsidRPr="009B5F44">
        <w:rPr>
          <w:sz w:val="16"/>
          <w:szCs w:val="16"/>
        </w:rPr>
        <w:t>June 30,</w:t>
      </w:r>
      <w:r w:rsidRPr="009B5F44">
        <w:rPr>
          <w:spacing w:val="-4"/>
          <w:sz w:val="16"/>
          <w:szCs w:val="16"/>
        </w:rPr>
        <w:t xml:space="preserve"> </w:t>
      </w:r>
      <w:r w:rsidRPr="009B5F44">
        <w:rPr>
          <w:sz w:val="16"/>
          <w:szCs w:val="16"/>
        </w:rPr>
        <w:t>2009.</w:t>
      </w:r>
      <w:r w:rsidRPr="009B5F44">
        <w:rPr>
          <w:spacing w:val="-3"/>
          <w:sz w:val="16"/>
          <w:szCs w:val="16"/>
        </w:rPr>
        <w:t xml:space="preserve"> </w:t>
      </w:r>
      <w:r w:rsidRPr="009B5F44">
        <w:rPr>
          <w:sz w:val="16"/>
          <w:szCs w:val="16"/>
        </w:rPr>
        <w:t>Series C</w:t>
      </w:r>
      <w:r w:rsidRPr="009B5F44">
        <w:rPr>
          <w:spacing w:val="-2"/>
          <w:sz w:val="16"/>
          <w:szCs w:val="16"/>
        </w:rPr>
        <w:t xml:space="preserve"> </w:t>
      </w:r>
      <w:r w:rsidRPr="009B5F44">
        <w:rPr>
          <w:sz w:val="16"/>
          <w:szCs w:val="16"/>
        </w:rPr>
        <w:t>No.</w:t>
      </w:r>
      <w:r w:rsidRPr="009B5F44">
        <w:rPr>
          <w:spacing w:val="-5"/>
          <w:sz w:val="16"/>
          <w:szCs w:val="16"/>
        </w:rPr>
        <w:t xml:space="preserve"> </w:t>
      </w:r>
      <w:r w:rsidRPr="009B5F44">
        <w:rPr>
          <w:sz w:val="16"/>
          <w:szCs w:val="16"/>
        </w:rPr>
        <w:t>197,</w:t>
      </w:r>
      <w:r w:rsidRPr="009B5F44">
        <w:rPr>
          <w:spacing w:val="-3"/>
          <w:sz w:val="16"/>
          <w:szCs w:val="16"/>
        </w:rPr>
        <w:t xml:space="preserve"> </w:t>
      </w:r>
      <w:r w:rsidRPr="009B5F44">
        <w:rPr>
          <w:sz w:val="16"/>
          <w:szCs w:val="16"/>
        </w:rPr>
        <w:t>para.</w:t>
      </w:r>
      <w:r w:rsidRPr="009B5F44">
        <w:rPr>
          <w:spacing w:val="-6"/>
          <w:sz w:val="16"/>
          <w:szCs w:val="16"/>
        </w:rPr>
        <w:t xml:space="preserve"> </w:t>
      </w:r>
      <w:r w:rsidRPr="009B5F44">
        <w:rPr>
          <w:sz w:val="16"/>
          <w:szCs w:val="16"/>
        </w:rPr>
        <w:t>138,</w:t>
      </w:r>
      <w:r w:rsidRPr="009B5F44">
        <w:rPr>
          <w:spacing w:val="-2"/>
          <w:sz w:val="16"/>
          <w:szCs w:val="16"/>
        </w:rPr>
        <w:t xml:space="preserve"> and </w:t>
      </w:r>
      <w:r w:rsidRPr="009B5F44">
        <w:rPr>
          <w:i/>
          <w:sz w:val="16"/>
          <w:szCs w:val="16"/>
        </w:rPr>
        <w:t>Case of</w:t>
      </w:r>
      <w:r w:rsidRPr="009B5F44">
        <w:rPr>
          <w:i/>
          <w:spacing w:val="-3"/>
          <w:sz w:val="16"/>
          <w:szCs w:val="16"/>
        </w:rPr>
        <w:t xml:space="preserve"> </w:t>
      </w:r>
      <w:r w:rsidRPr="009B5F44">
        <w:rPr>
          <w:i/>
          <w:sz w:val="16"/>
          <w:szCs w:val="16"/>
        </w:rPr>
        <w:t>Colindres</w:t>
      </w:r>
      <w:r w:rsidRPr="009B5F44">
        <w:rPr>
          <w:i/>
          <w:spacing w:val="-5"/>
          <w:sz w:val="16"/>
          <w:szCs w:val="16"/>
        </w:rPr>
        <w:t xml:space="preserve"> </w:t>
      </w:r>
      <w:r w:rsidRPr="009B5F44">
        <w:rPr>
          <w:i/>
          <w:sz w:val="16"/>
          <w:szCs w:val="16"/>
        </w:rPr>
        <w:t>Schonenberg</w:t>
      </w:r>
      <w:r w:rsidRPr="009B5F44">
        <w:rPr>
          <w:i/>
          <w:spacing w:val="-3"/>
          <w:sz w:val="16"/>
          <w:szCs w:val="16"/>
        </w:rPr>
        <w:t xml:space="preserve"> </w:t>
      </w:r>
      <w:r w:rsidRPr="009B5F44">
        <w:rPr>
          <w:i/>
          <w:sz w:val="16"/>
          <w:szCs w:val="16"/>
        </w:rPr>
        <w:t>v.</w:t>
      </w:r>
      <w:r w:rsidRPr="009B5F44">
        <w:rPr>
          <w:i/>
          <w:spacing w:val="-3"/>
          <w:sz w:val="16"/>
          <w:szCs w:val="16"/>
        </w:rPr>
        <w:t xml:space="preserve"> </w:t>
      </w:r>
      <w:r w:rsidRPr="009B5F44">
        <w:rPr>
          <w:i/>
          <w:sz w:val="16"/>
          <w:szCs w:val="16"/>
        </w:rPr>
        <w:t>El</w:t>
      </w:r>
      <w:r w:rsidRPr="009B5F44">
        <w:rPr>
          <w:i/>
          <w:spacing w:val="-2"/>
          <w:sz w:val="16"/>
          <w:szCs w:val="16"/>
        </w:rPr>
        <w:t xml:space="preserve"> </w:t>
      </w:r>
      <w:r w:rsidRPr="009B5F44">
        <w:rPr>
          <w:i/>
          <w:sz w:val="16"/>
          <w:szCs w:val="16"/>
        </w:rPr>
        <w:t xml:space="preserve">Salvador. </w:t>
      </w:r>
      <w:r w:rsidR="006E048F" w:rsidRPr="009B5F44">
        <w:rPr>
          <w:i/>
          <w:sz w:val="16"/>
          <w:szCs w:val="16"/>
        </w:rPr>
        <w:t>Merits, reparations and costs</w:t>
      </w:r>
      <w:r w:rsidRPr="009B5F44">
        <w:rPr>
          <w:i/>
          <w:sz w:val="16"/>
          <w:szCs w:val="16"/>
        </w:rPr>
        <w:t xml:space="preserve">. </w:t>
      </w:r>
      <w:r w:rsidRPr="009B5F44">
        <w:rPr>
          <w:sz w:val="16"/>
          <w:szCs w:val="16"/>
        </w:rPr>
        <w:t xml:space="preserve">Judgment of </w:t>
      </w:r>
      <w:r w:rsidR="004E2273" w:rsidRPr="009B5F44">
        <w:rPr>
          <w:sz w:val="16"/>
          <w:szCs w:val="16"/>
        </w:rPr>
        <w:t>February 4,</w:t>
      </w:r>
      <w:r w:rsidRPr="009B5F44">
        <w:rPr>
          <w:sz w:val="16"/>
          <w:szCs w:val="16"/>
        </w:rPr>
        <w:t xml:space="preserve"> 2019. Series C No. 373, para.</w:t>
      </w:r>
      <w:r w:rsidRPr="009B5F44">
        <w:rPr>
          <w:spacing w:val="-22"/>
          <w:sz w:val="16"/>
          <w:szCs w:val="16"/>
        </w:rPr>
        <w:t xml:space="preserve"> </w:t>
      </w:r>
      <w:r w:rsidRPr="009B5F44">
        <w:rPr>
          <w:sz w:val="16"/>
          <w:szCs w:val="16"/>
        </w:rPr>
        <w:t>93.</w:t>
      </w:r>
    </w:p>
  </w:footnote>
  <w:footnote w:id="113">
    <w:p w14:paraId="3EC08EB3" w14:textId="4BCD1765" w:rsidR="006524F9" w:rsidRPr="009B5F44" w:rsidRDefault="006524F9" w:rsidP="00C1223B">
      <w:pPr>
        <w:pStyle w:val="Prrafodelista"/>
        <w:tabs>
          <w:tab w:val="left" w:pos="720"/>
        </w:tabs>
        <w:spacing w:after="80" w:line="242" w:lineRule="auto"/>
        <w:ind w:left="0" w:right="-10"/>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182AFE" w:rsidRPr="009B5F44">
        <w:rPr>
          <w:sz w:val="16"/>
          <w:szCs w:val="16"/>
        </w:rPr>
        <w:t>Human Rights Committee</w:t>
      </w:r>
      <w:r w:rsidRPr="009B5F44">
        <w:rPr>
          <w:sz w:val="16"/>
          <w:szCs w:val="16"/>
        </w:rPr>
        <w:t xml:space="preserve">, </w:t>
      </w:r>
      <w:r w:rsidRPr="009B5F44">
        <w:rPr>
          <w:i/>
          <w:sz w:val="16"/>
          <w:szCs w:val="16"/>
        </w:rPr>
        <w:t xml:space="preserve">Case of Pastukhov v. Belarus </w:t>
      </w:r>
      <w:r w:rsidRPr="009B5F44">
        <w:rPr>
          <w:sz w:val="16"/>
          <w:szCs w:val="16"/>
        </w:rPr>
        <w:t>(</w:t>
      </w:r>
      <w:r w:rsidR="00182AFE" w:rsidRPr="009B5F44">
        <w:rPr>
          <w:sz w:val="16"/>
          <w:szCs w:val="16"/>
        </w:rPr>
        <w:t>Communication</w:t>
      </w:r>
      <w:r w:rsidRPr="009B5F44">
        <w:rPr>
          <w:sz w:val="16"/>
          <w:szCs w:val="16"/>
        </w:rPr>
        <w:t xml:space="preserve"> 814/1998), UN Doc. CCPR/C/78/D/814/1998,</w:t>
      </w:r>
      <w:r w:rsidRPr="009B5F44">
        <w:rPr>
          <w:spacing w:val="-13"/>
          <w:sz w:val="16"/>
          <w:szCs w:val="16"/>
        </w:rPr>
        <w:t xml:space="preserve"> </w:t>
      </w:r>
      <w:r w:rsidR="004E2273" w:rsidRPr="009B5F44">
        <w:rPr>
          <w:sz w:val="16"/>
          <w:szCs w:val="16"/>
        </w:rPr>
        <w:t xml:space="preserve">August 5, </w:t>
      </w:r>
      <w:r w:rsidRPr="009B5F44">
        <w:rPr>
          <w:sz w:val="16"/>
          <w:szCs w:val="16"/>
        </w:rPr>
        <w:t>2003,</w:t>
      </w:r>
      <w:r w:rsidRPr="009B5F44">
        <w:rPr>
          <w:spacing w:val="-13"/>
          <w:sz w:val="16"/>
          <w:szCs w:val="16"/>
        </w:rPr>
        <w:t xml:space="preserve"> </w:t>
      </w:r>
      <w:r w:rsidRPr="009B5F44">
        <w:rPr>
          <w:sz w:val="16"/>
          <w:szCs w:val="16"/>
        </w:rPr>
        <w:t>paras.</w:t>
      </w:r>
      <w:r w:rsidRPr="009B5F44">
        <w:rPr>
          <w:spacing w:val="-16"/>
          <w:sz w:val="16"/>
          <w:szCs w:val="16"/>
        </w:rPr>
        <w:t xml:space="preserve"> </w:t>
      </w:r>
      <w:r w:rsidRPr="009B5F44">
        <w:rPr>
          <w:sz w:val="16"/>
          <w:szCs w:val="16"/>
        </w:rPr>
        <w:t>7.3</w:t>
      </w:r>
      <w:r w:rsidRPr="009B5F44">
        <w:rPr>
          <w:spacing w:val="-13"/>
          <w:sz w:val="16"/>
          <w:szCs w:val="16"/>
        </w:rPr>
        <w:t xml:space="preserve"> and </w:t>
      </w:r>
      <w:r w:rsidRPr="009B5F44">
        <w:rPr>
          <w:sz w:val="16"/>
          <w:szCs w:val="16"/>
        </w:rPr>
        <w:t>9,</w:t>
      </w:r>
      <w:r w:rsidRPr="009B5F44">
        <w:rPr>
          <w:spacing w:val="-10"/>
          <w:sz w:val="16"/>
          <w:szCs w:val="16"/>
        </w:rPr>
        <w:t xml:space="preserve"> and </w:t>
      </w:r>
      <w:r w:rsidRPr="009B5F44">
        <w:rPr>
          <w:i/>
          <w:sz w:val="16"/>
          <w:szCs w:val="16"/>
        </w:rPr>
        <w:t>Case of</w:t>
      </w:r>
      <w:r w:rsidRPr="009B5F44">
        <w:rPr>
          <w:i/>
          <w:spacing w:val="-11"/>
          <w:sz w:val="16"/>
          <w:szCs w:val="16"/>
        </w:rPr>
        <w:t xml:space="preserve"> </w:t>
      </w:r>
      <w:r w:rsidRPr="009B5F44">
        <w:rPr>
          <w:i/>
          <w:sz w:val="16"/>
          <w:szCs w:val="16"/>
        </w:rPr>
        <w:t>Adrien</w:t>
      </w:r>
      <w:r w:rsidRPr="009B5F44">
        <w:rPr>
          <w:i/>
          <w:spacing w:val="-16"/>
          <w:sz w:val="16"/>
          <w:szCs w:val="16"/>
        </w:rPr>
        <w:t xml:space="preserve"> </w:t>
      </w:r>
      <w:r w:rsidRPr="009B5F44">
        <w:rPr>
          <w:i/>
          <w:sz w:val="16"/>
          <w:szCs w:val="16"/>
        </w:rPr>
        <w:t>Mundyo</w:t>
      </w:r>
      <w:r w:rsidRPr="009B5F44">
        <w:rPr>
          <w:i/>
          <w:spacing w:val="-10"/>
          <w:sz w:val="16"/>
          <w:szCs w:val="16"/>
        </w:rPr>
        <w:t xml:space="preserve"> </w:t>
      </w:r>
      <w:r w:rsidRPr="009B5F44">
        <w:rPr>
          <w:i/>
          <w:sz w:val="16"/>
          <w:szCs w:val="16"/>
        </w:rPr>
        <w:t>Busyo</w:t>
      </w:r>
      <w:r w:rsidRPr="009B5F44">
        <w:rPr>
          <w:i/>
          <w:spacing w:val="-14"/>
          <w:sz w:val="16"/>
          <w:szCs w:val="16"/>
        </w:rPr>
        <w:t xml:space="preserve"> </w:t>
      </w:r>
      <w:r w:rsidR="004E2273" w:rsidRPr="009B5F44">
        <w:rPr>
          <w:i/>
          <w:sz w:val="16"/>
          <w:szCs w:val="16"/>
        </w:rPr>
        <w:t>et al.</w:t>
      </w:r>
      <w:r w:rsidRPr="009B5F44">
        <w:rPr>
          <w:i/>
          <w:spacing w:val="-13"/>
          <w:sz w:val="16"/>
          <w:szCs w:val="16"/>
        </w:rPr>
        <w:t xml:space="preserve"> </w:t>
      </w:r>
      <w:r w:rsidRPr="009B5F44">
        <w:rPr>
          <w:i/>
          <w:sz w:val="16"/>
          <w:szCs w:val="16"/>
        </w:rPr>
        <w:t>v.</w:t>
      </w:r>
      <w:r w:rsidRPr="009B5F44">
        <w:rPr>
          <w:i/>
          <w:spacing w:val="-13"/>
          <w:sz w:val="16"/>
          <w:szCs w:val="16"/>
        </w:rPr>
        <w:t xml:space="preserve"> </w:t>
      </w:r>
      <w:r w:rsidRPr="009B5F44">
        <w:rPr>
          <w:i/>
          <w:sz w:val="16"/>
          <w:szCs w:val="16"/>
        </w:rPr>
        <w:t>Democratic Republic</w:t>
      </w:r>
      <w:r w:rsidRPr="009B5F44">
        <w:rPr>
          <w:i/>
          <w:spacing w:val="14"/>
          <w:sz w:val="16"/>
          <w:szCs w:val="16"/>
        </w:rPr>
        <w:t xml:space="preserve"> </w:t>
      </w:r>
      <w:r w:rsidRPr="009B5F44">
        <w:rPr>
          <w:i/>
          <w:sz w:val="16"/>
          <w:szCs w:val="16"/>
        </w:rPr>
        <w:t>of</w:t>
      </w:r>
      <w:r w:rsidRPr="009B5F44">
        <w:rPr>
          <w:i/>
          <w:spacing w:val="15"/>
          <w:sz w:val="16"/>
          <w:szCs w:val="16"/>
        </w:rPr>
        <w:t xml:space="preserve"> </w:t>
      </w:r>
      <w:r w:rsidRPr="009B5F44">
        <w:rPr>
          <w:i/>
          <w:sz w:val="16"/>
          <w:szCs w:val="16"/>
        </w:rPr>
        <w:t>the</w:t>
      </w:r>
      <w:r w:rsidRPr="009B5F44">
        <w:rPr>
          <w:i/>
          <w:spacing w:val="15"/>
          <w:sz w:val="16"/>
          <w:szCs w:val="16"/>
        </w:rPr>
        <w:t xml:space="preserve"> </w:t>
      </w:r>
      <w:r w:rsidRPr="009B5F44">
        <w:rPr>
          <w:i/>
          <w:sz w:val="16"/>
          <w:szCs w:val="16"/>
        </w:rPr>
        <w:t>Congo</w:t>
      </w:r>
      <w:r w:rsidRPr="009B5F44">
        <w:rPr>
          <w:i/>
          <w:spacing w:val="15"/>
          <w:sz w:val="16"/>
          <w:szCs w:val="16"/>
        </w:rPr>
        <w:t xml:space="preserve"> </w:t>
      </w:r>
      <w:r w:rsidRPr="009B5F44">
        <w:rPr>
          <w:sz w:val="16"/>
          <w:szCs w:val="16"/>
        </w:rPr>
        <w:t>(</w:t>
      </w:r>
      <w:r w:rsidR="00182AFE" w:rsidRPr="009B5F44">
        <w:rPr>
          <w:sz w:val="16"/>
          <w:szCs w:val="16"/>
        </w:rPr>
        <w:t>Communication</w:t>
      </w:r>
      <w:r w:rsidRPr="009B5F44">
        <w:rPr>
          <w:spacing w:val="13"/>
          <w:sz w:val="16"/>
          <w:szCs w:val="16"/>
        </w:rPr>
        <w:t xml:space="preserve"> </w:t>
      </w:r>
      <w:r w:rsidRPr="009B5F44">
        <w:rPr>
          <w:sz w:val="16"/>
          <w:szCs w:val="16"/>
        </w:rPr>
        <w:t>933/2000),</w:t>
      </w:r>
      <w:r w:rsidRPr="009B5F44">
        <w:rPr>
          <w:spacing w:val="13"/>
          <w:sz w:val="16"/>
          <w:szCs w:val="16"/>
        </w:rPr>
        <w:t xml:space="preserve"> </w:t>
      </w:r>
      <w:r w:rsidRPr="009B5F44">
        <w:rPr>
          <w:sz w:val="16"/>
          <w:szCs w:val="16"/>
        </w:rPr>
        <w:t>UN</w:t>
      </w:r>
      <w:r w:rsidRPr="009B5F44">
        <w:rPr>
          <w:spacing w:val="14"/>
          <w:sz w:val="16"/>
          <w:szCs w:val="16"/>
        </w:rPr>
        <w:t xml:space="preserve"> </w:t>
      </w:r>
      <w:r w:rsidRPr="009B5F44">
        <w:rPr>
          <w:sz w:val="16"/>
          <w:szCs w:val="16"/>
        </w:rPr>
        <w:t>Doc.</w:t>
      </w:r>
      <w:r w:rsidRPr="009B5F44">
        <w:rPr>
          <w:spacing w:val="11"/>
          <w:sz w:val="16"/>
          <w:szCs w:val="16"/>
        </w:rPr>
        <w:t xml:space="preserve"> </w:t>
      </w:r>
      <w:r w:rsidRPr="009B5F44">
        <w:rPr>
          <w:sz w:val="16"/>
          <w:szCs w:val="16"/>
        </w:rPr>
        <w:t>CCPR/C/78/D/933/2000,</w:t>
      </w:r>
      <w:r w:rsidRPr="009B5F44">
        <w:rPr>
          <w:spacing w:val="12"/>
          <w:sz w:val="16"/>
          <w:szCs w:val="16"/>
        </w:rPr>
        <w:t xml:space="preserve"> </w:t>
      </w:r>
      <w:r w:rsidR="004E2273" w:rsidRPr="009B5F44">
        <w:rPr>
          <w:sz w:val="16"/>
          <w:szCs w:val="16"/>
        </w:rPr>
        <w:t>July 31,</w:t>
      </w:r>
      <w:r w:rsidRPr="009B5F44">
        <w:rPr>
          <w:spacing w:val="13"/>
          <w:sz w:val="16"/>
          <w:szCs w:val="16"/>
        </w:rPr>
        <w:t xml:space="preserve"> </w:t>
      </w:r>
      <w:r w:rsidRPr="009B5F44">
        <w:rPr>
          <w:sz w:val="16"/>
          <w:szCs w:val="16"/>
        </w:rPr>
        <w:t>2003,</w:t>
      </w:r>
      <w:r w:rsidRPr="009B5F44">
        <w:rPr>
          <w:spacing w:val="13"/>
          <w:sz w:val="16"/>
          <w:szCs w:val="16"/>
        </w:rPr>
        <w:t xml:space="preserve"> </w:t>
      </w:r>
      <w:r w:rsidRPr="009B5F44">
        <w:rPr>
          <w:sz w:val="16"/>
          <w:szCs w:val="16"/>
        </w:rPr>
        <w:t>para. 5.2.</w:t>
      </w:r>
      <w:r w:rsidRPr="009B5F44">
        <w:rPr>
          <w:spacing w:val="-6"/>
          <w:sz w:val="16"/>
          <w:szCs w:val="16"/>
        </w:rPr>
        <w:t xml:space="preserve"> </w:t>
      </w:r>
      <w:r w:rsidR="004E2273" w:rsidRPr="009B5F44">
        <w:rPr>
          <w:sz w:val="16"/>
          <w:szCs w:val="16"/>
        </w:rPr>
        <w:t>See also</w:t>
      </w:r>
      <w:r w:rsidRPr="009B5F44">
        <w:rPr>
          <w:sz w:val="16"/>
          <w:szCs w:val="16"/>
        </w:rPr>
        <w:t>:</w:t>
      </w:r>
      <w:r w:rsidRPr="009B5F44">
        <w:rPr>
          <w:spacing w:val="-6"/>
          <w:sz w:val="16"/>
          <w:szCs w:val="16"/>
        </w:rPr>
        <w:t xml:space="preserve"> </w:t>
      </w:r>
      <w:r w:rsidRPr="009B5F44">
        <w:rPr>
          <w:i/>
          <w:sz w:val="16"/>
          <w:szCs w:val="16"/>
        </w:rPr>
        <w:t>Case of</w:t>
      </w:r>
      <w:r w:rsidRPr="009B5F44">
        <w:rPr>
          <w:i/>
          <w:spacing w:val="-4"/>
          <w:sz w:val="16"/>
          <w:szCs w:val="16"/>
        </w:rPr>
        <w:t xml:space="preserve"> </w:t>
      </w:r>
      <w:r w:rsidRPr="009B5F44">
        <w:rPr>
          <w:i/>
          <w:sz w:val="16"/>
          <w:szCs w:val="16"/>
        </w:rPr>
        <w:t>Chocrón</w:t>
      </w:r>
      <w:r w:rsidRPr="009B5F44">
        <w:rPr>
          <w:i/>
          <w:spacing w:val="-4"/>
          <w:sz w:val="16"/>
          <w:szCs w:val="16"/>
        </w:rPr>
        <w:t xml:space="preserve"> </w:t>
      </w:r>
      <w:r w:rsidRPr="009B5F44">
        <w:rPr>
          <w:i/>
          <w:sz w:val="16"/>
          <w:szCs w:val="16"/>
        </w:rPr>
        <w:t>Chocrón</w:t>
      </w:r>
      <w:r w:rsidRPr="009B5F44">
        <w:rPr>
          <w:i/>
          <w:spacing w:val="-6"/>
          <w:sz w:val="16"/>
          <w:szCs w:val="16"/>
        </w:rPr>
        <w:t xml:space="preserve"> </w:t>
      </w:r>
      <w:r w:rsidRPr="009B5F44">
        <w:rPr>
          <w:i/>
          <w:sz w:val="16"/>
          <w:szCs w:val="16"/>
        </w:rPr>
        <w:t>v.</w:t>
      </w:r>
      <w:r w:rsidRPr="009B5F44">
        <w:rPr>
          <w:i/>
          <w:spacing w:val="-6"/>
          <w:sz w:val="16"/>
          <w:szCs w:val="16"/>
        </w:rPr>
        <w:t xml:space="preserve"> </w:t>
      </w:r>
      <w:r w:rsidRPr="009B5F44">
        <w:rPr>
          <w:i/>
          <w:sz w:val="16"/>
          <w:szCs w:val="16"/>
        </w:rPr>
        <w:t>Venezuela.</w:t>
      </w:r>
      <w:r w:rsidRPr="009B5F44">
        <w:rPr>
          <w:i/>
          <w:spacing w:val="-3"/>
          <w:sz w:val="16"/>
          <w:szCs w:val="16"/>
        </w:rPr>
        <w:t xml:space="preserve"> </w:t>
      </w:r>
      <w:r w:rsidRPr="009B5F44">
        <w:rPr>
          <w:i/>
          <w:sz w:val="16"/>
          <w:szCs w:val="16"/>
        </w:rPr>
        <w:t xml:space="preserve">Preliminary </w:t>
      </w:r>
      <w:r w:rsidR="006E048F" w:rsidRPr="009B5F44">
        <w:rPr>
          <w:i/>
          <w:sz w:val="16"/>
          <w:szCs w:val="16"/>
        </w:rPr>
        <w:t>objection, merits, reparations and costs</w:t>
      </w:r>
      <w:r w:rsidRPr="009B5F44">
        <w:rPr>
          <w:i/>
          <w:sz w:val="16"/>
          <w:szCs w:val="16"/>
        </w:rPr>
        <w:t xml:space="preserve">. </w:t>
      </w:r>
      <w:r w:rsidRPr="009B5F44">
        <w:rPr>
          <w:sz w:val="16"/>
          <w:szCs w:val="16"/>
        </w:rPr>
        <w:t xml:space="preserve">Judgment of </w:t>
      </w:r>
      <w:r w:rsidR="004E2273" w:rsidRPr="009B5F44">
        <w:rPr>
          <w:sz w:val="16"/>
          <w:szCs w:val="16"/>
        </w:rPr>
        <w:t xml:space="preserve">July 1, </w:t>
      </w:r>
      <w:r w:rsidRPr="009B5F44">
        <w:rPr>
          <w:sz w:val="16"/>
          <w:szCs w:val="16"/>
        </w:rPr>
        <w:t>2011. Series C No. 227, para. 135.</w:t>
      </w:r>
    </w:p>
  </w:footnote>
  <w:footnote w:id="114">
    <w:p w14:paraId="7C2F4B1B" w14:textId="3ABC6D2A"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w:t>
      </w:r>
      <w:r w:rsidRPr="009B5F44">
        <w:rPr>
          <w:i/>
          <w:spacing w:val="-12"/>
          <w:sz w:val="16"/>
          <w:szCs w:val="16"/>
        </w:rPr>
        <w:t xml:space="preserve"> </w:t>
      </w:r>
      <w:r w:rsidRPr="009B5F44">
        <w:rPr>
          <w:i/>
          <w:sz w:val="16"/>
          <w:szCs w:val="16"/>
        </w:rPr>
        <w:t>Case of</w:t>
      </w:r>
      <w:r w:rsidRPr="009B5F44">
        <w:rPr>
          <w:i/>
          <w:spacing w:val="-11"/>
          <w:sz w:val="16"/>
          <w:szCs w:val="16"/>
        </w:rPr>
        <w:t xml:space="preserve"> </w:t>
      </w:r>
      <w:r w:rsidRPr="009B5F44">
        <w:rPr>
          <w:i/>
          <w:sz w:val="16"/>
          <w:szCs w:val="16"/>
        </w:rPr>
        <w:t>Cordero</w:t>
      </w:r>
      <w:r w:rsidRPr="009B5F44">
        <w:rPr>
          <w:i/>
          <w:spacing w:val="-12"/>
          <w:sz w:val="16"/>
          <w:szCs w:val="16"/>
        </w:rPr>
        <w:t xml:space="preserve"> </w:t>
      </w:r>
      <w:r w:rsidRPr="009B5F44">
        <w:rPr>
          <w:i/>
          <w:sz w:val="16"/>
          <w:szCs w:val="16"/>
        </w:rPr>
        <w:t>Bernal</w:t>
      </w:r>
      <w:r w:rsidRPr="009B5F44">
        <w:rPr>
          <w:i/>
          <w:spacing w:val="-13"/>
          <w:sz w:val="16"/>
          <w:szCs w:val="16"/>
        </w:rPr>
        <w:t xml:space="preserve"> </w:t>
      </w:r>
      <w:r w:rsidRPr="009B5F44">
        <w:rPr>
          <w:i/>
          <w:sz w:val="16"/>
          <w:szCs w:val="16"/>
        </w:rPr>
        <w:t>v.</w:t>
      </w:r>
      <w:r w:rsidRPr="009B5F44">
        <w:rPr>
          <w:i/>
          <w:spacing w:val="-11"/>
          <w:sz w:val="16"/>
          <w:szCs w:val="16"/>
        </w:rPr>
        <w:t xml:space="preserve"> </w:t>
      </w:r>
      <w:r w:rsidRPr="009B5F44">
        <w:rPr>
          <w:i/>
          <w:sz w:val="16"/>
          <w:szCs w:val="16"/>
        </w:rPr>
        <w:t>Peru.</w:t>
      </w:r>
      <w:r w:rsidRPr="009B5F44">
        <w:rPr>
          <w:i/>
          <w:spacing w:val="-12"/>
          <w:sz w:val="16"/>
          <w:szCs w:val="16"/>
        </w:rPr>
        <w:t xml:space="preserve"> </w:t>
      </w:r>
      <w:r w:rsidRPr="009B5F44">
        <w:rPr>
          <w:i/>
          <w:sz w:val="16"/>
          <w:szCs w:val="16"/>
        </w:rPr>
        <w:t>Preliminary objection and merits.</w:t>
      </w:r>
      <w:r w:rsidRPr="009B5F44">
        <w:rPr>
          <w:i/>
          <w:spacing w:val="-11"/>
          <w:sz w:val="16"/>
          <w:szCs w:val="16"/>
        </w:rPr>
        <w:t xml:space="preserve"> </w:t>
      </w:r>
      <w:r w:rsidRPr="009B5F44">
        <w:rPr>
          <w:sz w:val="16"/>
          <w:szCs w:val="16"/>
        </w:rPr>
        <w:t>Judgment of</w:t>
      </w:r>
      <w:r w:rsidRPr="009B5F44">
        <w:rPr>
          <w:spacing w:val="-12"/>
          <w:sz w:val="16"/>
          <w:szCs w:val="16"/>
        </w:rPr>
        <w:t xml:space="preserve"> </w:t>
      </w:r>
      <w:r w:rsidR="004E2273" w:rsidRPr="009B5F44">
        <w:rPr>
          <w:sz w:val="16"/>
          <w:szCs w:val="16"/>
        </w:rPr>
        <w:t>February 16,</w:t>
      </w:r>
      <w:r w:rsidRPr="009B5F44">
        <w:rPr>
          <w:spacing w:val="-12"/>
          <w:sz w:val="16"/>
          <w:szCs w:val="16"/>
        </w:rPr>
        <w:t xml:space="preserve"> </w:t>
      </w:r>
      <w:r w:rsidRPr="009B5F44">
        <w:rPr>
          <w:sz w:val="16"/>
          <w:szCs w:val="16"/>
        </w:rPr>
        <w:t>2021. Series C No. 421, para.</w:t>
      </w:r>
      <w:r w:rsidRPr="009B5F44">
        <w:rPr>
          <w:spacing w:val="-8"/>
          <w:sz w:val="16"/>
          <w:szCs w:val="16"/>
        </w:rPr>
        <w:t xml:space="preserve"> </w:t>
      </w:r>
      <w:r w:rsidRPr="009B5F44">
        <w:rPr>
          <w:sz w:val="16"/>
          <w:szCs w:val="16"/>
        </w:rPr>
        <w:t>102.</w:t>
      </w:r>
    </w:p>
  </w:footnote>
  <w:footnote w:id="115">
    <w:p w14:paraId="50436933" w14:textId="4D4E038D" w:rsidR="00E62D17" w:rsidRPr="009B5F44" w:rsidRDefault="00E62D17" w:rsidP="00C1223B">
      <w:pPr>
        <w:tabs>
          <w:tab w:val="left" w:pos="720"/>
        </w:tabs>
        <w:spacing w:after="80"/>
        <w:ind w:right="-1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 Case of Cordero Bernal v. Peru. Preliminary objection and merits,</w:t>
      </w:r>
      <w:r w:rsidRPr="009B5F44">
        <w:rPr>
          <w:i/>
          <w:spacing w:val="-14"/>
          <w:sz w:val="16"/>
          <w:szCs w:val="16"/>
        </w:rPr>
        <w:t xml:space="preserve"> </w:t>
      </w:r>
      <w:r w:rsidRPr="009B5F44">
        <w:rPr>
          <w:i/>
          <w:sz w:val="16"/>
          <w:szCs w:val="16"/>
        </w:rPr>
        <w:t>supra</w:t>
      </w:r>
      <w:r w:rsidRPr="009B5F44">
        <w:rPr>
          <w:sz w:val="16"/>
          <w:szCs w:val="16"/>
        </w:rPr>
        <w:t>.</w:t>
      </w:r>
    </w:p>
  </w:footnote>
  <w:footnote w:id="116">
    <w:p w14:paraId="619BD1A6" w14:textId="23F44FAC" w:rsidR="00E7414E" w:rsidRPr="009B5F44" w:rsidRDefault="00E7414E" w:rsidP="00E7414E">
      <w:pPr>
        <w:pStyle w:val="Textonotapie"/>
        <w:tabs>
          <w:tab w:val="left" w:pos="720"/>
        </w:tabs>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Judgment of February 16, 2021. Series C No. 421, paras. 86 to 91 and 96.</w:t>
      </w:r>
    </w:p>
  </w:footnote>
  <w:footnote w:id="117">
    <w:p w14:paraId="770CA43C" w14:textId="67C4093B"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 Mutatis mutandis, Case of Urrutia Laubreaux v. Chile. Preliminary objections, merits, reparations and costs</w:t>
      </w:r>
      <w:r w:rsidRPr="009B5F44">
        <w:rPr>
          <w:sz w:val="16"/>
          <w:szCs w:val="16"/>
        </w:rPr>
        <w:t>.</w:t>
      </w:r>
      <w:r w:rsidRPr="009B5F44">
        <w:rPr>
          <w:spacing w:val="-13"/>
          <w:sz w:val="16"/>
          <w:szCs w:val="16"/>
        </w:rPr>
        <w:t xml:space="preserve"> </w:t>
      </w:r>
      <w:r w:rsidRPr="009B5F44">
        <w:rPr>
          <w:sz w:val="16"/>
          <w:szCs w:val="16"/>
        </w:rPr>
        <w:t>Judgment of</w:t>
      </w:r>
      <w:r w:rsidRPr="009B5F44">
        <w:rPr>
          <w:spacing w:val="-11"/>
          <w:sz w:val="16"/>
          <w:szCs w:val="16"/>
        </w:rPr>
        <w:t xml:space="preserve"> </w:t>
      </w:r>
      <w:r w:rsidR="009E6BC4" w:rsidRPr="009B5F44">
        <w:rPr>
          <w:sz w:val="16"/>
          <w:szCs w:val="16"/>
        </w:rPr>
        <w:t>August 27,</w:t>
      </w:r>
      <w:r w:rsidRPr="009B5F44">
        <w:rPr>
          <w:spacing w:val="-11"/>
          <w:sz w:val="16"/>
          <w:szCs w:val="16"/>
        </w:rPr>
        <w:t xml:space="preserve"> </w:t>
      </w:r>
      <w:r w:rsidRPr="009B5F44">
        <w:rPr>
          <w:sz w:val="16"/>
          <w:szCs w:val="16"/>
        </w:rPr>
        <w:t>2020.</w:t>
      </w:r>
      <w:r w:rsidRPr="009B5F44">
        <w:rPr>
          <w:spacing w:val="-11"/>
          <w:sz w:val="16"/>
          <w:szCs w:val="16"/>
        </w:rPr>
        <w:t xml:space="preserve"> </w:t>
      </w:r>
      <w:r w:rsidRPr="009B5F44">
        <w:rPr>
          <w:sz w:val="16"/>
          <w:szCs w:val="16"/>
        </w:rPr>
        <w:t>Series C</w:t>
      </w:r>
      <w:r w:rsidRPr="009B5F44">
        <w:rPr>
          <w:spacing w:val="-9"/>
          <w:sz w:val="16"/>
          <w:szCs w:val="16"/>
        </w:rPr>
        <w:t xml:space="preserve"> </w:t>
      </w:r>
      <w:r w:rsidRPr="009B5F44">
        <w:rPr>
          <w:sz w:val="16"/>
          <w:szCs w:val="16"/>
        </w:rPr>
        <w:t>No.</w:t>
      </w:r>
      <w:r w:rsidRPr="009B5F44">
        <w:rPr>
          <w:spacing w:val="-13"/>
          <w:sz w:val="16"/>
          <w:szCs w:val="16"/>
        </w:rPr>
        <w:t xml:space="preserve"> </w:t>
      </w:r>
      <w:r w:rsidRPr="009B5F44">
        <w:rPr>
          <w:sz w:val="16"/>
          <w:szCs w:val="16"/>
        </w:rPr>
        <w:t>409,</w:t>
      </w:r>
      <w:r w:rsidRPr="009B5F44">
        <w:rPr>
          <w:spacing w:val="-10"/>
          <w:sz w:val="16"/>
          <w:szCs w:val="16"/>
        </w:rPr>
        <w:t xml:space="preserve"> </w:t>
      </w:r>
      <w:r w:rsidRPr="009B5F44">
        <w:rPr>
          <w:sz w:val="16"/>
          <w:szCs w:val="16"/>
        </w:rPr>
        <w:t>para.</w:t>
      </w:r>
      <w:r w:rsidRPr="009B5F44">
        <w:rPr>
          <w:spacing w:val="-11"/>
          <w:sz w:val="16"/>
          <w:szCs w:val="16"/>
        </w:rPr>
        <w:t xml:space="preserve"> </w:t>
      </w:r>
      <w:r w:rsidRPr="009B5F44">
        <w:rPr>
          <w:sz w:val="16"/>
          <w:szCs w:val="16"/>
        </w:rPr>
        <w:t>131</w:t>
      </w:r>
      <w:r w:rsidR="00724940" w:rsidRPr="009B5F44">
        <w:rPr>
          <w:sz w:val="16"/>
          <w:szCs w:val="16"/>
        </w:rPr>
        <w:t>,</w:t>
      </w:r>
      <w:r w:rsidRPr="009B5F44">
        <w:rPr>
          <w:spacing w:val="-11"/>
          <w:sz w:val="16"/>
          <w:szCs w:val="16"/>
        </w:rPr>
        <w:t xml:space="preserve"> and </w:t>
      </w:r>
      <w:r w:rsidRPr="009B5F44">
        <w:rPr>
          <w:sz w:val="16"/>
          <w:szCs w:val="16"/>
        </w:rPr>
        <w:t xml:space="preserve">Bangalore </w:t>
      </w:r>
      <w:r w:rsidR="00724940" w:rsidRPr="009B5F44">
        <w:rPr>
          <w:sz w:val="16"/>
          <w:szCs w:val="16"/>
        </w:rPr>
        <w:t>Principles o</w:t>
      </w:r>
      <w:r w:rsidR="006B49DD" w:rsidRPr="009B5F44">
        <w:rPr>
          <w:sz w:val="16"/>
          <w:szCs w:val="16"/>
        </w:rPr>
        <w:t>f</w:t>
      </w:r>
      <w:r w:rsidR="00724940" w:rsidRPr="009B5F44">
        <w:rPr>
          <w:sz w:val="16"/>
          <w:szCs w:val="16"/>
        </w:rPr>
        <w:t xml:space="preserve"> judicial conduct</w:t>
      </w:r>
      <w:r w:rsidRPr="009B5F44">
        <w:rPr>
          <w:sz w:val="16"/>
          <w:szCs w:val="16"/>
        </w:rPr>
        <w:t>. Princip</w:t>
      </w:r>
      <w:r w:rsidR="00724940" w:rsidRPr="009B5F44">
        <w:rPr>
          <w:sz w:val="16"/>
          <w:szCs w:val="16"/>
        </w:rPr>
        <w:t>le</w:t>
      </w:r>
      <w:r w:rsidRPr="009B5F44">
        <w:rPr>
          <w:sz w:val="16"/>
          <w:szCs w:val="16"/>
        </w:rPr>
        <w:t xml:space="preserve">s 1.1 </w:t>
      </w:r>
      <w:r w:rsidR="00724940" w:rsidRPr="009B5F44">
        <w:rPr>
          <w:sz w:val="16"/>
          <w:szCs w:val="16"/>
        </w:rPr>
        <w:t>to</w:t>
      </w:r>
      <w:r w:rsidRPr="009B5F44">
        <w:rPr>
          <w:spacing w:val="-6"/>
          <w:sz w:val="16"/>
          <w:szCs w:val="16"/>
        </w:rPr>
        <w:t xml:space="preserve"> </w:t>
      </w:r>
      <w:r w:rsidRPr="009B5F44">
        <w:rPr>
          <w:sz w:val="16"/>
          <w:szCs w:val="16"/>
        </w:rPr>
        <w:t>1.6.</w:t>
      </w:r>
    </w:p>
  </w:footnote>
  <w:footnote w:id="118">
    <w:p w14:paraId="3B0580EB" w14:textId="03BED493"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t>Article 66</w:t>
      </w:r>
      <w:r w:rsidR="00724940" w:rsidRPr="009B5F44">
        <w:rPr>
          <w:sz w:val="16"/>
          <w:szCs w:val="16"/>
        </w:rPr>
        <w:t>(</w:t>
      </w:r>
      <w:r w:rsidRPr="009B5F44">
        <w:rPr>
          <w:sz w:val="16"/>
          <w:szCs w:val="16"/>
        </w:rPr>
        <w:t>2</w:t>
      </w:r>
      <w:r w:rsidR="00724940" w:rsidRPr="009B5F44">
        <w:rPr>
          <w:sz w:val="16"/>
          <w:szCs w:val="16"/>
        </w:rPr>
        <w:t>)</w:t>
      </w:r>
      <w:r w:rsidRPr="009B5F44">
        <w:rPr>
          <w:sz w:val="16"/>
          <w:szCs w:val="16"/>
        </w:rPr>
        <w:t xml:space="preserve"> of the American Convention e</w:t>
      </w:r>
      <w:r w:rsidR="00724940" w:rsidRPr="009B5F44">
        <w:rPr>
          <w:sz w:val="16"/>
          <w:szCs w:val="16"/>
        </w:rPr>
        <w:t>stablishes</w:t>
      </w:r>
      <w:r w:rsidRPr="009B5F44">
        <w:rPr>
          <w:sz w:val="16"/>
          <w:szCs w:val="16"/>
        </w:rPr>
        <w:t>: “</w:t>
      </w:r>
      <w:r w:rsidR="00724940" w:rsidRPr="009B5F44">
        <w:rPr>
          <w:spacing w:val="-3"/>
          <w:sz w:val="16"/>
          <w:szCs w:val="16"/>
        </w:rPr>
        <w:t>If the judgment does not represent in whole or in part the unanimous opinion of the judges, any judge shall be entitled to have his dissenting or separate opinion attached to the judgment.</w:t>
      </w:r>
      <w:r w:rsidRPr="009B5F44">
        <w:rPr>
          <w:sz w:val="16"/>
          <w:szCs w:val="16"/>
        </w:rPr>
        <w:t xml:space="preserve">” </w:t>
      </w:r>
      <w:r w:rsidR="00724940" w:rsidRPr="009B5F44">
        <w:rPr>
          <w:sz w:val="16"/>
          <w:szCs w:val="16"/>
        </w:rPr>
        <w:t>Also see</w:t>
      </w:r>
      <w:r w:rsidRPr="009B5F44">
        <w:rPr>
          <w:sz w:val="16"/>
          <w:szCs w:val="16"/>
        </w:rPr>
        <w:t xml:space="preserve"> Articles 24</w:t>
      </w:r>
      <w:r w:rsidR="00724940" w:rsidRPr="009B5F44">
        <w:rPr>
          <w:sz w:val="16"/>
          <w:szCs w:val="16"/>
        </w:rPr>
        <w:t>(</w:t>
      </w:r>
      <w:r w:rsidRPr="009B5F44">
        <w:rPr>
          <w:sz w:val="16"/>
          <w:szCs w:val="16"/>
        </w:rPr>
        <w:t>3</w:t>
      </w:r>
      <w:r w:rsidR="00724940" w:rsidRPr="009B5F44">
        <w:rPr>
          <w:sz w:val="16"/>
          <w:szCs w:val="16"/>
        </w:rPr>
        <w:t xml:space="preserve">) of the Statute, and </w:t>
      </w:r>
      <w:r w:rsidRPr="009B5F44">
        <w:rPr>
          <w:sz w:val="16"/>
          <w:szCs w:val="16"/>
        </w:rPr>
        <w:t>32</w:t>
      </w:r>
      <w:r w:rsidR="00724940" w:rsidRPr="009B5F44">
        <w:rPr>
          <w:sz w:val="16"/>
          <w:szCs w:val="16"/>
        </w:rPr>
        <w:t>(</w:t>
      </w:r>
      <w:r w:rsidRPr="009B5F44">
        <w:rPr>
          <w:sz w:val="16"/>
          <w:szCs w:val="16"/>
        </w:rPr>
        <w:t>1</w:t>
      </w:r>
      <w:r w:rsidR="00724940" w:rsidRPr="009B5F44">
        <w:rPr>
          <w:sz w:val="16"/>
          <w:szCs w:val="16"/>
        </w:rPr>
        <w:t>)(</w:t>
      </w:r>
      <w:r w:rsidRPr="009B5F44">
        <w:rPr>
          <w:sz w:val="16"/>
          <w:szCs w:val="16"/>
        </w:rPr>
        <w:t>a), 65</w:t>
      </w:r>
      <w:r w:rsidR="00724940" w:rsidRPr="009B5F44">
        <w:rPr>
          <w:sz w:val="16"/>
          <w:szCs w:val="16"/>
        </w:rPr>
        <w:t>(</w:t>
      </w:r>
      <w:r w:rsidRPr="009B5F44">
        <w:rPr>
          <w:sz w:val="16"/>
          <w:szCs w:val="16"/>
        </w:rPr>
        <w:t>2</w:t>
      </w:r>
      <w:r w:rsidR="00724940" w:rsidRPr="009B5F44">
        <w:rPr>
          <w:sz w:val="16"/>
          <w:szCs w:val="16"/>
        </w:rPr>
        <w:t>)</w:t>
      </w:r>
      <w:r w:rsidRPr="009B5F44">
        <w:rPr>
          <w:sz w:val="16"/>
          <w:szCs w:val="16"/>
        </w:rPr>
        <w:t xml:space="preserve"> and 67</w:t>
      </w:r>
      <w:r w:rsidR="00724940" w:rsidRPr="009B5F44">
        <w:rPr>
          <w:sz w:val="16"/>
          <w:szCs w:val="16"/>
        </w:rPr>
        <w:t>(</w:t>
      </w:r>
      <w:r w:rsidRPr="009B5F44">
        <w:rPr>
          <w:sz w:val="16"/>
          <w:szCs w:val="16"/>
        </w:rPr>
        <w:t>4</w:t>
      </w:r>
      <w:r w:rsidR="00724940" w:rsidRPr="009B5F44">
        <w:rPr>
          <w:sz w:val="16"/>
          <w:szCs w:val="16"/>
        </w:rPr>
        <w:t>)</w:t>
      </w:r>
      <w:r w:rsidRPr="009B5F44">
        <w:rPr>
          <w:sz w:val="16"/>
          <w:szCs w:val="16"/>
        </w:rPr>
        <w:t xml:space="preserve"> of the Rules of Procedure, </w:t>
      </w:r>
      <w:r w:rsidR="00724940" w:rsidRPr="009B5F44">
        <w:rPr>
          <w:sz w:val="16"/>
          <w:szCs w:val="16"/>
        </w:rPr>
        <w:t xml:space="preserve">both of </w:t>
      </w:r>
      <w:r w:rsidRPr="009B5F44">
        <w:rPr>
          <w:sz w:val="16"/>
          <w:szCs w:val="16"/>
        </w:rPr>
        <w:t xml:space="preserve">the </w:t>
      </w:r>
      <w:r w:rsidR="00724940" w:rsidRPr="009B5F44">
        <w:rPr>
          <w:sz w:val="16"/>
          <w:szCs w:val="16"/>
        </w:rPr>
        <w:t>IACtHR</w:t>
      </w:r>
      <w:r w:rsidRPr="009B5F44">
        <w:rPr>
          <w:sz w:val="16"/>
          <w:szCs w:val="16"/>
        </w:rPr>
        <w:t>.</w:t>
      </w:r>
    </w:p>
  </w:footnote>
  <w:footnote w:id="119">
    <w:p w14:paraId="5D2F793B" w14:textId="56222496"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López Lone et al. v. Honduras. Preliminary </w:t>
      </w:r>
      <w:r w:rsidR="006E048F" w:rsidRPr="009B5F44">
        <w:rPr>
          <w:i/>
          <w:sz w:val="16"/>
          <w:szCs w:val="16"/>
        </w:rPr>
        <w:t>objection, merits, reparations and costs</w:t>
      </w:r>
      <w:r w:rsidRPr="009B5F44">
        <w:rPr>
          <w:sz w:val="16"/>
          <w:szCs w:val="16"/>
        </w:rPr>
        <w:t xml:space="preserve">. Judgment of </w:t>
      </w:r>
      <w:r w:rsidR="009E6BC4" w:rsidRPr="009B5F44">
        <w:rPr>
          <w:sz w:val="16"/>
          <w:szCs w:val="16"/>
        </w:rPr>
        <w:t>October 5,</w:t>
      </w:r>
      <w:r w:rsidRPr="009B5F44">
        <w:rPr>
          <w:sz w:val="16"/>
          <w:szCs w:val="16"/>
        </w:rPr>
        <w:t xml:space="preserve"> 2015. Series C No. 302, para.</w:t>
      </w:r>
      <w:r w:rsidRPr="009B5F44">
        <w:rPr>
          <w:spacing w:val="-17"/>
          <w:sz w:val="16"/>
          <w:szCs w:val="16"/>
        </w:rPr>
        <w:t xml:space="preserve"> </w:t>
      </w:r>
      <w:r w:rsidRPr="009B5F44">
        <w:rPr>
          <w:sz w:val="16"/>
          <w:szCs w:val="16"/>
        </w:rPr>
        <w:t>258.</w:t>
      </w:r>
    </w:p>
  </w:footnote>
  <w:footnote w:id="120">
    <w:p w14:paraId="014ABFAD" w14:textId="66B25795" w:rsidR="006524F9" w:rsidRPr="009B5F44" w:rsidRDefault="006524F9" w:rsidP="00694AE7">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López Lone et al. v. Honduras. Preliminary </w:t>
      </w:r>
      <w:r w:rsidR="006E048F" w:rsidRPr="009B5F44">
        <w:rPr>
          <w:i/>
          <w:sz w:val="16"/>
          <w:szCs w:val="16"/>
        </w:rPr>
        <w:t>objection, merits, reparations and costs</w:t>
      </w:r>
      <w:r w:rsidRPr="009B5F44">
        <w:rPr>
          <w:sz w:val="16"/>
          <w:szCs w:val="16"/>
        </w:rPr>
        <w:t xml:space="preserve">. Judgment of </w:t>
      </w:r>
      <w:r w:rsidR="009E6BC4" w:rsidRPr="009B5F44">
        <w:rPr>
          <w:sz w:val="16"/>
          <w:szCs w:val="16"/>
        </w:rPr>
        <w:t>October 5,</w:t>
      </w:r>
      <w:r w:rsidRPr="009B5F44">
        <w:rPr>
          <w:sz w:val="16"/>
          <w:szCs w:val="16"/>
        </w:rPr>
        <w:t xml:space="preserve"> 2015. Series C No. 302, para.</w:t>
      </w:r>
      <w:r w:rsidRPr="009B5F44">
        <w:rPr>
          <w:spacing w:val="-18"/>
          <w:sz w:val="16"/>
          <w:szCs w:val="16"/>
        </w:rPr>
        <w:t xml:space="preserve"> </w:t>
      </w:r>
      <w:r w:rsidRPr="009B5F44">
        <w:rPr>
          <w:sz w:val="16"/>
          <w:szCs w:val="16"/>
        </w:rPr>
        <w:t>259.</w:t>
      </w:r>
    </w:p>
  </w:footnote>
  <w:footnote w:id="121">
    <w:p w14:paraId="2BA81143" w14:textId="69CDEB61" w:rsidR="006524F9" w:rsidRPr="009B5F44" w:rsidRDefault="006524F9" w:rsidP="00694AE7">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López Lone et al. v. Honduras. Preliminary </w:t>
      </w:r>
      <w:r w:rsidR="006E048F" w:rsidRPr="009B5F44">
        <w:rPr>
          <w:i/>
          <w:sz w:val="16"/>
          <w:szCs w:val="16"/>
        </w:rPr>
        <w:t>objection, merits, reparations and costs</w:t>
      </w:r>
      <w:r w:rsidRPr="009B5F44">
        <w:rPr>
          <w:sz w:val="16"/>
          <w:szCs w:val="16"/>
        </w:rPr>
        <w:t xml:space="preserve">. Judgment of </w:t>
      </w:r>
      <w:r w:rsidR="009E6BC4" w:rsidRPr="009B5F44">
        <w:rPr>
          <w:sz w:val="16"/>
          <w:szCs w:val="16"/>
        </w:rPr>
        <w:t>October 5,</w:t>
      </w:r>
      <w:r w:rsidRPr="009B5F44">
        <w:rPr>
          <w:sz w:val="16"/>
          <w:szCs w:val="16"/>
        </w:rPr>
        <w:t xml:space="preserve"> 2015. Series C No. 302, para.</w:t>
      </w:r>
      <w:r w:rsidRPr="009B5F44">
        <w:rPr>
          <w:spacing w:val="-18"/>
          <w:sz w:val="16"/>
          <w:szCs w:val="16"/>
        </w:rPr>
        <w:t xml:space="preserve"> </w:t>
      </w:r>
      <w:r w:rsidRPr="009B5F44">
        <w:rPr>
          <w:sz w:val="16"/>
          <w:szCs w:val="16"/>
        </w:rPr>
        <w:t>264.</w:t>
      </w:r>
    </w:p>
  </w:footnote>
  <w:footnote w:id="122">
    <w:p w14:paraId="0D2C3020" w14:textId="16C023C3" w:rsidR="00694AE7" w:rsidRPr="009B5F44" w:rsidRDefault="00694AE7" w:rsidP="00694AE7">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 Case of López Lone et al. v. Honduras. Preliminary objection, merits, reparations and costs</w:t>
      </w:r>
      <w:r w:rsidRPr="009B5F44">
        <w:rPr>
          <w:sz w:val="16"/>
          <w:szCs w:val="16"/>
        </w:rPr>
        <w:t>. Judgment of October 5, 2015. Series C No. 302, paras. 263 and 264.</w:t>
      </w:r>
    </w:p>
  </w:footnote>
  <w:footnote w:id="123">
    <w:p w14:paraId="60496B34" w14:textId="788415E1" w:rsidR="006524F9" w:rsidRPr="009B5F44" w:rsidRDefault="006524F9" w:rsidP="00694AE7">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López Lone et al. v. Honduras. Preliminary </w:t>
      </w:r>
      <w:r w:rsidR="006E048F" w:rsidRPr="009B5F44">
        <w:rPr>
          <w:i/>
          <w:sz w:val="16"/>
          <w:szCs w:val="16"/>
        </w:rPr>
        <w:t>objection, merits, reparations and costs</w:t>
      </w:r>
      <w:r w:rsidRPr="009B5F44">
        <w:rPr>
          <w:sz w:val="16"/>
          <w:szCs w:val="16"/>
        </w:rPr>
        <w:t xml:space="preserve">. Judgment of </w:t>
      </w:r>
      <w:r w:rsidR="009E6BC4" w:rsidRPr="009B5F44">
        <w:rPr>
          <w:sz w:val="16"/>
          <w:szCs w:val="16"/>
        </w:rPr>
        <w:t>October 5,</w:t>
      </w:r>
      <w:r w:rsidRPr="009B5F44">
        <w:rPr>
          <w:sz w:val="16"/>
          <w:szCs w:val="16"/>
        </w:rPr>
        <w:t xml:space="preserve"> 2015. Series C No. 302, para.</w:t>
      </w:r>
      <w:r w:rsidRPr="009B5F44">
        <w:rPr>
          <w:spacing w:val="-18"/>
          <w:sz w:val="16"/>
          <w:szCs w:val="16"/>
        </w:rPr>
        <w:t xml:space="preserve"> </w:t>
      </w:r>
      <w:r w:rsidRPr="009B5F44">
        <w:rPr>
          <w:sz w:val="16"/>
          <w:szCs w:val="16"/>
        </w:rPr>
        <w:t>267.</w:t>
      </w:r>
    </w:p>
  </w:footnote>
  <w:footnote w:id="124">
    <w:p w14:paraId="7BA2A61E" w14:textId="368C1E44"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López Lone et al. v. Honduras. Preliminary </w:t>
      </w:r>
      <w:r w:rsidR="006E048F" w:rsidRPr="009B5F44">
        <w:rPr>
          <w:i/>
          <w:sz w:val="16"/>
          <w:szCs w:val="16"/>
        </w:rPr>
        <w:t>objection, merits, reparations and costs</w:t>
      </w:r>
      <w:r w:rsidRPr="009B5F44">
        <w:rPr>
          <w:sz w:val="16"/>
          <w:szCs w:val="16"/>
        </w:rPr>
        <w:t xml:space="preserve">. Judgment of </w:t>
      </w:r>
      <w:r w:rsidR="009E6BC4" w:rsidRPr="009B5F44">
        <w:rPr>
          <w:sz w:val="16"/>
          <w:szCs w:val="16"/>
        </w:rPr>
        <w:t>October 5,</w:t>
      </w:r>
      <w:r w:rsidRPr="009B5F44">
        <w:rPr>
          <w:sz w:val="16"/>
          <w:szCs w:val="16"/>
        </w:rPr>
        <w:t xml:space="preserve"> 2015. Series C No. 302, para.</w:t>
      </w:r>
      <w:r w:rsidRPr="009B5F44">
        <w:rPr>
          <w:spacing w:val="-18"/>
          <w:sz w:val="16"/>
          <w:szCs w:val="16"/>
        </w:rPr>
        <w:t xml:space="preserve"> </w:t>
      </w:r>
      <w:r w:rsidRPr="009B5F44">
        <w:rPr>
          <w:sz w:val="16"/>
          <w:szCs w:val="16"/>
        </w:rPr>
        <w:t>270.</w:t>
      </w:r>
    </w:p>
  </w:footnote>
  <w:footnote w:id="125">
    <w:p w14:paraId="29CBD33F" w14:textId="02828013"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López Lone et al. v. Honduras. Preliminary </w:t>
      </w:r>
      <w:r w:rsidR="006E048F" w:rsidRPr="009B5F44">
        <w:rPr>
          <w:i/>
          <w:sz w:val="16"/>
          <w:szCs w:val="16"/>
        </w:rPr>
        <w:t>objection, merits, reparations and costs</w:t>
      </w:r>
      <w:r w:rsidRPr="009B5F44">
        <w:rPr>
          <w:sz w:val="16"/>
          <w:szCs w:val="16"/>
        </w:rPr>
        <w:t xml:space="preserve">. Judgment of </w:t>
      </w:r>
      <w:r w:rsidR="009E6BC4" w:rsidRPr="009B5F44">
        <w:rPr>
          <w:sz w:val="16"/>
          <w:szCs w:val="16"/>
        </w:rPr>
        <w:t>October 5,</w:t>
      </w:r>
      <w:r w:rsidRPr="009B5F44">
        <w:rPr>
          <w:sz w:val="16"/>
          <w:szCs w:val="16"/>
        </w:rPr>
        <w:t xml:space="preserve"> 2015. Series C No. 302, para.</w:t>
      </w:r>
      <w:r w:rsidRPr="009B5F44">
        <w:rPr>
          <w:spacing w:val="-18"/>
          <w:sz w:val="16"/>
          <w:szCs w:val="16"/>
        </w:rPr>
        <w:t xml:space="preserve"> </w:t>
      </w:r>
      <w:r w:rsidRPr="009B5F44">
        <w:rPr>
          <w:sz w:val="16"/>
          <w:szCs w:val="16"/>
        </w:rPr>
        <w:t>270.</w:t>
      </w:r>
    </w:p>
  </w:footnote>
  <w:footnote w:id="126">
    <w:p w14:paraId="0B73E597" w14:textId="0E4F04A0"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López Lone et al. v. Honduras. Preliminary </w:t>
      </w:r>
      <w:r w:rsidR="006E048F" w:rsidRPr="009B5F44">
        <w:rPr>
          <w:i/>
          <w:sz w:val="16"/>
          <w:szCs w:val="16"/>
        </w:rPr>
        <w:t>objection, merits, reparations and costs</w:t>
      </w:r>
      <w:r w:rsidRPr="009B5F44">
        <w:rPr>
          <w:sz w:val="16"/>
          <w:szCs w:val="16"/>
        </w:rPr>
        <w:t xml:space="preserve">. Judgment of </w:t>
      </w:r>
      <w:r w:rsidR="009E6BC4" w:rsidRPr="009B5F44">
        <w:rPr>
          <w:sz w:val="16"/>
          <w:szCs w:val="16"/>
        </w:rPr>
        <w:t>October 5,</w:t>
      </w:r>
      <w:r w:rsidRPr="009B5F44">
        <w:rPr>
          <w:sz w:val="16"/>
          <w:szCs w:val="16"/>
        </w:rPr>
        <w:t xml:space="preserve"> 2015. Series C No. 302, para.</w:t>
      </w:r>
      <w:r w:rsidRPr="009B5F44">
        <w:rPr>
          <w:spacing w:val="-18"/>
          <w:sz w:val="16"/>
          <w:szCs w:val="16"/>
        </w:rPr>
        <w:t xml:space="preserve"> </w:t>
      </w:r>
      <w:r w:rsidRPr="009B5F44">
        <w:rPr>
          <w:sz w:val="16"/>
          <w:szCs w:val="16"/>
        </w:rPr>
        <w:t>271.</w:t>
      </w:r>
    </w:p>
  </w:footnote>
  <w:footnote w:id="127">
    <w:p w14:paraId="783B9331" w14:textId="52297A8E" w:rsidR="006524F9" w:rsidRPr="009B5F44" w:rsidRDefault="006524F9" w:rsidP="00A96635">
      <w:pPr>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00CA3CDF" w:rsidRPr="009B5F44">
        <w:rPr>
          <w:sz w:val="16"/>
          <w:szCs w:val="16"/>
        </w:rPr>
        <w:t xml:space="preserve">In this regard, in the said paragraph </w:t>
      </w:r>
      <w:r w:rsidRPr="009B5F44">
        <w:rPr>
          <w:sz w:val="16"/>
          <w:szCs w:val="16"/>
        </w:rPr>
        <w:t>the</w:t>
      </w:r>
      <w:r w:rsidR="00CA3CDF" w:rsidRPr="009B5F44">
        <w:rPr>
          <w:sz w:val="16"/>
          <w:szCs w:val="16"/>
        </w:rPr>
        <w:t xml:space="preserve"> Inter-American</w:t>
      </w:r>
      <w:r w:rsidRPr="009B5F44">
        <w:rPr>
          <w:sz w:val="16"/>
          <w:szCs w:val="16"/>
        </w:rPr>
        <w:t xml:space="preserve"> Court </w:t>
      </w:r>
      <w:r w:rsidR="00CA3CDF" w:rsidRPr="009B5F44">
        <w:rPr>
          <w:sz w:val="16"/>
          <w:szCs w:val="16"/>
        </w:rPr>
        <w:t>indicated that</w:t>
      </w:r>
      <w:r w:rsidRPr="009B5F44">
        <w:rPr>
          <w:sz w:val="16"/>
          <w:szCs w:val="16"/>
        </w:rPr>
        <w:t>: “</w:t>
      </w:r>
      <w:r w:rsidR="00A96635" w:rsidRPr="009B5F44">
        <w:rPr>
          <w:rStyle w:val="markedcontent"/>
          <w:rFonts w:cs="Arial"/>
          <w:sz w:val="16"/>
          <w:szCs w:val="16"/>
        </w:rPr>
        <w:t>257.The Court has established that Article 9 of the American Convention, which establishes the principle of legality, is applicable to matters pertaining to administrative sanctions. In this regard, it should be recalled that, administrative sanctions, like criminal sanctions, are an expression of the punitive powers of the State and, at times, they are of a similar nature to criminal sanctions because both of them entail impairment, deprivation or alteration of human rights. Consequently, in a democratic system, it is necessary to take special care to ensure that such measures are adopted strictly respecting the basic rights of the individual and following a careful verification of the effective existence of a wrongful conduct. Furthermore, in the interest of legal certainty, it is essential that the norm establishing the sanction exists and is known or can be known before the act or omission occurs that violates it and that it is sought to sanction. Accordingly, the Court considers that the principle of legality also applies to disciplinary matters, even though its scope depends greatly on the matter regulated. The precision of a norm establishing a sanction of a disciplinary nature may be different from that required by the principle of legality in a criminal matter, owing to the nature of the disputes that each one is designed to resolve</w:t>
      </w:r>
      <w:r w:rsidR="00A96635" w:rsidRPr="009B5F44">
        <w:rPr>
          <w:sz w:val="16"/>
          <w:szCs w:val="16"/>
        </w:rPr>
        <w:t>.</w:t>
      </w:r>
      <w:r w:rsidRPr="009B5F44">
        <w:rPr>
          <w:sz w:val="16"/>
          <w:szCs w:val="16"/>
        </w:rPr>
        <w:t>”</w:t>
      </w:r>
    </w:p>
  </w:footnote>
  <w:footnote w:id="128">
    <w:p w14:paraId="208AA7A1" w14:textId="76FD844C"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López Lone et al. v. Honduras. Preliminary </w:t>
      </w:r>
      <w:r w:rsidR="006E048F" w:rsidRPr="009B5F44">
        <w:rPr>
          <w:i/>
          <w:sz w:val="16"/>
          <w:szCs w:val="16"/>
        </w:rPr>
        <w:t>objection, merits, reparations and costs</w:t>
      </w:r>
      <w:r w:rsidRPr="009B5F44">
        <w:rPr>
          <w:sz w:val="16"/>
          <w:szCs w:val="16"/>
        </w:rPr>
        <w:t xml:space="preserve">. Judgment of </w:t>
      </w:r>
      <w:r w:rsidR="009E6BC4" w:rsidRPr="009B5F44">
        <w:rPr>
          <w:sz w:val="16"/>
          <w:szCs w:val="16"/>
        </w:rPr>
        <w:t>October 5,</w:t>
      </w:r>
      <w:r w:rsidRPr="009B5F44">
        <w:rPr>
          <w:sz w:val="16"/>
          <w:szCs w:val="16"/>
        </w:rPr>
        <w:t xml:space="preserve"> 2015. Series C No. 302, para.</w:t>
      </w:r>
      <w:r w:rsidRPr="009B5F44">
        <w:rPr>
          <w:spacing w:val="-18"/>
          <w:sz w:val="16"/>
          <w:szCs w:val="16"/>
        </w:rPr>
        <w:t xml:space="preserve"> </w:t>
      </w:r>
      <w:r w:rsidRPr="009B5F44">
        <w:rPr>
          <w:sz w:val="16"/>
          <w:szCs w:val="16"/>
        </w:rPr>
        <w:t>272.</w:t>
      </w:r>
    </w:p>
  </w:footnote>
  <w:footnote w:id="129">
    <w:p w14:paraId="024D8377" w14:textId="21B120F9"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López Lone et al. v. Honduras. Preliminary </w:t>
      </w:r>
      <w:r w:rsidR="006E048F" w:rsidRPr="009B5F44">
        <w:rPr>
          <w:i/>
          <w:sz w:val="16"/>
          <w:szCs w:val="16"/>
        </w:rPr>
        <w:t>objection, merits, reparations and costs</w:t>
      </w:r>
      <w:r w:rsidRPr="009B5F44">
        <w:rPr>
          <w:sz w:val="16"/>
          <w:szCs w:val="16"/>
        </w:rPr>
        <w:t xml:space="preserve">. Judgment of </w:t>
      </w:r>
      <w:r w:rsidR="009E6BC4" w:rsidRPr="009B5F44">
        <w:rPr>
          <w:sz w:val="16"/>
          <w:szCs w:val="16"/>
        </w:rPr>
        <w:t>October 5,</w:t>
      </w:r>
      <w:r w:rsidRPr="009B5F44">
        <w:rPr>
          <w:sz w:val="16"/>
          <w:szCs w:val="16"/>
        </w:rPr>
        <w:t xml:space="preserve"> 2015. Series C No. 302, paras.</w:t>
      </w:r>
      <w:r w:rsidRPr="009B5F44">
        <w:rPr>
          <w:spacing w:val="-18"/>
          <w:sz w:val="16"/>
          <w:szCs w:val="16"/>
        </w:rPr>
        <w:t xml:space="preserve"> </w:t>
      </w:r>
      <w:r w:rsidRPr="009B5F44">
        <w:rPr>
          <w:sz w:val="16"/>
          <w:szCs w:val="16"/>
        </w:rPr>
        <w:t>272 and 273.</w:t>
      </w:r>
    </w:p>
  </w:footnote>
  <w:footnote w:id="130">
    <w:p w14:paraId="72B913A4" w14:textId="7ED5F9A4"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00846B3B" w:rsidRPr="009B5F44">
        <w:rPr>
          <w:sz w:val="16"/>
          <w:szCs w:val="16"/>
        </w:rPr>
        <w:t xml:space="preserve">In this regard, the consistent case law </w:t>
      </w:r>
      <w:r w:rsidRPr="009B5F44">
        <w:rPr>
          <w:sz w:val="16"/>
          <w:szCs w:val="16"/>
        </w:rPr>
        <w:t xml:space="preserve">of the </w:t>
      </w:r>
      <w:r w:rsidR="00724940" w:rsidRPr="009B5F44">
        <w:rPr>
          <w:sz w:val="16"/>
          <w:szCs w:val="16"/>
        </w:rPr>
        <w:t>IACtHR</w:t>
      </w:r>
      <w:r w:rsidRPr="009B5F44">
        <w:rPr>
          <w:sz w:val="16"/>
          <w:szCs w:val="16"/>
        </w:rPr>
        <w:t xml:space="preserve"> </w:t>
      </w:r>
      <w:r w:rsidR="00846B3B" w:rsidRPr="009B5F44">
        <w:rPr>
          <w:sz w:val="16"/>
          <w:szCs w:val="16"/>
        </w:rPr>
        <w:t>in this regard has affirmed that the classification of an act as unlawful and the establishment of its legal effects must pre-exist the conduct of the subject who is considered the offender either in criminal matters or in administrative matters</w:t>
      </w:r>
      <w:r w:rsidR="00320F59" w:rsidRPr="009B5F44">
        <w:rPr>
          <w:sz w:val="16"/>
          <w:szCs w:val="16"/>
        </w:rPr>
        <w:t xml:space="preserve"> resulting in sanctions</w:t>
      </w:r>
      <w:r w:rsidR="00846B3B" w:rsidRPr="009B5F44">
        <w:rPr>
          <w:sz w:val="16"/>
          <w:szCs w:val="16"/>
        </w:rPr>
        <w:t>. To the contrary, the individual would be unable to tailor his conduct to a legal order in force and certain</w:t>
      </w:r>
      <w:r w:rsidR="00320F59" w:rsidRPr="009B5F44">
        <w:rPr>
          <w:sz w:val="16"/>
          <w:szCs w:val="16"/>
        </w:rPr>
        <w:t xml:space="preserve"> that</w:t>
      </w:r>
      <w:r w:rsidR="00846B3B" w:rsidRPr="009B5F44">
        <w:rPr>
          <w:sz w:val="16"/>
          <w:szCs w:val="16"/>
        </w:rPr>
        <w:t xml:space="preserve"> expresses social reproach</w:t>
      </w:r>
      <w:r w:rsidR="00320F59" w:rsidRPr="009B5F44">
        <w:rPr>
          <w:sz w:val="16"/>
          <w:szCs w:val="16"/>
        </w:rPr>
        <w:t>.</w:t>
      </w:r>
      <w:r w:rsidR="00846B3B" w:rsidRPr="009B5F44">
        <w:rPr>
          <w:sz w:val="16"/>
          <w:szCs w:val="16"/>
        </w:rPr>
        <w:t xml:space="preserve"> and its consequences. See, in this regard</w:t>
      </w:r>
      <w:r w:rsidR="00423112" w:rsidRPr="009B5F44">
        <w:rPr>
          <w:sz w:val="16"/>
          <w:szCs w:val="16"/>
        </w:rPr>
        <w:t xml:space="preserve">: </w:t>
      </w:r>
      <w:r w:rsidRPr="009B5F44">
        <w:rPr>
          <w:i/>
          <w:sz w:val="16"/>
          <w:szCs w:val="16"/>
        </w:rPr>
        <w:t>Case of Baena</w:t>
      </w:r>
      <w:r w:rsidRPr="009B5F44">
        <w:rPr>
          <w:i/>
          <w:spacing w:val="-3"/>
          <w:sz w:val="16"/>
          <w:szCs w:val="16"/>
        </w:rPr>
        <w:t xml:space="preserve"> </w:t>
      </w:r>
      <w:r w:rsidRPr="009B5F44">
        <w:rPr>
          <w:i/>
          <w:sz w:val="16"/>
          <w:szCs w:val="16"/>
        </w:rPr>
        <w:t>Ricardo</w:t>
      </w:r>
      <w:r w:rsidRPr="009B5F44">
        <w:rPr>
          <w:i/>
          <w:spacing w:val="-3"/>
          <w:sz w:val="16"/>
          <w:szCs w:val="16"/>
        </w:rPr>
        <w:t xml:space="preserve"> </w:t>
      </w:r>
      <w:r w:rsidRPr="009B5F44">
        <w:rPr>
          <w:i/>
          <w:sz w:val="16"/>
          <w:szCs w:val="16"/>
        </w:rPr>
        <w:t>et al. v.</w:t>
      </w:r>
      <w:r w:rsidRPr="009B5F44">
        <w:rPr>
          <w:i/>
          <w:spacing w:val="-3"/>
          <w:sz w:val="16"/>
          <w:szCs w:val="16"/>
        </w:rPr>
        <w:t xml:space="preserve"> </w:t>
      </w:r>
      <w:r w:rsidRPr="009B5F44">
        <w:rPr>
          <w:i/>
          <w:sz w:val="16"/>
          <w:szCs w:val="16"/>
        </w:rPr>
        <w:t>Panam</w:t>
      </w:r>
      <w:r w:rsidR="00CA3CDF" w:rsidRPr="009B5F44">
        <w:rPr>
          <w:i/>
          <w:sz w:val="16"/>
          <w:szCs w:val="16"/>
        </w:rPr>
        <w:t>a</w:t>
      </w:r>
      <w:r w:rsidRPr="009B5F44">
        <w:rPr>
          <w:i/>
          <w:sz w:val="16"/>
          <w:szCs w:val="16"/>
        </w:rPr>
        <w:t>.</w:t>
      </w:r>
      <w:r w:rsidRPr="009B5F44">
        <w:rPr>
          <w:i/>
          <w:spacing w:val="-2"/>
          <w:sz w:val="16"/>
          <w:szCs w:val="16"/>
        </w:rPr>
        <w:t xml:space="preserve"> </w:t>
      </w:r>
      <w:r w:rsidR="006E048F" w:rsidRPr="009B5F44">
        <w:rPr>
          <w:i/>
          <w:sz w:val="16"/>
          <w:szCs w:val="16"/>
        </w:rPr>
        <w:t>Merits, reparations and costs</w:t>
      </w:r>
      <w:r w:rsidRPr="009B5F44">
        <w:rPr>
          <w:sz w:val="16"/>
          <w:szCs w:val="16"/>
        </w:rPr>
        <w:t>.</w:t>
      </w:r>
      <w:r w:rsidRPr="009B5F44">
        <w:rPr>
          <w:spacing w:val="-2"/>
          <w:sz w:val="16"/>
          <w:szCs w:val="16"/>
        </w:rPr>
        <w:t xml:space="preserve"> </w:t>
      </w:r>
      <w:r w:rsidRPr="009B5F44">
        <w:rPr>
          <w:sz w:val="16"/>
          <w:szCs w:val="16"/>
        </w:rPr>
        <w:t>Judgment of</w:t>
      </w:r>
      <w:r w:rsidRPr="009B5F44">
        <w:rPr>
          <w:spacing w:val="-1"/>
          <w:sz w:val="16"/>
          <w:szCs w:val="16"/>
        </w:rPr>
        <w:t xml:space="preserve"> </w:t>
      </w:r>
      <w:r w:rsidR="00CA3CDF" w:rsidRPr="009B5F44">
        <w:rPr>
          <w:sz w:val="16"/>
          <w:szCs w:val="16"/>
        </w:rPr>
        <w:t>February 2,</w:t>
      </w:r>
      <w:r w:rsidRPr="009B5F44">
        <w:rPr>
          <w:spacing w:val="-4"/>
          <w:sz w:val="16"/>
          <w:szCs w:val="16"/>
        </w:rPr>
        <w:t xml:space="preserve"> </w:t>
      </w:r>
      <w:r w:rsidRPr="009B5F44">
        <w:rPr>
          <w:sz w:val="16"/>
          <w:szCs w:val="16"/>
        </w:rPr>
        <w:t>2001.</w:t>
      </w:r>
      <w:r w:rsidRPr="009B5F44">
        <w:rPr>
          <w:spacing w:val="-5"/>
          <w:sz w:val="16"/>
          <w:szCs w:val="16"/>
        </w:rPr>
        <w:t xml:space="preserve"> </w:t>
      </w:r>
      <w:r w:rsidRPr="009B5F44">
        <w:rPr>
          <w:sz w:val="16"/>
          <w:szCs w:val="16"/>
        </w:rPr>
        <w:t>Series C</w:t>
      </w:r>
      <w:r w:rsidRPr="009B5F44">
        <w:rPr>
          <w:spacing w:val="-2"/>
          <w:sz w:val="16"/>
          <w:szCs w:val="16"/>
        </w:rPr>
        <w:t xml:space="preserve"> </w:t>
      </w:r>
      <w:r w:rsidRPr="009B5F44">
        <w:rPr>
          <w:sz w:val="16"/>
          <w:szCs w:val="16"/>
        </w:rPr>
        <w:t>No.</w:t>
      </w:r>
      <w:r w:rsidRPr="009B5F44">
        <w:rPr>
          <w:spacing w:val="-6"/>
          <w:sz w:val="16"/>
          <w:szCs w:val="16"/>
        </w:rPr>
        <w:t xml:space="preserve"> </w:t>
      </w:r>
      <w:r w:rsidRPr="009B5F44">
        <w:rPr>
          <w:sz w:val="16"/>
          <w:szCs w:val="16"/>
        </w:rPr>
        <w:t>72,</w:t>
      </w:r>
      <w:r w:rsidRPr="009B5F44">
        <w:rPr>
          <w:spacing w:val="-6"/>
          <w:sz w:val="16"/>
          <w:szCs w:val="16"/>
        </w:rPr>
        <w:t xml:space="preserve"> </w:t>
      </w:r>
      <w:r w:rsidRPr="009B5F44">
        <w:rPr>
          <w:sz w:val="16"/>
          <w:szCs w:val="16"/>
        </w:rPr>
        <w:t>para.</w:t>
      </w:r>
      <w:r w:rsidRPr="009B5F44">
        <w:rPr>
          <w:spacing w:val="-3"/>
          <w:sz w:val="16"/>
          <w:szCs w:val="16"/>
        </w:rPr>
        <w:t xml:space="preserve"> </w:t>
      </w:r>
      <w:r w:rsidRPr="009B5F44">
        <w:rPr>
          <w:sz w:val="16"/>
          <w:szCs w:val="16"/>
        </w:rPr>
        <w:t>106;</w:t>
      </w:r>
      <w:r w:rsidRPr="009B5F44">
        <w:rPr>
          <w:spacing w:val="-4"/>
          <w:sz w:val="16"/>
          <w:szCs w:val="16"/>
        </w:rPr>
        <w:t xml:space="preserve"> </w:t>
      </w:r>
      <w:r w:rsidRPr="009B5F44">
        <w:rPr>
          <w:i/>
          <w:sz w:val="16"/>
          <w:szCs w:val="16"/>
        </w:rPr>
        <w:t>Norín</w:t>
      </w:r>
      <w:r w:rsidRPr="009B5F44">
        <w:rPr>
          <w:i/>
          <w:spacing w:val="-3"/>
          <w:sz w:val="16"/>
          <w:szCs w:val="16"/>
        </w:rPr>
        <w:t xml:space="preserve"> </w:t>
      </w:r>
      <w:r w:rsidRPr="009B5F44">
        <w:rPr>
          <w:i/>
          <w:sz w:val="16"/>
          <w:szCs w:val="16"/>
        </w:rPr>
        <w:t>Catrimán</w:t>
      </w:r>
      <w:r w:rsidRPr="009B5F44">
        <w:rPr>
          <w:i/>
          <w:spacing w:val="-3"/>
          <w:sz w:val="16"/>
          <w:szCs w:val="16"/>
        </w:rPr>
        <w:t xml:space="preserve"> </w:t>
      </w:r>
      <w:r w:rsidR="00CA3CDF" w:rsidRPr="009B5F44">
        <w:rPr>
          <w:i/>
          <w:spacing w:val="-3"/>
          <w:sz w:val="16"/>
          <w:szCs w:val="16"/>
        </w:rPr>
        <w:t>et al.</w:t>
      </w:r>
      <w:r w:rsidRPr="009B5F44">
        <w:rPr>
          <w:i/>
          <w:spacing w:val="-1"/>
          <w:sz w:val="16"/>
          <w:szCs w:val="16"/>
        </w:rPr>
        <w:t xml:space="preserve"> </w:t>
      </w:r>
      <w:r w:rsidRPr="009B5F44">
        <w:rPr>
          <w:i/>
          <w:sz w:val="16"/>
          <w:szCs w:val="16"/>
        </w:rPr>
        <w:t>(</w:t>
      </w:r>
      <w:r w:rsidR="00CA3CDF" w:rsidRPr="009B5F44">
        <w:rPr>
          <w:i/>
          <w:sz w:val="16"/>
          <w:szCs w:val="16"/>
        </w:rPr>
        <w:t>Leaders, members and activist of the Mapuche Indigenous People</w:t>
      </w:r>
      <w:r w:rsidRPr="009B5F44">
        <w:rPr>
          <w:i/>
          <w:sz w:val="16"/>
          <w:szCs w:val="16"/>
        </w:rPr>
        <w:t xml:space="preserve">) v. Chile. </w:t>
      </w:r>
      <w:r w:rsidR="006E048F" w:rsidRPr="009B5F44">
        <w:rPr>
          <w:i/>
          <w:sz w:val="16"/>
          <w:szCs w:val="16"/>
        </w:rPr>
        <w:t>Merits, reparations and costs</w:t>
      </w:r>
      <w:r w:rsidRPr="009B5F44">
        <w:rPr>
          <w:i/>
          <w:sz w:val="16"/>
          <w:szCs w:val="16"/>
        </w:rPr>
        <w:t>. Judgment of</w:t>
      </w:r>
      <w:r w:rsidRPr="009B5F44">
        <w:rPr>
          <w:sz w:val="16"/>
          <w:szCs w:val="16"/>
        </w:rPr>
        <w:t xml:space="preserve"> </w:t>
      </w:r>
      <w:r w:rsidR="00CA3CDF" w:rsidRPr="009B5F44">
        <w:rPr>
          <w:sz w:val="16"/>
          <w:szCs w:val="16"/>
        </w:rPr>
        <w:t xml:space="preserve">May </w:t>
      </w:r>
      <w:r w:rsidRPr="009B5F44">
        <w:rPr>
          <w:sz w:val="16"/>
          <w:szCs w:val="16"/>
        </w:rPr>
        <w:t>29</w:t>
      </w:r>
      <w:r w:rsidR="00CA3CDF" w:rsidRPr="009B5F44">
        <w:rPr>
          <w:sz w:val="16"/>
          <w:szCs w:val="16"/>
        </w:rPr>
        <w:t xml:space="preserve">, </w:t>
      </w:r>
      <w:r w:rsidRPr="009B5F44">
        <w:rPr>
          <w:sz w:val="16"/>
          <w:szCs w:val="16"/>
        </w:rPr>
        <w:t>2014. Series C No. 279, p</w:t>
      </w:r>
      <w:r w:rsidR="00CA3CDF" w:rsidRPr="009B5F44">
        <w:rPr>
          <w:sz w:val="16"/>
          <w:szCs w:val="16"/>
        </w:rPr>
        <w:t>ara.</w:t>
      </w:r>
      <w:r w:rsidRPr="009B5F44">
        <w:rPr>
          <w:sz w:val="16"/>
          <w:szCs w:val="16"/>
        </w:rPr>
        <w:t xml:space="preserve"> 161 and </w:t>
      </w:r>
      <w:r w:rsidRPr="009B5F44">
        <w:rPr>
          <w:i/>
          <w:sz w:val="16"/>
          <w:szCs w:val="16"/>
        </w:rPr>
        <w:t>Case of</w:t>
      </w:r>
      <w:r w:rsidRPr="009B5F44">
        <w:rPr>
          <w:i/>
          <w:spacing w:val="-8"/>
          <w:sz w:val="16"/>
          <w:szCs w:val="16"/>
        </w:rPr>
        <w:t xml:space="preserve"> </w:t>
      </w:r>
      <w:r w:rsidRPr="009B5F44">
        <w:rPr>
          <w:i/>
          <w:sz w:val="16"/>
          <w:szCs w:val="16"/>
        </w:rPr>
        <w:t>Argüelles</w:t>
      </w:r>
      <w:r w:rsidRPr="009B5F44">
        <w:rPr>
          <w:i/>
          <w:spacing w:val="-5"/>
          <w:sz w:val="16"/>
          <w:szCs w:val="16"/>
        </w:rPr>
        <w:t xml:space="preserve"> </w:t>
      </w:r>
      <w:r w:rsidRPr="009B5F44">
        <w:rPr>
          <w:i/>
          <w:sz w:val="16"/>
          <w:szCs w:val="16"/>
        </w:rPr>
        <w:t>et al. v.</w:t>
      </w:r>
      <w:r w:rsidRPr="009B5F44">
        <w:rPr>
          <w:i/>
          <w:spacing w:val="-7"/>
          <w:sz w:val="16"/>
          <w:szCs w:val="16"/>
        </w:rPr>
        <w:t xml:space="preserve"> </w:t>
      </w:r>
      <w:r w:rsidRPr="009B5F44">
        <w:rPr>
          <w:i/>
          <w:sz w:val="16"/>
          <w:szCs w:val="16"/>
        </w:rPr>
        <w:t>Argentina.</w:t>
      </w:r>
      <w:r w:rsidRPr="009B5F44">
        <w:rPr>
          <w:i/>
          <w:spacing w:val="-4"/>
          <w:sz w:val="16"/>
          <w:szCs w:val="16"/>
        </w:rPr>
        <w:t xml:space="preserve"> </w:t>
      </w:r>
      <w:r w:rsidRPr="009B5F44">
        <w:rPr>
          <w:i/>
          <w:sz w:val="16"/>
          <w:szCs w:val="16"/>
        </w:rPr>
        <w:t>Preliminary objections, merits, reparations and costs.</w:t>
      </w:r>
      <w:r w:rsidRPr="009B5F44">
        <w:rPr>
          <w:i/>
          <w:spacing w:val="-4"/>
          <w:sz w:val="16"/>
          <w:szCs w:val="16"/>
        </w:rPr>
        <w:t xml:space="preserve"> </w:t>
      </w:r>
      <w:r w:rsidRPr="009B5F44">
        <w:rPr>
          <w:sz w:val="16"/>
          <w:szCs w:val="16"/>
        </w:rPr>
        <w:t xml:space="preserve">Judgment of </w:t>
      </w:r>
      <w:r w:rsidR="00CA3CDF" w:rsidRPr="009B5F44">
        <w:rPr>
          <w:sz w:val="16"/>
          <w:szCs w:val="16"/>
        </w:rPr>
        <w:t>November 20,</w:t>
      </w:r>
      <w:r w:rsidRPr="009B5F44">
        <w:rPr>
          <w:sz w:val="16"/>
          <w:szCs w:val="16"/>
        </w:rPr>
        <w:t xml:space="preserve"> 2014. Series C No. 288, para.</w:t>
      </w:r>
      <w:r w:rsidRPr="009B5F44">
        <w:rPr>
          <w:spacing w:val="-9"/>
          <w:sz w:val="16"/>
          <w:szCs w:val="16"/>
        </w:rPr>
        <w:t xml:space="preserve"> </w:t>
      </w:r>
      <w:r w:rsidRPr="009B5F44">
        <w:rPr>
          <w:sz w:val="16"/>
          <w:szCs w:val="16"/>
        </w:rPr>
        <w:t>207.</w:t>
      </w:r>
    </w:p>
  </w:footnote>
  <w:footnote w:id="131">
    <w:p w14:paraId="41336940" w14:textId="47A71740" w:rsidR="006524F9" w:rsidRPr="009B5F44" w:rsidRDefault="006524F9" w:rsidP="00CD2C14">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72.</w:t>
      </w:r>
    </w:p>
  </w:footnote>
  <w:footnote w:id="132">
    <w:p w14:paraId="6C599197" w14:textId="0DB0A576" w:rsidR="006524F9" w:rsidRPr="009B5F44" w:rsidRDefault="006524F9" w:rsidP="00CD2C14">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75.</w:t>
      </w:r>
    </w:p>
  </w:footnote>
  <w:footnote w:id="133">
    <w:p w14:paraId="433349C9" w14:textId="3F120789" w:rsidR="006524F9" w:rsidRPr="009B5F44" w:rsidRDefault="006524F9" w:rsidP="00CD2C14">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76.</w:t>
      </w:r>
    </w:p>
  </w:footnote>
  <w:footnote w:id="134">
    <w:p w14:paraId="21A28EA5" w14:textId="0FF0B1C3" w:rsidR="006524F9" w:rsidRPr="009B5F44" w:rsidRDefault="006524F9" w:rsidP="00CD2C14">
      <w:pPr>
        <w:tabs>
          <w:tab w:val="left" w:pos="720"/>
          <w:tab w:val="left" w:pos="829"/>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00C1223B" w:rsidRPr="009B5F44">
        <w:rPr>
          <w:sz w:val="16"/>
          <w:szCs w:val="16"/>
        </w:rPr>
        <w:t>Human Rights Council</w:t>
      </w:r>
      <w:r w:rsidRPr="009B5F44">
        <w:rPr>
          <w:sz w:val="16"/>
          <w:szCs w:val="16"/>
        </w:rPr>
        <w:t xml:space="preserve">. </w:t>
      </w:r>
      <w:r w:rsidR="005B0BC7" w:rsidRPr="009B5F44">
        <w:rPr>
          <w:sz w:val="16"/>
          <w:szCs w:val="16"/>
        </w:rPr>
        <w:t xml:space="preserve">Report of the Special Rapporteur </w:t>
      </w:r>
      <w:r w:rsidR="00CD2C14" w:rsidRPr="009B5F44">
        <w:rPr>
          <w:sz w:val="16"/>
          <w:szCs w:val="16"/>
        </w:rPr>
        <w:t>o</w:t>
      </w:r>
      <w:r w:rsidR="005B0BC7" w:rsidRPr="009B5F44">
        <w:rPr>
          <w:sz w:val="16"/>
          <w:szCs w:val="16"/>
        </w:rPr>
        <w:t xml:space="preserve">n the </w:t>
      </w:r>
      <w:r w:rsidR="00CD2C14" w:rsidRPr="009B5F44">
        <w:rPr>
          <w:sz w:val="16"/>
          <w:szCs w:val="16"/>
        </w:rPr>
        <w:t>i</w:t>
      </w:r>
      <w:r w:rsidR="005B0BC7" w:rsidRPr="009B5F44">
        <w:rPr>
          <w:sz w:val="16"/>
          <w:szCs w:val="16"/>
        </w:rPr>
        <w:t>ndependence of judges</w:t>
      </w:r>
      <w:r w:rsidR="00CD2C14" w:rsidRPr="009B5F44">
        <w:rPr>
          <w:sz w:val="16"/>
          <w:szCs w:val="16"/>
        </w:rPr>
        <w:t xml:space="preserve"> and lawyers</w:t>
      </w:r>
      <w:r w:rsidRPr="009B5F44">
        <w:rPr>
          <w:sz w:val="16"/>
          <w:szCs w:val="16"/>
        </w:rPr>
        <w:t xml:space="preserve">, Gabriela Knaul. </w:t>
      </w:r>
      <w:r w:rsidR="005B0BC7" w:rsidRPr="009B5F44">
        <w:rPr>
          <w:sz w:val="16"/>
          <w:szCs w:val="16"/>
        </w:rPr>
        <w:t xml:space="preserve">Mission to El Salvador. UN Doc. A/HRC/23/43/Add.1, para. 76. Available at: </w:t>
      </w:r>
      <w:hyperlink r:id="rId6" w:history="1">
        <w:r w:rsidR="005B0BC7" w:rsidRPr="009B5F44">
          <w:rPr>
            <w:rStyle w:val="Hipervnculo"/>
            <w:sz w:val="16"/>
            <w:szCs w:val="16"/>
          </w:rPr>
          <w:t>https://undocs.org/A/HRC/23/43/Add.1</w:t>
        </w:r>
      </w:hyperlink>
      <w:r w:rsidR="005B0BC7" w:rsidRPr="009B5F44">
        <w:rPr>
          <w:sz w:val="16"/>
          <w:szCs w:val="16"/>
        </w:rPr>
        <w:t>. Similarly, the</w:t>
      </w:r>
      <w:r w:rsidRPr="009B5F44">
        <w:rPr>
          <w:sz w:val="16"/>
          <w:szCs w:val="16"/>
        </w:rPr>
        <w:t xml:space="preserve"> </w:t>
      </w:r>
      <w:r w:rsidR="00182AFE" w:rsidRPr="009B5F44">
        <w:rPr>
          <w:sz w:val="16"/>
          <w:szCs w:val="16"/>
        </w:rPr>
        <w:t>Consultative Council of European Judges</w:t>
      </w:r>
      <w:r w:rsidRPr="009B5F44">
        <w:rPr>
          <w:sz w:val="16"/>
          <w:szCs w:val="16"/>
        </w:rPr>
        <w:t xml:space="preserve"> </w:t>
      </w:r>
      <w:r w:rsidR="005B0BC7" w:rsidRPr="009B5F44">
        <w:rPr>
          <w:sz w:val="16"/>
          <w:szCs w:val="16"/>
        </w:rPr>
        <w:t>in its Opinion</w:t>
      </w:r>
      <w:r w:rsidRPr="009B5F44">
        <w:rPr>
          <w:sz w:val="16"/>
          <w:szCs w:val="16"/>
        </w:rPr>
        <w:t xml:space="preserve"> No. 1 (2001) </w:t>
      </w:r>
      <w:r w:rsidR="00CD2C14" w:rsidRPr="009B5F44">
        <w:rPr>
          <w:sz w:val="16"/>
          <w:szCs w:val="16"/>
        </w:rPr>
        <w:t>on Standards concerning the independence of the Judiciary and the irremovability of judges, indicate</w:t>
      </w:r>
      <w:r w:rsidR="002B30DF" w:rsidRPr="009B5F44">
        <w:rPr>
          <w:sz w:val="16"/>
          <w:szCs w:val="16"/>
        </w:rPr>
        <w:t>d that “</w:t>
      </w:r>
      <w:r w:rsidR="002B30DF" w:rsidRPr="009B5F44">
        <w:rPr>
          <w:rStyle w:val="Textoennegrita"/>
          <w:b w:val="0"/>
          <w:bCs w:val="0"/>
          <w:sz w:val="16"/>
          <w:szCs w:val="16"/>
        </w:rPr>
        <w:t>it would be useful to prepare standards defining not just the conduct which may lead to removal from office, but also all conduct which may lead to any disciplinary steps or change of status, including for example a move to a different court or area,</w:t>
      </w:r>
      <w:r w:rsidRPr="009B5F44">
        <w:rPr>
          <w:sz w:val="16"/>
          <w:szCs w:val="16"/>
        </w:rPr>
        <w:t xml:space="preserve">” para. 60. </w:t>
      </w:r>
      <w:r w:rsidR="006E048F" w:rsidRPr="009B5F44">
        <w:rPr>
          <w:sz w:val="16"/>
          <w:szCs w:val="16"/>
        </w:rPr>
        <w:t>Available at</w:t>
      </w:r>
      <w:r w:rsidRPr="009B5F44">
        <w:rPr>
          <w:sz w:val="16"/>
          <w:szCs w:val="16"/>
        </w:rPr>
        <w:t>:</w:t>
      </w:r>
      <w:r w:rsidRPr="009B5F44">
        <w:rPr>
          <w:spacing w:val="-1"/>
          <w:sz w:val="16"/>
          <w:szCs w:val="16"/>
        </w:rPr>
        <w:t xml:space="preserve"> </w:t>
      </w:r>
      <w:r w:rsidR="002B30DF" w:rsidRPr="009B5F44">
        <w:rPr>
          <w:sz w:val="16"/>
          <w:szCs w:val="16"/>
        </w:rPr>
        <w:t>https://rm.coe.int/1680747830</w:t>
      </w:r>
    </w:p>
  </w:footnote>
  <w:footnote w:id="135">
    <w:p w14:paraId="7447159F" w14:textId="5C69D573" w:rsidR="006524F9" w:rsidRPr="009B5F44" w:rsidRDefault="006524F9" w:rsidP="00CD2C14">
      <w:pPr>
        <w:pStyle w:val="Textonotapie"/>
        <w:tabs>
          <w:tab w:val="left" w:pos="720"/>
        </w:tabs>
        <w:spacing w:after="80"/>
        <w:jc w:val="both"/>
        <w:rPr>
          <w:rFonts w:ascii="Arial" w:hAnsi="Arial" w:cs="Arial"/>
          <w:sz w:val="25"/>
          <w:szCs w:val="25"/>
        </w:rPr>
      </w:pPr>
      <w:r w:rsidRPr="009B5F44">
        <w:rPr>
          <w:rStyle w:val="Refdenotaalpie"/>
          <w:sz w:val="16"/>
          <w:szCs w:val="16"/>
        </w:rPr>
        <w:footnoteRef/>
      </w:r>
      <w:r w:rsidRPr="009B5F44">
        <w:rPr>
          <w:sz w:val="16"/>
          <w:szCs w:val="16"/>
        </w:rPr>
        <w:t xml:space="preserve"> </w:t>
      </w:r>
      <w:r w:rsidRPr="009B5F44">
        <w:rPr>
          <w:sz w:val="16"/>
          <w:szCs w:val="16"/>
        </w:rPr>
        <w:tab/>
      </w:r>
      <w:r w:rsidR="00C1223B" w:rsidRPr="009B5F44">
        <w:rPr>
          <w:sz w:val="16"/>
          <w:szCs w:val="16"/>
        </w:rPr>
        <w:t>In this regard</w:t>
      </w:r>
      <w:r w:rsidRPr="009B5F44">
        <w:rPr>
          <w:sz w:val="16"/>
          <w:szCs w:val="16"/>
        </w:rPr>
        <w:t>,</w:t>
      </w:r>
      <w:r w:rsidRPr="009B5F44">
        <w:rPr>
          <w:spacing w:val="-3"/>
          <w:sz w:val="16"/>
          <w:szCs w:val="16"/>
        </w:rPr>
        <w:t xml:space="preserve"> </w:t>
      </w:r>
      <w:r w:rsidR="00C1223B" w:rsidRPr="009B5F44">
        <w:rPr>
          <w:sz w:val="16"/>
          <w:szCs w:val="16"/>
        </w:rPr>
        <w:t xml:space="preserve">the Special Rapporteur in the independence of judges and lawyers has indicated: </w:t>
      </w:r>
      <w:r w:rsidRPr="009B5F44">
        <w:rPr>
          <w:sz w:val="16"/>
          <w:szCs w:val="16"/>
        </w:rPr>
        <w:t>“</w:t>
      </w:r>
      <w:r w:rsidR="00C1223B" w:rsidRPr="009B5F44">
        <w:rPr>
          <w:sz w:val="16"/>
          <w:szCs w:val="16"/>
        </w:rPr>
        <w:t>the law must give detailed guidance on the infractions by judges triggering disciplinary measures, including the gravity of the infraction which determines the kind of disciplinary measure to be applied in the case at hand.” Human Rights Council</w:t>
      </w:r>
      <w:r w:rsidRPr="009B5F44">
        <w:rPr>
          <w:sz w:val="16"/>
          <w:szCs w:val="16"/>
        </w:rPr>
        <w:t xml:space="preserve">. </w:t>
      </w:r>
      <w:r w:rsidR="00C1223B" w:rsidRPr="009B5F44">
        <w:rPr>
          <w:sz w:val="16"/>
          <w:szCs w:val="16"/>
        </w:rPr>
        <w:t>Report of the Special Rapporteur in the independence of judges and lawyers</w:t>
      </w:r>
      <w:r w:rsidRPr="009B5F44">
        <w:rPr>
          <w:sz w:val="16"/>
          <w:szCs w:val="16"/>
        </w:rPr>
        <w:t>,</w:t>
      </w:r>
      <w:r w:rsidRPr="009B5F44">
        <w:rPr>
          <w:spacing w:val="-15"/>
          <w:sz w:val="16"/>
          <w:szCs w:val="16"/>
        </w:rPr>
        <w:t xml:space="preserve"> </w:t>
      </w:r>
      <w:r w:rsidRPr="009B5F44">
        <w:rPr>
          <w:sz w:val="16"/>
          <w:szCs w:val="16"/>
        </w:rPr>
        <w:t>Leandro</w:t>
      </w:r>
      <w:r w:rsidRPr="009B5F44">
        <w:rPr>
          <w:spacing w:val="-16"/>
          <w:sz w:val="16"/>
          <w:szCs w:val="16"/>
        </w:rPr>
        <w:t xml:space="preserve"> </w:t>
      </w:r>
      <w:r w:rsidRPr="009B5F44">
        <w:rPr>
          <w:sz w:val="16"/>
          <w:szCs w:val="16"/>
        </w:rPr>
        <w:t>Despouy.</w:t>
      </w:r>
      <w:r w:rsidRPr="009B5F44">
        <w:rPr>
          <w:spacing w:val="-15"/>
          <w:sz w:val="16"/>
          <w:szCs w:val="16"/>
        </w:rPr>
        <w:t xml:space="preserve"> </w:t>
      </w:r>
      <w:r w:rsidRPr="009B5F44">
        <w:rPr>
          <w:sz w:val="16"/>
          <w:szCs w:val="16"/>
        </w:rPr>
        <w:t>Doc.</w:t>
      </w:r>
      <w:r w:rsidRPr="009B5F44">
        <w:rPr>
          <w:spacing w:val="-16"/>
          <w:sz w:val="16"/>
          <w:szCs w:val="16"/>
        </w:rPr>
        <w:t xml:space="preserve"> </w:t>
      </w:r>
      <w:r w:rsidRPr="009B5F44">
        <w:rPr>
          <w:sz w:val="16"/>
          <w:szCs w:val="16"/>
        </w:rPr>
        <w:t>UN.</w:t>
      </w:r>
      <w:r w:rsidRPr="009B5F44">
        <w:rPr>
          <w:spacing w:val="-15"/>
          <w:sz w:val="16"/>
          <w:szCs w:val="16"/>
        </w:rPr>
        <w:t xml:space="preserve"> </w:t>
      </w:r>
      <w:r w:rsidRPr="009B5F44">
        <w:rPr>
          <w:sz w:val="16"/>
          <w:szCs w:val="16"/>
        </w:rPr>
        <w:t>A/HRC/11/41,</w:t>
      </w:r>
      <w:r w:rsidRPr="009B5F44">
        <w:rPr>
          <w:spacing w:val="-15"/>
          <w:sz w:val="16"/>
          <w:szCs w:val="16"/>
        </w:rPr>
        <w:t xml:space="preserve"> </w:t>
      </w:r>
      <w:r w:rsidRPr="009B5F44">
        <w:rPr>
          <w:sz w:val="16"/>
          <w:szCs w:val="16"/>
        </w:rPr>
        <w:t>para.</w:t>
      </w:r>
      <w:r w:rsidRPr="009B5F44">
        <w:rPr>
          <w:spacing w:val="-16"/>
          <w:sz w:val="16"/>
          <w:szCs w:val="16"/>
        </w:rPr>
        <w:t xml:space="preserve"> </w:t>
      </w:r>
      <w:r w:rsidRPr="009B5F44">
        <w:rPr>
          <w:sz w:val="16"/>
          <w:szCs w:val="16"/>
        </w:rPr>
        <w:t>57.</w:t>
      </w:r>
      <w:r w:rsidRPr="009B5F44">
        <w:rPr>
          <w:spacing w:val="-15"/>
          <w:sz w:val="16"/>
          <w:szCs w:val="16"/>
        </w:rPr>
        <w:t xml:space="preserve"> </w:t>
      </w:r>
      <w:r w:rsidR="006E048F" w:rsidRPr="009B5F44">
        <w:rPr>
          <w:sz w:val="16"/>
          <w:szCs w:val="16"/>
        </w:rPr>
        <w:t>Available at</w:t>
      </w:r>
      <w:r w:rsidRPr="009B5F44">
        <w:rPr>
          <w:sz w:val="16"/>
          <w:szCs w:val="16"/>
        </w:rPr>
        <w:t xml:space="preserve">: </w:t>
      </w:r>
      <w:r w:rsidR="00C1223B" w:rsidRPr="009B5F44">
        <w:rPr>
          <w:sz w:val="16"/>
          <w:szCs w:val="16"/>
        </w:rPr>
        <w:t>https://undocs.org/A/HRC/11/41</w:t>
      </w:r>
      <w:r w:rsidRPr="009B5F44">
        <w:rPr>
          <w:sz w:val="16"/>
          <w:szCs w:val="16"/>
        </w:rPr>
        <w:t xml:space="preserve">. </w:t>
      </w:r>
      <w:r w:rsidR="00C1223B" w:rsidRPr="009B5F44">
        <w:rPr>
          <w:sz w:val="16"/>
          <w:szCs w:val="16"/>
        </w:rPr>
        <w:t xml:space="preserve">Also, on this matter, the judgment in the case of </w:t>
      </w:r>
      <w:r w:rsidRPr="009B5F44">
        <w:rPr>
          <w:i/>
          <w:sz w:val="16"/>
          <w:szCs w:val="16"/>
        </w:rPr>
        <w:t>López</w:t>
      </w:r>
      <w:r w:rsidRPr="009B5F44">
        <w:rPr>
          <w:i/>
          <w:spacing w:val="-8"/>
          <w:sz w:val="16"/>
          <w:szCs w:val="16"/>
        </w:rPr>
        <w:t xml:space="preserve"> </w:t>
      </w:r>
      <w:r w:rsidRPr="009B5F44">
        <w:rPr>
          <w:i/>
          <w:sz w:val="16"/>
          <w:szCs w:val="16"/>
        </w:rPr>
        <w:t>Lone</w:t>
      </w:r>
      <w:r w:rsidRPr="009B5F44">
        <w:rPr>
          <w:i/>
          <w:spacing w:val="-7"/>
          <w:sz w:val="16"/>
          <w:szCs w:val="16"/>
        </w:rPr>
        <w:t xml:space="preserve"> </w:t>
      </w:r>
      <w:r w:rsidRPr="009B5F44">
        <w:rPr>
          <w:i/>
          <w:sz w:val="16"/>
          <w:szCs w:val="16"/>
        </w:rPr>
        <w:t>v.</w:t>
      </w:r>
      <w:r w:rsidRPr="009B5F44">
        <w:rPr>
          <w:i/>
          <w:spacing w:val="-5"/>
          <w:sz w:val="16"/>
          <w:szCs w:val="16"/>
        </w:rPr>
        <w:t xml:space="preserve"> </w:t>
      </w:r>
      <w:r w:rsidRPr="009B5F44">
        <w:rPr>
          <w:i/>
          <w:sz w:val="16"/>
          <w:szCs w:val="16"/>
        </w:rPr>
        <w:t>Honduras</w:t>
      </w:r>
      <w:r w:rsidR="00C1223B" w:rsidRPr="009B5F44">
        <w:rPr>
          <w:sz w:val="16"/>
          <w:szCs w:val="16"/>
        </w:rPr>
        <w:t xml:space="preserve"> indicates</w:t>
      </w:r>
      <w:r w:rsidRPr="009B5F44">
        <w:rPr>
          <w:sz w:val="16"/>
          <w:szCs w:val="16"/>
        </w:rPr>
        <w:t>:</w:t>
      </w:r>
      <w:r w:rsidRPr="009B5F44">
        <w:rPr>
          <w:spacing w:val="-6"/>
          <w:sz w:val="16"/>
          <w:szCs w:val="16"/>
        </w:rPr>
        <w:t xml:space="preserve"> </w:t>
      </w:r>
      <w:r w:rsidRPr="009B5F44">
        <w:rPr>
          <w:sz w:val="16"/>
          <w:szCs w:val="16"/>
        </w:rPr>
        <w:t>“</w:t>
      </w:r>
      <w:r w:rsidR="00C1223B" w:rsidRPr="009B5F44">
        <w:rPr>
          <w:rStyle w:val="markedcontent"/>
          <w:rFonts w:cs="Arial"/>
          <w:sz w:val="16"/>
          <w:szCs w:val="16"/>
        </w:rPr>
        <w:t>the Court reiterates that the guarantee of tenure for judges requires that they may not be dismissed or removed from office, unless they commit acts that are clearly punishable; in other words, based on the most serious grounds of misconduct or incompetence.</w:t>
      </w:r>
      <w:r w:rsidR="00C1223B" w:rsidRPr="009B5F44">
        <w:rPr>
          <w:rStyle w:val="Ttulo1Car"/>
          <w:rFonts w:cs="Arial"/>
          <w:sz w:val="16"/>
          <w:szCs w:val="16"/>
        </w:rPr>
        <w:t xml:space="preserve"> </w:t>
      </w:r>
      <w:r w:rsidR="00C1223B" w:rsidRPr="009B5F44">
        <w:rPr>
          <w:rStyle w:val="markedcontent"/>
          <w:rFonts w:cs="Arial"/>
          <w:sz w:val="16"/>
          <w:szCs w:val="16"/>
        </w:rPr>
        <w:t>Therefore, the Court considers that, based on the guarantee of judicial tenure, the grounds for removing judges from their posts must be clear and established by law.</w:t>
      </w:r>
      <w:r w:rsidRPr="009B5F44">
        <w:rPr>
          <w:sz w:val="16"/>
          <w:szCs w:val="16"/>
        </w:rPr>
        <w:t xml:space="preserve"> […].</w:t>
      </w:r>
      <w:r w:rsidR="005B0BC7" w:rsidRPr="009B5F44">
        <w:rPr>
          <w:sz w:val="16"/>
          <w:szCs w:val="16"/>
        </w:rPr>
        <w:t xml:space="preserve"> </w:t>
      </w:r>
      <w:r w:rsidR="005B0BC7" w:rsidRPr="009B5F44">
        <w:rPr>
          <w:rStyle w:val="markedcontent"/>
          <w:rFonts w:cs="Arial"/>
          <w:sz w:val="16"/>
          <w:szCs w:val="16"/>
        </w:rPr>
        <w:t xml:space="preserve">Moreover, the possibility of dismissal must abide by the above-mentioned principle of extreme gravity. Indeed, the protection of judicial independence requires that the dismissal of judges be considered as the </w:t>
      </w:r>
      <w:r w:rsidR="005B0BC7" w:rsidRPr="009B5F44">
        <w:rPr>
          <w:rStyle w:val="markedcontent"/>
          <w:rFonts w:cs="Arial"/>
          <w:i/>
          <w:iCs/>
          <w:sz w:val="16"/>
          <w:szCs w:val="16"/>
        </w:rPr>
        <w:t xml:space="preserve">ultima ratio </w:t>
      </w:r>
      <w:r w:rsidR="005B0BC7" w:rsidRPr="009B5F44">
        <w:rPr>
          <w:rStyle w:val="markedcontent"/>
          <w:rFonts w:cs="Arial"/>
          <w:sz w:val="16"/>
          <w:szCs w:val="16"/>
        </w:rPr>
        <w:t>in judicial disciplinary matters.”</w:t>
      </w:r>
      <w:r w:rsidRPr="009B5F44">
        <w:rPr>
          <w:sz w:val="16"/>
          <w:szCs w:val="16"/>
        </w:rPr>
        <w:t xml:space="preserve"> </w:t>
      </w:r>
      <w:r w:rsidRPr="009B5F44">
        <w:rPr>
          <w:i/>
          <w:sz w:val="16"/>
          <w:szCs w:val="16"/>
        </w:rPr>
        <w:t>Case of</w:t>
      </w:r>
      <w:r w:rsidRPr="009B5F44">
        <w:rPr>
          <w:i/>
          <w:spacing w:val="-3"/>
          <w:sz w:val="16"/>
          <w:szCs w:val="16"/>
        </w:rPr>
        <w:t xml:space="preserve"> </w:t>
      </w:r>
      <w:r w:rsidRPr="009B5F44">
        <w:rPr>
          <w:i/>
          <w:sz w:val="16"/>
          <w:szCs w:val="16"/>
        </w:rPr>
        <w:t>López</w:t>
      </w:r>
      <w:r w:rsidRPr="009B5F44">
        <w:rPr>
          <w:i/>
          <w:spacing w:val="-3"/>
          <w:sz w:val="16"/>
          <w:szCs w:val="16"/>
        </w:rPr>
        <w:t xml:space="preserve"> </w:t>
      </w:r>
      <w:r w:rsidRPr="009B5F44">
        <w:rPr>
          <w:i/>
          <w:sz w:val="16"/>
          <w:szCs w:val="16"/>
        </w:rPr>
        <w:t>Lone</w:t>
      </w:r>
      <w:r w:rsidRPr="009B5F44">
        <w:rPr>
          <w:i/>
          <w:spacing w:val="-6"/>
          <w:sz w:val="16"/>
          <w:szCs w:val="16"/>
        </w:rPr>
        <w:t xml:space="preserve"> </w:t>
      </w:r>
      <w:r w:rsidRPr="009B5F44">
        <w:rPr>
          <w:i/>
          <w:sz w:val="16"/>
          <w:szCs w:val="16"/>
        </w:rPr>
        <w:t xml:space="preserve">et al. v. Honduras. Preliminary </w:t>
      </w:r>
      <w:r w:rsidR="006E048F" w:rsidRPr="009B5F44">
        <w:rPr>
          <w:i/>
          <w:sz w:val="16"/>
          <w:szCs w:val="16"/>
        </w:rPr>
        <w:t>objection, merits, reparations and costs</w:t>
      </w:r>
      <w:r w:rsidRPr="009B5F44">
        <w:rPr>
          <w:sz w:val="16"/>
          <w:szCs w:val="16"/>
        </w:rPr>
        <w:t xml:space="preserve">. Judgment of </w:t>
      </w:r>
      <w:r w:rsidR="009E6BC4" w:rsidRPr="009B5F44">
        <w:rPr>
          <w:sz w:val="16"/>
          <w:szCs w:val="16"/>
        </w:rPr>
        <w:t>October 5,</w:t>
      </w:r>
      <w:r w:rsidRPr="009B5F44">
        <w:rPr>
          <w:sz w:val="16"/>
          <w:szCs w:val="16"/>
        </w:rPr>
        <w:t xml:space="preserve"> 2015. Series C No. 302, para.</w:t>
      </w:r>
      <w:r w:rsidRPr="009B5F44">
        <w:rPr>
          <w:spacing w:val="-6"/>
          <w:sz w:val="16"/>
          <w:szCs w:val="16"/>
        </w:rPr>
        <w:t xml:space="preserve"> </w:t>
      </w:r>
      <w:r w:rsidRPr="009B5F44">
        <w:rPr>
          <w:sz w:val="16"/>
          <w:szCs w:val="16"/>
        </w:rPr>
        <w:t>259.</w:t>
      </w:r>
    </w:p>
  </w:footnote>
  <w:footnote w:id="136">
    <w:p w14:paraId="6615721D" w14:textId="684BC7F3"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00C1223B" w:rsidRPr="009B5F44">
        <w:rPr>
          <w:sz w:val="16"/>
          <w:szCs w:val="16"/>
        </w:rPr>
        <w:t>Human Rights Council</w:t>
      </w:r>
      <w:r w:rsidRPr="009B5F44">
        <w:rPr>
          <w:sz w:val="16"/>
          <w:szCs w:val="16"/>
        </w:rPr>
        <w:t xml:space="preserve">. </w:t>
      </w:r>
      <w:r w:rsidR="00C1223B" w:rsidRPr="009B5F44">
        <w:rPr>
          <w:sz w:val="16"/>
          <w:szCs w:val="16"/>
        </w:rPr>
        <w:t>Report of the Special Rapporteur in the independence of judges and lawyers</w:t>
      </w:r>
      <w:r w:rsidRPr="009B5F44">
        <w:rPr>
          <w:sz w:val="16"/>
          <w:szCs w:val="16"/>
        </w:rPr>
        <w:t>, Leandro Despouy. Doc. UN. A/HRC/11/41, para.</w:t>
      </w:r>
      <w:r w:rsidRPr="009B5F44">
        <w:rPr>
          <w:spacing w:val="-19"/>
          <w:sz w:val="16"/>
          <w:szCs w:val="16"/>
        </w:rPr>
        <w:t xml:space="preserve"> </w:t>
      </w:r>
      <w:r w:rsidRPr="009B5F44">
        <w:rPr>
          <w:sz w:val="16"/>
          <w:szCs w:val="16"/>
        </w:rPr>
        <w:t>58.</w:t>
      </w:r>
    </w:p>
  </w:footnote>
  <w:footnote w:id="137">
    <w:p w14:paraId="5FC7BE64" w14:textId="750BD039"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77.</w:t>
      </w:r>
    </w:p>
  </w:footnote>
  <w:footnote w:id="138">
    <w:p w14:paraId="0CDFE5D6" w14:textId="7418A598"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82.</w:t>
      </w:r>
    </w:p>
  </w:footnote>
  <w:footnote w:id="139">
    <w:p w14:paraId="0480FE9D" w14:textId="3A0A81FB"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89.</w:t>
      </w:r>
    </w:p>
  </w:footnote>
  <w:footnote w:id="140">
    <w:p w14:paraId="63B48587" w14:textId="1FB55C1B" w:rsidR="006524F9" w:rsidRPr="009B5F44" w:rsidRDefault="006524F9" w:rsidP="00C1223B">
      <w:pPr>
        <w:tabs>
          <w:tab w:val="left" w:pos="720"/>
          <w:tab w:val="left" w:pos="829"/>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00C1223B" w:rsidRPr="009B5F44">
        <w:rPr>
          <w:sz w:val="16"/>
          <w:szCs w:val="16"/>
        </w:rPr>
        <w:t>I</w:t>
      </w:r>
      <w:r w:rsidRPr="009B5F44">
        <w:rPr>
          <w:sz w:val="16"/>
          <w:szCs w:val="16"/>
        </w:rPr>
        <w:t xml:space="preserve">n particular: </w:t>
      </w:r>
      <w:r w:rsidR="00C1223B" w:rsidRPr="009B5F44">
        <w:rPr>
          <w:sz w:val="16"/>
          <w:szCs w:val="16"/>
        </w:rPr>
        <w:t>(</w:t>
      </w:r>
      <w:r w:rsidRPr="009B5F44">
        <w:rPr>
          <w:sz w:val="16"/>
          <w:szCs w:val="16"/>
        </w:rPr>
        <w:t xml:space="preserve">i) </w:t>
      </w:r>
      <w:r w:rsidR="00A943A4" w:rsidRPr="009B5F44">
        <w:rPr>
          <w:sz w:val="16"/>
          <w:szCs w:val="16"/>
        </w:rPr>
        <w:t xml:space="preserve">the </w:t>
      </w:r>
      <w:r w:rsidRPr="009B5F44">
        <w:rPr>
          <w:sz w:val="16"/>
          <w:szCs w:val="16"/>
        </w:rPr>
        <w:t>National Council of the Judiciary</w:t>
      </w:r>
      <w:r w:rsidR="00A943A4" w:rsidRPr="009B5F44">
        <w:rPr>
          <w:sz w:val="16"/>
          <w:szCs w:val="16"/>
        </w:rPr>
        <w:t xml:space="preserve"> made</w:t>
      </w:r>
      <w:r w:rsidRPr="009B5F44">
        <w:rPr>
          <w:sz w:val="16"/>
          <w:szCs w:val="16"/>
        </w:rPr>
        <w:t xml:space="preserve"> “</w:t>
      </w:r>
      <w:r w:rsidR="00A943A4" w:rsidRPr="009B5F44">
        <w:rPr>
          <w:sz w:val="16"/>
          <w:szCs w:val="16"/>
        </w:rPr>
        <w:t>a detailed analysis of the facts that led to the dismissal decision and of the reasons that allowed this conduct to be classified as a serious disciplinary offense</w:t>
      </w:r>
      <w:r w:rsidRPr="009B5F44">
        <w:rPr>
          <w:sz w:val="16"/>
          <w:szCs w:val="16"/>
        </w:rPr>
        <w:t>”</w:t>
      </w:r>
      <w:r w:rsidR="00A943A4" w:rsidRPr="009B5F44">
        <w:rPr>
          <w:sz w:val="16"/>
          <w:szCs w:val="16"/>
        </w:rPr>
        <w:t>;</w:t>
      </w:r>
      <w:r w:rsidRPr="009B5F44">
        <w:rPr>
          <w:sz w:val="16"/>
          <w:szCs w:val="16"/>
        </w:rPr>
        <w:t xml:space="preserve"> </w:t>
      </w:r>
      <w:r w:rsidR="00A943A4" w:rsidRPr="009B5F44">
        <w:rPr>
          <w:sz w:val="16"/>
          <w:szCs w:val="16"/>
        </w:rPr>
        <w:t>(</w:t>
      </w:r>
      <w:r w:rsidRPr="009B5F44">
        <w:rPr>
          <w:sz w:val="16"/>
          <w:szCs w:val="16"/>
        </w:rPr>
        <w:t xml:space="preserve">ii) </w:t>
      </w:r>
      <w:r w:rsidR="00A943A4" w:rsidRPr="009B5F44">
        <w:rPr>
          <w:sz w:val="16"/>
          <w:szCs w:val="16"/>
        </w:rPr>
        <w:t>that the Investigation Report and the decisions of the OCMA and the CNM describe in detail the irregularities in which Mr. Cordero Bernal allegedly incurred by taking the decision granting unconditional release to two defendants”;</w:t>
      </w:r>
      <w:r w:rsidRPr="009B5F44">
        <w:rPr>
          <w:sz w:val="16"/>
          <w:szCs w:val="16"/>
        </w:rPr>
        <w:t xml:space="preserve"> </w:t>
      </w:r>
      <w:r w:rsidR="00A943A4" w:rsidRPr="009B5F44">
        <w:rPr>
          <w:sz w:val="16"/>
          <w:szCs w:val="16"/>
        </w:rPr>
        <w:t>(</w:t>
      </w:r>
      <w:r w:rsidRPr="009B5F44">
        <w:rPr>
          <w:sz w:val="16"/>
          <w:szCs w:val="16"/>
        </w:rPr>
        <w:t xml:space="preserve">iii) </w:t>
      </w:r>
      <w:r w:rsidR="00A943A4" w:rsidRPr="009B5F44">
        <w:rPr>
          <w:sz w:val="16"/>
          <w:szCs w:val="16"/>
        </w:rPr>
        <w:t>that</w:t>
      </w:r>
      <w:r w:rsidRPr="009B5F44">
        <w:rPr>
          <w:sz w:val="16"/>
          <w:szCs w:val="16"/>
        </w:rPr>
        <w:t xml:space="preserve"> “</w:t>
      </w:r>
      <w:r w:rsidR="00A943A4" w:rsidRPr="009B5F44">
        <w:rPr>
          <w:sz w:val="16"/>
          <w:szCs w:val="16"/>
        </w:rPr>
        <w:t xml:space="preserve">[a]ccording to the disciplinary </w:t>
      </w:r>
      <w:r w:rsidR="00320F59" w:rsidRPr="009B5F44">
        <w:rPr>
          <w:sz w:val="16"/>
          <w:szCs w:val="16"/>
        </w:rPr>
        <w:t>bodies</w:t>
      </w:r>
      <w:r w:rsidR="00A943A4" w:rsidRPr="009B5F44">
        <w:rPr>
          <w:sz w:val="16"/>
          <w:szCs w:val="16"/>
        </w:rPr>
        <w:t>, that decision was not in keeping with the supposed provisions established in the laws of Peru for granting this benefit”; (</w:t>
      </w:r>
      <w:r w:rsidRPr="009B5F44">
        <w:rPr>
          <w:sz w:val="16"/>
          <w:szCs w:val="16"/>
        </w:rPr>
        <w:t>iv)</w:t>
      </w:r>
      <w:r w:rsidR="00A943A4" w:rsidRPr="009B5F44">
        <w:rPr>
          <w:sz w:val="16"/>
          <w:szCs w:val="16"/>
        </w:rPr>
        <w:t xml:space="preserve"> that, by “not conduct</w:t>
      </w:r>
      <w:r w:rsidR="00320F59" w:rsidRPr="009B5F44">
        <w:rPr>
          <w:sz w:val="16"/>
          <w:szCs w:val="16"/>
        </w:rPr>
        <w:t>ing</w:t>
      </w:r>
      <w:r w:rsidR="00A943A4" w:rsidRPr="009B5F44">
        <w:rPr>
          <w:sz w:val="16"/>
          <w:szCs w:val="16"/>
        </w:rPr>
        <w:t xml:space="preserve"> any procedure of a substantive nature during the proceedings; [by taking] the decision to grant unconditional release prior to the expiry of the corresponding legal time frame, and not assessing] all the evidence,” this revealed the judge’s misconduct because they were considered irregularities, and (v) </w:t>
      </w:r>
      <w:r w:rsidR="008F7EAA" w:rsidRPr="009B5F44">
        <w:rPr>
          <w:sz w:val="16"/>
          <w:szCs w:val="16"/>
        </w:rPr>
        <w:t xml:space="preserve">“[i]n the opinion of the CNM that conduct was serious and compromised the dignity of the office because it had no rational legal support, which was the minimum requirement for any jurisdictional decision.” </w:t>
      </w:r>
      <w:r w:rsidRPr="009B5F44">
        <w:rPr>
          <w:i/>
          <w:sz w:val="16"/>
          <w:szCs w:val="16"/>
        </w:rPr>
        <w:t xml:space="preserve">Cf. Case of Cordero Bernal v. Peru. </w:t>
      </w:r>
      <w:r w:rsidR="00E173EC" w:rsidRPr="009B5F44">
        <w:rPr>
          <w:i/>
          <w:sz w:val="16"/>
          <w:szCs w:val="16"/>
        </w:rPr>
        <w:t>Preliminary objection and merits</w:t>
      </w:r>
      <w:r w:rsidRPr="009B5F44">
        <w:rPr>
          <w:i/>
          <w:sz w:val="16"/>
          <w:szCs w:val="16"/>
        </w:rPr>
        <w:t>.</w:t>
      </w:r>
      <w:r w:rsidRPr="009B5F44">
        <w:rPr>
          <w:i/>
          <w:spacing w:val="-3"/>
          <w:sz w:val="16"/>
          <w:szCs w:val="16"/>
        </w:rPr>
        <w:t xml:space="preserve"> </w:t>
      </w:r>
      <w:r w:rsidRPr="009B5F44">
        <w:rPr>
          <w:sz w:val="16"/>
          <w:szCs w:val="16"/>
        </w:rPr>
        <w:t>Judgment of</w:t>
      </w:r>
      <w:r w:rsidRPr="009B5F44">
        <w:rPr>
          <w:spacing w:val="-4"/>
          <w:sz w:val="16"/>
          <w:szCs w:val="16"/>
        </w:rPr>
        <w:t xml:space="preserve"> </w:t>
      </w:r>
      <w:r w:rsidR="004E2273" w:rsidRPr="009B5F44">
        <w:rPr>
          <w:sz w:val="16"/>
          <w:szCs w:val="16"/>
        </w:rPr>
        <w:t>February 16,</w:t>
      </w:r>
      <w:r w:rsidRPr="009B5F44">
        <w:rPr>
          <w:spacing w:val="-5"/>
          <w:sz w:val="16"/>
          <w:szCs w:val="16"/>
        </w:rPr>
        <w:t xml:space="preserve"> </w:t>
      </w:r>
      <w:r w:rsidRPr="009B5F44">
        <w:rPr>
          <w:sz w:val="16"/>
          <w:szCs w:val="16"/>
        </w:rPr>
        <w:t>2021.</w:t>
      </w:r>
      <w:r w:rsidRPr="009B5F44">
        <w:rPr>
          <w:spacing w:val="-2"/>
          <w:sz w:val="16"/>
          <w:szCs w:val="16"/>
        </w:rPr>
        <w:t xml:space="preserve"> </w:t>
      </w:r>
      <w:r w:rsidRPr="009B5F44">
        <w:rPr>
          <w:sz w:val="16"/>
          <w:szCs w:val="16"/>
        </w:rPr>
        <w:t>Series C</w:t>
      </w:r>
      <w:r w:rsidRPr="009B5F44">
        <w:rPr>
          <w:spacing w:val="-2"/>
          <w:sz w:val="16"/>
          <w:szCs w:val="16"/>
        </w:rPr>
        <w:t xml:space="preserve"> </w:t>
      </w:r>
      <w:r w:rsidRPr="009B5F44">
        <w:rPr>
          <w:sz w:val="16"/>
          <w:szCs w:val="16"/>
        </w:rPr>
        <w:t>No.</w:t>
      </w:r>
      <w:r w:rsidRPr="009B5F44">
        <w:rPr>
          <w:spacing w:val="-5"/>
          <w:sz w:val="16"/>
          <w:szCs w:val="16"/>
        </w:rPr>
        <w:t xml:space="preserve"> </w:t>
      </w:r>
      <w:r w:rsidRPr="009B5F44">
        <w:rPr>
          <w:sz w:val="16"/>
          <w:szCs w:val="16"/>
        </w:rPr>
        <w:t>421,</w:t>
      </w:r>
      <w:r w:rsidRPr="009B5F44">
        <w:rPr>
          <w:spacing w:val="-5"/>
          <w:sz w:val="16"/>
          <w:szCs w:val="16"/>
        </w:rPr>
        <w:t xml:space="preserve"> </w:t>
      </w:r>
      <w:r w:rsidRPr="009B5F44">
        <w:rPr>
          <w:sz w:val="16"/>
          <w:szCs w:val="16"/>
        </w:rPr>
        <w:t>paras.</w:t>
      </w:r>
      <w:r w:rsidRPr="009B5F44">
        <w:rPr>
          <w:spacing w:val="-3"/>
          <w:sz w:val="16"/>
          <w:szCs w:val="16"/>
        </w:rPr>
        <w:t xml:space="preserve"> </w:t>
      </w:r>
      <w:r w:rsidRPr="009B5F44">
        <w:rPr>
          <w:sz w:val="16"/>
          <w:szCs w:val="16"/>
        </w:rPr>
        <w:t>84,</w:t>
      </w:r>
      <w:r w:rsidRPr="009B5F44">
        <w:rPr>
          <w:spacing w:val="-5"/>
          <w:sz w:val="16"/>
          <w:szCs w:val="16"/>
        </w:rPr>
        <w:t xml:space="preserve"> </w:t>
      </w:r>
      <w:r w:rsidRPr="009B5F44">
        <w:rPr>
          <w:sz w:val="16"/>
          <w:szCs w:val="16"/>
        </w:rPr>
        <w:t>85</w:t>
      </w:r>
      <w:r w:rsidRPr="009B5F44">
        <w:rPr>
          <w:spacing w:val="-3"/>
          <w:sz w:val="16"/>
          <w:szCs w:val="16"/>
        </w:rPr>
        <w:t xml:space="preserve"> and </w:t>
      </w:r>
      <w:r w:rsidRPr="009B5F44">
        <w:rPr>
          <w:sz w:val="16"/>
          <w:szCs w:val="16"/>
        </w:rPr>
        <w:t>86.</w:t>
      </w:r>
    </w:p>
  </w:footnote>
  <w:footnote w:id="141">
    <w:p w14:paraId="1F738A99" w14:textId="5DCCF762"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88.</w:t>
      </w:r>
    </w:p>
  </w:footnote>
  <w:footnote w:id="142">
    <w:p w14:paraId="2E98E168" w14:textId="4F77C9C9"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86.</w:t>
      </w:r>
    </w:p>
  </w:footnote>
  <w:footnote w:id="143">
    <w:p w14:paraId="3A0C13BF" w14:textId="27E8DD21"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87.</w:t>
      </w:r>
    </w:p>
  </w:footnote>
  <w:footnote w:id="144">
    <w:p w14:paraId="7C5E4C5E" w14:textId="33EA128F"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86.</w:t>
      </w:r>
    </w:p>
  </w:footnote>
  <w:footnote w:id="145">
    <w:p w14:paraId="48A4A503" w14:textId="09BFEC26"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89.</w:t>
      </w:r>
    </w:p>
  </w:footnote>
  <w:footnote w:id="146">
    <w:p w14:paraId="6F5B4F76" w14:textId="1F16FD3E"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Mutatis mutandis, Case of López Lone et al. v. Honduras. Preliminary </w:t>
      </w:r>
      <w:r w:rsidR="006E048F" w:rsidRPr="009B5F44">
        <w:rPr>
          <w:i/>
          <w:sz w:val="16"/>
          <w:szCs w:val="16"/>
        </w:rPr>
        <w:t>objection, merits, reparations and costs</w:t>
      </w:r>
      <w:r w:rsidRPr="009B5F44">
        <w:rPr>
          <w:sz w:val="16"/>
          <w:szCs w:val="16"/>
        </w:rPr>
        <w:t xml:space="preserve">. Judgment of </w:t>
      </w:r>
      <w:r w:rsidR="009E6BC4" w:rsidRPr="009B5F44">
        <w:rPr>
          <w:sz w:val="16"/>
          <w:szCs w:val="16"/>
        </w:rPr>
        <w:t>October 5,</w:t>
      </w:r>
      <w:r w:rsidRPr="009B5F44">
        <w:rPr>
          <w:sz w:val="16"/>
          <w:szCs w:val="16"/>
        </w:rPr>
        <w:t xml:space="preserve"> 2015. Series C No. 302, para.</w:t>
      </w:r>
      <w:r w:rsidRPr="009B5F44">
        <w:rPr>
          <w:spacing w:val="-18"/>
          <w:sz w:val="16"/>
          <w:szCs w:val="16"/>
        </w:rPr>
        <w:t xml:space="preserve"> </w:t>
      </w:r>
      <w:r w:rsidRPr="009B5F44">
        <w:rPr>
          <w:sz w:val="16"/>
          <w:szCs w:val="16"/>
        </w:rPr>
        <w:t>265</w:t>
      </w:r>
    </w:p>
  </w:footnote>
  <w:footnote w:id="147">
    <w:p w14:paraId="145A7A28" w14:textId="77777777" w:rsidR="00734561" w:rsidRPr="009B5F44" w:rsidRDefault="00734561" w:rsidP="00734561">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The Judiciary’s Office for Control of Judges, Report of July 21, 1995, Annex 8 (folio</w:t>
      </w:r>
      <w:r w:rsidRPr="009B5F44">
        <w:rPr>
          <w:spacing w:val="-4"/>
          <w:sz w:val="16"/>
          <w:szCs w:val="16"/>
        </w:rPr>
        <w:t xml:space="preserve"> </w:t>
      </w:r>
      <w:r w:rsidRPr="009B5F44">
        <w:rPr>
          <w:sz w:val="16"/>
          <w:szCs w:val="16"/>
        </w:rPr>
        <w:t>1103).</w:t>
      </w:r>
    </w:p>
  </w:footnote>
  <w:footnote w:id="148">
    <w:p w14:paraId="481FAD28" w14:textId="63DA7D49"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w:t>
      </w:r>
      <w:r w:rsidRPr="009B5F44">
        <w:rPr>
          <w:i/>
          <w:spacing w:val="-6"/>
          <w:sz w:val="16"/>
          <w:szCs w:val="16"/>
        </w:rPr>
        <w:t xml:space="preserve"> </w:t>
      </w:r>
      <w:r w:rsidRPr="009B5F44">
        <w:rPr>
          <w:sz w:val="16"/>
          <w:szCs w:val="16"/>
        </w:rPr>
        <w:t>The Judiciary’s Office for Control of Judges,</w:t>
      </w:r>
      <w:r w:rsidRPr="009B5F44">
        <w:rPr>
          <w:spacing w:val="-7"/>
          <w:sz w:val="16"/>
          <w:szCs w:val="16"/>
        </w:rPr>
        <w:t xml:space="preserve"> </w:t>
      </w:r>
      <w:r w:rsidR="00B23772" w:rsidRPr="009B5F44">
        <w:rPr>
          <w:sz w:val="16"/>
          <w:szCs w:val="16"/>
        </w:rPr>
        <w:t>Report of August 3,</w:t>
      </w:r>
      <w:r w:rsidRPr="009B5F44">
        <w:rPr>
          <w:spacing w:val="-7"/>
          <w:sz w:val="16"/>
          <w:szCs w:val="16"/>
        </w:rPr>
        <w:t xml:space="preserve"> </w:t>
      </w:r>
      <w:r w:rsidRPr="009B5F44">
        <w:rPr>
          <w:sz w:val="16"/>
          <w:szCs w:val="16"/>
        </w:rPr>
        <w:t>1995,</w:t>
      </w:r>
      <w:r w:rsidRPr="009B5F44">
        <w:rPr>
          <w:spacing w:val="-7"/>
          <w:sz w:val="16"/>
          <w:szCs w:val="16"/>
        </w:rPr>
        <w:t xml:space="preserve"> </w:t>
      </w:r>
      <w:r w:rsidR="00C1223B" w:rsidRPr="009B5F44">
        <w:rPr>
          <w:sz w:val="16"/>
          <w:szCs w:val="16"/>
        </w:rPr>
        <w:t>Annex</w:t>
      </w:r>
      <w:r w:rsidRPr="009B5F44">
        <w:rPr>
          <w:sz w:val="16"/>
          <w:szCs w:val="16"/>
        </w:rPr>
        <w:t xml:space="preserve"> 6</w:t>
      </w:r>
      <w:r w:rsidR="00C1223B" w:rsidRPr="009B5F44">
        <w:rPr>
          <w:sz w:val="16"/>
          <w:szCs w:val="16"/>
        </w:rPr>
        <w:t xml:space="preserve"> (folios </w:t>
      </w:r>
      <w:r w:rsidRPr="009B5F44">
        <w:rPr>
          <w:sz w:val="16"/>
          <w:szCs w:val="16"/>
        </w:rPr>
        <w:t xml:space="preserve">1064 </w:t>
      </w:r>
      <w:r w:rsidR="00C1223B" w:rsidRPr="009B5F44">
        <w:rPr>
          <w:sz w:val="16"/>
          <w:szCs w:val="16"/>
        </w:rPr>
        <w:t>to</w:t>
      </w:r>
      <w:r w:rsidRPr="009B5F44">
        <w:rPr>
          <w:spacing w:val="-7"/>
          <w:sz w:val="16"/>
          <w:szCs w:val="16"/>
        </w:rPr>
        <w:t xml:space="preserve"> </w:t>
      </w:r>
      <w:r w:rsidRPr="009B5F44">
        <w:rPr>
          <w:sz w:val="16"/>
          <w:szCs w:val="16"/>
        </w:rPr>
        <w:t>1065</w:t>
      </w:r>
      <w:r w:rsidR="00C1223B" w:rsidRPr="009B5F44">
        <w:rPr>
          <w:sz w:val="16"/>
          <w:szCs w:val="16"/>
        </w:rPr>
        <w:t>)</w:t>
      </w:r>
      <w:r w:rsidRPr="009B5F44">
        <w:rPr>
          <w:sz w:val="16"/>
          <w:szCs w:val="16"/>
        </w:rPr>
        <w:t>.</w:t>
      </w:r>
    </w:p>
  </w:footnote>
  <w:footnote w:id="149">
    <w:p w14:paraId="0242B0B3" w14:textId="47A179AD"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National Council of the Judiciary, </w:t>
      </w:r>
      <w:r w:rsidR="006C64A6" w:rsidRPr="009B5F44">
        <w:rPr>
          <w:sz w:val="16"/>
          <w:szCs w:val="16"/>
        </w:rPr>
        <w:t>Decision</w:t>
      </w:r>
      <w:r w:rsidRPr="009B5F44">
        <w:rPr>
          <w:sz w:val="16"/>
          <w:szCs w:val="16"/>
        </w:rPr>
        <w:t xml:space="preserve"> No. 008-96-PCNM </w:t>
      </w:r>
      <w:r w:rsidR="009B5F44">
        <w:rPr>
          <w:sz w:val="16"/>
          <w:szCs w:val="16"/>
        </w:rPr>
        <w:t>of</w:t>
      </w:r>
      <w:r w:rsidRPr="009B5F44">
        <w:rPr>
          <w:sz w:val="16"/>
          <w:szCs w:val="16"/>
        </w:rPr>
        <w:t xml:space="preserve"> </w:t>
      </w:r>
      <w:r w:rsidR="00D51B8B" w:rsidRPr="009B5F44">
        <w:rPr>
          <w:sz w:val="16"/>
          <w:szCs w:val="16"/>
        </w:rPr>
        <w:t>August 14,</w:t>
      </w:r>
      <w:r w:rsidRPr="009B5F44">
        <w:rPr>
          <w:sz w:val="16"/>
          <w:szCs w:val="16"/>
        </w:rPr>
        <w:t xml:space="preserve"> 1996, </w:t>
      </w:r>
      <w:r w:rsidR="00C1223B" w:rsidRPr="009B5F44">
        <w:rPr>
          <w:sz w:val="16"/>
          <w:szCs w:val="16"/>
        </w:rPr>
        <w:t>Annex</w:t>
      </w:r>
      <w:r w:rsidRPr="009B5F44">
        <w:rPr>
          <w:sz w:val="16"/>
          <w:szCs w:val="16"/>
        </w:rPr>
        <w:t xml:space="preserve"> 7</w:t>
      </w:r>
      <w:r w:rsidR="00C1223B" w:rsidRPr="009B5F44">
        <w:rPr>
          <w:sz w:val="16"/>
          <w:szCs w:val="16"/>
        </w:rPr>
        <w:t xml:space="preserve"> (folio</w:t>
      </w:r>
      <w:r w:rsidRPr="009B5F44">
        <w:rPr>
          <w:spacing w:val="-5"/>
          <w:sz w:val="16"/>
          <w:szCs w:val="16"/>
        </w:rPr>
        <w:t xml:space="preserve"> </w:t>
      </w:r>
      <w:r w:rsidRPr="009B5F44">
        <w:rPr>
          <w:sz w:val="16"/>
          <w:szCs w:val="16"/>
        </w:rPr>
        <w:t>1074</w:t>
      </w:r>
      <w:r w:rsidR="00C1223B" w:rsidRPr="009B5F44">
        <w:rPr>
          <w:sz w:val="16"/>
          <w:szCs w:val="16"/>
        </w:rPr>
        <w:t>)</w:t>
      </w:r>
      <w:r w:rsidRPr="009B5F44">
        <w:rPr>
          <w:sz w:val="16"/>
          <w:szCs w:val="16"/>
        </w:rPr>
        <w:t>.</w:t>
      </w:r>
    </w:p>
  </w:footnote>
  <w:footnote w:id="150">
    <w:p w14:paraId="53817C59" w14:textId="1A5A05B1"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88.</w:t>
      </w:r>
    </w:p>
  </w:footnote>
  <w:footnote w:id="151">
    <w:p w14:paraId="298C3A74" w14:textId="2CC38004"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81.</w:t>
      </w:r>
    </w:p>
  </w:footnote>
  <w:footnote w:id="152">
    <w:p w14:paraId="03AB2FA3" w14:textId="695152D0"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i/>
          <w:sz w:val="16"/>
          <w:szCs w:val="16"/>
        </w:rPr>
        <w:t xml:space="preserve"> </w:t>
      </w:r>
      <w:r w:rsidRPr="009B5F44">
        <w:rPr>
          <w:i/>
          <w:sz w:val="16"/>
          <w:szCs w:val="16"/>
        </w:rPr>
        <w:tab/>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 xml:space="preserve">102. </w:t>
      </w:r>
    </w:p>
  </w:footnote>
  <w:footnote w:id="153">
    <w:p w14:paraId="594F3C3B" w14:textId="6D9718EE"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48.</w:t>
      </w:r>
    </w:p>
  </w:footnote>
  <w:footnote w:id="154">
    <w:p w14:paraId="4FC6903B" w14:textId="3E9823DD"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Cordero Bernal v. Peru. Preliminary objection and merits. </w:t>
      </w:r>
      <w:r w:rsidRPr="009B5F44">
        <w:rPr>
          <w:sz w:val="16"/>
          <w:szCs w:val="16"/>
        </w:rPr>
        <w:t xml:space="preserve">Judgment of </w:t>
      </w:r>
      <w:r w:rsidR="004E2273" w:rsidRPr="009B5F44">
        <w:rPr>
          <w:sz w:val="16"/>
          <w:szCs w:val="16"/>
        </w:rPr>
        <w:t>February 16,</w:t>
      </w:r>
      <w:r w:rsidRPr="009B5F44">
        <w:rPr>
          <w:sz w:val="16"/>
          <w:szCs w:val="16"/>
        </w:rPr>
        <w:t xml:space="preserve"> 2021. Series C No. 421, para.</w:t>
      </w:r>
      <w:r w:rsidRPr="009B5F44">
        <w:rPr>
          <w:spacing w:val="-13"/>
          <w:sz w:val="16"/>
          <w:szCs w:val="16"/>
        </w:rPr>
        <w:t xml:space="preserve"> </w:t>
      </w:r>
      <w:r w:rsidRPr="009B5F44">
        <w:rPr>
          <w:sz w:val="16"/>
          <w:szCs w:val="16"/>
        </w:rPr>
        <w:t>10</w:t>
      </w:r>
      <w:r w:rsidR="00B52E43" w:rsidRPr="009B5F44">
        <w:rPr>
          <w:sz w:val="16"/>
          <w:szCs w:val="16"/>
        </w:rPr>
        <w:t>3</w:t>
      </w:r>
      <w:r w:rsidRPr="009B5F44">
        <w:rPr>
          <w:sz w:val="16"/>
          <w:szCs w:val="16"/>
        </w:rPr>
        <w:t>.</w:t>
      </w:r>
    </w:p>
  </w:footnote>
  <w:footnote w:id="155">
    <w:p w14:paraId="0F97F763" w14:textId="0390333E"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 Case of Mejía Idrovo v. Ecuador. Preliminary objections, merits, reparations and costs</w:t>
      </w:r>
      <w:r w:rsidRPr="009B5F44">
        <w:rPr>
          <w:sz w:val="16"/>
          <w:szCs w:val="16"/>
        </w:rPr>
        <w:t xml:space="preserve">. Judgment of </w:t>
      </w:r>
      <w:r w:rsidR="00F31C04" w:rsidRPr="009B5F44">
        <w:rPr>
          <w:sz w:val="16"/>
          <w:szCs w:val="16"/>
        </w:rPr>
        <w:t xml:space="preserve">July </w:t>
      </w:r>
      <w:r w:rsidRPr="009B5F44">
        <w:rPr>
          <w:sz w:val="16"/>
          <w:szCs w:val="16"/>
        </w:rPr>
        <w:t>5</w:t>
      </w:r>
      <w:r w:rsidR="00F31C04" w:rsidRPr="009B5F44">
        <w:rPr>
          <w:sz w:val="16"/>
          <w:szCs w:val="16"/>
        </w:rPr>
        <w:t xml:space="preserve">, </w:t>
      </w:r>
      <w:r w:rsidRPr="009B5F44">
        <w:rPr>
          <w:sz w:val="16"/>
          <w:szCs w:val="16"/>
        </w:rPr>
        <w:t xml:space="preserve">2011, Series C No. 228, para. 95, and </w:t>
      </w:r>
      <w:r w:rsidRPr="009B5F44">
        <w:rPr>
          <w:i/>
          <w:sz w:val="16"/>
          <w:szCs w:val="16"/>
        </w:rPr>
        <w:t xml:space="preserve">Case of Martínez Esquivia v. Colombia. </w:t>
      </w:r>
      <w:r w:rsidR="006E048F" w:rsidRPr="009B5F44">
        <w:rPr>
          <w:i/>
          <w:sz w:val="16"/>
          <w:szCs w:val="16"/>
        </w:rPr>
        <w:t>Preliminary objections, merits and reparations.</w:t>
      </w:r>
      <w:r w:rsidRPr="009B5F44">
        <w:rPr>
          <w:sz w:val="16"/>
          <w:szCs w:val="16"/>
        </w:rPr>
        <w:t>.</w:t>
      </w:r>
      <w:r w:rsidRPr="009B5F44">
        <w:rPr>
          <w:spacing w:val="-6"/>
          <w:sz w:val="16"/>
          <w:szCs w:val="16"/>
        </w:rPr>
        <w:t xml:space="preserve"> </w:t>
      </w:r>
      <w:r w:rsidRPr="009B5F44">
        <w:rPr>
          <w:sz w:val="16"/>
          <w:szCs w:val="16"/>
        </w:rPr>
        <w:t>Judgment of</w:t>
      </w:r>
      <w:r w:rsidRPr="009B5F44">
        <w:rPr>
          <w:spacing w:val="-1"/>
          <w:sz w:val="16"/>
          <w:szCs w:val="16"/>
        </w:rPr>
        <w:t xml:space="preserve"> </w:t>
      </w:r>
      <w:r w:rsidR="00F31C04" w:rsidRPr="009B5F44">
        <w:rPr>
          <w:sz w:val="16"/>
          <w:szCs w:val="16"/>
        </w:rPr>
        <w:t>October 6,</w:t>
      </w:r>
      <w:r w:rsidRPr="009B5F44">
        <w:rPr>
          <w:spacing w:val="-1"/>
          <w:sz w:val="16"/>
          <w:szCs w:val="16"/>
        </w:rPr>
        <w:t xml:space="preserve"> </w:t>
      </w:r>
      <w:r w:rsidRPr="009B5F44">
        <w:rPr>
          <w:sz w:val="16"/>
          <w:szCs w:val="16"/>
        </w:rPr>
        <w:t>2020.</w:t>
      </w:r>
      <w:r w:rsidRPr="009B5F44">
        <w:rPr>
          <w:spacing w:val="-2"/>
          <w:sz w:val="16"/>
          <w:szCs w:val="16"/>
        </w:rPr>
        <w:t xml:space="preserve"> </w:t>
      </w:r>
      <w:r w:rsidRPr="009B5F44">
        <w:rPr>
          <w:sz w:val="16"/>
          <w:szCs w:val="16"/>
        </w:rPr>
        <w:t>Series C</w:t>
      </w:r>
      <w:r w:rsidRPr="009B5F44">
        <w:rPr>
          <w:spacing w:val="-1"/>
          <w:sz w:val="16"/>
          <w:szCs w:val="16"/>
        </w:rPr>
        <w:t xml:space="preserve"> </w:t>
      </w:r>
      <w:r w:rsidRPr="009B5F44">
        <w:rPr>
          <w:sz w:val="16"/>
          <w:szCs w:val="16"/>
        </w:rPr>
        <w:t>No.</w:t>
      </w:r>
      <w:r w:rsidRPr="009B5F44">
        <w:rPr>
          <w:spacing w:val="-3"/>
          <w:sz w:val="16"/>
          <w:szCs w:val="16"/>
        </w:rPr>
        <w:t xml:space="preserve"> </w:t>
      </w:r>
      <w:r w:rsidRPr="009B5F44">
        <w:rPr>
          <w:sz w:val="16"/>
          <w:szCs w:val="16"/>
        </w:rPr>
        <w:t>412,</w:t>
      </w:r>
      <w:r w:rsidRPr="009B5F44">
        <w:rPr>
          <w:spacing w:val="-2"/>
          <w:sz w:val="16"/>
          <w:szCs w:val="16"/>
        </w:rPr>
        <w:t xml:space="preserve"> </w:t>
      </w:r>
      <w:r w:rsidRPr="009B5F44">
        <w:rPr>
          <w:sz w:val="16"/>
          <w:szCs w:val="16"/>
        </w:rPr>
        <w:t>para. 130.</w:t>
      </w:r>
    </w:p>
  </w:footnote>
  <w:footnote w:id="156">
    <w:p w14:paraId="53F196D7" w14:textId="77777777" w:rsidR="00A61B26" w:rsidRPr="009B5F44" w:rsidRDefault="00A61B26" w:rsidP="00A61B26">
      <w:pPr>
        <w:tabs>
          <w:tab w:val="left" w:pos="720"/>
          <w:tab w:val="left" w:pos="829"/>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 Case of the “Street Children” (Villagrán Morales et al.) v. Guatemala. Merits</w:t>
      </w:r>
      <w:r w:rsidRPr="009B5F44">
        <w:rPr>
          <w:sz w:val="16"/>
          <w:szCs w:val="16"/>
        </w:rPr>
        <w:t xml:space="preserve">. Judgment of November 19, 1999. Series C No. 63, para. 237, and </w:t>
      </w:r>
      <w:r w:rsidRPr="009B5F44">
        <w:rPr>
          <w:i/>
          <w:sz w:val="16"/>
          <w:szCs w:val="16"/>
        </w:rPr>
        <w:t xml:space="preserve">Case of Noguera et al. v. Paraguay. Merits, reparations and costs. </w:t>
      </w:r>
      <w:r w:rsidRPr="009B5F44">
        <w:rPr>
          <w:sz w:val="16"/>
          <w:szCs w:val="16"/>
        </w:rPr>
        <w:t>Judgment of March 9, 2020. Series C No. 401, para. 79.</w:t>
      </w:r>
    </w:p>
  </w:footnote>
  <w:footnote w:id="157">
    <w:p w14:paraId="067C9735" w14:textId="34F6511B"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w:t>
      </w:r>
      <w:r w:rsidRPr="009B5F44">
        <w:rPr>
          <w:i/>
          <w:spacing w:val="-6"/>
          <w:sz w:val="16"/>
          <w:szCs w:val="16"/>
        </w:rPr>
        <w:t xml:space="preserve"> </w:t>
      </w:r>
      <w:r w:rsidRPr="009B5F44">
        <w:rPr>
          <w:i/>
          <w:sz w:val="16"/>
          <w:szCs w:val="16"/>
        </w:rPr>
        <w:t>Case of</w:t>
      </w:r>
      <w:r w:rsidRPr="009B5F44">
        <w:rPr>
          <w:i/>
          <w:spacing w:val="-7"/>
          <w:sz w:val="16"/>
          <w:szCs w:val="16"/>
        </w:rPr>
        <w:t xml:space="preserve"> </w:t>
      </w:r>
      <w:r w:rsidRPr="009B5F44">
        <w:rPr>
          <w:i/>
          <w:sz w:val="16"/>
          <w:szCs w:val="16"/>
        </w:rPr>
        <w:t>Castillo</w:t>
      </w:r>
      <w:r w:rsidRPr="009B5F44">
        <w:rPr>
          <w:i/>
          <w:spacing w:val="-5"/>
          <w:sz w:val="16"/>
          <w:szCs w:val="16"/>
        </w:rPr>
        <w:t xml:space="preserve"> </w:t>
      </w:r>
      <w:r w:rsidRPr="009B5F44">
        <w:rPr>
          <w:i/>
          <w:sz w:val="16"/>
          <w:szCs w:val="16"/>
        </w:rPr>
        <w:t>Páez</w:t>
      </w:r>
      <w:r w:rsidRPr="009B5F44">
        <w:rPr>
          <w:i/>
          <w:spacing w:val="-7"/>
          <w:sz w:val="16"/>
          <w:szCs w:val="16"/>
        </w:rPr>
        <w:t xml:space="preserve"> </w:t>
      </w:r>
      <w:r w:rsidRPr="009B5F44">
        <w:rPr>
          <w:i/>
          <w:sz w:val="16"/>
          <w:szCs w:val="16"/>
        </w:rPr>
        <w:t>v.</w:t>
      </w:r>
      <w:r w:rsidRPr="009B5F44">
        <w:rPr>
          <w:i/>
          <w:spacing w:val="-6"/>
          <w:sz w:val="16"/>
          <w:szCs w:val="16"/>
        </w:rPr>
        <w:t xml:space="preserve"> </w:t>
      </w:r>
      <w:r w:rsidRPr="009B5F44">
        <w:rPr>
          <w:i/>
          <w:sz w:val="16"/>
          <w:szCs w:val="16"/>
        </w:rPr>
        <w:t>Peru.</w:t>
      </w:r>
      <w:r w:rsidRPr="009B5F44">
        <w:rPr>
          <w:i/>
          <w:spacing w:val="-7"/>
          <w:sz w:val="16"/>
          <w:szCs w:val="16"/>
        </w:rPr>
        <w:t xml:space="preserve"> </w:t>
      </w:r>
      <w:r w:rsidR="00F31C04" w:rsidRPr="009B5F44">
        <w:rPr>
          <w:i/>
          <w:sz w:val="16"/>
          <w:szCs w:val="16"/>
        </w:rPr>
        <w:t>Merits</w:t>
      </w:r>
      <w:r w:rsidRPr="009B5F44">
        <w:rPr>
          <w:i/>
          <w:sz w:val="16"/>
          <w:szCs w:val="16"/>
        </w:rPr>
        <w:t>.</w:t>
      </w:r>
      <w:r w:rsidRPr="009B5F44">
        <w:rPr>
          <w:i/>
          <w:spacing w:val="-7"/>
          <w:sz w:val="16"/>
          <w:szCs w:val="16"/>
        </w:rPr>
        <w:t xml:space="preserve"> </w:t>
      </w:r>
      <w:r w:rsidRPr="009B5F44">
        <w:rPr>
          <w:sz w:val="16"/>
          <w:szCs w:val="16"/>
        </w:rPr>
        <w:t>Judgment of</w:t>
      </w:r>
      <w:r w:rsidRPr="009B5F44">
        <w:rPr>
          <w:spacing w:val="-10"/>
          <w:sz w:val="16"/>
          <w:szCs w:val="16"/>
        </w:rPr>
        <w:t xml:space="preserve"> </w:t>
      </w:r>
      <w:r w:rsidR="00F31C04" w:rsidRPr="009B5F44">
        <w:rPr>
          <w:sz w:val="16"/>
          <w:szCs w:val="16"/>
        </w:rPr>
        <w:t>November 3,</w:t>
      </w:r>
      <w:r w:rsidRPr="009B5F44">
        <w:rPr>
          <w:spacing w:val="-7"/>
          <w:sz w:val="16"/>
          <w:szCs w:val="16"/>
        </w:rPr>
        <w:t xml:space="preserve"> </w:t>
      </w:r>
      <w:r w:rsidRPr="009B5F44">
        <w:rPr>
          <w:sz w:val="16"/>
          <w:szCs w:val="16"/>
        </w:rPr>
        <w:t>1997.</w:t>
      </w:r>
      <w:r w:rsidRPr="009B5F44">
        <w:rPr>
          <w:spacing w:val="-8"/>
          <w:sz w:val="16"/>
          <w:szCs w:val="16"/>
        </w:rPr>
        <w:t xml:space="preserve"> </w:t>
      </w:r>
      <w:r w:rsidRPr="009B5F44">
        <w:rPr>
          <w:sz w:val="16"/>
          <w:szCs w:val="16"/>
        </w:rPr>
        <w:t>Series C</w:t>
      </w:r>
      <w:r w:rsidRPr="009B5F44">
        <w:rPr>
          <w:spacing w:val="-7"/>
          <w:sz w:val="16"/>
          <w:szCs w:val="16"/>
        </w:rPr>
        <w:t xml:space="preserve"> </w:t>
      </w:r>
      <w:r w:rsidRPr="009B5F44">
        <w:rPr>
          <w:sz w:val="16"/>
          <w:szCs w:val="16"/>
        </w:rPr>
        <w:t>No.</w:t>
      </w:r>
      <w:r w:rsidRPr="009B5F44">
        <w:rPr>
          <w:spacing w:val="-6"/>
          <w:sz w:val="16"/>
          <w:szCs w:val="16"/>
        </w:rPr>
        <w:t xml:space="preserve"> </w:t>
      </w:r>
      <w:r w:rsidRPr="009B5F44">
        <w:rPr>
          <w:sz w:val="16"/>
          <w:szCs w:val="16"/>
        </w:rPr>
        <w:t>34,</w:t>
      </w:r>
      <w:r w:rsidRPr="009B5F44">
        <w:rPr>
          <w:spacing w:val="-8"/>
          <w:sz w:val="16"/>
          <w:szCs w:val="16"/>
        </w:rPr>
        <w:t xml:space="preserve"> </w:t>
      </w:r>
      <w:r w:rsidRPr="009B5F44">
        <w:rPr>
          <w:sz w:val="16"/>
          <w:szCs w:val="16"/>
        </w:rPr>
        <w:t xml:space="preserve">para. 83, and </w:t>
      </w:r>
      <w:r w:rsidRPr="009B5F44">
        <w:rPr>
          <w:i/>
          <w:sz w:val="16"/>
          <w:szCs w:val="16"/>
        </w:rPr>
        <w:t>Case of López et al. v. Argentina</w:t>
      </w:r>
      <w:r w:rsidRPr="009B5F44">
        <w:rPr>
          <w:sz w:val="16"/>
          <w:szCs w:val="16"/>
        </w:rPr>
        <w:t xml:space="preserve">. </w:t>
      </w:r>
      <w:r w:rsidRPr="009B5F44">
        <w:rPr>
          <w:i/>
          <w:sz w:val="16"/>
          <w:szCs w:val="16"/>
        </w:rPr>
        <w:t>Preliminary objections, merits, reparations and costs</w:t>
      </w:r>
      <w:r w:rsidRPr="009B5F44">
        <w:rPr>
          <w:sz w:val="16"/>
          <w:szCs w:val="16"/>
        </w:rPr>
        <w:t>. Judgment of November 25, 2019. Series C No. 396, para.</w:t>
      </w:r>
      <w:r w:rsidRPr="009B5F44">
        <w:rPr>
          <w:spacing w:val="-13"/>
          <w:sz w:val="16"/>
          <w:szCs w:val="16"/>
        </w:rPr>
        <w:t xml:space="preserve"> </w:t>
      </w:r>
      <w:r w:rsidRPr="009B5F44">
        <w:rPr>
          <w:sz w:val="16"/>
          <w:szCs w:val="16"/>
        </w:rPr>
        <w:t>209.</w:t>
      </w:r>
    </w:p>
  </w:footnote>
  <w:footnote w:id="158">
    <w:p w14:paraId="74C17623" w14:textId="77BE03C9"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w:t>
      </w:r>
      <w:r w:rsidR="00F31C04" w:rsidRPr="009B5F44">
        <w:rPr>
          <w:i/>
          <w:sz w:val="16"/>
          <w:szCs w:val="16"/>
        </w:rPr>
        <w:t>of the “Street Children” (Villagrán Morales et al.</w:t>
      </w:r>
      <w:r w:rsidRPr="009B5F44">
        <w:rPr>
          <w:i/>
          <w:sz w:val="16"/>
          <w:szCs w:val="16"/>
        </w:rPr>
        <w:t xml:space="preserve">) v. Guatemala. </w:t>
      </w:r>
      <w:r w:rsidR="00F31C04" w:rsidRPr="009B5F44">
        <w:rPr>
          <w:i/>
          <w:sz w:val="16"/>
          <w:szCs w:val="16"/>
        </w:rPr>
        <w:t>Merits</w:t>
      </w:r>
      <w:r w:rsidRPr="009B5F44">
        <w:rPr>
          <w:sz w:val="16"/>
          <w:szCs w:val="16"/>
        </w:rPr>
        <w:t xml:space="preserve">, Judgment of </w:t>
      </w:r>
      <w:r w:rsidR="00F31C04" w:rsidRPr="009B5F44">
        <w:rPr>
          <w:sz w:val="16"/>
          <w:szCs w:val="16"/>
        </w:rPr>
        <w:t>November 19,</w:t>
      </w:r>
      <w:r w:rsidRPr="009B5F44">
        <w:rPr>
          <w:sz w:val="16"/>
          <w:szCs w:val="16"/>
        </w:rPr>
        <w:t xml:space="preserve"> 1999. Series C No. 63, para. 237, and </w:t>
      </w:r>
      <w:r w:rsidRPr="009B5F44">
        <w:rPr>
          <w:i/>
          <w:sz w:val="16"/>
          <w:szCs w:val="16"/>
        </w:rPr>
        <w:t>Case of López et al. v. Argentina</w:t>
      </w:r>
      <w:r w:rsidRPr="009B5F44">
        <w:rPr>
          <w:sz w:val="16"/>
          <w:szCs w:val="16"/>
        </w:rPr>
        <w:t xml:space="preserve">, </w:t>
      </w:r>
      <w:r w:rsidRPr="009B5F44">
        <w:rPr>
          <w:i/>
          <w:sz w:val="16"/>
          <w:szCs w:val="16"/>
        </w:rPr>
        <w:t>Preliminary objections, merits, reparations and costs</w:t>
      </w:r>
      <w:r w:rsidRPr="009B5F44">
        <w:rPr>
          <w:sz w:val="16"/>
          <w:szCs w:val="16"/>
        </w:rPr>
        <w:t>. Judgment of November 25, 2019. Series C No. 396, para. 209.</w:t>
      </w:r>
    </w:p>
  </w:footnote>
  <w:footnote w:id="159">
    <w:p w14:paraId="3CDE0B29" w14:textId="72B1C1E0" w:rsidR="006524F9" w:rsidRPr="009B5F44" w:rsidRDefault="006524F9" w:rsidP="00C1223B">
      <w:pPr>
        <w:tabs>
          <w:tab w:val="left" w:pos="567"/>
          <w:tab w:val="left" w:pos="720"/>
        </w:tabs>
        <w:spacing w:after="80"/>
        <w:jc w:val="both"/>
        <w:rPr>
          <w:rFonts w:eastAsia="Times New Roman" w:cs="Times New Roman"/>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w:t>
      </w:r>
      <w:r w:rsidRPr="009B5F44">
        <w:rPr>
          <w:i/>
          <w:spacing w:val="-4"/>
          <w:sz w:val="16"/>
          <w:szCs w:val="16"/>
        </w:rPr>
        <w:t xml:space="preserve"> </w:t>
      </w:r>
      <w:hyperlink r:id="rId7" w:history="1">
        <w:bookmarkStart w:id="78" w:name="_Hlk515975081"/>
        <w:r w:rsidR="00F31C04" w:rsidRPr="009B5F44">
          <w:rPr>
            <w:rFonts w:eastAsia="Times New Roman" w:cs="Times New Roman"/>
            <w:i/>
            <w:sz w:val="16"/>
            <w:szCs w:val="16"/>
          </w:rPr>
          <w:t>Judicial Guarantees in States of Emergency (Arts. 27.2, 25 and 8 American Convention on Human Rights</w:t>
        </w:r>
        <w:bookmarkEnd w:id="78"/>
        <w:r w:rsidR="00F31C04" w:rsidRPr="009B5F44">
          <w:rPr>
            <w:rFonts w:eastAsia="Times New Roman" w:cs="Times New Roman"/>
            <w:i/>
            <w:sz w:val="16"/>
            <w:szCs w:val="16"/>
          </w:rPr>
          <w:t>)</w:t>
        </w:r>
      </w:hyperlink>
      <w:r w:rsidR="00F31C04" w:rsidRPr="009B5F44">
        <w:rPr>
          <w:rFonts w:eastAsia="Times New Roman" w:cs="Times New Roman"/>
          <w:i/>
          <w:sz w:val="16"/>
          <w:szCs w:val="16"/>
        </w:rPr>
        <w:t xml:space="preserve">, </w:t>
      </w:r>
      <w:r w:rsidR="00F31C04" w:rsidRPr="009B5F44">
        <w:rPr>
          <w:rFonts w:eastAsia="Times New Roman" w:cs="Times New Roman"/>
          <w:sz w:val="16"/>
          <w:szCs w:val="16"/>
        </w:rPr>
        <w:t xml:space="preserve">Advisory Opinion OC-9/87, October 6, 1987. Series A No. 9, </w:t>
      </w:r>
      <w:r w:rsidRPr="009B5F44">
        <w:rPr>
          <w:sz w:val="16"/>
          <w:szCs w:val="16"/>
        </w:rPr>
        <w:t xml:space="preserve">para. 24; </w:t>
      </w:r>
      <w:r w:rsidRPr="009B5F44">
        <w:rPr>
          <w:i/>
          <w:sz w:val="16"/>
          <w:szCs w:val="16"/>
        </w:rPr>
        <w:t xml:space="preserve">Case of Castañeda Gutman v. </w:t>
      </w:r>
      <w:r w:rsidR="00F31C04" w:rsidRPr="009B5F44">
        <w:rPr>
          <w:i/>
          <w:sz w:val="16"/>
          <w:szCs w:val="16"/>
        </w:rPr>
        <w:t>Mexico</w:t>
      </w:r>
      <w:r w:rsidRPr="009B5F44">
        <w:rPr>
          <w:i/>
          <w:sz w:val="16"/>
          <w:szCs w:val="16"/>
        </w:rPr>
        <w:t xml:space="preserve">. Preliminary objections, merits, reparations and costs. </w:t>
      </w:r>
      <w:r w:rsidRPr="009B5F44">
        <w:rPr>
          <w:sz w:val="16"/>
          <w:szCs w:val="16"/>
        </w:rPr>
        <w:t xml:space="preserve">Judgment of </w:t>
      </w:r>
      <w:r w:rsidR="00F31C04" w:rsidRPr="009B5F44">
        <w:rPr>
          <w:sz w:val="16"/>
          <w:szCs w:val="16"/>
        </w:rPr>
        <w:t>August 6,</w:t>
      </w:r>
      <w:r w:rsidRPr="009B5F44">
        <w:rPr>
          <w:sz w:val="16"/>
          <w:szCs w:val="16"/>
        </w:rPr>
        <w:t xml:space="preserve"> 2008. Series C No. 184, para. 100, and </w:t>
      </w:r>
      <w:r w:rsidRPr="009B5F44">
        <w:rPr>
          <w:i/>
          <w:sz w:val="16"/>
          <w:szCs w:val="16"/>
        </w:rPr>
        <w:t>Case of López et al. v. Argentina</w:t>
      </w:r>
      <w:r w:rsidRPr="009B5F44">
        <w:rPr>
          <w:sz w:val="16"/>
          <w:szCs w:val="16"/>
        </w:rPr>
        <w:t xml:space="preserve">, </w:t>
      </w:r>
      <w:r w:rsidRPr="009B5F44">
        <w:rPr>
          <w:i/>
          <w:sz w:val="16"/>
          <w:szCs w:val="16"/>
        </w:rPr>
        <w:t>Preliminary objections, merits, reparations and costs</w:t>
      </w:r>
      <w:r w:rsidRPr="009B5F44">
        <w:rPr>
          <w:sz w:val="16"/>
          <w:szCs w:val="16"/>
        </w:rPr>
        <w:t>. Judgment of November 25, 2019. Series C No. 396, para.</w:t>
      </w:r>
      <w:r w:rsidRPr="009B5F44">
        <w:rPr>
          <w:spacing w:val="-26"/>
          <w:sz w:val="16"/>
          <w:szCs w:val="16"/>
        </w:rPr>
        <w:t xml:space="preserve"> </w:t>
      </w:r>
      <w:r w:rsidRPr="009B5F44">
        <w:rPr>
          <w:sz w:val="16"/>
          <w:szCs w:val="16"/>
        </w:rPr>
        <w:t>210.</w:t>
      </w:r>
    </w:p>
  </w:footnote>
  <w:footnote w:id="160">
    <w:p w14:paraId="6A494E7E" w14:textId="77777777" w:rsidR="00F93012" w:rsidRPr="009B5F44" w:rsidRDefault="00F93012" w:rsidP="00F93012">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 Case of Velásquez Rodríguez v. Honduras. Merits</w:t>
      </w:r>
      <w:r w:rsidRPr="009B5F44">
        <w:rPr>
          <w:sz w:val="16"/>
          <w:szCs w:val="16"/>
        </w:rPr>
        <w:t xml:space="preserve">. Judgment of July 29, 1988. Series C No. 4, para. 67, and </w:t>
      </w:r>
      <w:r w:rsidRPr="009B5F44">
        <w:rPr>
          <w:i/>
          <w:sz w:val="16"/>
          <w:szCs w:val="16"/>
        </w:rPr>
        <w:t>Case of López et al. v. Argentina</w:t>
      </w:r>
      <w:r w:rsidRPr="009B5F44">
        <w:rPr>
          <w:sz w:val="16"/>
          <w:szCs w:val="16"/>
        </w:rPr>
        <w:t xml:space="preserve">, </w:t>
      </w:r>
      <w:r w:rsidRPr="009B5F44">
        <w:rPr>
          <w:i/>
          <w:sz w:val="16"/>
          <w:szCs w:val="16"/>
        </w:rPr>
        <w:t>Preliminary objections, merits, reparations and costs</w:t>
      </w:r>
      <w:r w:rsidRPr="009B5F44">
        <w:rPr>
          <w:sz w:val="16"/>
          <w:szCs w:val="16"/>
        </w:rPr>
        <w:t>. Judgment of November 25, 2019. Series C No. 396, para.</w:t>
      </w:r>
      <w:r w:rsidRPr="009B5F44">
        <w:rPr>
          <w:spacing w:val="-10"/>
          <w:sz w:val="16"/>
          <w:szCs w:val="16"/>
        </w:rPr>
        <w:t xml:space="preserve"> </w:t>
      </w:r>
      <w:r w:rsidRPr="009B5F44">
        <w:rPr>
          <w:sz w:val="16"/>
          <w:szCs w:val="16"/>
        </w:rPr>
        <w:t>210.</w:t>
      </w:r>
    </w:p>
  </w:footnote>
  <w:footnote w:id="161">
    <w:p w14:paraId="2EBD780B" w14:textId="13A6871F"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w:t>
      </w:r>
      <w:r w:rsidRPr="009B5F44">
        <w:rPr>
          <w:sz w:val="16"/>
          <w:szCs w:val="16"/>
        </w:rPr>
        <w:t xml:space="preserve">Answering brief of the State </w:t>
      </w:r>
      <w:r w:rsidR="00F31C04" w:rsidRPr="009B5F44">
        <w:rPr>
          <w:sz w:val="16"/>
          <w:szCs w:val="16"/>
        </w:rPr>
        <w:t>(folio</w:t>
      </w:r>
      <w:r w:rsidRPr="009B5F44">
        <w:rPr>
          <w:sz w:val="16"/>
          <w:szCs w:val="16"/>
        </w:rPr>
        <w:t xml:space="preserve"> 290</w:t>
      </w:r>
      <w:r w:rsidR="00F31C04" w:rsidRPr="009B5F44">
        <w:rPr>
          <w:sz w:val="16"/>
          <w:szCs w:val="16"/>
        </w:rPr>
        <w:t>)</w:t>
      </w:r>
      <w:r w:rsidRPr="009B5F44">
        <w:rPr>
          <w:sz w:val="16"/>
          <w:szCs w:val="16"/>
        </w:rPr>
        <w:t xml:space="preserve"> and</w:t>
      </w:r>
      <w:r w:rsidR="00F31C04" w:rsidRPr="009B5F44">
        <w:rPr>
          <w:sz w:val="16"/>
          <w:szCs w:val="16"/>
        </w:rPr>
        <w:t xml:space="preserve"> final written a</w:t>
      </w:r>
      <w:r w:rsidRPr="009B5F44">
        <w:rPr>
          <w:sz w:val="16"/>
          <w:szCs w:val="16"/>
        </w:rPr>
        <w:t>rguments of the State</w:t>
      </w:r>
      <w:r w:rsidR="00F31C04" w:rsidRPr="009B5F44">
        <w:rPr>
          <w:sz w:val="16"/>
          <w:szCs w:val="16"/>
        </w:rPr>
        <w:t xml:space="preserve"> (folio</w:t>
      </w:r>
      <w:r w:rsidRPr="009B5F44">
        <w:rPr>
          <w:spacing w:val="-26"/>
          <w:sz w:val="16"/>
          <w:szCs w:val="16"/>
        </w:rPr>
        <w:t xml:space="preserve"> </w:t>
      </w:r>
      <w:r w:rsidRPr="009B5F44">
        <w:rPr>
          <w:sz w:val="16"/>
          <w:szCs w:val="16"/>
        </w:rPr>
        <w:t>882</w:t>
      </w:r>
      <w:r w:rsidR="00F31C04" w:rsidRPr="009B5F44">
        <w:rPr>
          <w:sz w:val="16"/>
          <w:szCs w:val="16"/>
        </w:rPr>
        <w:t>)</w:t>
      </w:r>
      <w:r w:rsidRPr="009B5F44">
        <w:rPr>
          <w:sz w:val="16"/>
          <w:szCs w:val="16"/>
        </w:rPr>
        <w:t>.</w:t>
      </w:r>
    </w:p>
  </w:footnote>
  <w:footnote w:id="162">
    <w:p w14:paraId="35B2F7EB" w14:textId="5EAA0D98"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 xml:space="preserve">Cf. Case of López Lone et al. v. Honduras. Preliminary </w:t>
      </w:r>
      <w:r w:rsidR="006E048F" w:rsidRPr="009B5F44">
        <w:rPr>
          <w:i/>
          <w:sz w:val="16"/>
          <w:szCs w:val="16"/>
        </w:rPr>
        <w:t>objection, merits, reparations and costs</w:t>
      </w:r>
      <w:r w:rsidRPr="009B5F44">
        <w:rPr>
          <w:sz w:val="16"/>
          <w:szCs w:val="16"/>
        </w:rPr>
        <w:t xml:space="preserve">. Judgment of </w:t>
      </w:r>
      <w:r w:rsidR="009E6BC4" w:rsidRPr="009B5F44">
        <w:rPr>
          <w:sz w:val="16"/>
          <w:szCs w:val="16"/>
        </w:rPr>
        <w:t>October 5,</w:t>
      </w:r>
      <w:r w:rsidRPr="009B5F44">
        <w:rPr>
          <w:sz w:val="16"/>
          <w:szCs w:val="16"/>
        </w:rPr>
        <w:t xml:space="preserve"> 2015. Series C No. 302, para.</w:t>
      </w:r>
      <w:r w:rsidRPr="009B5F44">
        <w:rPr>
          <w:spacing w:val="-18"/>
          <w:sz w:val="16"/>
          <w:szCs w:val="16"/>
        </w:rPr>
        <w:t xml:space="preserve"> </w:t>
      </w:r>
      <w:r w:rsidRPr="009B5F44">
        <w:rPr>
          <w:sz w:val="16"/>
          <w:szCs w:val="16"/>
        </w:rPr>
        <w:t>267.</w:t>
      </w:r>
    </w:p>
  </w:footnote>
  <w:footnote w:id="163">
    <w:p w14:paraId="2DDDB582" w14:textId="3D44FC9F"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 Case of Baena Ricardo et al. v. Panam</w:t>
      </w:r>
      <w:r w:rsidR="002C45BC" w:rsidRPr="009B5F44">
        <w:rPr>
          <w:i/>
          <w:sz w:val="16"/>
          <w:szCs w:val="16"/>
        </w:rPr>
        <w:t>a</w:t>
      </w:r>
      <w:r w:rsidRPr="009B5F44">
        <w:rPr>
          <w:i/>
          <w:sz w:val="16"/>
          <w:szCs w:val="16"/>
        </w:rPr>
        <w:t xml:space="preserve">. </w:t>
      </w:r>
      <w:r w:rsidR="006E048F" w:rsidRPr="009B5F44">
        <w:rPr>
          <w:i/>
          <w:sz w:val="16"/>
          <w:szCs w:val="16"/>
        </w:rPr>
        <w:t>Merits, reparations and costs</w:t>
      </w:r>
      <w:r w:rsidRPr="009B5F44">
        <w:rPr>
          <w:sz w:val="16"/>
          <w:szCs w:val="16"/>
        </w:rPr>
        <w:t xml:space="preserve">. Judgment of </w:t>
      </w:r>
      <w:r w:rsidR="002C45BC" w:rsidRPr="009B5F44">
        <w:rPr>
          <w:sz w:val="16"/>
          <w:szCs w:val="16"/>
        </w:rPr>
        <w:t>February 2,</w:t>
      </w:r>
      <w:r w:rsidRPr="009B5F44">
        <w:rPr>
          <w:sz w:val="16"/>
          <w:szCs w:val="16"/>
        </w:rPr>
        <w:t xml:space="preserve"> 2001. Series C No. 72, para.</w:t>
      </w:r>
      <w:r w:rsidRPr="009B5F44">
        <w:rPr>
          <w:spacing w:val="-14"/>
          <w:sz w:val="16"/>
          <w:szCs w:val="16"/>
        </w:rPr>
        <w:t xml:space="preserve"> </w:t>
      </w:r>
      <w:r w:rsidRPr="009B5F44">
        <w:rPr>
          <w:sz w:val="16"/>
          <w:szCs w:val="16"/>
        </w:rPr>
        <w:t>106.</w:t>
      </w:r>
    </w:p>
  </w:footnote>
  <w:footnote w:id="164">
    <w:p w14:paraId="2D890C7A" w14:textId="758BA3ED" w:rsidR="006524F9" w:rsidRPr="009B5F44" w:rsidRDefault="006524F9" w:rsidP="00C1223B">
      <w:pPr>
        <w:pStyle w:val="Textonotapie"/>
        <w:tabs>
          <w:tab w:val="left" w:pos="720"/>
        </w:tabs>
        <w:spacing w:after="80"/>
        <w:jc w:val="both"/>
        <w:rPr>
          <w:sz w:val="16"/>
          <w:szCs w:val="16"/>
        </w:rPr>
      </w:pPr>
      <w:r w:rsidRPr="009B5F44">
        <w:rPr>
          <w:rStyle w:val="Refdenotaalpie"/>
          <w:sz w:val="16"/>
          <w:szCs w:val="16"/>
        </w:rPr>
        <w:footnoteRef/>
      </w:r>
      <w:r w:rsidRPr="009B5F44">
        <w:rPr>
          <w:sz w:val="16"/>
          <w:szCs w:val="16"/>
        </w:rPr>
        <w:t xml:space="preserve"> </w:t>
      </w:r>
      <w:r w:rsidRPr="009B5F44">
        <w:rPr>
          <w:sz w:val="16"/>
          <w:szCs w:val="16"/>
        </w:rPr>
        <w:tab/>
      </w:r>
      <w:r w:rsidRPr="009B5F44">
        <w:rPr>
          <w:i/>
          <w:sz w:val="16"/>
          <w:szCs w:val="16"/>
        </w:rPr>
        <w:t>Cf. Mutatis mutandis,</w:t>
      </w:r>
      <w:r w:rsidRPr="009B5F44">
        <w:rPr>
          <w:i/>
          <w:spacing w:val="-2"/>
          <w:sz w:val="16"/>
          <w:szCs w:val="16"/>
        </w:rPr>
        <w:t xml:space="preserve"> </w:t>
      </w:r>
      <w:r w:rsidR="002C45BC" w:rsidRPr="009B5F44">
        <w:rPr>
          <w:i/>
          <w:sz w:val="16"/>
          <w:szCs w:val="16"/>
        </w:rPr>
        <w:t>i</w:t>
      </w:r>
      <w:r w:rsidRPr="009B5F44">
        <w:rPr>
          <w:i/>
          <w:sz w:val="16"/>
          <w:szCs w:val="16"/>
        </w:rPr>
        <w:t>dem</w:t>
      </w:r>
      <w:r w:rsidRPr="009B5F44">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22B78"/>
    <w:multiLevelType w:val="multilevel"/>
    <w:tmpl w:val="85884C20"/>
    <w:lvl w:ilvl="0">
      <w:start w:val="1"/>
      <w:numFmt w:val="upperRoman"/>
      <w:lvlText w:val="%1"/>
      <w:lvlJc w:val="left"/>
      <w:pPr>
        <w:ind w:left="296" w:hanging="176"/>
      </w:pPr>
      <w:rPr>
        <w:rFonts w:ascii="Verdana" w:eastAsia="Verdana" w:hAnsi="Verdana" w:cs="Verdana" w:hint="default"/>
        <w:b/>
        <w:bCs/>
        <w:w w:val="99"/>
        <w:sz w:val="20"/>
        <w:szCs w:val="20"/>
      </w:rPr>
    </w:lvl>
    <w:lvl w:ilvl="1">
      <w:start w:val="1"/>
      <w:numFmt w:val="decimal"/>
      <w:lvlText w:val="%1-%2"/>
      <w:lvlJc w:val="left"/>
      <w:pPr>
        <w:ind w:left="122" w:hanging="677"/>
      </w:pPr>
      <w:rPr>
        <w:rFonts w:ascii="Verdana" w:eastAsia="Verdana" w:hAnsi="Verdana" w:cs="Verdana" w:hint="default"/>
        <w:b/>
        <w:bCs/>
        <w:spacing w:val="-1"/>
        <w:w w:val="99"/>
        <w:sz w:val="20"/>
        <w:szCs w:val="20"/>
      </w:rPr>
    </w:lvl>
    <w:lvl w:ilvl="2">
      <w:numFmt w:val="bullet"/>
      <w:lvlText w:val="•"/>
      <w:lvlJc w:val="left"/>
      <w:pPr>
        <w:ind w:left="1275" w:hanging="677"/>
      </w:pPr>
      <w:rPr>
        <w:rFonts w:hint="default"/>
      </w:rPr>
    </w:lvl>
    <w:lvl w:ilvl="3">
      <w:numFmt w:val="bullet"/>
      <w:lvlText w:val="•"/>
      <w:lvlJc w:val="left"/>
      <w:pPr>
        <w:ind w:left="2251" w:hanging="677"/>
      </w:pPr>
      <w:rPr>
        <w:rFonts w:hint="default"/>
      </w:rPr>
    </w:lvl>
    <w:lvl w:ilvl="4">
      <w:numFmt w:val="bullet"/>
      <w:lvlText w:val="•"/>
      <w:lvlJc w:val="left"/>
      <w:pPr>
        <w:ind w:left="3226" w:hanging="677"/>
      </w:pPr>
      <w:rPr>
        <w:rFonts w:hint="default"/>
      </w:rPr>
    </w:lvl>
    <w:lvl w:ilvl="5">
      <w:numFmt w:val="bullet"/>
      <w:lvlText w:val="•"/>
      <w:lvlJc w:val="left"/>
      <w:pPr>
        <w:ind w:left="4202" w:hanging="677"/>
      </w:pPr>
      <w:rPr>
        <w:rFonts w:hint="default"/>
      </w:rPr>
    </w:lvl>
    <w:lvl w:ilvl="6">
      <w:numFmt w:val="bullet"/>
      <w:lvlText w:val="•"/>
      <w:lvlJc w:val="left"/>
      <w:pPr>
        <w:ind w:left="5177" w:hanging="677"/>
      </w:pPr>
      <w:rPr>
        <w:rFonts w:hint="default"/>
      </w:rPr>
    </w:lvl>
    <w:lvl w:ilvl="7">
      <w:numFmt w:val="bullet"/>
      <w:lvlText w:val="•"/>
      <w:lvlJc w:val="left"/>
      <w:pPr>
        <w:ind w:left="6153" w:hanging="677"/>
      </w:pPr>
      <w:rPr>
        <w:rFonts w:hint="default"/>
      </w:rPr>
    </w:lvl>
    <w:lvl w:ilvl="8">
      <w:numFmt w:val="bullet"/>
      <w:lvlText w:val="•"/>
      <w:lvlJc w:val="left"/>
      <w:pPr>
        <w:ind w:left="7128" w:hanging="677"/>
      </w:pPr>
      <w:rPr>
        <w:rFonts w:hint="default"/>
      </w:rPr>
    </w:lvl>
  </w:abstractNum>
  <w:abstractNum w:abstractNumId="1" w15:restartNumberingAfterBreak="0">
    <w:nsid w:val="0D1C2764"/>
    <w:multiLevelType w:val="hybridMultilevel"/>
    <w:tmpl w:val="38269418"/>
    <w:lvl w:ilvl="0" w:tplc="0452229E">
      <w:start w:val="1"/>
      <w:numFmt w:val="decimal"/>
      <w:lvlText w:val="%1."/>
      <w:lvlJc w:val="left"/>
      <w:pPr>
        <w:ind w:left="121" w:hanging="567"/>
      </w:pPr>
      <w:rPr>
        <w:rFonts w:ascii="Verdana" w:eastAsia="Verdana" w:hAnsi="Verdana" w:cs="Verdana" w:hint="default"/>
        <w:w w:val="99"/>
        <w:sz w:val="20"/>
        <w:szCs w:val="20"/>
        <w:lang w:val="es-CR"/>
      </w:rPr>
    </w:lvl>
    <w:lvl w:ilvl="1" w:tplc="B626759A">
      <w:numFmt w:val="bullet"/>
      <w:lvlText w:val="•"/>
      <w:lvlJc w:val="left"/>
      <w:pPr>
        <w:ind w:left="1016" w:hanging="567"/>
      </w:pPr>
      <w:rPr>
        <w:rFonts w:hint="default"/>
      </w:rPr>
    </w:lvl>
    <w:lvl w:ilvl="2" w:tplc="17349CC8">
      <w:numFmt w:val="bullet"/>
      <w:lvlText w:val="•"/>
      <w:lvlJc w:val="left"/>
      <w:pPr>
        <w:ind w:left="1912" w:hanging="567"/>
      </w:pPr>
      <w:rPr>
        <w:rFonts w:hint="default"/>
      </w:rPr>
    </w:lvl>
    <w:lvl w:ilvl="3" w:tplc="3CCCDF40">
      <w:numFmt w:val="bullet"/>
      <w:lvlText w:val="•"/>
      <w:lvlJc w:val="left"/>
      <w:pPr>
        <w:ind w:left="2808" w:hanging="567"/>
      </w:pPr>
      <w:rPr>
        <w:rFonts w:hint="default"/>
      </w:rPr>
    </w:lvl>
    <w:lvl w:ilvl="4" w:tplc="32E6E7D6">
      <w:numFmt w:val="bullet"/>
      <w:lvlText w:val="•"/>
      <w:lvlJc w:val="left"/>
      <w:pPr>
        <w:ind w:left="3704" w:hanging="567"/>
      </w:pPr>
      <w:rPr>
        <w:rFonts w:hint="default"/>
      </w:rPr>
    </w:lvl>
    <w:lvl w:ilvl="5" w:tplc="8C90D13C">
      <w:numFmt w:val="bullet"/>
      <w:lvlText w:val="•"/>
      <w:lvlJc w:val="left"/>
      <w:pPr>
        <w:ind w:left="4600" w:hanging="567"/>
      </w:pPr>
      <w:rPr>
        <w:rFonts w:hint="default"/>
      </w:rPr>
    </w:lvl>
    <w:lvl w:ilvl="6" w:tplc="8FBEEA28">
      <w:numFmt w:val="bullet"/>
      <w:lvlText w:val="•"/>
      <w:lvlJc w:val="left"/>
      <w:pPr>
        <w:ind w:left="5496" w:hanging="567"/>
      </w:pPr>
      <w:rPr>
        <w:rFonts w:hint="default"/>
      </w:rPr>
    </w:lvl>
    <w:lvl w:ilvl="7" w:tplc="9260D2B4">
      <w:numFmt w:val="bullet"/>
      <w:lvlText w:val="•"/>
      <w:lvlJc w:val="left"/>
      <w:pPr>
        <w:ind w:left="6392" w:hanging="567"/>
      </w:pPr>
      <w:rPr>
        <w:rFonts w:hint="default"/>
      </w:rPr>
    </w:lvl>
    <w:lvl w:ilvl="8" w:tplc="F07C613A">
      <w:numFmt w:val="bullet"/>
      <w:lvlText w:val="•"/>
      <w:lvlJc w:val="left"/>
      <w:pPr>
        <w:ind w:left="7288" w:hanging="567"/>
      </w:pPr>
      <w:rPr>
        <w:rFonts w:hint="default"/>
      </w:rPr>
    </w:lvl>
  </w:abstractNum>
  <w:abstractNum w:abstractNumId="2" w15:restartNumberingAfterBreak="0">
    <w:nsid w:val="103B4E08"/>
    <w:multiLevelType w:val="multilevel"/>
    <w:tmpl w:val="86746F94"/>
    <w:lvl w:ilvl="0">
      <w:start w:val="1"/>
      <w:numFmt w:val="upperLetter"/>
      <w:lvlText w:val="%1."/>
      <w:lvlJc w:val="left"/>
      <w:pPr>
        <w:ind w:left="829" w:hanging="348"/>
      </w:pPr>
      <w:rPr>
        <w:rFonts w:ascii="Verdana" w:eastAsia="Verdana" w:hAnsi="Verdana" w:cs="Verdana" w:hint="default"/>
        <w:b/>
        <w:bCs/>
        <w:spacing w:val="-2"/>
        <w:w w:val="99"/>
        <w:sz w:val="20"/>
        <w:szCs w:val="20"/>
      </w:rPr>
    </w:lvl>
    <w:lvl w:ilvl="1">
      <w:start w:val="1"/>
      <w:numFmt w:val="decimal"/>
      <w:lvlText w:val="%1.%2"/>
      <w:lvlJc w:val="left"/>
      <w:pPr>
        <w:ind w:left="829" w:hanging="440"/>
      </w:pPr>
      <w:rPr>
        <w:rFonts w:ascii="Verdana" w:eastAsia="Verdana" w:hAnsi="Verdana" w:cs="Verdana" w:hint="default"/>
        <w:b/>
        <w:bCs/>
        <w:i/>
        <w:spacing w:val="-1"/>
        <w:w w:val="99"/>
        <w:sz w:val="20"/>
        <w:szCs w:val="20"/>
      </w:rPr>
    </w:lvl>
    <w:lvl w:ilvl="2">
      <w:numFmt w:val="bullet"/>
      <w:lvlText w:val="•"/>
      <w:lvlJc w:val="left"/>
      <w:pPr>
        <w:ind w:left="2472" w:hanging="440"/>
      </w:pPr>
      <w:rPr>
        <w:rFonts w:hint="default"/>
      </w:rPr>
    </w:lvl>
    <w:lvl w:ilvl="3">
      <w:numFmt w:val="bullet"/>
      <w:lvlText w:val="•"/>
      <w:lvlJc w:val="left"/>
      <w:pPr>
        <w:ind w:left="3298" w:hanging="440"/>
      </w:pPr>
      <w:rPr>
        <w:rFonts w:hint="default"/>
      </w:rPr>
    </w:lvl>
    <w:lvl w:ilvl="4">
      <w:numFmt w:val="bullet"/>
      <w:lvlText w:val="•"/>
      <w:lvlJc w:val="left"/>
      <w:pPr>
        <w:ind w:left="4124" w:hanging="440"/>
      </w:pPr>
      <w:rPr>
        <w:rFonts w:hint="default"/>
      </w:rPr>
    </w:lvl>
    <w:lvl w:ilvl="5">
      <w:numFmt w:val="bullet"/>
      <w:lvlText w:val="•"/>
      <w:lvlJc w:val="left"/>
      <w:pPr>
        <w:ind w:left="4950" w:hanging="440"/>
      </w:pPr>
      <w:rPr>
        <w:rFonts w:hint="default"/>
      </w:rPr>
    </w:lvl>
    <w:lvl w:ilvl="6">
      <w:numFmt w:val="bullet"/>
      <w:lvlText w:val="•"/>
      <w:lvlJc w:val="left"/>
      <w:pPr>
        <w:ind w:left="5776" w:hanging="440"/>
      </w:pPr>
      <w:rPr>
        <w:rFonts w:hint="default"/>
      </w:rPr>
    </w:lvl>
    <w:lvl w:ilvl="7">
      <w:numFmt w:val="bullet"/>
      <w:lvlText w:val="•"/>
      <w:lvlJc w:val="left"/>
      <w:pPr>
        <w:ind w:left="6602" w:hanging="440"/>
      </w:pPr>
      <w:rPr>
        <w:rFonts w:hint="default"/>
      </w:rPr>
    </w:lvl>
    <w:lvl w:ilvl="8">
      <w:numFmt w:val="bullet"/>
      <w:lvlText w:val="•"/>
      <w:lvlJc w:val="left"/>
      <w:pPr>
        <w:ind w:left="7428" w:hanging="440"/>
      </w:pPr>
      <w:rPr>
        <w:rFonts w:hint="default"/>
      </w:rPr>
    </w:lvl>
  </w:abstractNum>
  <w:abstractNum w:abstractNumId="3" w15:restartNumberingAfterBreak="0">
    <w:nsid w:val="18EB19A9"/>
    <w:multiLevelType w:val="hybridMultilevel"/>
    <w:tmpl w:val="23E462EE"/>
    <w:lvl w:ilvl="0" w:tplc="DCD46B3C">
      <w:start w:val="272"/>
      <w:numFmt w:val="decimal"/>
      <w:lvlText w:val="%1."/>
      <w:lvlJc w:val="left"/>
      <w:pPr>
        <w:ind w:left="829" w:hanging="418"/>
      </w:pPr>
      <w:rPr>
        <w:rFonts w:ascii="Verdana" w:eastAsia="Verdana" w:hAnsi="Verdana" w:cs="Verdana" w:hint="default"/>
        <w:spacing w:val="-2"/>
        <w:w w:val="100"/>
        <w:sz w:val="16"/>
        <w:szCs w:val="16"/>
      </w:rPr>
    </w:lvl>
    <w:lvl w:ilvl="1" w:tplc="651C6C4C">
      <w:numFmt w:val="bullet"/>
      <w:lvlText w:val="•"/>
      <w:lvlJc w:val="left"/>
      <w:pPr>
        <w:ind w:left="1646" w:hanging="418"/>
      </w:pPr>
      <w:rPr>
        <w:rFonts w:hint="default"/>
      </w:rPr>
    </w:lvl>
    <w:lvl w:ilvl="2" w:tplc="0378735E">
      <w:numFmt w:val="bullet"/>
      <w:lvlText w:val="•"/>
      <w:lvlJc w:val="left"/>
      <w:pPr>
        <w:ind w:left="2472" w:hanging="418"/>
      </w:pPr>
      <w:rPr>
        <w:rFonts w:hint="default"/>
      </w:rPr>
    </w:lvl>
    <w:lvl w:ilvl="3" w:tplc="4CA83D46">
      <w:numFmt w:val="bullet"/>
      <w:lvlText w:val="•"/>
      <w:lvlJc w:val="left"/>
      <w:pPr>
        <w:ind w:left="3298" w:hanging="418"/>
      </w:pPr>
      <w:rPr>
        <w:rFonts w:hint="default"/>
      </w:rPr>
    </w:lvl>
    <w:lvl w:ilvl="4" w:tplc="1190FF52">
      <w:numFmt w:val="bullet"/>
      <w:lvlText w:val="•"/>
      <w:lvlJc w:val="left"/>
      <w:pPr>
        <w:ind w:left="4124" w:hanging="418"/>
      </w:pPr>
      <w:rPr>
        <w:rFonts w:hint="default"/>
      </w:rPr>
    </w:lvl>
    <w:lvl w:ilvl="5" w:tplc="8312B88E">
      <w:numFmt w:val="bullet"/>
      <w:lvlText w:val="•"/>
      <w:lvlJc w:val="left"/>
      <w:pPr>
        <w:ind w:left="4950" w:hanging="418"/>
      </w:pPr>
      <w:rPr>
        <w:rFonts w:hint="default"/>
      </w:rPr>
    </w:lvl>
    <w:lvl w:ilvl="6" w:tplc="B406D5CC">
      <w:numFmt w:val="bullet"/>
      <w:lvlText w:val="•"/>
      <w:lvlJc w:val="left"/>
      <w:pPr>
        <w:ind w:left="5776" w:hanging="418"/>
      </w:pPr>
      <w:rPr>
        <w:rFonts w:hint="default"/>
      </w:rPr>
    </w:lvl>
    <w:lvl w:ilvl="7" w:tplc="96326564">
      <w:numFmt w:val="bullet"/>
      <w:lvlText w:val="•"/>
      <w:lvlJc w:val="left"/>
      <w:pPr>
        <w:ind w:left="6602" w:hanging="418"/>
      </w:pPr>
      <w:rPr>
        <w:rFonts w:hint="default"/>
      </w:rPr>
    </w:lvl>
    <w:lvl w:ilvl="8" w:tplc="195E868A">
      <w:numFmt w:val="bullet"/>
      <w:lvlText w:val="•"/>
      <w:lvlJc w:val="left"/>
      <w:pPr>
        <w:ind w:left="7428" w:hanging="418"/>
      </w:pPr>
      <w:rPr>
        <w:rFonts w:hint="default"/>
      </w:rPr>
    </w:lvl>
  </w:abstractNum>
  <w:abstractNum w:abstractNumId="4" w15:restartNumberingAfterBreak="0">
    <w:nsid w:val="191749E8"/>
    <w:multiLevelType w:val="multilevel"/>
    <w:tmpl w:val="FAD2F126"/>
    <w:lvl w:ilvl="0">
      <w:start w:val="1"/>
      <w:numFmt w:val="upperLetter"/>
      <w:lvlText w:val="%1."/>
      <w:lvlJc w:val="left"/>
      <w:pPr>
        <w:ind w:left="602" w:hanging="481"/>
      </w:pPr>
      <w:rPr>
        <w:rFonts w:ascii="Verdana" w:eastAsia="Verdana" w:hAnsi="Verdana" w:cs="Verdana" w:hint="default"/>
        <w:b/>
        <w:bCs/>
        <w:spacing w:val="-2"/>
        <w:w w:val="99"/>
        <w:sz w:val="20"/>
        <w:szCs w:val="20"/>
      </w:rPr>
    </w:lvl>
    <w:lvl w:ilvl="1">
      <w:start w:val="1"/>
      <w:numFmt w:val="decimal"/>
      <w:lvlText w:val="%1.%2"/>
      <w:lvlJc w:val="left"/>
      <w:pPr>
        <w:ind w:left="362" w:hanging="406"/>
      </w:pPr>
      <w:rPr>
        <w:rFonts w:ascii="Verdana" w:eastAsia="Verdana" w:hAnsi="Verdana" w:cs="Verdana" w:hint="default"/>
        <w:spacing w:val="-1"/>
        <w:w w:val="99"/>
        <w:sz w:val="20"/>
        <w:szCs w:val="20"/>
      </w:rPr>
    </w:lvl>
    <w:lvl w:ilvl="2">
      <w:numFmt w:val="bullet"/>
      <w:lvlText w:val="•"/>
      <w:lvlJc w:val="left"/>
      <w:pPr>
        <w:ind w:left="1542" w:hanging="406"/>
      </w:pPr>
      <w:rPr>
        <w:rFonts w:hint="default"/>
      </w:rPr>
    </w:lvl>
    <w:lvl w:ilvl="3">
      <w:numFmt w:val="bullet"/>
      <w:lvlText w:val="•"/>
      <w:lvlJc w:val="left"/>
      <w:pPr>
        <w:ind w:left="2484" w:hanging="406"/>
      </w:pPr>
      <w:rPr>
        <w:rFonts w:hint="default"/>
      </w:rPr>
    </w:lvl>
    <w:lvl w:ilvl="4">
      <w:numFmt w:val="bullet"/>
      <w:lvlText w:val="•"/>
      <w:lvlJc w:val="left"/>
      <w:pPr>
        <w:ind w:left="3426" w:hanging="406"/>
      </w:pPr>
      <w:rPr>
        <w:rFonts w:hint="default"/>
      </w:rPr>
    </w:lvl>
    <w:lvl w:ilvl="5">
      <w:numFmt w:val="bullet"/>
      <w:lvlText w:val="•"/>
      <w:lvlJc w:val="left"/>
      <w:pPr>
        <w:ind w:left="4368" w:hanging="406"/>
      </w:pPr>
      <w:rPr>
        <w:rFonts w:hint="default"/>
      </w:rPr>
    </w:lvl>
    <w:lvl w:ilvl="6">
      <w:numFmt w:val="bullet"/>
      <w:lvlText w:val="•"/>
      <w:lvlJc w:val="left"/>
      <w:pPr>
        <w:ind w:left="5311" w:hanging="406"/>
      </w:pPr>
      <w:rPr>
        <w:rFonts w:hint="default"/>
      </w:rPr>
    </w:lvl>
    <w:lvl w:ilvl="7">
      <w:numFmt w:val="bullet"/>
      <w:lvlText w:val="•"/>
      <w:lvlJc w:val="left"/>
      <w:pPr>
        <w:ind w:left="6253" w:hanging="406"/>
      </w:pPr>
      <w:rPr>
        <w:rFonts w:hint="default"/>
      </w:rPr>
    </w:lvl>
    <w:lvl w:ilvl="8">
      <w:numFmt w:val="bullet"/>
      <w:lvlText w:val="•"/>
      <w:lvlJc w:val="left"/>
      <w:pPr>
        <w:ind w:left="7195" w:hanging="406"/>
      </w:pPr>
      <w:rPr>
        <w:rFonts w:hint="default"/>
      </w:rPr>
    </w:lvl>
  </w:abstractNum>
  <w:abstractNum w:abstractNumId="5" w15:restartNumberingAfterBreak="0">
    <w:nsid w:val="1D6848D6"/>
    <w:multiLevelType w:val="hybridMultilevel"/>
    <w:tmpl w:val="E2F208F8"/>
    <w:lvl w:ilvl="0" w:tplc="4FD0516A">
      <w:start w:val="1"/>
      <w:numFmt w:val="decimal"/>
      <w:lvlText w:val="%1."/>
      <w:lvlJc w:val="left"/>
      <w:pPr>
        <w:ind w:left="1047" w:hanging="219"/>
      </w:pPr>
      <w:rPr>
        <w:rFonts w:ascii="Verdana" w:eastAsia="Verdana" w:hAnsi="Verdana" w:cs="Verdana" w:hint="default"/>
        <w:spacing w:val="0"/>
        <w:w w:val="100"/>
        <w:sz w:val="16"/>
        <w:szCs w:val="16"/>
      </w:rPr>
    </w:lvl>
    <w:lvl w:ilvl="1" w:tplc="A45AA35C">
      <w:numFmt w:val="bullet"/>
      <w:lvlText w:val="•"/>
      <w:lvlJc w:val="left"/>
      <w:pPr>
        <w:ind w:left="1844" w:hanging="219"/>
      </w:pPr>
      <w:rPr>
        <w:rFonts w:hint="default"/>
      </w:rPr>
    </w:lvl>
    <w:lvl w:ilvl="2" w:tplc="A8C04332">
      <w:numFmt w:val="bullet"/>
      <w:lvlText w:val="•"/>
      <w:lvlJc w:val="left"/>
      <w:pPr>
        <w:ind w:left="2648" w:hanging="219"/>
      </w:pPr>
      <w:rPr>
        <w:rFonts w:hint="default"/>
      </w:rPr>
    </w:lvl>
    <w:lvl w:ilvl="3" w:tplc="511AC5AC">
      <w:numFmt w:val="bullet"/>
      <w:lvlText w:val="•"/>
      <w:lvlJc w:val="left"/>
      <w:pPr>
        <w:ind w:left="3452" w:hanging="219"/>
      </w:pPr>
      <w:rPr>
        <w:rFonts w:hint="default"/>
      </w:rPr>
    </w:lvl>
    <w:lvl w:ilvl="4" w:tplc="CC289520">
      <w:numFmt w:val="bullet"/>
      <w:lvlText w:val="•"/>
      <w:lvlJc w:val="left"/>
      <w:pPr>
        <w:ind w:left="4256" w:hanging="219"/>
      </w:pPr>
      <w:rPr>
        <w:rFonts w:hint="default"/>
      </w:rPr>
    </w:lvl>
    <w:lvl w:ilvl="5" w:tplc="9B988364">
      <w:numFmt w:val="bullet"/>
      <w:lvlText w:val="•"/>
      <w:lvlJc w:val="left"/>
      <w:pPr>
        <w:ind w:left="5060" w:hanging="219"/>
      </w:pPr>
      <w:rPr>
        <w:rFonts w:hint="default"/>
      </w:rPr>
    </w:lvl>
    <w:lvl w:ilvl="6" w:tplc="295CFAAE">
      <w:numFmt w:val="bullet"/>
      <w:lvlText w:val="•"/>
      <w:lvlJc w:val="left"/>
      <w:pPr>
        <w:ind w:left="5864" w:hanging="219"/>
      </w:pPr>
      <w:rPr>
        <w:rFonts w:hint="default"/>
      </w:rPr>
    </w:lvl>
    <w:lvl w:ilvl="7" w:tplc="7112399A">
      <w:numFmt w:val="bullet"/>
      <w:lvlText w:val="•"/>
      <w:lvlJc w:val="left"/>
      <w:pPr>
        <w:ind w:left="6668" w:hanging="219"/>
      </w:pPr>
      <w:rPr>
        <w:rFonts w:hint="default"/>
      </w:rPr>
    </w:lvl>
    <w:lvl w:ilvl="8" w:tplc="522E3616">
      <w:numFmt w:val="bullet"/>
      <w:lvlText w:val="•"/>
      <w:lvlJc w:val="left"/>
      <w:pPr>
        <w:ind w:left="7472" w:hanging="219"/>
      </w:pPr>
      <w:rPr>
        <w:rFonts w:hint="default"/>
      </w:rPr>
    </w:lvl>
  </w:abstractNum>
  <w:abstractNum w:abstractNumId="6" w15:restartNumberingAfterBreak="0">
    <w:nsid w:val="21C00881"/>
    <w:multiLevelType w:val="hybridMultilevel"/>
    <w:tmpl w:val="E9921ABC"/>
    <w:lvl w:ilvl="0" w:tplc="1020DEA0">
      <w:start w:val="1"/>
      <w:numFmt w:val="decimal"/>
      <w:lvlText w:val="%1."/>
      <w:lvlJc w:val="left"/>
      <w:pPr>
        <w:ind w:left="657" w:hanging="567"/>
      </w:pPr>
      <w:rPr>
        <w:rFonts w:ascii="Verdana" w:eastAsia="Verdana" w:hAnsi="Verdana" w:cs="Verdana" w:hint="default"/>
        <w:w w:val="99"/>
        <w:sz w:val="20"/>
        <w:szCs w:val="20"/>
      </w:rPr>
    </w:lvl>
    <w:lvl w:ilvl="1" w:tplc="63426CE6">
      <w:start w:val="1"/>
      <w:numFmt w:val="lowerLetter"/>
      <w:lvlText w:val="%2."/>
      <w:lvlJc w:val="left"/>
      <w:pPr>
        <w:ind w:left="1115" w:hanging="360"/>
      </w:pPr>
      <w:rPr>
        <w:rFonts w:ascii="Verdana" w:eastAsia="Verdana" w:hAnsi="Verdana" w:cs="Verdana" w:hint="default"/>
        <w:w w:val="99"/>
        <w:sz w:val="20"/>
        <w:szCs w:val="20"/>
      </w:rPr>
    </w:lvl>
    <w:lvl w:ilvl="2" w:tplc="5388ED28">
      <w:numFmt w:val="bullet"/>
      <w:lvlText w:val="•"/>
      <w:lvlJc w:val="left"/>
      <w:pPr>
        <w:ind w:left="2004" w:hanging="360"/>
      </w:pPr>
      <w:rPr>
        <w:rFonts w:hint="default"/>
      </w:rPr>
    </w:lvl>
    <w:lvl w:ilvl="3" w:tplc="C0B2E476">
      <w:numFmt w:val="bullet"/>
      <w:lvlText w:val="•"/>
      <w:lvlJc w:val="left"/>
      <w:pPr>
        <w:ind w:left="2888" w:hanging="360"/>
      </w:pPr>
      <w:rPr>
        <w:rFonts w:hint="default"/>
      </w:rPr>
    </w:lvl>
    <w:lvl w:ilvl="4" w:tplc="0998615A">
      <w:numFmt w:val="bullet"/>
      <w:lvlText w:val="•"/>
      <w:lvlJc w:val="left"/>
      <w:pPr>
        <w:ind w:left="3773" w:hanging="360"/>
      </w:pPr>
      <w:rPr>
        <w:rFonts w:hint="default"/>
      </w:rPr>
    </w:lvl>
    <w:lvl w:ilvl="5" w:tplc="2AC407DC">
      <w:numFmt w:val="bullet"/>
      <w:lvlText w:val="•"/>
      <w:lvlJc w:val="left"/>
      <w:pPr>
        <w:ind w:left="4657" w:hanging="360"/>
      </w:pPr>
      <w:rPr>
        <w:rFonts w:hint="default"/>
      </w:rPr>
    </w:lvl>
    <w:lvl w:ilvl="6" w:tplc="D28E4C38">
      <w:numFmt w:val="bullet"/>
      <w:lvlText w:val="•"/>
      <w:lvlJc w:val="left"/>
      <w:pPr>
        <w:ind w:left="5542" w:hanging="360"/>
      </w:pPr>
      <w:rPr>
        <w:rFonts w:hint="default"/>
      </w:rPr>
    </w:lvl>
    <w:lvl w:ilvl="7" w:tplc="594298E6">
      <w:numFmt w:val="bullet"/>
      <w:lvlText w:val="•"/>
      <w:lvlJc w:val="left"/>
      <w:pPr>
        <w:ind w:left="6426" w:hanging="360"/>
      </w:pPr>
      <w:rPr>
        <w:rFonts w:hint="default"/>
      </w:rPr>
    </w:lvl>
    <w:lvl w:ilvl="8" w:tplc="201C1EE6">
      <w:numFmt w:val="bullet"/>
      <w:lvlText w:val="•"/>
      <w:lvlJc w:val="left"/>
      <w:pPr>
        <w:ind w:left="7311" w:hanging="360"/>
      </w:pPr>
      <w:rPr>
        <w:rFonts w:hint="default"/>
      </w:rPr>
    </w:lvl>
  </w:abstractNum>
  <w:abstractNum w:abstractNumId="7" w15:restartNumberingAfterBreak="0">
    <w:nsid w:val="2F7C6D9D"/>
    <w:multiLevelType w:val="hybridMultilevel"/>
    <w:tmpl w:val="D54A11EA"/>
    <w:lvl w:ilvl="0" w:tplc="8BDAB66A">
      <w:start w:val="2"/>
      <w:numFmt w:val="upperRoman"/>
      <w:lvlText w:val="%1."/>
      <w:lvlJc w:val="left"/>
      <w:pPr>
        <w:ind w:left="2893" w:hanging="310"/>
        <w:jc w:val="right"/>
      </w:pPr>
      <w:rPr>
        <w:rFonts w:ascii="Verdana" w:eastAsia="Verdana" w:hAnsi="Verdana" w:cs="Verdana" w:hint="default"/>
        <w:w w:val="99"/>
        <w:sz w:val="20"/>
        <w:szCs w:val="20"/>
      </w:rPr>
    </w:lvl>
    <w:lvl w:ilvl="1" w:tplc="96908664">
      <w:numFmt w:val="bullet"/>
      <w:lvlText w:val="•"/>
      <w:lvlJc w:val="left"/>
      <w:pPr>
        <w:ind w:left="3518" w:hanging="310"/>
      </w:pPr>
      <w:rPr>
        <w:rFonts w:hint="default"/>
      </w:rPr>
    </w:lvl>
    <w:lvl w:ilvl="2" w:tplc="3A1E1596">
      <w:numFmt w:val="bullet"/>
      <w:lvlText w:val="•"/>
      <w:lvlJc w:val="left"/>
      <w:pPr>
        <w:ind w:left="4136" w:hanging="310"/>
      </w:pPr>
      <w:rPr>
        <w:rFonts w:hint="default"/>
      </w:rPr>
    </w:lvl>
    <w:lvl w:ilvl="3" w:tplc="8E7CAA80">
      <w:numFmt w:val="bullet"/>
      <w:lvlText w:val="•"/>
      <w:lvlJc w:val="left"/>
      <w:pPr>
        <w:ind w:left="4754" w:hanging="310"/>
      </w:pPr>
      <w:rPr>
        <w:rFonts w:hint="default"/>
      </w:rPr>
    </w:lvl>
    <w:lvl w:ilvl="4" w:tplc="5AC845F2">
      <w:numFmt w:val="bullet"/>
      <w:lvlText w:val="•"/>
      <w:lvlJc w:val="left"/>
      <w:pPr>
        <w:ind w:left="5372" w:hanging="310"/>
      </w:pPr>
      <w:rPr>
        <w:rFonts w:hint="default"/>
      </w:rPr>
    </w:lvl>
    <w:lvl w:ilvl="5" w:tplc="A12C9990">
      <w:numFmt w:val="bullet"/>
      <w:lvlText w:val="•"/>
      <w:lvlJc w:val="left"/>
      <w:pPr>
        <w:ind w:left="5990" w:hanging="310"/>
      </w:pPr>
      <w:rPr>
        <w:rFonts w:hint="default"/>
      </w:rPr>
    </w:lvl>
    <w:lvl w:ilvl="6" w:tplc="D64CA974">
      <w:numFmt w:val="bullet"/>
      <w:lvlText w:val="•"/>
      <w:lvlJc w:val="left"/>
      <w:pPr>
        <w:ind w:left="6608" w:hanging="310"/>
      </w:pPr>
      <w:rPr>
        <w:rFonts w:hint="default"/>
      </w:rPr>
    </w:lvl>
    <w:lvl w:ilvl="7" w:tplc="3146C204">
      <w:numFmt w:val="bullet"/>
      <w:lvlText w:val="•"/>
      <w:lvlJc w:val="left"/>
      <w:pPr>
        <w:ind w:left="7226" w:hanging="310"/>
      </w:pPr>
      <w:rPr>
        <w:rFonts w:hint="default"/>
      </w:rPr>
    </w:lvl>
    <w:lvl w:ilvl="8" w:tplc="971A52A6">
      <w:numFmt w:val="bullet"/>
      <w:lvlText w:val="•"/>
      <w:lvlJc w:val="left"/>
      <w:pPr>
        <w:ind w:left="7844" w:hanging="310"/>
      </w:pPr>
      <w:rPr>
        <w:rFonts w:hint="default"/>
      </w:rPr>
    </w:lvl>
  </w:abstractNum>
  <w:abstractNum w:abstractNumId="8" w15:restartNumberingAfterBreak="0">
    <w:nsid w:val="30655904"/>
    <w:multiLevelType w:val="multilevel"/>
    <w:tmpl w:val="5232C0A4"/>
    <w:lvl w:ilvl="0">
      <w:start w:val="1"/>
      <w:numFmt w:val="upperLetter"/>
      <w:lvlText w:val="%1."/>
      <w:lvlJc w:val="left"/>
      <w:pPr>
        <w:ind w:left="841" w:hanging="348"/>
      </w:pPr>
      <w:rPr>
        <w:rFonts w:ascii="Verdana" w:eastAsia="Verdana" w:hAnsi="Verdana" w:cs="Verdana" w:hint="default"/>
        <w:b/>
        <w:bCs/>
        <w:spacing w:val="-2"/>
        <w:w w:val="99"/>
        <w:sz w:val="20"/>
        <w:szCs w:val="20"/>
      </w:rPr>
    </w:lvl>
    <w:lvl w:ilvl="1">
      <w:start w:val="1"/>
      <w:numFmt w:val="decimal"/>
      <w:lvlText w:val="%1.%2"/>
      <w:lvlJc w:val="left"/>
      <w:pPr>
        <w:ind w:left="829" w:hanging="528"/>
      </w:pPr>
      <w:rPr>
        <w:rFonts w:ascii="Verdana" w:eastAsia="Verdana" w:hAnsi="Verdana" w:cs="Verdana" w:hint="default"/>
        <w:b/>
        <w:bCs/>
        <w:i/>
        <w:w w:val="99"/>
        <w:sz w:val="20"/>
        <w:szCs w:val="20"/>
      </w:rPr>
    </w:lvl>
    <w:lvl w:ilvl="2">
      <w:numFmt w:val="bullet"/>
      <w:lvlText w:val="•"/>
      <w:lvlJc w:val="left"/>
      <w:pPr>
        <w:ind w:left="1755" w:hanging="528"/>
      </w:pPr>
      <w:rPr>
        <w:rFonts w:hint="default"/>
      </w:rPr>
    </w:lvl>
    <w:lvl w:ilvl="3">
      <w:numFmt w:val="bullet"/>
      <w:lvlText w:val="•"/>
      <w:lvlJc w:val="left"/>
      <w:pPr>
        <w:ind w:left="2671" w:hanging="528"/>
      </w:pPr>
      <w:rPr>
        <w:rFonts w:hint="default"/>
      </w:rPr>
    </w:lvl>
    <w:lvl w:ilvl="4">
      <w:numFmt w:val="bullet"/>
      <w:lvlText w:val="•"/>
      <w:lvlJc w:val="left"/>
      <w:pPr>
        <w:ind w:left="3586" w:hanging="528"/>
      </w:pPr>
      <w:rPr>
        <w:rFonts w:hint="default"/>
      </w:rPr>
    </w:lvl>
    <w:lvl w:ilvl="5">
      <w:numFmt w:val="bullet"/>
      <w:lvlText w:val="•"/>
      <w:lvlJc w:val="left"/>
      <w:pPr>
        <w:ind w:left="4502" w:hanging="528"/>
      </w:pPr>
      <w:rPr>
        <w:rFonts w:hint="default"/>
      </w:rPr>
    </w:lvl>
    <w:lvl w:ilvl="6">
      <w:numFmt w:val="bullet"/>
      <w:lvlText w:val="•"/>
      <w:lvlJc w:val="left"/>
      <w:pPr>
        <w:ind w:left="5417" w:hanging="528"/>
      </w:pPr>
      <w:rPr>
        <w:rFonts w:hint="default"/>
      </w:rPr>
    </w:lvl>
    <w:lvl w:ilvl="7">
      <w:numFmt w:val="bullet"/>
      <w:lvlText w:val="•"/>
      <w:lvlJc w:val="left"/>
      <w:pPr>
        <w:ind w:left="6333" w:hanging="528"/>
      </w:pPr>
      <w:rPr>
        <w:rFonts w:hint="default"/>
      </w:rPr>
    </w:lvl>
    <w:lvl w:ilvl="8">
      <w:numFmt w:val="bullet"/>
      <w:lvlText w:val="•"/>
      <w:lvlJc w:val="left"/>
      <w:pPr>
        <w:ind w:left="7248" w:hanging="528"/>
      </w:pPr>
      <w:rPr>
        <w:rFonts w:hint="default"/>
      </w:rPr>
    </w:lvl>
  </w:abstractNum>
  <w:abstractNum w:abstractNumId="9" w15:restartNumberingAfterBreak="0">
    <w:nsid w:val="310958F1"/>
    <w:multiLevelType w:val="hybridMultilevel"/>
    <w:tmpl w:val="C04460C6"/>
    <w:lvl w:ilvl="0" w:tplc="06E83FA4">
      <w:start w:val="1"/>
      <w:numFmt w:val="upperLetter"/>
      <w:lvlText w:val="%1."/>
      <w:lvlJc w:val="left"/>
      <w:pPr>
        <w:ind w:left="829" w:hanging="348"/>
      </w:pPr>
      <w:rPr>
        <w:rFonts w:ascii="Verdana" w:eastAsia="Verdana" w:hAnsi="Verdana" w:cs="Verdana" w:hint="default"/>
        <w:b/>
        <w:bCs/>
        <w:spacing w:val="-2"/>
        <w:w w:val="99"/>
        <w:sz w:val="20"/>
        <w:szCs w:val="20"/>
      </w:rPr>
    </w:lvl>
    <w:lvl w:ilvl="1" w:tplc="F6B2B680">
      <w:numFmt w:val="bullet"/>
      <w:lvlText w:val="•"/>
      <w:lvlJc w:val="left"/>
      <w:pPr>
        <w:ind w:left="1646" w:hanging="348"/>
      </w:pPr>
      <w:rPr>
        <w:rFonts w:hint="default"/>
      </w:rPr>
    </w:lvl>
    <w:lvl w:ilvl="2" w:tplc="C6786984">
      <w:numFmt w:val="bullet"/>
      <w:lvlText w:val="•"/>
      <w:lvlJc w:val="left"/>
      <w:pPr>
        <w:ind w:left="2472" w:hanging="348"/>
      </w:pPr>
      <w:rPr>
        <w:rFonts w:hint="default"/>
      </w:rPr>
    </w:lvl>
    <w:lvl w:ilvl="3" w:tplc="5B203AAC">
      <w:numFmt w:val="bullet"/>
      <w:lvlText w:val="•"/>
      <w:lvlJc w:val="left"/>
      <w:pPr>
        <w:ind w:left="3298" w:hanging="348"/>
      </w:pPr>
      <w:rPr>
        <w:rFonts w:hint="default"/>
      </w:rPr>
    </w:lvl>
    <w:lvl w:ilvl="4" w:tplc="312CDB98">
      <w:numFmt w:val="bullet"/>
      <w:lvlText w:val="•"/>
      <w:lvlJc w:val="left"/>
      <w:pPr>
        <w:ind w:left="4124" w:hanging="348"/>
      </w:pPr>
      <w:rPr>
        <w:rFonts w:hint="default"/>
      </w:rPr>
    </w:lvl>
    <w:lvl w:ilvl="5" w:tplc="E6DE87E8">
      <w:numFmt w:val="bullet"/>
      <w:lvlText w:val="•"/>
      <w:lvlJc w:val="left"/>
      <w:pPr>
        <w:ind w:left="4950" w:hanging="348"/>
      </w:pPr>
      <w:rPr>
        <w:rFonts w:hint="default"/>
      </w:rPr>
    </w:lvl>
    <w:lvl w:ilvl="6" w:tplc="62BE6CA8">
      <w:numFmt w:val="bullet"/>
      <w:lvlText w:val="•"/>
      <w:lvlJc w:val="left"/>
      <w:pPr>
        <w:ind w:left="5776" w:hanging="348"/>
      </w:pPr>
      <w:rPr>
        <w:rFonts w:hint="default"/>
      </w:rPr>
    </w:lvl>
    <w:lvl w:ilvl="7" w:tplc="E5AA59A4">
      <w:numFmt w:val="bullet"/>
      <w:lvlText w:val="•"/>
      <w:lvlJc w:val="left"/>
      <w:pPr>
        <w:ind w:left="6602" w:hanging="348"/>
      </w:pPr>
      <w:rPr>
        <w:rFonts w:hint="default"/>
      </w:rPr>
    </w:lvl>
    <w:lvl w:ilvl="8" w:tplc="73D65696">
      <w:numFmt w:val="bullet"/>
      <w:lvlText w:val="•"/>
      <w:lvlJc w:val="left"/>
      <w:pPr>
        <w:ind w:left="7428" w:hanging="348"/>
      </w:pPr>
      <w:rPr>
        <w:rFonts w:hint="default"/>
      </w:rPr>
    </w:lvl>
  </w:abstractNum>
  <w:abstractNum w:abstractNumId="10" w15:restartNumberingAfterBreak="0">
    <w:nsid w:val="377B2C0F"/>
    <w:multiLevelType w:val="hybridMultilevel"/>
    <w:tmpl w:val="0D2235E6"/>
    <w:lvl w:ilvl="0" w:tplc="1A6E775E">
      <w:start w:val="1"/>
      <w:numFmt w:val="upperLetter"/>
      <w:lvlText w:val="%1."/>
      <w:lvlJc w:val="left"/>
      <w:pPr>
        <w:ind w:left="829" w:hanging="348"/>
      </w:pPr>
      <w:rPr>
        <w:rFonts w:ascii="Verdana" w:eastAsia="Verdana" w:hAnsi="Verdana" w:cs="Verdana" w:hint="default"/>
        <w:b/>
        <w:bCs/>
        <w:spacing w:val="-2"/>
        <w:w w:val="99"/>
        <w:sz w:val="20"/>
        <w:szCs w:val="20"/>
      </w:rPr>
    </w:lvl>
    <w:lvl w:ilvl="1" w:tplc="DC8EE8B4">
      <w:numFmt w:val="bullet"/>
      <w:lvlText w:val="•"/>
      <w:lvlJc w:val="left"/>
      <w:pPr>
        <w:ind w:left="1646" w:hanging="348"/>
      </w:pPr>
      <w:rPr>
        <w:rFonts w:hint="default"/>
      </w:rPr>
    </w:lvl>
    <w:lvl w:ilvl="2" w:tplc="E99CC6F0">
      <w:numFmt w:val="bullet"/>
      <w:lvlText w:val="•"/>
      <w:lvlJc w:val="left"/>
      <w:pPr>
        <w:ind w:left="2472" w:hanging="348"/>
      </w:pPr>
      <w:rPr>
        <w:rFonts w:hint="default"/>
      </w:rPr>
    </w:lvl>
    <w:lvl w:ilvl="3" w:tplc="844E2E88">
      <w:numFmt w:val="bullet"/>
      <w:lvlText w:val="•"/>
      <w:lvlJc w:val="left"/>
      <w:pPr>
        <w:ind w:left="3298" w:hanging="348"/>
      </w:pPr>
      <w:rPr>
        <w:rFonts w:hint="default"/>
      </w:rPr>
    </w:lvl>
    <w:lvl w:ilvl="4" w:tplc="6B96B1EE">
      <w:numFmt w:val="bullet"/>
      <w:lvlText w:val="•"/>
      <w:lvlJc w:val="left"/>
      <w:pPr>
        <w:ind w:left="4124" w:hanging="348"/>
      </w:pPr>
      <w:rPr>
        <w:rFonts w:hint="default"/>
      </w:rPr>
    </w:lvl>
    <w:lvl w:ilvl="5" w:tplc="7AEC3268">
      <w:numFmt w:val="bullet"/>
      <w:lvlText w:val="•"/>
      <w:lvlJc w:val="left"/>
      <w:pPr>
        <w:ind w:left="4950" w:hanging="348"/>
      </w:pPr>
      <w:rPr>
        <w:rFonts w:hint="default"/>
      </w:rPr>
    </w:lvl>
    <w:lvl w:ilvl="6" w:tplc="491897C6">
      <w:numFmt w:val="bullet"/>
      <w:lvlText w:val="•"/>
      <w:lvlJc w:val="left"/>
      <w:pPr>
        <w:ind w:left="5776" w:hanging="348"/>
      </w:pPr>
      <w:rPr>
        <w:rFonts w:hint="default"/>
      </w:rPr>
    </w:lvl>
    <w:lvl w:ilvl="7" w:tplc="1D8AC25A">
      <w:numFmt w:val="bullet"/>
      <w:lvlText w:val="•"/>
      <w:lvlJc w:val="left"/>
      <w:pPr>
        <w:ind w:left="6602" w:hanging="348"/>
      </w:pPr>
      <w:rPr>
        <w:rFonts w:hint="default"/>
      </w:rPr>
    </w:lvl>
    <w:lvl w:ilvl="8" w:tplc="77D002CC">
      <w:numFmt w:val="bullet"/>
      <w:lvlText w:val="•"/>
      <w:lvlJc w:val="left"/>
      <w:pPr>
        <w:ind w:left="7428" w:hanging="348"/>
      </w:pPr>
      <w:rPr>
        <w:rFonts w:hint="default"/>
      </w:rPr>
    </w:lvl>
  </w:abstractNum>
  <w:abstractNum w:abstractNumId="11" w15:restartNumberingAfterBreak="0">
    <w:nsid w:val="3BF26589"/>
    <w:multiLevelType w:val="hybridMultilevel"/>
    <w:tmpl w:val="03E4BB94"/>
    <w:lvl w:ilvl="0" w:tplc="AC1C2E10">
      <w:start w:val="1"/>
      <w:numFmt w:val="upperLetter"/>
      <w:lvlText w:val="%1."/>
      <w:lvlJc w:val="left"/>
      <w:pPr>
        <w:ind w:left="602" w:hanging="481"/>
      </w:pPr>
      <w:rPr>
        <w:rFonts w:ascii="Verdana" w:eastAsia="Verdana" w:hAnsi="Verdana" w:cs="Verdana" w:hint="default"/>
        <w:b/>
        <w:bCs/>
        <w:spacing w:val="-2"/>
        <w:w w:val="99"/>
        <w:sz w:val="20"/>
        <w:szCs w:val="20"/>
      </w:rPr>
    </w:lvl>
    <w:lvl w:ilvl="1" w:tplc="6E8C78E2">
      <w:numFmt w:val="bullet"/>
      <w:lvlText w:val="•"/>
      <w:lvlJc w:val="left"/>
      <w:pPr>
        <w:ind w:left="1448" w:hanging="481"/>
      </w:pPr>
      <w:rPr>
        <w:rFonts w:hint="default"/>
      </w:rPr>
    </w:lvl>
    <w:lvl w:ilvl="2" w:tplc="0BE0F092">
      <w:numFmt w:val="bullet"/>
      <w:lvlText w:val="•"/>
      <w:lvlJc w:val="left"/>
      <w:pPr>
        <w:ind w:left="2296" w:hanging="481"/>
      </w:pPr>
      <w:rPr>
        <w:rFonts w:hint="default"/>
      </w:rPr>
    </w:lvl>
    <w:lvl w:ilvl="3" w:tplc="9D9E1CD0">
      <w:numFmt w:val="bullet"/>
      <w:lvlText w:val="•"/>
      <w:lvlJc w:val="left"/>
      <w:pPr>
        <w:ind w:left="3144" w:hanging="481"/>
      </w:pPr>
      <w:rPr>
        <w:rFonts w:hint="default"/>
      </w:rPr>
    </w:lvl>
    <w:lvl w:ilvl="4" w:tplc="9FA0388E">
      <w:numFmt w:val="bullet"/>
      <w:lvlText w:val="•"/>
      <w:lvlJc w:val="left"/>
      <w:pPr>
        <w:ind w:left="3992" w:hanging="481"/>
      </w:pPr>
      <w:rPr>
        <w:rFonts w:hint="default"/>
      </w:rPr>
    </w:lvl>
    <w:lvl w:ilvl="5" w:tplc="180CEB5E">
      <w:numFmt w:val="bullet"/>
      <w:lvlText w:val="•"/>
      <w:lvlJc w:val="left"/>
      <w:pPr>
        <w:ind w:left="4840" w:hanging="481"/>
      </w:pPr>
      <w:rPr>
        <w:rFonts w:hint="default"/>
      </w:rPr>
    </w:lvl>
    <w:lvl w:ilvl="6" w:tplc="20E2FFD4">
      <w:numFmt w:val="bullet"/>
      <w:lvlText w:val="•"/>
      <w:lvlJc w:val="left"/>
      <w:pPr>
        <w:ind w:left="5688" w:hanging="481"/>
      </w:pPr>
      <w:rPr>
        <w:rFonts w:hint="default"/>
      </w:rPr>
    </w:lvl>
    <w:lvl w:ilvl="7" w:tplc="35A21004">
      <w:numFmt w:val="bullet"/>
      <w:lvlText w:val="•"/>
      <w:lvlJc w:val="left"/>
      <w:pPr>
        <w:ind w:left="6536" w:hanging="481"/>
      </w:pPr>
      <w:rPr>
        <w:rFonts w:hint="default"/>
      </w:rPr>
    </w:lvl>
    <w:lvl w:ilvl="8" w:tplc="E79A8C4A">
      <w:numFmt w:val="bullet"/>
      <w:lvlText w:val="•"/>
      <w:lvlJc w:val="left"/>
      <w:pPr>
        <w:ind w:left="7384" w:hanging="481"/>
      </w:pPr>
      <w:rPr>
        <w:rFonts w:hint="default"/>
      </w:rPr>
    </w:lvl>
  </w:abstractNum>
  <w:abstractNum w:abstractNumId="12" w15:restartNumberingAfterBreak="0">
    <w:nsid w:val="40775E1E"/>
    <w:multiLevelType w:val="multilevel"/>
    <w:tmpl w:val="E16C92B6"/>
    <w:lvl w:ilvl="0">
      <w:start w:val="1"/>
      <w:numFmt w:val="upperLetter"/>
      <w:lvlText w:val="%1."/>
      <w:lvlJc w:val="left"/>
      <w:pPr>
        <w:ind w:left="122" w:hanging="481"/>
      </w:pPr>
      <w:rPr>
        <w:rFonts w:ascii="Verdana" w:eastAsia="Verdana" w:hAnsi="Verdana" w:cs="Verdana" w:hint="default"/>
        <w:b/>
        <w:bCs/>
        <w:spacing w:val="-2"/>
        <w:w w:val="99"/>
        <w:sz w:val="20"/>
        <w:szCs w:val="20"/>
      </w:rPr>
    </w:lvl>
    <w:lvl w:ilvl="1">
      <w:start w:val="1"/>
      <w:numFmt w:val="decimal"/>
      <w:lvlText w:val="%1.%2."/>
      <w:lvlJc w:val="left"/>
      <w:pPr>
        <w:ind w:left="839" w:hanging="478"/>
      </w:pPr>
      <w:rPr>
        <w:rFonts w:ascii="Verdana" w:eastAsia="Verdana" w:hAnsi="Verdana" w:cs="Verdana" w:hint="default"/>
        <w:spacing w:val="-1"/>
        <w:w w:val="99"/>
        <w:sz w:val="20"/>
        <w:szCs w:val="20"/>
      </w:rPr>
    </w:lvl>
    <w:lvl w:ilvl="2">
      <w:numFmt w:val="bullet"/>
      <w:lvlText w:val="•"/>
      <w:lvlJc w:val="left"/>
      <w:pPr>
        <w:ind w:left="1755" w:hanging="478"/>
      </w:pPr>
      <w:rPr>
        <w:rFonts w:hint="default"/>
      </w:rPr>
    </w:lvl>
    <w:lvl w:ilvl="3">
      <w:numFmt w:val="bullet"/>
      <w:lvlText w:val="•"/>
      <w:lvlJc w:val="left"/>
      <w:pPr>
        <w:ind w:left="2671" w:hanging="478"/>
      </w:pPr>
      <w:rPr>
        <w:rFonts w:hint="default"/>
      </w:rPr>
    </w:lvl>
    <w:lvl w:ilvl="4">
      <w:numFmt w:val="bullet"/>
      <w:lvlText w:val="•"/>
      <w:lvlJc w:val="left"/>
      <w:pPr>
        <w:ind w:left="3586" w:hanging="478"/>
      </w:pPr>
      <w:rPr>
        <w:rFonts w:hint="default"/>
      </w:rPr>
    </w:lvl>
    <w:lvl w:ilvl="5">
      <w:numFmt w:val="bullet"/>
      <w:lvlText w:val="•"/>
      <w:lvlJc w:val="left"/>
      <w:pPr>
        <w:ind w:left="4502" w:hanging="478"/>
      </w:pPr>
      <w:rPr>
        <w:rFonts w:hint="default"/>
      </w:rPr>
    </w:lvl>
    <w:lvl w:ilvl="6">
      <w:numFmt w:val="bullet"/>
      <w:lvlText w:val="•"/>
      <w:lvlJc w:val="left"/>
      <w:pPr>
        <w:ind w:left="5417" w:hanging="478"/>
      </w:pPr>
      <w:rPr>
        <w:rFonts w:hint="default"/>
      </w:rPr>
    </w:lvl>
    <w:lvl w:ilvl="7">
      <w:numFmt w:val="bullet"/>
      <w:lvlText w:val="•"/>
      <w:lvlJc w:val="left"/>
      <w:pPr>
        <w:ind w:left="6333" w:hanging="478"/>
      </w:pPr>
      <w:rPr>
        <w:rFonts w:hint="default"/>
      </w:rPr>
    </w:lvl>
    <w:lvl w:ilvl="8">
      <w:numFmt w:val="bullet"/>
      <w:lvlText w:val="•"/>
      <w:lvlJc w:val="left"/>
      <w:pPr>
        <w:ind w:left="7248" w:hanging="478"/>
      </w:pPr>
      <w:rPr>
        <w:rFonts w:hint="default"/>
      </w:rPr>
    </w:lvl>
  </w:abstractNum>
  <w:abstractNum w:abstractNumId="13" w15:restartNumberingAfterBreak="0">
    <w:nsid w:val="4BAF32E5"/>
    <w:multiLevelType w:val="multilevel"/>
    <w:tmpl w:val="786C5866"/>
    <w:lvl w:ilvl="0">
      <w:start w:val="1"/>
      <w:numFmt w:val="upperLetter"/>
      <w:lvlText w:val="%1."/>
      <w:lvlJc w:val="left"/>
      <w:pPr>
        <w:ind w:left="123" w:hanging="481"/>
      </w:pPr>
      <w:rPr>
        <w:rFonts w:ascii="Verdana" w:eastAsia="Verdana" w:hAnsi="Verdana" w:cs="Verdana" w:hint="default"/>
        <w:b/>
        <w:bCs/>
        <w:spacing w:val="-2"/>
        <w:w w:val="99"/>
        <w:sz w:val="20"/>
        <w:szCs w:val="20"/>
      </w:rPr>
    </w:lvl>
    <w:lvl w:ilvl="1">
      <w:start w:val="1"/>
      <w:numFmt w:val="decimal"/>
      <w:lvlText w:val="%1.%2"/>
      <w:lvlJc w:val="left"/>
      <w:pPr>
        <w:ind w:left="785" w:hanging="423"/>
      </w:pPr>
      <w:rPr>
        <w:rFonts w:ascii="Verdana" w:eastAsia="Verdana" w:hAnsi="Verdana" w:cs="Verdana" w:hint="default"/>
        <w:spacing w:val="-1"/>
        <w:w w:val="99"/>
        <w:sz w:val="20"/>
        <w:szCs w:val="20"/>
      </w:rPr>
    </w:lvl>
    <w:lvl w:ilvl="2">
      <w:numFmt w:val="bullet"/>
      <w:lvlText w:val="•"/>
      <w:lvlJc w:val="left"/>
      <w:pPr>
        <w:ind w:left="1702" w:hanging="423"/>
      </w:pPr>
      <w:rPr>
        <w:rFonts w:hint="default"/>
      </w:rPr>
    </w:lvl>
    <w:lvl w:ilvl="3">
      <w:numFmt w:val="bullet"/>
      <w:lvlText w:val="•"/>
      <w:lvlJc w:val="left"/>
      <w:pPr>
        <w:ind w:left="2624" w:hanging="423"/>
      </w:pPr>
      <w:rPr>
        <w:rFonts w:hint="default"/>
      </w:rPr>
    </w:lvl>
    <w:lvl w:ilvl="4">
      <w:numFmt w:val="bullet"/>
      <w:lvlText w:val="•"/>
      <w:lvlJc w:val="left"/>
      <w:pPr>
        <w:ind w:left="3546" w:hanging="423"/>
      </w:pPr>
      <w:rPr>
        <w:rFonts w:hint="default"/>
      </w:rPr>
    </w:lvl>
    <w:lvl w:ilvl="5">
      <w:numFmt w:val="bullet"/>
      <w:lvlText w:val="•"/>
      <w:lvlJc w:val="left"/>
      <w:pPr>
        <w:ind w:left="4468" w:hanging="423"/>
      </w:pPr>
      <w:rPr>
        <w:rFonts w:hint="default"/>
      </w:rPr>
    </w:lvl>
    <w:lvl w:ilvl="6">
      <w:numFmt w:val="bullet"/>
      <w:lvlText w:val="•"/>
      <w:lvlJc w:val="left"/>
      <w:pPr>
        <w:ind w:left="5391" w:hanging="423"/>
      </w:pPr>
      <w:rPr>
        <w:rFonts w:hint="default"/>
      </w:rPr>
    </w:lvl>
    <w:lvl w:ilvl="7">
      <w:numFmt w:val="bullet"/>
      <w:lvlText w:val="•"/>
      <w:lvlJc w:val="left"/>
      <w:pPr>
        <w:ind w:left="6313" w:hanging="423"/>
      </w:pPr>
      <w:rPr>
        <w:rFonts w:hint="default"/>
      </w:rPr>
    </w:lvl>
    <w:lvl w:ilvl="8">
      <w:numFmt w:val="bullet"/>
      <w:lvlText w:val="•"/>
      <w:lvlJc w:val="left"/>
      <w:pPr>
        <w:ind w:left="7235" w:hanging="423"/>
      </w:pPr>
      <w:rPr>
        <w:rFonts w:hint="default"/>
      </w:rPr>
    </w:lvl>
  </w:abstractNum>
  <w:abstractNum w:abstractNumId="14" w15:restartNumberingAfterBreak="0">
    <w:nsid w:val="56845DE7"/>
    <w:multiLevelType w:val="multilevel"/>
    <w:tmpl w:val="85C8D3BC"/>
    <w:lvl w:ilvl="0">
      <w:start w:val="1"/>
      <w:numFmt w:val="upperLetter"/>
      <w:lvlText w:val="%1."/>
      <w:lvlJc w:val="left"/>
      <w:pPr>
        <w:ind w:left="841" w:hanging="348"/>
      </w:pPr>
      <w:rPr>
        <w:rFonts w:ascii="Verdana" w:eastAsia="Verdana" w:hAnsi="Verdana" w:cs="Verdana" w:hint="default"/>
        <w:b/>
        <w:bCs/>
        <w:spacing w:val="-2"/>
        <w:w w:val="99"/>
        <w:sz w:val="20"/>
        <w:szCs w:val="20"/>
      </w:rPr>
    </w:lvl>
    <w:lvl w:ilvl="1">
      <w:start w:val="1"/>
      <w:numFmt w:val="decimal"/>
      <w:lvlText w:val="%1.%2."/>
      <w:lvlJc w:val="left"/>
      <w:pPr>
        <w:ind w:left="829" w:hanging="612"/>
      </w:pPr>
      <w:rPr>
        <w:rFonts w:ascii="Verdana" w:eastAsia="Verdana" w:hAnsi="Verdana" w:cs="Verdana" w:hint="default"/>
        <w:b/>
        <w:bCs/>
        <w:i/>
        <w:spacing w:val="-2"/>
        <w:w w:val="99"/>
        <w:sz w:val="20"/>
        <w:szCs w:val="20"/>
      </w:rPr>
    </w:lvl>
    <w:lvl w:ilvl="2">
      <w:numFmt w:val="bullet"/>
      <w:lvlText w:val="•"/>
      <w:lvlJc w:val="left"/>
      <w:pPr>
        <w:ind w:left="1755" w:hanging="612"/>
      </w:pPr>
      <w:rPr>
        <w:rFonts w:hint="default"/>
      </w:rPr>
    </w:lvl>
    <w:lvl w:ilvl="3">
      <w:numFmt w:val="bullet"/>
      <w:lvlText w:val="•"/>
      <w:lvlJc w:val="left"/>
      <w:pPr>
        <w:ind w:left="2671" w:hanging="612"/>
      </w:pPr>
      <w:rPr>
        <w:rFonts w:hint="default"/>
      </w:rPr>
    </w:lvl>
    <w:lvl w:ilvl="4">
      <w:numFmt w:val="bullet"/>
      <w:lvlText w:val="•"/>
      <w:lvlJc w:val="left"/>
      <w:pPr>
        <w:ind w:left="3586" w:hanging="612"/>
      </w:pPr>
      <w:rPr>
        <w:rFonts w:hint="default"/>
      </w:rPr>
    </w:lvl>
    <w:lvl w:ilvl="5">
      <w:numFmt w:val="bullet"/>
      <w:lvlText w:val="•"/>
      <w:lvlJc w:val="left"/>
      <w:pPr>
        <w:ind w:left="4502" w:hanging="612"/>
      </w:pPr>
      <w:rPr>
        <w:rFonts w:hint="default"/>
      </w:rPr>
    </w:lvl>
    <w:lvl w:ilvl="6">
      <w:numFmt w:val="bullet"/>
      <w:lvlText w:val="•"/>
      <w:lvlJc w:val="left"/>
      <w:pPr>
        <w:ind w:left="5417" w:hanging="612"/>
      </w:pPr>
      <w:rPr>
        <w:rFonts w:hint="default"/>
      </w:rPr>
    </w:lvl>
    <w:lvl w:ilvl="7">
      <w:numFmt w:val="bullet"/>
      <w:lvlText w:val="•"/>
      <w:lvlJc w:val="left"/>
      <w:pPr>
        <w:ind w:left="6333" w:hanging="612"/>
      </w:pPr>
      <w:rPr>
        <w:rFonts w:hint="default"/>
      </w:rPr>
    </w:lvl>
    <w:lvl w:ilvl="8">
      <w:numFmt w:val="bullet"/>
      <w:lvlText w:val="•"/>
      <w:lvlJc w:val="left"/>
      <w:pPr>
        <w:ind w:left="7248" w:hanging="612"/>
      </w:pPr>
      <w:rPr>
        <w:rFonts w:hint="default"/>
      </w:rPr>
    </w:lvl>
  </w:abstractNum>
  <w:abstractNum w:abstractNumId="15" w15:restartNumberingAfterBreak="0">
    <w:nsid w:val="6480596A"/>
    <w:multiLevelType w:val="hybridMultilevel"/>
    <w:tmpl w:val="2206BD38"/>
    <w:lvl w:ilvl="0" w:tplc="B1102AD8">
      <w:start w:val="1"/>
      <w:numFmt w:val="decimal"/>
      <w:lvlText w:val="%1."/>
      <w:lvlJc w:val="left"/>
      <w:pPr>
        <w:ind w:left="121" w:hanging="567"/>
      </w:pPr>
      <w:rPr>
        <w:rFonts w:ascii="Verdana" w:eastAsia="Verdana" w:hAnsi="Verdana" w:cs="Verdana" w:hint="default"/>
        <w:w w:val="99"/>
        <w:sz w:val="20"/>
        <w:szCs w:val="20"/>
      </w:rPr>
    </w:lvl>
    <w:lvl w:ilvl="1" w:tplc="283A9D4E">
      <w:numFmt w:val="bullet"/>
      <w:lvlText w:val="•"/>
      <w:lvlJc w:val="left"/>
      <w:pPr>
        <w:ind w:left="1016" w:hanging="567"/>
      </w:pPr>
      <w:rPr>
        <w:rFonts w:hint="default"/>
      </w:rPr>
    </w:lvl>
    <w:lvl w:ilvl="2" w:tplc="69F2F3C0">
      <w:numFmt w:val="bullet"/>
      <w:lvlText w:val="•"/>
      <w:lvlJc w:val="left"/>
      <w:pPr>
        <w:ind w:left="1912" w:hanging="567"/>
      </w:pPr>
      <w:rPr>
        <w:rFonts w:hint="default"/>
      </w:rPr>
    </w:lvl>
    <w:lvl w:ilvl="3" w:tplc="A2AC3B3E">
      <w:numFmt w:val="bullet"/>
      <w:lvlText w:val="•"/>
      <w:lvlJc w:val="left"/>
      <w:pPr>
        <w:ind w:left="2808" w:hanging="567"/>
      </w:pPr>
      <w:rPr>
        <w:rFonts w:hint="default"/>
      </w:rPr>
    </w:lvl>
    <w:lvl w:ilvl="4" w:tplc="20D84A34">
      <w:numFmt w:val="bullet"/>
      <w:lvlText w:val="•"/>
      <w:lvlJc w:val="left"/>
      <w:pPr>
        <w:ind w:left="3704" w:hanging="567"/>
      </w:pPr>
      <w:rPr>
        <w:rFonts w:hint="default"/>
      </w:rPr>
    </w:lvl>
    <w:lvl w:ilvl="5" w:tplc="07DE3F76">
      <w:numFmt w:val="bullet"/>
      <w:lvlText w:val="•"/>
      <w:lvlJc w:val="left"/>
      <w:pPr>
        <w:ind w:left="4600" w:hanging="567"/>
      </w:pPr>
      <w:rPr>
        <w:rFonts w:hint="default"/>
      </w:rPr>
    </w:lvl>
    <w:lvl w:ilvl="6" w:tplc="EDAEEF3C">
      <w:numFmt w:val="bullet"/>
      <w:lvlText w:val="•"/>
      <w:lvlJc w:val="left"/>
      <w:pPr>
        <w:ind w:left="5496" w:hanging="567"/>
      </w:pPr>
      <w:rPr>
        <w:rFonts w:hint="default"/>
      </w:rPr>
    </w:lvl>
    <w:lvl w:ilvl="7" w:tplc="886AC92E">
      <w:numFmt w:val="bullet"/>
      <w:lvlText w:val="•"/>
      <w:lvlJc w:val="left"/>
      <w:pPr>
        <w:ind w:left="6392" w:hanging="567"/>
      </w:pPr>
      <w:rPr>
        <w:rFonts w:hint="default"/>
      </w:rPr>
    </w:lvl>
    <w:lvl w:ilvl="8" w:tplc="A0B6D15A">
      <w:numFmt w:val="bullet"/>
      <w:lvlText w:val="•"/>
      <w:lvlJc w:val="left"/>
      <w:pPr>
        <w:ind w:left="7288" w:hanging="567"/>
      </w:pPr>
      <w:rPr>
        <w:rFonts w:hint="default"/>
      </w:rPr>
    </w:lvl>
  </w:abstractNum>
  <w:abstractNum w:abstractNumId="16" w15:restartNumberingAfterBreak="0">
    <w:nsid w:val="67BC770C"/>
    <w:multiLevelType w:val="hybridMultilevel"/>
    <w:tmpl w:val="E2F208F8"/>
    <w:lvl w:ilvl="0" w:tplc="4FD0516A">
      <w:start w:val="1"/>
      <w:numFmt w:val="decimal"/>
      <w:lvlText w:val="%1."/>
      <w:lvlJc w:val="left"/>
      <w:pPr>
        <w:ind w:left="1047" w:hanging="219"/>
      </w:pPr>
      <w:rPr>
        <w:rFonts w:ascii="Verdana" w:eastAsia="Verdana" w:hAnsi="Verdana" w:cs="Verdana" w:hint="default"/>
        <w:spacing w:val="0"/>
        <w:w w:val="100"/>
        <w:sz w:val="16"/>
        <w:szCs w:val="16"/>
      </w:rPr>
    </w:lvl>
    <w:lvl w:ilvl="1" w:tplc="A45AA35C">
      <w:numFmt w:val="bullet"/>
      <w:lvlText w:val="•"/>
      <w:lvlJc w:val="left"/>
      <w:pPr>
        <w:ind w:left="1844" w:hanging="219"/>
      </w:pPr>
      <w:rPr>
        <w:rFonts w:hint="default"/>
      </w:rPr>
    </w:lvl>
    <w:lvl w:ilvl="2" w:tplc="A8C04332">
      <w:numFmt w:val="bullet"/>
      <w:lvlText w:val="•"/>
      <w:lvlJc w:val="left"/>
      <w:pPr>
        <w:ind w:left="2648" w:hanging="219"/>
      </w:pPr>
      <w:rPr>
        <w:rFonts w:hint="default"/>
      </w:rPr>
    </w:lvl>
    <w:lvl w:ilvl="3" w:tplc="511AC5AC">
      <w:numFmt w:val="bullet"/>
      <w:lvlText w:val="•"/>
      <w:lvlJc w:val="left"/>
      <w:pPr>
        <w:ind w:left="3452" w:hanging="219"/>
      </w:pPr>
      <w:rPr>
        <w:rFonts w:hint="default"/>
      </w:rPr>
    </w:lvl>
    <w:lvl w:ilvl="4" w:tplc="CC289520">
      <w:numFmt w:val="bullet"/>
      <w:lvlText w:val="•"/>
      <w:lvlJc w:val="left"/>
      <w:pPr>
        <w:ind w:left="4256" w:hanging="219"/>
      </w:pPr>
      <w:rPr>
        <w:rFonts w:hint="default"/>
      </w:rPr>
    </w:lvl>
    <w:lvl w:ilvl="5" w:tplc="9B988364">
      <w:numFmt w:val="bullet"/>
      <w:lvlText w:val="•"/>
      <w:lvlJc w:val="left"/>
      <w:pPr>
        <w:ind w:left="5060" w:hanging="219"/>
      </w:pPr>
      <w:rPr>
        <w:rFonts w:hint="default"/>
      </w:rPr>
    </w:lvl>
    <w:lvl w:ilvl="6" w:tplc="295CFAAE">
      <w:numFmt w:val="bullet"/>
      <w:lvlText w:val="•"/>
      <w:lvlJc w:val="left"/>
      <w:pPr>
        <w:ind w:left="5864" w:hanging="219"/>
      </w:pPr>
      <w:rPr>
        <w:rFonts w:hint="default"/>
      </w:rPr>
    </w:lvl>
    <w:lvl w:ilvl="7" w:tplc="7112399A">
      <w:numFmt w:val="bullet"/>
      <w:lvlText w:val="•"/>
      <w:lvlJc w:val="left"/>
      <w:pPr>
        <w:ind w:left="6668" w:hanging="219"/>
      </w:pPr>
      <w:rPr>
        <w:rFonts w:hint="default"/>
      </w:rPr>
    </w:lvl>
    <w:lvl w:ilvl="8" w:tplc="522E3616">
      <w:numFmt w:val="bullet"/>
      <w:lvlText w:val="•"/>
      <w:lvlJc w:val="left"/>
      <w:pPr>
        <w:ind w:left="7472" w:hanging="219"/>
      </w:pPr>
      <w:rPr>
        <w:rFonts w:hint="default"/>
      </w:rPr>
    </w:lvl>
  </w:abstractNum>
  <w:abstractNum w:abstractNumId="17" w15:restartNumberingAfterBreak="0">
    <w:nsid w:val="735302AA"/>
    <w:multiLevelType w:val="hybridMultilevel"/>
    <w:tmpl w:val="DBB2D318"/>
    <w:lvl w:ilvl="0" w:tplc="BBFA12D6">
      <w:start w:val="1"/>
      <w:numFmt w:val="upperLetter"/>
      <w:lvlText w:val="%1."/>
      <w:lvlJc w:val="left"/>
      <w:pPr>
        <w:ind w:left="603" w:hanging="481"/>
      </w:pPr>
      <w:rPr>
        <w:rFonts w:ascii="Verdana" w:eastAsia="Verdana" w:hAnsi="Verdana" w:cs="Verdana" w:hint="default"/>
        <w:b/>
        <w:bCs/>
        <w:spacing w:val="-2"/>
        <w:w w:val="99"/>
        <w:sz w:val="20"/>
        <w:szCs w:val="20"/>
      </w:rPr>
    </w:lvl>
    <w:lvl w:ilvl="1" w:tplc="1E8C47E0">
      <w:numFmt w:val="bullet"/>
      <w:lvlText w:val="•"/>
      <w:lvlJc w:val="left"/>
      <w:pPr>
        <w:ind w:left="1448" w:hanging="481"/>
      </w:pPr>
      <w:rPr>
        <w:rFonts w:hint="default"/>
      </w:rPr>
    </w:lvl>
    <w:lvl w:ilvl="2" w:tplc="DA9E8188">
      <w:numFmt w:val="bullet"/>
      <w:lvlText w:val="•"/>
      <w:lvlJc w:val="left"/>
      <w:pPr>
        <w:ind w:left="2296" w:hanging="481"/>
      </w:pPr>
      <w:rPr>
        <w:rFonts w:hint="default"/>
      </w:rPr>
    </w:lvl>
    <w:lvl w:ilvl="3" w:tplc="DB721C74">
      <w:numFmt w:val="bullet"/>
      <w:lvlText w:val="•"/>
      <w:lvlJc w:val="left"/>
      <w:pPr>
        <w:ind w:left="3144" w:hanging="481"/>
      </w:pPr>
      <w:rPr>
        <w:rFonts w:hint="default"/>
      </w:rPr>
    </w:lvl>
    <w:lvl w:ilvl="4" w:tplc="0A74746E">
      <w:numFmt w:val="bullet"/>
      <w:lvlText w:val="•"/>
      <w:lvlJc w:val="left"/>
      <w:pPr>
        <w:ind w:left="3992" w:hanging="481"/>
      </w:pPr>
      <w:rPr>
        <w:rFonts w:hint="default"/>
      </w:rPr>
    </w:lvl>
    <w:lvl w:ilvl="5" w:tplc="1234BE86">
      <w:numFmt w:val="bullet"/>
      <w:lvlText w:val="•"/>
      <w:lvlJc w:val="left"/>
      <w:pPr>
        <w:ind w:left="4840" w:hanging="481"/>
      </w:pPr>
      <w:rPr>
        <w:rFonts w:hint="default"/>
      </w:rPr>
    </w:lvl>
    <w:lvl w:ilvl="6" w:tplc="C3345E24">
      <w:numFmt w:val="bullet"/>
      <w:lvlText w:val="•"/>
      <w:lvlJc w:val="left"/>
      <w:pPr>
        <w:ind w:left="5688" w:hanging="481"/>
      </w:pPr>
      <w:rPr>
        <w:rFonts w:hint="default"/>
      </w:rPr>
    </w:lvl>
    <w:lvl w:ilvl="7" w:tplc="1AC2ECFC">
      <w:numFmt w:val="bullet"/>
      <w:lvlText w:val="•"/>
      <w:lvlJc w:val="left"/>
      <w:pPr>
        <w:ind w:left="6536" w:hanging="481"/>
      </w:pPr>
      <w:rPr>
        <w:rFonts w:hint="default"/>
      </w:rPr>
    </w:lvl>
    <w:lvl w:ilvl="8" w:tplc="262842B2">
      <w:numFmt w:val="bullet"/>
      <w:lvlText w:val="•"/>
      <w:lvlJc w:val="left"/>
      <w:pPr>
        <w:ind w:left="7384" w:hanging="481"/>
      </w:pPr>
      <w:rPr>
        <w:rFonts w:hint="default"/>
      </w:rPr>
    </w:lvl>
  </w:abstractNum>
  <w:abstractNum w:abstractNumId="18" w15:restartNumberingAfterBreak="0">
    <w:nsid w:val="745B11BE"/>
    <w:multiLevelType w:val="hybridMultilevel"/>
    <w:tmpl w:val="BFB87424"/>
    <w:lvl w:ilvl="0" w:tplc="2C16C076">
      <w:start w:val="1"/>
      <w:numFmt w:val="decimal"/>
      <w:lvlText w:val="%1."/>
      <w:lvlJc w:val="left"/>
      <w:pPr>
        <w:ind w:left="121" w:hanging="708"/>
      </w:pPr>
      <w:rPr>
        <w:rFonts w:ascii="Verdana" w:eastAsia="Verdana" w:hAnsi="Verdana" w:cs="Verdana" w:hint="default"/>
        <w:w w:val="99"/>
        <w:sz w:val="20"/>
        <w:szCs w:val="20"/>
      </w:rPr>
    </w:lvl>
    <w:lvl w:ilvl="1" w:tplc="17AA5D84">
      <w:start w:val="1"/>
      <w:numFmt w:val="upperRoman"/>
      <w:lvlText w:val="%2."/>
      <w:lvlJc w:val="left"/>
      <w:pPr>
        <w:ind w:left="568" w:hanging="226"/>
      </w:pPr>
      <w:rPr>
        <w:rFonts w:ascii="Verdana" w:eastAsia="Verdana" w:hAnsi="Verdana" w:cs="Verdana" w:hint="default"/>
        <w:w w:val="99"/>
        <w:sz w:val="20"/>
        <w:szCs w:val="20"/>
      </w:rPr>
    </w:lvl>
    <w:lvl w:ilvl="2" w:tplc="0D5828C0">
      <w:numFmt w:val="bullet"/>
      <w:lvlText w:val="•"/>
      <w:lvlJc w:val="left"/>
      <w:pPr>
        <w:ind w:left="1506" w:hanging="226"/>
      </w:pPr>
      <w:rPr>
        <w:rFonts w:hint="default"/>
      </w:rPr>
    </w:lvl>
    <w:lvl w:ilvl="3" w:tplc="C638FA7C">
      <w:numFmt w:val="bullet"/>
      <w:lvlText w:val="•"/>
      <w:lvlJc w:val="left"/>
      <w:pPr>
        <w:ind w:left="2453" w:hanging="226"/>
      </w:pPr>
      <w:rPr>
        <w:rFonts w:hint="default"/>
      </w:rPr>
    </w:lvl>
    <w:lvl w:ilvl="4" w:tplc="20E2FAD6">
      <w:numFmt w:val="bullet"/>
      <w:lvlText w:val="•"/>
      <w:lvlJc w:val="left"/>
      <w:pPr>
        <w:ind w:left="3400" w:hanging="226"/>
      </w:pPr>
      <w:rPr>
        <w:rFonts w:hint="default"/>
      </w:rPr>
    </w:lvl>
    <w:lvl w:ilvl="5" w:tplc="69B60836">
      <w:numFmt w:val="bullet"/>
      <w:lvlText w:val="•"/>
      <w:lvlJc w:val="left"/>
      <w:pPr>
        <w:ind w:left="4346" w:hanging="226"/>
      </w:pPr>
      <w:rPr>
        <w:rFonts w:hint="default"/>
      </w:rPr>
    </w:lvl>
    <w:lvl w:ilvl="6" w:tplc="4E548380">
      <w:numFmt w:val="bullet"/>
      <w:lvlText w:val="•"/>
      <w:lvlJc w:val="left"/>
      <w:pPr>
        <w:ind w:left="5293" w:hanging="226"/>
      </w:pPr>
      <w:rPr>
        <w:rFonts w:hint="default"/>
      </w:rPr>
    </w:lvl>
    <w:lvl w:ilvl="7" w:tplc="55983FC8">
      <w:numFmt w:val="bullet"/>
      <w:lvlText w:val="•"/>
      <w:lvlJc w:val="left"/>
      <w:pPr>
        <w:ind w:left="6240" w:hanging="226"/>
      </w:pPr>
      <w:rPr>
        <w:rFonts w:hint="default"/>
      </w:rPr>
    </w:lvl>
    <w:lvl w:ilvl="8" w:tplc="62B8894C">
      <w:numFmt w:val="bullet"/>
      <w:lvlText w:val="•"/>
      <w:lvlJc w:val="left"/>
      <w:pPr>
        <w:ind w:left="7186" w:hanging="226"/>
      </w:pPr>
      <w:rPr>
        <w:rFonts w:hint="default"/>
      </w:rPr>
    </w:lvl>
  </w:abstractNum>
  <w:num w:numId="1">
    <w:abstractNumId w:val="7"/>
  </w:num>
  <w:num w:numId="2">
    <w:abstractNumId w:val="3"/>
  </w:num>
  <w:num w:numId="3">
    <w:abstractNumId w:val="18"/>
  </w:num>
  <w:num w:numId="4">
    <w:abstractNumId w:val="15"/>
  </w:num>
  <w:num w:numId="5">
    <w:abstractNumId w:val="1"/>
  </w:num>
  <w:num w:numId="6">
    <w:abstractNumId w:val="9"/>
  </w:num>
  <w:num w:numId="7">
    <w:abstractNumId w:val="2"/>
  </w:num>
  <w:num w:numId="8">
    <w:abstractNumId w:val="5"/>
  </w:num>
  <w:num w:numId="9">
    <w:abstractNumId w:val="8"/>
  </w:num>
  <w:num w:numId="10">
    <w:abstractNumId w:val="10"/>
  </w:num>
  <w:num w:numId="11">
    <w:abstractNumId w:val="14"/>
  </w:num>
  <w:num w:numId="12">
    <w:abstractNumId w:val="6"/>
  </w:num>
  <w:num w:numId="13">
    <w:abstractNumId w:val="17"/>
  </w:num>
  <w:num w:numId="14">
    <w:abstractNumId w:val="4"/>
  </w:num>
  <w:num w:numId="15">
    <w:abstractNumId w:val="13"/>
  </w:num>
  <w:num w:numId="16">
    <w:abstractNumId w:val="11"/>
  </w:num>
  <w:num w:numId="17">
    <w:abstractNumId w:val="12"/>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57F"/>
    <w:rsid w:val="00007ABF"/>
    <w:rsid w:val="00024152"/>
    <w:rsid w:val="00042162"/>
    <w:rsid w:val="00044697"/>
    <w:rsid w:val="000466FD"/>
    <w:rsid w:val="00073972"/>
    <w:rsid w:val="0007629F"/>
    <w:rsid w:val="000909A6"/>
    <w:rsid w:val="000A1A29"/>
    <w:rsid w:val="000B2398"/>
    <w:rsid w:val="000B2E22"/>
    <w:rsid w:val="000C76A3"/>
    <w:rsid w:val="000D05A3"/>
    <w:rsid w:val="000F3DD4"/>
    <w:rsid w:val="00104F84"/>
    <w:rsid w:val="001210A8"/>
    <w:rsid w:val="00146E31"/>
    <w:rsid w:val="001515FE"/>
    <w:rsid w:val="001725BB"/>
    <w:rsid w:val="00182AFE"/>
    <w:rsid w:val="001C391D"/>
    <w:rsid w:val="001D05F6"/>
    <w:rsid w:val="001F4F03"/>
    <w:rsid w:val="001F5CF1"/>
    <w:rsid w:val="002033CB"/>
    <w:rsid w:val="0021795D"/>
    <w:rsid w:val="002476FB"/>
    <w:rsid w:val="0027525D"/>
    <w:rsid w:val="002A2C90"/>
    <w:rsid w:val="002B30DF"/>
    <w:rsid w:val="002B5403"/>
    <w:rsid w:val="002C436A"/>
    <w:rsid w:val="002C45BC"/>
    <w:rsid w:val="002F0E7C"/>
    <w:rsid w:val="002F4EAB"/>
    <w:rsid w:val="0030596C"/>
    <w:rsid w:val="00320F59"/>
    <w:rsid w:val="003421A9"/>
    <w:rsid w:val="00357DFC"/>
    <w:rsid w:val="0036585F"/>
    <w:rsid w:val="00365985"/>
    <w:rsid w:val="0036620F"/>
    <w:rsid w:val="00370A99"/>
    <w:rsid w:val="003757A0"/>
    <w:rsid w:val="00393D7E"/>
    <w:rsid w:val="003A73E0"/>
    <w:rsid w:val="003B3AF2"/>
    <w:rsid w:val="003C5765"/>
    <w:rsid w:val="003C71F8"/>
    <w:rsid w:val="003E259D"/>
    <w:rsid w:val="003E761E"/>
    <w:rsid w:val="004003E0"/>
    <w:rsid w:val="00401D88"/>
    <w:rsid w:val="00423112"/>
    <w:rsid w:val="004255A8"/>
    <w:rsid w:val="00425D46"/>
    <w:rsid w:val="00427364"/>
    <w:rsid w:val="00485574"/>
    <w:rsid w:val="004A5B10"/>
    <w:rsid w:val="004A7BB2"/>
    <w:rsid w:val="004D1AB9"/>
    <w:rsid w:val="004D35E0"/>
    <w:rsid w:val="004E15DF"/>
    <w:rsid w:val="004E2273"/>
    <w:rsid w:val="004E3898"/>
    <w:rsid w:val="004F7A5F"/>
    <w:rsid w:val="00514205"/>
    <w:rsid w:val="005250A6"/>
    <w:rsid w:val="00537977"/>
    <w:rsid w:val="00551AE5"/>
    <w:rsid w:val="005559A9"/>
    <w:rsid w:val="0055695B"/>
    <w:rsid w:val="005601A2"/>
    <w:rsid w:val="005863BA"/>
    <w:rsid w:val="0059797A"/>
    <w:rsid w:val="005B0BC7"/>
    <w:rsid w:val="005B4C31"/>
    <w:rsid w:val="005B704F"/>
    <w:rsid w:val="005C5F44"/>
    <w:rsid w:val="005E06FB"/>
    <w:rsid w:val="005E17DC"/>
    <w:rsid w:val="005F76DF"/>
    <w:rsid w:val="0060224C"/>
    <w:rsid w:val="00605D05"/>
    <w:rsid w:val="006301AE"/>
    <w:rsid w:val="00634DC5"/>
    <w:rsid w:val="0064674F"/>
    <w:rsid w:val="006524F9"/>
    <w:rsid w:val="00656DA8"/>
    <w:rsid w:val="00663DAC"/>
    <w:rsid w:val="00664242"/>
    <w:rsid w:val="00672FE3"/>
    <w:rsid w:val="00694AE7"/>
    <w:rsid w:val="00696ECD"/>
    <w:rsid w:val="006B49DD"/>
    <w:rsid w:val="006C64A6"/>
    <w:rsid w:val="006E048F"/>
    <w:rsid w:val="006E49C7"/>
    <w:rsid w:val="0070321E"/>
    <w:rsid w:val="007232F0"/>
    <w:rsid w:val="00724940"/>
    <w:rsid w:val="00731927"/>
    <w:rsid w:val="0073350A"/>
    <w:rsid w:val="00734561"/>
    <w:rsid w:val="007370C2"/>
    <w:rsid w:val="00770318"/>
    <w:rsid w:val="00786F96"/>
    <w:rsid w:val="007C047E"/>
    <w:rsid w:val="007C0925"/>
    <w:rsid w:val="007C0934"/>
    <w:rsid w:val="007C785F"/>
    <w:rsid w:val="007E41A1"/>
    <w:rsid w:val="008275F8"/>
    <w:rsid w:val="00835CAD"/>
    <w:rsid w:val="0084444B"/>
    <w:rsid w:val="008464B2"/>
    <w:rsid w:val="00846B3B"/>
    <w:rsid w:val="00851584"/>
    <w:rsid w:val="00853CEF"/>
    <w:rsid w:val="00856969"/>
    <w:rsid w:val="0087164B"/>
    <w:rsid w:val="00882C88"/>
    <w:rsid w:val="00885EA8"/>
    <w:rsid w:val="00890E7F"/>
    <w:rsid w:val="008D310B"/>
    <w:rsid w:val="008F777C"/>
    <w:rsid w:val="008F7EAA"/>
    <w:rsid w:val="009121C0"/>
    <w:rsid w:val="00913D60"/>
    <w:rsid w:val="00922B29"/>
    <w:rsid w:val="00927D46"/>
    <w:rsid w:val="00931ED7"/>
    <w:rsid w:val="009343F1"/>
    <w:rsid w:val="00950F52"/>
    <w:rsid w:val="00966914"/>
    <w:rsid w:val="009A2EE1"/>
    <w:rsid w:val="009B046F"/>
    <w:rsid w:val="009B5F44"/>
    <w:rsid w:val="009E6BC4"/>
    <w:rsid w:val="009F0D10"/>
    <w:rsid w:val="00A15BAE"/>
    <w:rsid w:val="00A3613E"/>
    <w:rsid w:val="00A442DF"/>
    <w:rsid w:val="00A61B26"/>
    <w:rsid w:val="00A64C40"/>
    <w:rsid w:val="00A7057F"/>
    <w:rsid w:val="00A70E4F"/>
    <w:rsid w:val="00A72C97"/>
    <w:rsid w:val="00A943A4"/>
    <w:rsid w:val="00A96635"/>
    <w:rsid w:val="00AC41AE"/>
    <w:rsid w:val="00AC7CD9"/>
    <w:rsid w:val="00AD2957"/>
    <w:rsid w:val="00AD3646"/>
    <w:rsid w:val="00AD6E8B"/>
    <w:rsid w:val="00B04D3C"/>
    <w:rsid w:val="00B066DD"/>
    <w:rsid w:val="00B118E6"/>
    <w:rsid w:val="00B23772"/>
    <w:rsid w:val="00B27569"/>
    <w:rsid w:val="00B3600A"/>
    <w:rsid w:val="00B52E43"/>
    <w:rsid w:val="00B52EEB"/>
    <w:rsid w:val="00B5765D"/>
    <w:rsid w:val="00B677B3"/>
    <w:rsid w:val="00B93545"/>
    <w:rsid w:val="00BD0A82"/>
    <w:rsid w:val="00C00B0C"/>
    <w:rsid w:val="00C03A08"/>
    <w:rsid w:val="00C059E6"/>
    <w:rsid w:val="00C069E9"/>
    <w:rsid w:val="00C06D6D"/>
    <w:rsid w:val="00C1223B"/>
    <w:rsid w:val="00C14667"/>
    <w:rsid w:val="00C148F3"/>
    <w:rsid w:val="00C246FF"/>
    <w:rsid w:val="00C774C6"/>
    <w:rsid w:val="00CA3CDF"/>
    <w:rsid w:val="00CC63D6"/>
    <w:rsid w:val="00CD2C14"/>
    <w:rsid w:val="00CE20D0"/>
    <w:rsid w:val="00CF0527"/>
    <w:rsid w:val="00D14BDD"/>
    <w:rsid w:val="00D15E25"/>
    <w:rsid w:val="00D250A7"/>
    <w:rsid w:val="00D32A25"/>
    <w:rsid w:val="00D36C23"/>
    <w:rsid w:val="00D46BA3"/>
    <w:rsid w:val="00D511D0"/>
    <w:rsid w:val="00D51B8B"/>
    <w:rsid w:val="00D61138"/>
    <w:rsid w:val="00D74824"/>
    <w:rsid w:val="00D86996"/>
    <w:rsid w:val="00D9425B"/>
    <w:rsid w:val="00DD5AF8"/>
    <w:rsid w:val="00DF7013"/>
    <w:rsid w:val="00E12520"/>
    <w:rsid w:val="00E173EC"/>
    <w:rsid w:val="00E26E76"/>
    <w:rsid w:val="00E27247"/>
    <w:rsid w:val="00E31DE1"/>
    <w:rsid w:val="00E32B75"/>
    <w:rsid w:val="00E62D17"/>
    <w:rsid w:val="00E6365A"/>
    <w:rsid w:val="00E70CCD"/>
    <w:rsid w:val="00E7414E"/>
    <w:rsid w:val="00EB79B5"/>
    <w:rsid w:val="00EE65D1"/>
    <w:rsid w:val="00EF2DA1"/>
    <w:rsid w:val="00EF5416"/>
    <w:rsid w:val="00F13B2E"/>
    <w:rsid w:val="00F147AF"/>
    <w:rsid w:val="00F15005"/>
    <w:rsid w:val="00F31C04"/>
    <w:rsid w:val="00F430E5"/>
    <w:rsid w:val="00F45D01"/>
    <w:rsid w:val="00F90238"/>
    <w:rsid w:val="00F91A8A"/>
    <w:rsid w:val="00F93012"/>
    <w:rsid w:val="00FB05E2"/>
    <w:rsid w:val="00FB6983"/>
    <w:rsid w:val="00FD0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69A923"/>
  <w15:chartTrackingRefBased/>
  <w15:docId w15:val="{20C1E901-029F-499D-BFCE-529DA8AF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4F9"/>
    <w:pPr>
      <w:widowControl w:val="0"/>
      <w:autoSpaceDE w:val="0"/>
      <w:autoSpaceDN w:val="0"/>
      <w:spacing w:after="0" w:line="240" w:lineRule="auto"/>
    </w:pPr>
    <w:rPr>
      <w:rFonts w:ascii="Verdana" w:eastAsia="Verdana" w:hAnsi="Verdana" w:cs="Verdana"/>
    </w:rPr>
  </w:style>
  <w:style w:type="paragraph" w:styleId="Ttulo1">
    <w:name w:val="heading 1"/>
    <w:basedOn w:val="Normal"/>
    <w:link w:val="Ttulo1Car"/>
    <w:uiPriority w:val="9"/>
    <w:qFormat/>
    <w:rsid w:val="006524F9"/>
    <w:pPr>
      <w:ind w:left="124"/>
      <w:jc w:val="center"/>
      <w:outlineLvl w:val="0"/>
    </w:pPr>
    <w:rPr>
      <w:b/>
      <w:bCs/>
      <w:sz w:val="20"/>
      <w:szCs w:val="20"/>
    </w:rPr>
  </w:style>
  <w:style w:type="paragraph" w:styleId="Ttulo2">
    <w:name w:val="heading 2"/>
    <w:basedOn w:val="Normal"/>
    <w:link w:val="Ttulo2Car"/>
    <w:uiPriority w:val="9"/>
    <w:unhideWhenUsed/>
    <w:qFormat/>
    <w:rsid w:val="006524F9"/>
    <w:pPr>
      <w:ind w:left="829"/>
      <w:outlineLvl w:val="1"/>
    </w:pPr>
    <w:rPr>
      <w:b/>
      <w:bCs/>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524F9"/>
    <w:rPr>
      <w:rFonts w:ascii="Verdana" w:eastAsia="Verdana" w:hAnsi="Verdana" w:cs="Verdana"/>
      <w:b/>
      <w:bCs/>
      <w:sz w:val="20"/>
      <w:szCs w:val="20"/>
    </w:rPr>
  </w:style>
  <w:style w:type="character" w:customStyle="1" w:styleId="Ttulo2Car">
    <w:name w:val="Título 2 Car"/>
    <w:basedOn w:val="Fuentedeprrafopredeter"/>
    <w:link w:val="Ttulo2"/>
    <w:uiPriority w:val="9"/>
    <w:rsid w:val="006524F9"/>
    <w:rPr>
      <w:rFonts w:ascii="Verdana" w:eastAsia="Verdana" w:hAnsi="Verdana" w:cs="Verdana"/>
      <w:b/>
      <w:bCs/>
      <w:i/>
      <w:sz w:val="20"/>
      <w:szCs w:val="20"/>
    </w:rPr>
  </w:style>
  <w:style w:type="paragraph" w:styleId="TDC1">
    <w:name w:val="toc 1"/>
    <w:basedOn w:val="Normal"/>
    <w:uiPriority w:val="1"/>
    <w:qFormat/>
    <w:rsid w:val="006524F9"/>
    <w:pPr>
      <w:spacing w:before="36"/>
      <w:ind w:left="602" w:hanging="481"/>
    </w:pPr>
    <w:rPr>
      <w:b/>
      <w:bCs/>
      <w:sz w:val="20"/>
      <w:szCs w:val="20"/>
    </w:rPr>
  </w:style>
  <w:style w:type="paragraph" w:styleId="TDC2">
    <w:name w:val="toc 2"/>
    <w:basedOn w:val="Normal"/>
    <w:uiPriority w:val="1"/>
    <w:qFormat/>
    <w:rsid w:val="006524F9"/>
    <w:pPr>
      <w:ind w:left="785" w:hanging="478"/>
    </w:pPr>
    <w:rPr>
      <w:sz w:val="20"/>
      <w:szCs w:val="20"/>
    </w:rPr>
  </w:style>
  <w:style w:type="paragraph" w:styleId="Textoindependiente">
    <w:name w:val="Body Text"/>
    <w:basedOn w:val="Normal"/>
    <w:link w:val="TextoindependienteCar"/>
    <w:uiPriority w:val="1"/>
    <w:qFormat/>
    <w:rsid w:val="006524F9"/>
    <w:rPr>
      <w:sz w:val="20"/>
      <w:szCs w:val="20"/>
    </w:rPr>
  </w:style>
  <w:style w:type="character" w:customStyle="1" w:styleId="TextoindependienteCar">
    <w:name w:val="Texto independiente Car"/>
    <w:basedOn w:val="Fuentedeprrafopredeter"/>
    <w:link w:val="Textoindependiente"/>
    <w:uiPriority w:val="1"/>
    <w:rsid w:val="006524F9"/>
    <w:rPr>
      <w:rFonts w:ascii="Verdana" w:eastAsia="Verdana" w:hAnsi="Verdana" w:cs="Verdana"/>
      <w:sz w:val="20"/>
      <w:szCs w:val="20"/>
    </w:rPr>
  </w:style>
  <w:style w:type="paragraph" w:styleId="Prrafodelista">
    <w:name w:val="List Paragraph"/>
    <w:basedOn w:val="Normal"/>
    <w:uiPriority w:val="1"/>
    <w:qFormat/>
    <w:rsid w:val="006524F9"/>
    <w:pPr>
      <w:ind w:left="121"/>
      <w:jc w:val="both"/>
    </w:pPr>
  </w:style>
  <w:style w:type="paragraph" w:customStyle="1" w:styleId="TableParagraph">
    <w:name w:val="Table Paragraph"/>
    <w:basedOn w:val="Normal"/>
    <w:uiPriority w:val="1"/>
    <w:qFormat/>
    <w:rsid w:val="006524F9"/>
  </w:style>
  <w:style w:type="paragraph" w:styleId="Textonotapie">
    <w:name w:val="footnote text"/>
    <w:basedOn w:val="Normal"/>
    <w:link w:val="TextonotapieCar"/>
    <w:uiPriority w:val="99"/>
    <w:semiHidden/>
    <w:unhideWhenUsed/>
    <w:rsid w:val="006524F9"/>
    <w:rPr>
      <w:sz w:val="20"/>
      <w:szCs w:val="20"/>
    </w:rPr>
  </w:style>
  <w:style w:type="character" w:customStyle="1" w:styleId="TextonotapieCar">
    <w:name w:val="Texto nota pie Car"/>
    <w:basedOn w:val="Fuentedeprrafopredeter"/>
    <w:link w:val="Textonotapie"/>
    <w:uiPriority w:val="99"/>
    <w:semiHidden/>
    <w:rsid w:val="006524F9"/>
    <w:rPr>
      <w:rFonts w:ascii="Verdana" w:eastAsia="Verdana" w:hAnsi="Verdana" w:cs="Verdana"/>
      <w:sz w:val="20"/>
      <w:szCs w:val="20"/>
    </w:rPr>
  </w:style>
  <w:style w:type="character" w:styleId="Refdenotaalpie">
    <w:name w:val="footnote reference"/>
    <w:basedOn w:val="Fuentedeprrafopredeter"/>
    <w:uiPriority w:val="99"/>
    <w:semiHidden/>
    <w:unhideWhenUsed/>
    <w:rsid w:val="006524F9"/>
    <w:rPr>
      <w:vertAlign w:val="superscript"/>
    </w:rPr>
  </w:style>
  <w:style w:type="character" w:styleId="Hipervnculo">
    <w:name w:val="Hyperlink"/>
    <w:basedOn w:val="Fuentedeprrafopredeter"/>
    <w:uiPriority w:val="99"/>
    <w:unhideWhenUsed/>
    <w:rsid w:val="006524F9"/>
    <w:rPr>
      <w:color w:val="0563C1" w:themeColor="hyperlink"/>
      <w:u w:val="single"/>
    </w:rPr>
  </w:style>
  <w:style w:type="character" w:customStyle="1" w:styleId="Mencinsinresolver1">
    <w:name w:val="Mención sin resolver1"/>
    <w:basedOn w:val="Fuentedeprrafopredeter"/>
    <w:uiPriority w:val="99"/>
    <w:semiHidden/>
    <w:unhideWhenUsed/>
    <w:rsid w:val="006524F9"/>
    <w:rPr>
      <w:color w:val="605E5C"/>
      <w:shd w:val="clear" w:color="auto" w:fill="E1DFDD"/>
    </w:rPr>
  </w:style>
  <w:style w:type="character" w:styleId="Refdecomentario">
    <w:name w:val="annotation reference"/>
    <w:basedOn w:val="Fuentedeprrafopredeter"/>
    <w:uiPriority w:val="99"/>
    <w:semiHidden/>
    <w:unhideWhenUsed/>
    <w:rsid w:val="006524F9"/>
    <w:rPr>
      <w:sz w:val="16"/>
      <w:szCs w:val="16"/>
    </w:rPr>
  </w:style>
  <w:style w:type="paragraph" w:styleId="Textocomentario">
    <w:name w:val="annotation text"/>
    <w:basedOn w:val="Normal"/>
    <w:link w:val="TextocomentarioCar"/>
    <w:uiPriority w:val="99"/>
    <w:semiHidden/>
    <w:unhideWhenUsed/>
    <w:rsid w:val="006524F9"/>
    <w:rPr>
      <w:sz w:val="20"/>
      <w:szCs w:val="20"/>
    </w:rPr>
  </w:style>
  <w:style w:type="character" w:customStyle="1" w:styleId="TextocomentarioCar">
    <w:name w:val="Texto comentario Car"/>
    <w:basedOn w:val="Fuentedeprrafopredeter"/>
    <w:link w:val="Textocomentario"/>
    <w:uiPriority w:val="99"/>
    <w:semiHidden/>
    <w:rsid w:val="006524F9"/>
    <w:rPr>
      <w:rFonts w:ascii="Verdana" w:eastAsia="Verdana" w:hAnsi="Verdana" w:cs="Verdana"/>
      <w:sz w:val="20"/>
      <w:szCs w:val="20"/>
    </w:rPr>
  </w:style>
  <w:style w:type="paragraph" w:styleId="Asuntodelcomentario">
    <w:name w:val="annotation subject"/>
    <w:basedOn w:val="Textocomentario"/>
    <w:next w:val="Textocomentario"/>
    <w:link w:val="AsuntodelcomentarioCar"/>
    <w:uiPriority w:val="99"/>
    <w:semiHidden/>
    <w:unhideWhenUsed/>
    <w:rsid w:val="006524F9"/>
    <w:rPr>
      <w:b/>
      <w:bCs/>
    </w:rPr>
  </w:style>
  <w:style w:type="character" w:customStyle="1" w:styleId="AsuntodelcomentarioCar">
    <w:name w:val="Asunto del comentario Car"/>
    <w:basedOn w:val="TextocomentarioCar"/>
    <w:link w:val="Asuntodelcomentario"/>
    <w:uiPriority w:val="99"/>
    <w:semiHidden/>
    <w:rsid w:val="006524F9"/>
    <w:rPr>
      <w:rFonts w:ascii="Verdana" w:eastAsia="Verdana" w:hAnsi="Verdana" w:cs="Verdana"/>
      <w:b/>
      <w:bCs/>
      <w:sz w:val="20"/>
      <w:szCs w:val="20"/>
    </w:rPr>
  </w:style>
  <w:style w:type="paragraph" w:styleId="Encabezado">
    <w:name w:val="header"/>
    <w:basedOn w:val="Normal"/>
    <w:link w:val="EncabezadoCar"/>
    <w:uiPriority w:val="99"/>
    <w:unhideWhenUsed/>
    <w:rsid w:val="003B3AF2"/>
    <w:pPr>
      <w:tabs>
        <w:tab w:val="center" w:pos="4680"/>
        <w:tab w:val="right" w:pos="9360"/>
      </w:tabs>
    </w:pPr>
  </w:style>
  <w:style w:type="character" w:customStyle="1" w:styleId="EncabezadoCar">
    <w:name w:val="Encabezado Car"/>
    <w:basedOn w:val="Fuentedeprrafopredeter"/>
    <w:link w:val="Encabezado"/>
    <w:uiPriority w:val="99"/>
    <w:rsid w:val="003B3AF2"/>
    <w:rPr>
      <w:rFonts w:ascii="Verdana" w:eastAsia="Verdana" w:hAnsi="Verdana" w:cs="Verdana"/>
    </w:rPr>
  </w:style>
  <w:style w:type="paragraph" w:styleId="Piedepgina">
    <w:name w:val="footer"/>
    <w:basedOn w:val="Normal"/>
    <w:link w:val="PiedepginaCar"/>
    <w:uiPriority w:val="99"/>
    <w:unhideWhenUsed/>
    <w:rsid w:val="003B3AF2"/>
    <w:pPr>
      <w:tabs>
        <w:tab w:val="center" w:pos="4680"/>
        <w:tab w:val="right" w:pos="9360"/>
      </w:tabs>
    </w:pPr>
  </w:style>
  <w:style w:type="character" w:customStyle="1" w:styleId="PiedepginaCar">
    <w:name w:val="Pie de página Car"/>
    <w:basedOn w:val="Fuentedeprrafopredeter"/>
    <w:link w:val="Piedepgina"/>
    <w:uiPriority w:val="99"/>
    <w:rsid w:val="003B3AF2"/>
    <w:rPr>
      <w:rFonts w:ascii="Verdana" w:eastAsia="Verdana" w:hAnsi="Verdana" w:cs="Verdana"/>
    </w:rPr>
  </w:style>
  <w:style w:type="character" w:customStyle="1" w:styleId="markedcontent">
    <w:name w:val="markedcontent"/>
    <w:basedOn w:val="Fuentedeprrafopredeter"/>
    <w:rsid w:val="006E048F"/>
  </w:style>
  <w:style w:type="character" w:styleId="Textoennegrita">
    <w:name w:val="Strong"/>
    <w:basedOn w:val="Fuentedeprrafopredeter"/>
    <w:uiPriority w:val="22"/>
    <w:qFormat/>
    <w:rsid w:val="002B30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44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asuntos/corderobernal_%2015_09_20.pdf" TargetMode="External"/><Relationship Id="rId7" Type="http://schemas.openxmlformats.org/officeDocument/2006/relationships/hyperlink" Target="http://hrlibrary.umn.edu/iachr/b_11_4i.htm" TargetMode="External"/><Relationship Id="rId2" Type="http://schemas.openxmlformats.org/officeDocument/2006/relationships/hyperlink" Target="http://www.corteidh.or.cr/docs/comunicados/cp_28_2020.pdf" TargetMode="External"/><Relationship Id="rId1" Type="http://schemas.openxmlformats.org/officeDocument/2006/relationships/hyperlink" Target="http://www.corteidh.or.cr/docs/comunicados/cp_18_2020.pdf" TargetMode="External"/><Relationship Id="rId6" Type="http://schemas.openxmlformats.org/officeDocument/2006/relationships/hyperlink" Target="https://undocs.org/A/HRC/23/43/Add.1" TargetMode="External"/><Relationship Id="rId5" Type="http://schemas.openxmlformats.org/officeDocument/2006/relationships/hyperlink" Target="https://undocs.org/%20A/HRC/23/43/Add.1" TargetMode="External"/><Relationship Id="rId4" Type="http://schemas.openxmlformats.org/officeDocument/2006/relationships/hyperlink" Target="https://curi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12486-BDEA-4E18-BF00-C6CE1E2C3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18785</Words>
  <Characters>103318</Characters>
  <Application>Microsoft Office Word</Application>
  <DocSecurity>0</DocSecurity>
  <Lines>860</Lines>
  <Paragraphs>243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2021-07-07T19:48:00Z</dcterms:created>
  <dcterms:modified xsi:type="dcterms:W3CDTF">2021-07-07T19:48:00Z</dcterms:modified>
</cp:coreProperties>
</file>