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E4EC6" w14:textId="77777777" w:rsidR="005A0FBD" w:rsidRPr="00C862FF" w:rsidRDefault="005A0FBD" w:rsidP="00E15EDC">
      <w:pPr>
        <w:tabs>
          <w:tab w:val="left" w:pos="567"/>
        </w:tabs>
        <w:ind w:left="567" w:hanging="567"/>
        <w:jc w:val="center"/>
        <w:rPr>
          <w:rFonts w:eastAsiaTheme="minorHAnsi" w:cstheme="minorBidi"/>
          <w:b/>
          <w:szCs w:val="20"/>
          <w:lang w:val="es-ES_tradnl"/>
        </w:rPr>
      </w:pPr>
    </w:p>
    <w:p w14:paraId="25C1CB61" w14:textId="77777777" w:rsidR="001324DE" w:rsidRPr="00C862FF" w:rsidRDefault="001324DE" w:rsidP="00C52DB7">
      <w:pPr>
        <w:tabs>
          <w:tab w:val="left" w:pos="567"/>
        </w:tabs>
        <w:jc w:val="center"/>
        <w:rPr>
          <w:rFonts w:eastAsiaTheme="minorHAnsi" w:cstheme="minorBidi"/>
          <w:b/>
          <w:szCs w:val="20"/>
          <w:lang w:val="es-ES_tradnl"/>
        </w:rPr>
      </w:pPr>
    </w:p>
    <w:p w14:paraId="552E69EE" w14:textId="77777777" w:rsidR="001324DE" w:rsidRPr="00C862FF" w:rsidRDefault="001324DE" w:rsidP="00C52DB7">
      <w:pPr>
        <w:tabs>
          <w:tab w:val="left" w:pos="567"/>
        </w:tabs>
        <w:jc w:val="center"/>
        <w:rPr>
          <w:rFonts w:eastAsiaTheme="minorHAnsi" w:cstheme="minorBidi"/>
          <w:b/>
          <w:szCs w:val="20"/>
          <w:lang w:val="es-ES_tradnl"/>
        </w:rPr>
      </w:pPr>
    </w:p>
    <w:p w14:paraId="348245D1" w14:textId="77777777" w:rsidR="001324DE" w:rsidRPr="00C862FF" w:rsidRDefault="001324DE" w:rsidP="00FE59A6">
      <w:pPr>
        <w:tabs>
          <w:tab w:val="left" w:pos="567"/>
        </w:tabs>
        <w:rPr>
          <w:rFonts w:eastAsiaTheme="minorHAnsi" w:cstheme="minorBidi"/>
          <w:b/>
          <w:szCs w:val="20"/>
          <w:lang w:val="es-ES_tradnl"/>
        </w:rPr>
      </w:pPr>
    </w:p>
    <w:p w14:paraId="6AFC093F" w14:textId="77777777" w:rsidR="00A93D0C" w:rsidRPr="00C862FF" w:rsidRDefault="00A93D0C" w:rsidP="00C52DB7">
      <w:pPr>
        <w:tabs>
          <w:tab w:val="left" w:pos="567"/>
        </w:tabs>
        <w:jc w:val="center"/>
        <w:rPr>
          <w:rFonts w:eastAsiaTheme="minorHAnsi" w:cstheme="minorBidi"/>
          <w:b/>
          <w:szCs w:val="20"/>
          <w:lang w:val="es-ES_tradnl"/>
        </w:rPr>
      </w:pPr>
    </w:p>
    <w:p w14:paraId="146A9EB9" w14:textId="77777777" w:rsidR="00A93D0C" w:rsidRPr="00C862FF" w:rsidRDefault="00A93D0C" w:rsidP="00C52DB7">
      <w:pPr>
        <w:tabs>
          <w:tab w:val="left" w:pos="567"/>
        </w:tabs>
        <w:jc w:val="center"/>
        <w:rPr>
          <w:rFonts w:eastAsiaTheme="minorHAnsi" w:cstheme="minorBidi"/>
          <w:b/>
          <w:szCs w:val="20"/>
          <w:lang w:val="es-ES_tradnl"/>
        </w:rPr>
      </w:pPr>
    </w:p>
    <w:p w14:paraId="365EA893" w14:textId="77777777" w:rsidR="001324DE" w:rsidRPr="00C862FF" w:rsidRDefault="001324DE" w:rsidP="004D3821">
      <w:pPr>
        <w:tabs>
          <w:tab w:val="left" w:pos="567"/>
        </w:tabs>
        <w:rPr>
          <w:rFonts w:eastAsiaTheme="minorHAnsi" w:cstheme="minorBidi"/>
          <w:b/>
          <w:szCs w:val="20"/>
          <w:lang w:val="es-ES_tradnl"/>
        </w:rPr>
      </w:pPr>
    </w:p>
    <w:p w14:paraId="0040C5BE" w14:textId="77777777" w:rsidR="005A0FBD" w:rsidRPr="00C862FF" w:rsidRDefault="005A0FBD" w:rsidP="00C52DB7">
      <w:pPr>
        <w:tabs>
          <w:tab w:val="left" w:pos="567"/>
        </w:tabs>
        <w:jc w:val="center"/>
        <w:rPr>
          <w:rFonts w:eastAsiaTheme="minorHAnsi" w:cstheme="minorBidi"/>
          <w:b/>
          <w:szCs w:val="20"/>
          <w:lang w:val="es-ES_tradnl"/>
        </w:rPr>
      </w:pPr>
    </w:p>
    <w:p w14:paraId="4FEECC42" w14:textId="77777777"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 xml:space="preserve">RESOLUCIÓN DE LA </w:t>
      </w:r>
    </w:p>
    <w:p w14:paraId="171EEFB3" w14:textId="77777777"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CORTE INTERAMERICANA DE DERECHOS HUMANOS</w:t>
      </w:r>
      <w:r w:rsidRPr="00C862FF">
        <w:rPr>
          <w:rFonts w:eastAsiaTheme="minorHAnsi"/>
          <w:b/>
          <w:caps/>
          <w:szCs w:val="20"/>
          <w:vertAlign w:val="superscript"/>
          <w:lang w:val="es-ES_tradnl"/>
        </w:rPr>
        <w:footnoteReference w:customMarkFollows="1" w:id="1"/>
        <w:t>*</w:t>
      </w:r>
    </w:p>
    <w:p w14:paraId="18DE6139" w14:textId="29497F83" w:rsidR="005A0FBD" w:rsidRPr="00C862FF" w:rsidRDefault="00C53392" w:rsidP="00C53392">
      <w:pPr>
        <w:tabs>
          <w:tab w:val="left" w:pos="567"/>
          <w:tab w:val="left" w:pos="8104"/>
        </w:tabs>
        <w:rPr>
          <w:rFonts w:eastAsiaTheme="minorHAnsi" w:cstheme="minorBidi"/>
          <w:b/>
          <w:szCs w:val="20"/>
          <w:lang w:val="es-ES_tradnl"/>
        </w:rPr>
      </w:pPr>
      <w:r w:rsidRPr="00C862FF">
        <w:rPr>
          <w:rFonts w:eastAsiaTheme="minorHAnsi" w:cstheme="minorBidi"/>
          <w:b/>
          <w:szCs w:val="20"/>
          <w:lang w:val="es-ES_tradnl"/>
        </w:rPr>
        <w:tab/>
      </w:r>
      <w:r w:rsidRPr="00C862FF">
        <w:rPr>
          <w:rFonts w:eastAsiaTheme="minorHAnsi" w:cstheme="minorBidi"/>
          <w:b/>
          <w:szCs w:val="20"/>
          <w:lang w:val="es-ES_tradnl"/>
        </w:rPr>
        <w:tab/>
      </w:r>
    </w:p>
    <w:p w14:paraId="26448E37" w14:textId="7A996A78" w:rsidR="005A0FBD" w:rsidRPr="00C862FF" w:rsidRDefault="005A0FBD" w:rsidP="00C52DB7">
      <w:pPr>
        <w:tabs>
          <w:tab w:val="left" w:pos="567"/>
        </w:tabs>
        <w:jc w:val="center"/>
        <w:rPr>
          <w:rFonts w:eastAsiaTheme="minorHAnsi" w:cstheme="minorBidi"/>
          <w:b/>
          <w:szCs w:val="20"/>
          <w:lang w:val="es-ES_tradnl"/>
        </w:rPr>
      </w:pPr>
      <w:r w:rsidRPr="00E059DE">
        <w:rPr>
          <w:rFonts w:eastAsiaTheme="minorHAnsi" w:cstheme="minorBidi"/>
          <w:b/>
          <w:szCs w:val="20"/>
          <w:lang w:val="es-ES_tradnl"/>
        </w:rPr>
        <w:t xml:space="preserve">DE </w:t>
      </w:r>
      <w:r w:rsidR="00155D9B">
        <w:rPr>
          <w:rFonts w:eastAsiaTheme="minorHAnsi" w:cstheme="minorBidi"/>
          <w:b/>
          <w:szCs w:val="20"/>
          <w:lang w:val="es-ES_tradnl"/>
        </w:rPr>
        <w:t>22 DE ABRIL</w:t>
      </w:r>
      <w:r w:rsidR="008D1FAB">
        <w:rPr>
          <w:rFonts w:eastAsiaTheme="minorHAnsi" w:cstheme="minorBidi"/>
          <w:b/>
          <w:szCs w:val="20"/>
          <w:lang w:val="es-ES_tradnl"/>
        </w:rPr>
        <w:t xml:space="preserve"> DE 2021</w:t>
      </w:r>
    </w:p>
    <w:p w14:paraId="2F10AAE6" w14:textId="77777777" w:rsidR="005A0FBD" w:rsidRPr="00C862FF" w:rsidRDefault="005A0FBD" w:rsidP="00C52DB7">
      <w:pPr>
        <w:tabs>
          <w:tab w:val="left" w:pos="567"/>
        </w:tabs>
        <w:jc w:val="center"/>
        <w:rPr>
          <w:rFonts w:eastAsiaTheme="minorHAnsi" w:cstheme="minorBidi"/>
          <w:b/>
          <w:szCs w:val="20"/>
          <w:lang w:val="es-ES_tradnl"/>
        </w:rPr>
      </w:pPr>
    </w:p>
    <w:p w14:paraId="2D790802" w14:textId="0EBE068B" w:rsidR="005A0FBD" w:rsidRPr="00C862FF" w:rsidRDefault="005A0FBD"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 xml:space="preserve">MEDIDAS PROVISIONALES </w:t>
      </w:r>
    </w:p>
    <w:p w14:paraId="1734EF06" w14:textId="4A661629" w:rsidR="005A0FBD" w:rsidRPr="00C862FF" w:rsidRDefault="00E723DA"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RESPECTO DE MÉXICO</w:t>
      </w:r>
    </w:p>
    <w:p w14:paraId="64C278CB" w14:textId="77777777" w:rsidR="005A0FBD" w:rsidRPr="00C862FF" w:rsidRDefault="005A0FBD" w:rsidP="00C52DB7">
      <w:pPr>
        <w:tabs>
          <w:tab w:val="left" w:pos="567"/>
        </w:tabs>
        <w:jc w:val="center"/>
        <w:rPr>
          <w:rFonts w:eastAsiaTheme="minorHAnsi" w:cstheme="minorBidi"/>
          <w:b/>
          <w:szCs w:val="20"/>
          <w:lang w:val="es-ES_tradnl"/>
        </w:rPr>
      </w:pPr>
    </w:p>
    <w:p w14:paraId="13A0E5C1" w14:textId="6AC48073" w:rsidR="005A0FBD" w:rsidRPr="00C862FF" w:rsidRDefault="00E723DA" w:rsidP="00C52DB7">
      <w:pPr>
        <w:tabs>
          <w:tab w:val="left" w:pos="567"/>
        </w:tabs>
        <w:jc w:val="center"/>
        <w:rPr>
          <w:rFonts w:eastAsiaTheme="minorHAnsi" w:cstheme="minorBidi"/>
          <w:b/>
          <w:szCs w:val="20"/>
          <w:lang w:val="es-ES_tradnl"/>
        </w:rPr>
      </w:pPr>
      <w:r w:rsidRPr="00C862FF">
        <w:rPr>
          <w:rFonts w:eastAsiaTheme="minorHAnsi" w:cstheme="minorBidi"/>
          <w:b/>
          <w:szCs w:val="20"/>
          <w:lang w:val="es-ES_tradnl"/>
        </w:rPr>
        <w:t>CASO FERNÁNDEZ ORTEGA Y OTROS</w:t>
      </w:r>
    </w:p>
    <w:p w14:paraId="7EE727E5" w14:textId="77777777" w:rsidR="00A93D0C" w:rsidRPr="00C862FF" w:rsidRDefault="00A93D0C" w:rsidP="00C52DB7">
      <w:pPr>
        <w:tabs>
          <w:tab w:val="left" w:pos="567"/>
        </w:tabs>
        <w:jc w:val="both"/>
        <w:rPr>
          <w:rFonts w:eastAsiaTheme="minorHAnsi" w:cstheme="minorBidi"/>
          <w:szCs w:val="20"/>
          <w:lang w:val="es-ES_tradnl"/>
        </w:rPr>
      </w:pPr>
    </w:p>
    <w:p w14:paraId="10E70C27" w14:textId="77777777" w:rsidR="00A93D0C" w:rsidRPr="00C862FF" w:rsidRDefault="00A93D0C" w:rsidP="00C52DB7">
      <w:pPr>
        <w:tabs>
          <w:tab w:val="left" w:pos="567"/>
        </w:tabs>
        <w:jc w:val="both"/>
        <w:rPr>
          <w:rFonts w:eastAsiaTheme="minorHAnsi" w:cstheme="minorBidi"/>
          <w:szCs w:val="20"/>
          <w:lang w:val="es-ES_tradnl"/>
        </w:rPr>
      </w:pPr>
    </w:p>
    <w:p w14:paraId="0F809CF6" w14:textId="70960EED" w:rsidR="00E723DA" w:rsidRPr="00D91E4B" w:rsidRDefault="005A0FBD" w:rsidP="00D91E4B">
      <w:pPr>
        <w:tabs>
          <w:tab w:val="left" w:pos="567"/>
        </w:tabs>
        <w:jc w:val="both"/>
        <w:rPr>
          <w:rFonts w:eastAsiaTheme="minorHAnsi" w:cstheme="minorBidi"/>
          <w:b/>
          <w:szCs w:val="20"/>
          <w:lang w:val="es-ES_tradnl"/>
        </w:rPr>
      </w:pPr>
      <w:r w:rsidRPr="00C862FF">
        <w:rPr>
          <w:rFonts w:eastAsiaTheme="minorHAnsi" w:cstheme="minorBidi"/>
          <w:b/>
          <w:szCs w:val="20"/>
          <w:lang w:val="es-ES_tradnl"/>
        </w:rPr>
        <w:t>VISTO</w:t>
      </w:r>
      <w:r w:rsidR="004256AB" w:rsidRPr="00C862FF">
        <w:rPr>
          <w:rFonts w:eastAsiaTheme="minorHAnsi" w:cstheme="minorBidi"/>
          <w:b/>
          <w:szCs w:val="20"/>
          <w:lang w:val="es-ES_tradnl"/>
        </w:rPr>
        <w:t>S</w:t>
      </w:r>
      <w:r w:rsidRPr="00C862FF">
        <w:rPr>
          <w:rFonts w:eastAsiaTheme="minorHAnsi" w:cstheme="minorBidi"/>
          <w:b/>
          <w:szCs w:val="20"/>
          <w:lang w:val="es-ES_tradnl"/>
        </w:rPr>
        <w:t>:</w:t>
      </w:r>
    </w:p>
    <w:p w14:paraId="4CC99C11" w14:textId="0360F6C3" w:rsidR="008D1FAB" w:rsidRPr="000E4DA5" w:rsidRDefault="00E723DA" w:rsidP="000E4DA5">
      <w:pPr>
        <w:pStyle w:val="Numberedparagraphs"/>
        <w:tabs>
          <w:tab w:val="clear" w:pos="720"/>
          <w:tab w:val="num" w:pos="567"/>
        </w:tabs>
        <w:spacing w:before="120" w:after="120"/>
        <w:rPr>
          <w:lang w:val="es-ES_tradnl"/>
        </w:rPr>
      </w:pPr>
      <w:r w:rsidRPr="00C862FF">
        <w:rPr>
          <w:lang w:val="es-ES_tradnl"/>
        </w:rPr>
        <w:t>Las Resoluciones de la Corte Interamericana de Derechos Humanos (en adelante “la Corte Interamericana”, “la Corte” o “el Tribunal”) y</w:t>
      </w:r>
      <w:r w:rsidR="00663B5C">
        <w:rPr>
          <w:lang w:val="es-ES_tradnl"/>
        </w:rPr>
        <w:t xml:space="preserve"> de</w:t>
      </w:r>
      <w:r w:rsidRPr="00C862FF">
        <w:rPr>
          <w:lang w:val="es-ES_tradnl"/>
        </w:rPr>
        <w:t xml:space="preserve"> su Presidencia de 9 y 30 de abril y 23 de diciembre de 2009, de 23 de noviembre de 2010, de 20 de febrero de 2012, de 23 d</w:t>
      </w:r>
      <w:r w:rsidR="00863EC9">
        <w:rPr>
          <w:lang w:val="es-ES_tradnl"/>
        </w:rPr>
        <w:t>e febrero de 2016</w:t>
      </w:r>
      <w:r w:rsidR="00D85120">
        <w:rPr>
          <w:lang w:val="es-ES_tradnl"/>
        </w:rPr>
        <w:t>,</w:t>
      </w:r>
      <w:r w:rsidRPr="00C862FF">
        <w:rPr>
          <w:lang w:val="es-ES_tradnl"/>
        </w:rPr>
        <w:t xml:space="preserve"> de 7 de febrero de 2017</w:t>
      </w:r>
      <w:r w:rsidR="009D7D1D">
        <w:rPr>
          <w:lang w:val="es-ES_tradnl"/>
        </w:rPr>
        <w:t>,</w:t>
      </w:r>
      <w:r w:rsidR="00D85120">
        <w:rPr>
          <w:lang w:val="es-ES_tradnl"/>
        </w:rPr>
        <w:t xml:space="preserve"> de 13 de marzo </w:t>
      </w:r>
      <w:r w:rsidR="009D7D1D">
        <w:rPr>
          <w:lang w:val="es-ES_tradnl"/>
        </w:rPr>
        <w:t xml:space="preserve">y de 22 de noviembre </w:t>
      </w:r>
      <w:r w:rsidR="00D85120">
        <w:rPr>
          <w:lang w:val="es-ES_tradnl"/>
        </w:rPr>
        <w:t>de 2019</w:t>
      </w:r>
      <w:r w:rsidR="008D1FAB">
        <w:rPr>
          <w:lang w:val="es-ES_tradnl"/>
        </w:rPr>
        <w:t xml:space="preserve">, y </w:t>
      </w:r>
      <w:r w:rsidR="004F15F1">
        <w:rPr>
          <w:lang w:val="es-ES_tradnl"/>
        </w:rPr>
        <w:t xml:space="preserve">de </w:t>
      </w:r>
      <w:r w:rsidR="008D1FAB">
        <w:rPr>
          <w:lang w:val="es-ES_tradnl"/>
        </w:rPr>
        <w:t>10 de junio de 2020</w:t>
      </w:r>
      <w:r w:rsidRPr="00C862FF">
        <w:rPr>
          <w:lang w:val="es-ES_tradnl"/>
        </w:rPr>
        <w:t xml:space="preserve">. En esta última, la Corte resolvió, </w:t>
      </w:r>
      <w:r w:rsidRPr="00C862FF">
        <w:rPr>
          <w:i/>
          <w:lang w:val="es-ES_tradnl"/>
        </w:rPr>
        <w:t xml:space="preserve">inter </w:t>
      </w:r>
      <w:proofErr w:type="spellStart"/>
      <w:r w:rsidRPr="00C862FF">
        <w:rPr>
          <w:i/>
          <w:lang w:val="es-ES_tradnl"/>
        </w:rPr>
        <w:t>alia</w:t>
      </w:r>
      <w:proofErr w:type="spellEnd"/>
      <w:r w:rsidRPr="00C862FF">
        <w:rPr>
          <w:lang w:val="es-ES_tradnl"/>
        </w:rPr>
        <w:t xml:space="preserve">: </w:t>
      </w:r>
    </w:p>
    <w:p w14:paraId="6640D596" w14:textId="35C2F4B5" w:rsidR="008D1FAB" w:rsidRPr="00DA7D0F" w:rsidRDefault="008D1FAB" w:rsidP="000E4DA5">
      <w:pPr>
        <w:pStyle w:val="Numberedparagraphs"/>
        <w:numPr>
          <w:ilvl w:val="3"/>
          <w:numId w:val="7"/>
        </w:numPr>
        <w:tabs>
          <w:tab w:val="left" w:pos="1134"/>
        </w:tabs>
        <w:spacing w:before="120" w:after="120"/>
        <w:ind w:left="567" w:right="843" w:firstLine="0"/>
        <w:rPr>
          <w:sz w:val="18"/>
          <w:szCs w:val="18"/>
          <w:lang w:val="es-ES_tradnl"/>
        </w:rPr>
      </w:pPr>
      <w:r w:rsidRPr="008D1FAB">
        <w:rPr>
          <w:sz w:val="18"/>
          <w:szCs w:val="18"/>
          <w:lang w:val="es-ES_tradnl"/>
        </w:rPr>
        <w:t xml:space="preserve">Mantener las medidas provisionales ordenadas a favor de a) Inés Fernández Ortega y sus familiares, b) </w:t>
      </w:r>
      <w:proofErr w:type="spellStart"/>
      <w:r w:rsidRPr="008D1FAB">
        <w:rPr>
          <w:sz w:val="18"/>
          <w:szCs w:val="18"/>
          <w:lang w:val="es-ES_tradnl"/>
        </w:rPr>
        <w:t>Obtilia</w:t>
      </w:r>
      <w:proofErr w:type="spellEnd"/>
      <w:r w:rsidRPr="008D1FAB">
        <w:rPr>
          <w:sz w:val="18"/>
          <w:szCs w:val="18"/>
          <w:lang w:val="es-ES_tradnl"/>
        </w:rPr>
        <w:t xml:space="preserve"> Eugenio Manuel y sus familiares, c) los 40 integrantes de la Organización Indígena Tlapaneco/</w:t>
      </w:r>
      <w:proofErr w:type="spellStart"/>
      <w:r w:rsidRPr="008D1FAB">
        <w:rPr>
          <w:sz w:val="18"/>
          <w:szCs w:val="18"/>
          <w:lang w:val="es-ES_tradnl"/>
        </w:rPr>
        <w:t>Me’phaa</w:t>
      </w:r>
      <w:proofErr w:type="spellEnd"/>
      <w:r w:rsidRPr="008D1FAB">
        <w:rPr>
          <w:sz w:val="18"/>
          <w:szCs w:val="18"/>
          <w:lang w:val="es-ES_tradnl"/>
        </w:rPr>
        <w:t xml:space="preserve"> A.C (OPIM) y d) los 10 miembros del Centro de Derechos Humanos de la Montaña </w:t>
      </w:r>
      <w:proofErr w:type="spellStart"/>
      <w:r w:rsidRPr="008D1FAB">
        <w:rPr>
          <w:sz w:val="18"/>
          <w:szCs w:val="18"/>
          <w:lang w:val="es-ES_tradnl"/>
        </w:rPr>
        <w:t>Tlachinollan</w:t>
      </w:r>
      <w:proofErr w:type="spellEnd"/>
      <w:r w:rsidRPr="008D1FAB">
        <w:rPr>
          <w:sz w:val="18"/>
          <w:szCs w:val="18"/>
          <w:lang w:val="es-ES_tradnl"/>
        </w:rPr>
        <w:t xml:space="preserve"> señalados en el Considerando 5 de </w:t>
      </w:r>
      <w:r w:rsidR="004F15F1">
        <w:rPr>
          <w:sz w:val="18"/>
          <w:szCs w:val="18"/>
          <w:lang w:val="es-ES_tradnl"/>
        </w:rPr>
        <w:t>[la]</w:t>
      </w:r>
      <w:r w:rsidR="004F15F1" w:rsidRPr="008D1FAB">
        <w:rPr>
          <w:sz w:val="18"/>
          <w:szCs w:val="18"/>
          <w:lang w:val="es-ES_tradnl"/>
        </w:rPr>
        <w:t xml:space="preserve"> </w:t>
      </w:r>
      <w:r w:rsidRPr="008D1FAB">
        <w:rPr>
          <w:sz w:val="18"/>
          <w:szCs w:val="18"/>
          <w:lang w:val="es-ES_tradnl"/>
        </w:rPr>
        <w:t>Resolución, por lo cual requiere al Estado continuar adoptando las medidas que sean necesarias para proteger su vida e integridad personal, tomando en consideración la situación y las circunstancias particulares del caso</w:t>
      </w:r>
      <w:r w:rsidRPr="00D85120">
        <w:rPr>
          <w:color w:val="auto"/>
          <w:sz w:val="18"/>
          <w:szCs w:val="18"/>
          <w:lang w:val="es-ES_tradnl"/>
        </w:rPr>
        <w:t>.</w:t>
      </w:r>
    </w:p>
    <w:p w14:paraId="10BBA5C7" w14:textId="128F849F" w:rsidR="00DA7D0F" w:rsidRDefault="00DA7D0F" w:rsidP="00DA7D0F">
      <w:pPr>
        <w:pStyle w:val="Numberedparagraphs"/>
        <w:numPr>
          <w:ilvl w:val="0"/>
          <w:numId w:val="0"/>
        </w:numPr>
        <w:tabs>
          <w:tab w:val="left" w:pos="1134"/>
        </w:tabs>
        <w:spacing w:before="120" w:after="120"/>
        <w:ind w:left="567" w:right="843"/>
        <w:rPr>
          <w:sz w:val="18"/>
          <w:szCs w:val="18"/>
          <w:lang w:val="es-ES_tradnl"/>
        </w:rPr>
      </w:pPr>
      <w:r>
        <w:rPr>
          <w:sz w:val="18"/>
          <w:szCs w:val="18"/>
          <w:lang w:val="es-ES_tradnl"/>
        </w:rPr>
        <w:t>[…]</w:t>
      </w:r>
    </w:p>
    <w:p w14:paraId="25BAAAD4" w14:textId="1332A1A4" w:rsidR="00DA7D0F" w:rsidRPr="008D1FAB" w:rsidRDefault="00DA7D0F" w:rsidP="001325EC">
      <w:pPr>
        <w:pStyle w:val="Numberedparagraphs"/>
        <w:numPr>
          <w:ilvl w:val="0"/>
          <w:numId w:val="0"/>
        </w:numPr>
        <w:tabs>
          <w:tab w:val="left" w:pos="1134"/>
        </w:tabs>
        <w:spacing w:before="120" w:after="120"/>
        <w:ind w:left="567" w:right="843"/>
        <w:rPr>
          <w:sz w:val="18"/>
          <w:szCs w:val="18"/>
          <w:lang w:val="es-ES_tradnl"/>
        </w:rPr>
      </w:pPr>
      <w:r w:rsidRPr="00DA7D0F">
        <w:rPr>
          <w:sz w:val="18"/>
          <w:szCs w:val="18"/>
        </w:rPr>
        <w:t xml:space="preserve">4. </w:t>
      </w:r>
      <w:r>
        <w:rPr>
          <w:sz w:val="18"/>
          <w:szCs w:val="18"/>
        </w:rPr>
        <w:tab/>
      </w:r>
      <w:r w:rsidRPr="00DA7D0F">
        <w:rPr>
          <w:sz w:val="18"/>
          <w:szCs w:val="18"/>
        </w:rPr>
        <w:t>Requerir a OPIM que, a más tardar el 31 de agosto de 2020, presente el informe requerido en el Considerando 22</w:t>
      </w:r>
      <w:r w:rsidR="00EA4DDD">
        <w:rPr>
          <w:rStyle w:val="Refdenotaalpie"/>
          <w:color w:val="auto"/>
          <w:sz w:val="18"/>
          <w:szCs w:val="18"/>
          <w:lang w:val="es-ES_tradnl"/>
        </w:rPr>
        <w:footnoteReference w:id="2"/>
      </w:r>
      <w:r w:rsidRPr="00DA7D0F">
        <w:rPr>
          <w:sz w:val="18"/>
          <w:szCs w:val="18"/>
        </w:rPr>
        <w:t>.</w:t>
      </w:r>
    </w:p>
    <w:p w14:paraId="0A89CF16" w14:textId="0CEC1446" w:rsidR="006C46E1" w:rsidRDefault="006C46E1" w:rsidP="000E4DA5">
      <w:pPr>
        <w:pStyle w:val="Numberedparagraphs"/>
        <w:tabs>
          <w:tab w:val="clear" w:pos="720"/>
          <w:tab w:val="num" w:pos="567"/>
        </w:tabs>
        <w:spacing w:before="120" w:after="120"/>
      </w:pPr>
      <w:r>
        <w:t>El escrito de 4 de agosto de 2020 y su anexo, mediante los cuales el Estado</w:t>
      </w:r>
      <w:r w:rsidR="004F15F1">
        <w:t xml:space="preserve"> mexicano</w:t>
      </w:r>
      <w:r>
        <w:t xml:space="preserve"> remitió el informe estatal requerido en la Resolución de la Corte de 10 de junio de 2020. El escrito de 3 de septiembre de 2020</w:t>
      </w:r>
      <w:r w:rsidR="00D675C9">
        <w:t>,</w:t>
      </w:r>
      <w:r>
        <w:t xml:space="preserve"> mediante el cual el Centro por la Justicia y el Derecho Internacional (</w:t>
      </w:r>
      <w:r w:rsidR="00E73DA8">
        <w:t>en adelante también “</w:t>
      </w:r>
      <w:r>
        <w:t>CEJIL</w:t>
      </w:r>
      <w:r w:rsidR="00E73DA8">
        <w:t>”</w:t>
      </w:r>
      <w:r>
        <w:t xml:space="preserve">) y el Centro de Derechos Humanos de la Montaña </w:t>
      </w:r>
      <w:proofErr w:type="spellStart"/>
      <w:r>
        <w:t>Tlachinollan</w:t>
      </w:r>
      <w:proofErr w:type="spellEnd"/>
      <w:r w:rsidR="00EA4DDD">
        <w:t xml:space="preserve"> (en adelante también “</w:t>
      </w:r>
      <w:proofErr w:type="spellStart"/>
      <w:r w:rsidR="00EA4DDD">
        <w:t>Tlachinollan</w:t>
      </w:r>
      <w:proofErr w:type="spellEnd"/>
      <w:r w:rsidR="00EA4DDD">
        <w:t>”)</w:t>
      </w:r>
      <w:r w:rsidR="00E8536B">
        <w:t>, representantes de los beneficiarios,</w:t>
      </w:r>
      <w:r>
        <w:t xml:space="preserve"> presentaron sus observaciones al informe estatal. </w:t>
      </w:r>
      <w:r w:rsidR="00D647E8">
        <w:t>La c</w:t>
      </w:r>
      <w:r>
        <w:t>omunicación de 2 de octubre de 2020</w:t>
      </w:r>
      <w:r w:rsidR="00D675C9">
        <w:t>,</w:t>
      </w:r>
      <w:r>
        <w:t xml:space="preserve"> mediante la cual la Comisión </w:t>
      </w:r>
      <w:r w:rsidR="00E8536B">
        <w:t xml:space="preserve">Interamericana de Derechos Humanos </w:t>
      </w:r>
      <w:r>
        <w:t xml:space="preserve">presentó sus observaciones a ambos escritos. </w:t>
      </w:r>
    </w:p>
    <w:p w14:paraId="06492D03" w14:textId="260A876E" w:rsidR="006C46E1" w:rsidRPr="00F27D59" w:rsidRDefault="006C46E1" w:rsidP="000E4DA5">
      <w:pPr>
        <w:pStyle w:val="Numberedparagraphs"/>
        <w:tabs>
          <w:tab w:val="clear" w:pos="720"/>
          <w:tab w:val="num" w:pos="567"/>
        </w:tabs>
        <w:spacing w:before="120" w:after="120"/>
      </w:pPr>
      <w:r>
        <w:t>El escrito de 1 de diciembre de 2020,</w:t>
      </w:r>
      <w:r w:rsidR="00D647E8">
        <w:t xml:space="preserve"> </w:t>
      </w:r>
      <w:r>
        <w:t xml:space="preserve">mediante el cual el Estado remitió </w:t>
      </w:r>
      <w:r w:rsidR="00666019">
        <w:t>información sobre la implementación de las presentes medidas</w:t>
      </w:r>
      <w:r w:rsidR="00D647E8">
        <w:t>.</w:t>
      </w:r>
      <w:r>
        <w:t xml:space="preserve"> </w:t>
      </w:r>
      <w:r w:rsidR="00D647E8">
        <w:t xml:space="preserve">El escrito de 23 de diciembre de 2020 mediante el cual </w:t>
      </w:r>
      <w:r w:rsidR="00EA4DDD">
        <w:t>CEJIL</w:t>
      </w:r>
      <w:r w:rsidR="00D647E8">
        <w:t xml:space="preserve"> y </w:t>
      </w:r>
      <w:proofErr w:type="spellStart"/>
      <w:r w:rsidR="00D647E8">
        <w:t>Tlachinollan</w:t>
      </w:r>
      <w:proofErr w:type="spellEnd"/>
      <w:r w:rsidR="00D647E8">
        <w:t xml:space="preserve"> remitieron sus observaciones al informe estatal. L</w:t>
      </w:r>
      <w:r>
        <w:t xml:space="preserve">a comunicación de 1 </w:t>
      </w:r>
      <w:r>
        <w:lastRenderedPageBreak/>
        <w:t>de febrero de 2021</w:t>
      </w:r>
      <w:r w:rsidR="00D675C9">
        <w:t>,</w:t>
      </w:r>
      <w:r>
        <w:t xml:space="preserve"> mediante </w:t>
      </w:r>
      <w:r w:rsidRPr="00F27D59">
        <w:t xml:space="preserve">la cual la Comisión presentó sus observaciones respecto de ambos escritos. </w:t>
      </w:r>
    </w:p>
    <w:p w14:paraId="4BC6814E" w14:textId="6C11523B" w:rsidR="008D1FAB" w:rsidRPr="000E4DA5" w:rsidRDefault="008D1FAB" w:rsidP="000E4DA5">
      <w:pPr>
        <w:pStyle w:val="Numberedparagraphs"/>
        <w:tabs>
          <w:tab w:val="clear" w:pos="720"/>
          <w:tab w:val="num" w:pos="567"/>
        </w:tabs>
        <w:spacing w:before="120" w:after="120"/>
      </w:pPr>
      <w:r w:rsidRPr="00F27D59">
        <w:t>El escrito de 14 de enero de 2021</w:t>
      </w:r>
      <w:r w:rsidR="00D675C9">
        <w:t>,</w:t>
      </w:r>
      <w:r w:rsidRPr="00F27D59">
        <w:t xml:space="preserve"> mediante el cual la Organización del Pueblo Indígena </w:t>
      </w:r>
      <w:proofErr w:type="spellStart"/>
      <w:r w:rsidRPr="00F27D59">
        <w:t>Me’phaa</w:t>
      </w:r>
      <w:proofErr w:type="spellEnd"/>
      <w:r w:rsidRPr="00F27D59">
        <w:t>, A.C. (</w:t>
      </w:r>
      <w:r w:rsidR="003C11CF">
        <w:t xml:space="preserve">en adelante </w:t>
      </w:r>
      <w:r w:rsidR="00E73DA8">
        <w:t xml:space="preserve">también </w:t>
      </w:r>
      <w:r w:rsidR="003C11CF">
        <w:t>“</w:t>
      </w:r>
      <w:r w:rsidRPr="00F27D59">
        <w:t>OPIM</w:t>
      </w:r>
      <w:r w:rsidR="003C11CF">
        <w:t>”</w:t>
      </w:r>
      <w:r w:rsidRPr="00F27D59">
        <w:t xml:space="preserve">) remitió un informe preliminar de riesgo, en respuesta a lo solicitado por la Corte en su Resolución de </w:t>
      </w:r>
      <w:r w:rsidR="006C46E1" w:rsidRPr="00F27D59">
        <w:t>10</w:t>
      </w:r>
      <w:r w:rsidRPr="00F27D59">
        <w:t xml:space="preserve"> de </w:t>
      </w:r>
      <w:r w:rsidR="006C46E1" w:rsidRPr="00F27D59">
        <w:t>junio de 2020</w:t>
      </w:r>
      <w:r w:rsidR="00D647E8" w:rsidRPr="00F27D59">
        <w:t>.</w:t>
      </w:r>
      <w:r w:rsidR="006C46E1" w:rsidRPr="00F27D59">
        <w:t xml:space="preserve"> </w:t>
      </w:r>
    </w:p>
    <w:p w14:paraId="76B92FDE" w14:textId="5C27EFD5" w:rsidR="006F77CE" w:rsidRPr="00F27D59" w:rsidRDefault="009D7D1D" w:rsidP="000E4DA5">
      <w:pPr>
        <w:pStyle w:val="Numberedparagraphs"/>
        <w:tabs>
          <w:tab w:val="left" w:pos="567"/>
        </w:tabs>
        <w:spacing w:before="120" w:after="120"/>
        <w:rPr>
          <w:b/>
        </w:rPr>
      </w:pPr>
      <w:r w:rsidRPr="00F27D59">
        <w:t>El escrito de 26 de marzo de 2021</w:t>
      </w:r>
      <w:r w:rsidR="00D675C9">
        <w:t>,</w:t>
      </w:r>
      <w:r w:rsidRPr="00F27D59">
        <w:t xml:space="preserve"> </w:t>
      </w:r>
      <w:r w:rsidR="008D1FAB" w:rsidRPr="00F27D59">
        <w:t>mediante el cual</w:t>
      </w:r>
      <w:r w:rsidRPr="00F27D59">
        <w:t xml:space="preserve"> </w:t>
      </w:r>
      <w:proofErr w:type="spellStart"/>
      <w:r w:rsidR="00EA4DDD">
        <w:rPr>
          <w:lang w:eastAsia="es-CR"/>
        </w:rPr>
        <w:t>Tlachinollan</w:t>
      </w:r>
      <w:proofErr w:type="spellEnd"/>
      <w:r w:rsidR="00EA4DDD">
        <w:rPr>
          <w:lang w:eastAsia="es-CR"/>
        </w:rPr>
        <w:t xml:space="preserve"> </w:t>
      </w:r>
      <w:r w:rsidR="00FC2361" w:rsidRPr="00F27D59">
        <w:rPr>
          <w:lang w:eastAsia="es-CR"/>
        </w:rPr>
        <w:t xml:space="preserve">y </w:t>
      </w:r>
      <w:r w:rsidR="00EA4DDD">
        <w:rPr>
          <w:lang w:eastAsia="es-CR"/>
        </w:rPr>
        <w:t>CEJIL</w:t>
      </w:r>
      <w:r w:rsidRPr="00F27D59">
        <w:t xml:space="preserve">, solicitaron la ampliación de las presentes medidas provisionales a “16 </w:t>
      </w:r>
      <w:r w:rsidRPr="00F27D59">
        <w:rPr>
          <w:lang w:val="es-ES_tradnl"/>
        </w:rPr>
        <w:t xml:space="preserve">defensoras y defensores de </w:t>
      </w:r>
      <w:proofErr w:type="spellStart"/>
      <w:r w:rsidRPr="00F27D59">
        <w:rPr>
          <w:lang w:val="es-ES_tradnl"/>
        </w:rPr>
        <w:t>Tlachinollan</w:t>
      </w:r>
      <w:proofErr w:type="spellEnd"/>
      <w:r w:rsidRPr="00F27D59">
        <w:rPr>
          <w:lang w:val="es-ES_tradnl"/>
        </w:rPr>
        <w:t xml:space="preserve">”. </w:t>
      </w:r>
    </w:p>
    <w:p w14:paraId="534A8638" w14:textId="424E11D2" w:rsidR="008D1FAB" w:rsidRPr="002F26FC" w:rsidRDefault="009D7D1D" w:rsidP="000E4DA5">
      <w:pPr>
        <w:pStyle w:val="Numberedparagraphs"/>
        <w:tabs>
          <w:tab w:val="left" w:pos="567"/>
        </w:tabs>
        <w:spacing w:before="120" w:after="120"/>
        <w:rPr>
          <w:b/>
          <w:lang w:val="es-ES_tradnl"/>
        </w:rPr>
      </w:pPr>
      <w:r w:rsidRPr="00F27D59">
        <w:rPr>
          <w:lang w:val="es-ES_tradnl"/>
        </w:rPr>
        <w:t xml:space="preserve">Los escritos de 7 y 12 de abril </w:t>
      </w:r>
      <w:r w:rsidR="00D675C9">
        <w:rPr>
          <w:lang w:val="es-ES_tradnl"/>
        </w:rPr>
        <w:t xml:space="preserve">de 2021, </w:t>
      </w:r>
      <w:r w:rsidRPr="00F27D59">
        <w:rPr>
          <w:lang w:val="es-ES_tradnl"/>
        </w:rPr>
        <w:t xml:space="preserve">mediante los cuales el Estado y la Comisión presentaron, respectivamente, sus observaciones a la solicitud de ampliación de las medidas provisionales. </w:t>
      </w:r>
      <w:r w:rsidR="00D647E8" w:rsidRPr="00F27D59">
        <w:rPr>
          <w:lang w:val="es-ES_tradnl"/>
        </w:rPr>
        <w:t xml:space="preserve">El Estado solicitó que se denegara la ampliación de las medidas provisionales y </w:t>
      </w:r>
      <w:r w:rsidR="00BD2342">
        <w:rPr>
          <w:lang w:val="es-ES_tradnl"/>
        </w:rPr>
        <w:t xml:space="preserve">que </w:t>
      </w:r>
      <w:r w:rsidR="00D647E8" w:rsidRPr="00F27D59">
        <w:rPr>
          <w:lang w:val="es-ES_tradnl"/>
        </w:rPr>
        <w:t>se dejaran sin efecto las medidas provisionales adoptadas en favor de los integrantes de la OPIM.</w:t>
      </w:r>
    </w:p>
    <w:p w14:paraId="36360AED" w14:textId="6E7724F3" w:rsidR="005A0FBD" w:rsidRPr="000E4DA5" w:rsidRDefault="005A0FBD" w:rsidP="000E4DA5">
      <w:pPr>
        <w:pStyle w:val="Numberedparagraphs"/>
        <w:numPr>
          <w:ilvl w:val="0"/>
          <w:numId w:val="0"/>
        </w:numPr>
        <w:spacing w:before="240" w:after="240"/>
        <w:rPr>
          <w:b/>
          <w:lang w:val="es-ES_tradnl"/>
        </w:rPr>
      </w:pPr>
      <w:r w:rsidRPr="00C862FF">
        <w:rPr>
          <w:b/>
          <w:lang w:val="es-ES_tradnl"/>
        </w:rPr>
        <w:t>CONSIDERANDO QUE:</w:t>
      </w:r>
    </w:p>
    <w:p w14:paraId="59868C6A" w14:textId="251736DA" w:rsidR="008D1FAB" w:rsidRDefault="008D1FAB" w:rsidP="000E4DA5">
      <w:pPr>
        <w:pStyle w:val="Numberedparagraphs"/>
        <w:numPr>
          <w:ilvl w:val="0"/>
          <w:numId w:val="24"/>
        </w:numPr>
        <w:tabs>
          <w:tab w:val="clear" w:pos="720"/>
          <w:tab w:val="num" w:pos="567"/>
        </w:tabs>
        <w:spacing w:before="120" w:after="120"/>
      </w:pPr>
      <w:r w:rsidRPr="008D1FAB">
        <w:t>México es Estado Parte en la Convención Americana sobre Derechos Humanos (en adelante “la Convención Americana” o “la Convención”) desde el 24 de marzo de 1981 y de acuerdo con el artículo 62 de la misma, reconoció la competencia contenciosa de la Corte el 16 de diciembre de 1998</w:t>
      </w:r>
      <w:r>
        <w:t>.</w:t>
      </w:r>
    </w:p>
    <w:p w14:paraId="4B23EA38" w14:textId="1F326976" w:rsidR="00DE398C" w:rsidRPr="000E4DA5" w:rsidRDefault="008D1FAB" w:rsidP="000E4DA5">
      <w:pPr>
        <w:pStyle w:val="PrrafodeSentencia"/>
        <w:spacing w:before="120" w:after="120"/>
      </w:pPr>
      <w:r>
        <w:t xml:space="preserve">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w:t>
      </w:r>
      <w:r w:rsidR="00607D6D">
        <w:t>E</w:t>
      </w:r>
      <w:r>
        <w:t>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Pr>
          <w:rStyle w:val="Refdenotaalpie"/>
        </w:rPr>
        <w:footnoteReference w:id="3"/>
      </w:r>
      <w:r>
        <w:t xml:space="preserve">. </w:t>
      </w:r>
    </w:p>
    <w:p w14:paraId="67574B8B" w14:textId="29542879" w:rsidR="009C1886" w:rsidRDefault="009C1886" w:rsidP="000E4DA5">
      <w:pPr>
        <w:pStyle w:val="PrrafodeSentencia"/>
        <w:spacing w:before="120" w:after="120"/>
      </w:pPr>
      <w:r>
        <w:t>Los beneficiarios de las presentes medidas provisionales se dividen en cuatro grupos: a) Inés Fernández Ortega y familia</w:t>
      </w:r>
      <w:r>
        <w:rPr>
          <w:rStyle w:val="Refdenotaalpie"/>
        </w:rPr>
        <w:footnoteReference w:id="4"/>
      </w:r>
      <w:r>
        <w:t xml:space="preserve">; b) miembros del Centro de Derechos Humanos de la Montaña </w:t>
      </w:r>
      <w:proofErr w:type="spellStart"/>
      <w:r>
        <w:t>Tlachinollan</w:t>
      </w:r>
      <w:proofErr w:type="spellEnd"/>
      <w:r>
        <w:rPr>
          <w:rStyle w:val="Refdenotaalpie"/>
        </w:rPr>
        <w:footnoteReference w:id="5"/>
      </w:r>
      <w:r>
        <w:t xml:space="preserve">, c) </w:t>
      </w:r>
      <w:proofErr w:type="spellStart"/>
      <w:r>
        <w:t>Ob</w:t>
      </w:r>
      <w:r w:rsidRPr="00D342BB">
        <w:t>tilia</w:t>
      </w:r>
      <w:proofErr w:type="spellEnd"/>
      <w:r w:rsidRPr="00D342BB">
        <w:t xml:space="preserve"> Eugenio Manuel, sus familiares</w:t>
      </w:r>
      <w:r w:rsidRPr="00D342BB">
        <w:rPr>
          <w:rStyle w:val="Refdenotaalpie"/>
        </w:rPr>
        <w:footnoteReference w:id="6"/>
      </w:r>
      <w:r w:rsidRPr="00D342BB">
        <w:t>, y d) integrantes de la Organización Indígena Tlapaneco/</w:t>
      </w:r>
      <w:proofErr w:type="spellStart"/>
      <w:r w:rsidRPr="00D342BB">
        <w:t>Me’phaa</w:t>
      </w:r>
      <w:proofErr w:type="spellEnd"/>
      <w:r w:rsidRPr="00D342BB">
        <w:t xml:space="preserve"> A.C (OPIM)</w:t>
      </w:r>
      <w:r w:rsidRPr="00D342BB">
        <w:rPr>
          <w:rStyle w:val="Refdenotaalpie"/>
        </w:rPr>
        <w:footnoteReference w:id="7"/>
      </w:r>
      <w:r w:rsidRPr="00D342BB">
        <w:t xml:space="preserve">. </w:t>
      </w:r>
      <w:r w:rsidR="00D342BB" w:rsidRPr="00D342BB">
        <w:t xml:space="preserve">Estas medidas fueron otorgadas para proteger la vida </w:t>
      </w:r>
      <w:r w:rsidR="00D342BB" w:rsidRPr="00D342BB">
        <w:lastRenderedPageBreak/>
        <w:t>e integridad de personas que se “encuentran relacionados directa o indirectamente con el caso de Inés Fernández Ortega”</w:t>
      </w:r>
      <w:r w:rsidR="00D342BB">
        <w:rPr>
          <w:rStyle w:val="Refdenotaalpie"/>
        </w:rPr>
        <w:footnoteReference w:id="8"/>
      </w:r>
      <w:r w:rsidR="00D342BB">
        <w:t>.</w:t>
      </w:r>
    </w:p>
    <w:p w14:paraId="491E9794" w14:textId="3789B7B1" w:rsidR="00642206" w:rsidRDefault="008D1FAB" w:rsidP="000E4DA5">
      <w:pPr>
        <w:pStyle w:val="Numberedparagraphs"/>
        <w:tabs>
          <w:tab w:val="clear" w:pos="720"/>
          <w:tab w:val="num" w:pos="567"/>
        </w:tabs>
        <w:spacing w:before="120" w:after="120"/>
      </w:pPr>
      <w:r w:rsidRPr="009C1886">
        <w:t xml:space="preserve">En primer lugar, la Corte aclara que en la presente Resolución no se referirá a la situación </w:t>
      </w:r>
      <w:r w:rsidR="00642206">
        <w:t xml:space="preserve">de </w:t>
      </w:r>
      <w:proofErr w:type="spellStart"/>
      <w:r w:rsidR="00642206">
        <w:t>Obtilia</w:t>
      </w:r>
      <w:proofErr w:type="spellEnd"/>
      <w:r w:rsidR="00642206">
        <w:t xml:space="preserve"> Eugenio Manuel, sus familiares e integrantes de la Organización Indígena Tlapaneco/</w:t>
      </w:r>
      <w:proofErr w:type="spellStart"/>
      <w:r w:rsidR="00642206">
        <w:t>Me’phaa</w:t>
      </w:r>
      <w:proofErr w:type="spellEnd"/>
      <w:r w:rsidR="00642206">
        <w:t xml:space="preserve"> A.C beneficiarios de las presentes medidas</w:t>
      </w:r>
      <w:r w:rsidRPr="009C1886">
        <w:t>. E</w:t>
      </w:r>
      <w:r w:rsidR="00D647E8" w:rsidRPr="009C1886">
        <w:t>llo se debe a que</w:t>
      </w:r>
      <w:r w:rsidRPr="009C1886">
        <w:t xml:space="preserve"> las observaciones </w:t>
      </w:r>
      <w:r w:rsidR="00D647E8" w:rsidRPr="009C1886">
        <w:t>de los representantes y la Comisión respecto de</w:t>
      </w:r>
      <w:r w:rsidR="00F27D59">
        <w:t xml:space="preserve"> </w:t>
      </w:r>
      <w:r w:rsidR="00D647E8" w:rsidRPr="009C1886">
        <w:t>l</w:t>
      </w:r>
      <w:r w:rsidR="00F27D59">
        <w:t>a solicitud de levantamiento de medidas presentada por el Estado</w:t>
      </w:r>
      <w:r w:rsidR="00D647E8" w:rsidRPr="009C1886">
        <w:t xml:space="preserve"> se encuentran pendientes de recepción.</w:t>
      </w:r>
      <w:r w:rsidR="009C1886" w:rsidRPr="009C1886">
        <w:t xml:space="preserve"> </w:t>
      </w:r>
      <w:r w:rsidR="00F27D59">
        <w:t>L</w:t>
      </w:r>
      <w:r w:rsidR="009C1886" w:rsidRPr="009C1886">
        <w:t xml:space="preserve">a Corte se pronunciará respecto de la implementación y vigencia de las dichas medidas provisionales ordenadas respecto de tales beneficiarios en una </w:t>
      </w:r>
      <w:r w:rsidR="00717F22">
        <w:t>R</w:t>
      </w:r>
      <w:r w:rsidR="00717F22" w:rsidRPr="009C1886">
        <w:t xml:space="preserve">esolución </w:t>
      </w:r>
      <w:r w:rsidR="009C1886" w:rsidRPr="009C1886">
        <w:t>posterior.</w:t>
      </w:r>
    </w:p>
    <w:p w14:paraId="7BBC977F" w14:textId="056DCAC7" w:rsidR="00642206" w:rsidRPr="000E4DA5" w:rsidRDefault="00642206" w:rsidP="000E4DA5">
      <w:pPr>
        <w:pStyle w:val="Numberedparagraphs"/>
        <w:tabs>
          <w:tab w:val="clear" w:pos="720"/>
          <w:tab w:val="num" w:pos="567"/>
        </w:tabs>
        <w:spacing w:before="120" w:after="120"/>
      </w:pPr>
      <w:r>
        <w:t>En razón de lo anterior</w:t>
      </w:r>
      <w:r w:rsidR="00684A13">
        <w:t>,</w:t>
      </w:r>
      <w:r>
        <w:t xml:space="preserve"> la Corte se referirá a la situación de riesgo e implementación de las medidas </w:t>
      </w:r>
      <w:r w:rsidR="00717F22">
        <w:t xml:space="preserve">otorgadas a favor </w:t>
      </w:r>
      <w:r>
        <w:t xml:space="preserve">de Inés Fernández Ortega, su familia y los miembros del Centro de Derechos Humanos de la Montaña </w:t>
      </w:r>
      <w:proofErr w:type="spellStart"/>
      <w:r>
        <w:t>Tlachinollan</w:t>
      </w:r>
      <w:proofErr w:type="spellEnd"/>
      <w:r>
        <w:t>. Posteriormente</w:t>
      </w:r>
      <w:r w:rsidR="00963C5C">
        <w:t>,</w:t>
      </w:r>
      <w:r>
        <w:t xml:space="preserve"> el Tribunal se referirá a la solicitud de ampliación de las medidas provisionales a favor de 16 integrantes del Centro de Derechos Humanos de la Montaña </w:t>
      </w:r>
      <w:proofErr w:type="spellStart"/>
      <w:r>
        <w:t>Tlachinollan</w:t>
      </w:r>
      <w:proofErr w:type="spellEnd"/>
      <w:r>
        <w:t xml:space="preserve">.  </w:t>
      </w:r>
    </w:p>
    <w:p w14:paraId="78ECE0BC" w14:textId="3D0CCD1E" w:rsidR="00A07DBB" w:rsidRPr="000E4DA5" w:rsidRDefault="0061167E" w:rsidP="000E4DA5">
      <w:pPr>
        <w:pStyle w:val="PrrafodeSentencia"/>
        <w:numPr>
          <w:ilvl w:val="0"/>
          <w:numId w:val="19"/>
        </w:numPr>
        <w:spacing w:before="240" w:after="240"/>
        <w:ind w:left="1134" w:hanging="567"/>
        <w:rPr>
          <w:b/>
          <w:i/>
          <w:lang w:val="es-CL"/>
        </w:rPr>
      </w:pPr>
      <w:r w:rsidRPr="00E059DE">
        <w:rPr>
          <w:b/>
          <w:i/>
          <w:lang w:val="es-CL"/>
        </w:rPr>
        <w:t>I</w:t>
      </w:r>
      <w:r w:rsidR="00642206" w:rsidRPr="00E059DE">
        <w:rPr>
          <w:b/>
          <w:i/>
          <w:lang w:val="es-CL"/>
        </w:rPr>
        <w:t>mplementación de las medidas provisionales</w:t>
      </w:r>
      <w:r w:rsidR="00A07DBB" w:rsidRPr="00E059DE">
        <w:rPr>
          <w:b/>
          <w:i/>
          <w:lang w:val="es-CL"/>
        </w:rPr>
        <w:t xml:space="preserve"> ordenadas r</w:t>
      </w:r>
      <w:r w:rsidR="00642206" w:rsidRPr="00E059DE">
        <w:rPr>
          <w:b/>
          <w:i/>
          <w:lang w:val="es-CL"/>
        </w:rPr>
        <w:t xml:space="preserve">especto de Inés Fernández Ortega, sus familiares y </w:t>
      </w:r>
      <w:r w:rsidR="00642206" w:rsidRPr="00E059DE">
        <w:rPr>
          <w:b/>
          <w:i/>
        </w:rPr>
        <w:t xml:space="preserve">los miembros del Centro de Derechos Humanos de la Montaña </w:t>
      </w:r>
      <w:proofErr w:type="spellStart"/>
      <w:r w:rsidR="00642206" w:rsidRPr="00E059DE">
        <w:rPr>
          <w:b/>
          <w:i/>
        </w:rPr>
        <w:t>Tlachinollan</w:t>
      </w:r>
      <w:proofErr w:type="spellEnd"/>
    </w:p>
    <w:p w14:paraId="5C4C1B79" w14:textId="70082EE2" w:rsidR="00642206" w:rsidRDefault="00A07DBB" w:rsidP="000E4DA5">
      <w:pPr>
        <w:pStyle w:val="PrrafodeSentencia"/>
        <w:numPr>
          <w:ilvl w:val="0"/>
          <w:numId w:val="0"/>
        </w:numPr>
        <w:tabs>
          <w:tab w:val="clear" w:pos="567"/>
          <w:tab w:val="left" w:pos="1701"/>
        </w:tabs>
        <w:spacing w:before="240" w:after="240"/>
        <w:ind w:left="1134"/>
        <w:rPr>
          <w:b/>
          <w:lang w:val="es-CL"/>
        </w:rPr>
      </w:pPr>
      <w:r w:rsidRPr="00E059DE">
        <w:rPr>
          <w:b/>
        </w:rPr>
        <w:t xml:space="preserve">A.1 </w:t>
      </w:r>
      <w:r w:rsidR="00F27D59" w:rsidRPr="00E059DE">
        <w:rPr>
          <w:b/>
        </w:rPr>
        <w:tab/>
      </w:r>
      <w:r w:rsidRPr="00E059DE">
        <w:rPr>
          <w:b/>
        </w:rPr>
        <w:t>Alegatos de las partes y de la Comisión</w:t>
      </w:r>
    </w:p>
    <w:p w14:paraId="4911B8BB" w14:textId="6D30E4BE" w:rsidR="00402862" w:rsidRPr="000E4DA5" w:rsidRDefault="00642206" w:rsidP="000E4DA5">
      <w:pPr>
        <w:pStyle w:val="PrrafodeSentencia"/>
        <w:tabs>
          <w:tab w:val="clear" w:pos="720"/>
          <w:tab w:val="num" w:pos="567"/>
        </w:tabs>
        <w:spacing w:before="120" w:after="120"/>
        <w:rPr>
          <w:lang w:val="es-CL"/>
        </w:rPr>
      </w:pPr>
      <w:r>
        <w:t>La Corte recuerda que</w:t>
      </w:r>
      <w:r w:rsidR="00963C5C">
        <w:t>,</w:t>
      </w:r>
      <w:r>
        <w:t xml:space="preserve"> en su última Resolución de 10 de junio de 2020, resolvió, </w:t>
      </w:r>
      <w:r w:rsidRPr="00642206">
        <w:rPr>
          <w:i/>
        </w:rPr>
        <w:t xml:space="preserve">inter </w:t>
      </w:r>
      <w:proofErr w:type="spellStart"/>
      <w:r w:rsidRPr="00642206">
        <w:rPr>
          <w:i/>
        </w:rPr>
        <w:t>alia</w:t>
      </w:r>
      <w:proofErr w:type="spellEnd"/>
      <w:r>
        <w:t>, “</w:t>
      </w:r>
      <w:r w:rsidRPr="00642206">
        <w:t>que se adopten las recomendaciones da</w:t>
      </w:r>
      <w:r>
        <w:t xml:space="preserve">das por la Comisión Nacional de </w:t>
      </w:r>
      <w:r w:rsidRPr="00642206">
        <w:t>Derechos Humanos</w:t>
      </w:r>
      <w:r>
        <w:t>”</w:t>
      </w:r>
      <w:r w:rsidR="00A80CC0">
        <w:t xml:space="preserve"> para lo cual el Estado debe</w:t>
      </w:r>
      <w:r w:rsidR="00A80CC0" w:rsidRPr="00A80CC0">
        <w:t xml:space="preserve"> </w:t>
      </w:r>
      <w:r w:rsidR="00A80CC0">
        <w:t>“</w:t>
      </w:r>
      <w:r w:rsidR="00A80CC0" w:rsidRPr="00A80CC0">
        <w:rPr>
          <w:lang w:val="es-CL"/>
        </w:rPr>
        <w:t>remitir un plan</w:t>
      </w:r>
      <w:r w:rsidR="00A80CC0">
        <w:rPr>
          <w:lang w:val="es-CL"/>
        </w:rPr>
        <w:t xml:space="preserve"> </w:t>
      </w:r>
      <w:r w:rsidR="00A80CC0" w:rsidRPr="00A80CC0">
        <w:rPr>
          <w:lang w:val="es-CL"/>
        </w:rPr>
        <w:t>completo y pormenorizado</w:t>
      </w:r>
      <w:r w:rsidR="00A80CC0">
        <w:rPr>
          <w:lang w:val="es-CL"/>
        </w:rPr>
        <w:t>”</w:t>
      </w:r>
      <w:r>
        <w:rPr>
          <w:rStyle w:val="Refdenotaalpie"/>
          <w:lang w:val="es-CL"/>
        </w:rPr>
        <w:footnoteReference w:id="9"/>
      </w:r>
      <w:r w:rsidRPr="00642206">
        <w:t xml:space="preserve">. </w:t>
      </w:r>
    </w:p>
    <w:p w14:paraId="0D8E6946" w14:textId="3EF57D4A" w:rsidR="00223631" w:rsidRPr="00223631" w:rsidRDefault="00F27D59" w:rsidP="000E4DA5">
      <w:pPr>
        <w:pStyle w:val="PrrafodeSentencia"/>
        <w:spacing w:before="120" w:after="120"/>
        <w:rPr>
          <w:sz w:val="18"/>
          <w:szCs w:val="18"/>
          <w:lang w:val="es-ES_tradnl"/>
        </w:rPr>
      </w:pPr>
      <w:r>
        <w:rPr>
          <w:szCs w:val="18"/>
          <w:lang w:val="es-ES_tradnl"/>
        </w:rPr>
        <w:t>E</w:t>
      </w:r>
      <w:r w:rsidR="00642206" w:rsidRPr="00402862">
        <w:rPr>
          <w:szCs w:val="18"/>
          <w:lang w:val="es-ES_tradnl"/>
        </w:rPr>
        <w:t xml:space="preserve">l </w:t>
      </w:r>
      <w:r w:rsidR="00642206" w:rsidRPr="004C4ADE">
        <w:rPr>
          <w:b/>
          <w:i/>
          <w:szCs w:val="18"/>
          <w:lang w:val="es-ES_tradnl"/>
        </w:rPr>
        <w:t xml:space="preserve">Estado </w:t>
      </w:r>
      <w:r w:rsidR="00642206" w:rsidRPr="00402862">
        <w:rPr>
          <w:szCs w:val="18"/>
          <w:lang w:val="es-ES_tradnl"/>
        </w:rPr>
        <w:t xml:space="preserve">informó </w:t>
      </w:r>
      <w:r w:rsidR="00223631">
        <w:rPr>
          <w:szCs w:val="18"/>
          <w:lang w:val="es-ES_tradnl"/>
        </w:rPr>
        <w:t>de diversas medidas para brindar protección a los benefici</w:t>
      </w:r>
      <w:r w:rsidR="00684A13">
        <w:rPr>
          <w:szCs w:val="18"/>
          <w:lang w:val="es-ES_tradnl"/>
        </w:rPr>
        <w:t>ari</w:t>
      </w:r>
      <w:r w:rsidR="00223631">
        <w:rPr>
          <w:szCs w:val="18"/>
          <w:lang w:val="es-ES_tradnl"/>
        </w:rPr>
        <w:t>os de las presentes medidas e indicó que</w:t>
      </w:r>
      <w:r w:rsidR="002C1E44">
        <w:rPr>
          <w:szCs w:val="18"/>
          <w:lang w:val="es-ES_tradnl"/>
        </w:rPr>
        <w:t>,</w:t>
      </w:r>
      <w:r w:rsidR="00223631">
        <w:rPr>
          <w:szCs w:val="18"/>
          <w:lang w:val="es-ES_tradnl"/>
        </w:rPr>
        <w:t xml:space="preserve"> tras una reunión con CEJIL y </w:t>
      </w:r>
      <w:proofErr w:type="spellStart"/>
      <w:r w:rsidR="00223631">
        <w:rPr>
          <w:szCs w:val="18"/>
          <w:lang w:val="es-ES_tradnl"/>
        </w:rPr>
        <w:t>Tlachinollan</w:t>
      </w:r>
      <w:proofErr w:type="spellEnd"/>
      <w:r w:rsidR="002C1E44">
        <w:rPr>
          <w:szCs w:val="18"/>
          <w:lang w:val="es-ES_tradnl"/>
        </w:rPr>
        <w:t>,</w:t>
      </w:r>
      <w:r w:rsidR="00223631">
        <w:rPr>
          <w:szCs w:val="18"/>
          <w:lang w:val="es-ES_tradnl"/>
        </w:rPr>
        <w:t xml:space="preserve"> llegaron al siguiente acuerdo:</w:t>
      </w:r>
    </w:p>
    <w:p w14:paraId="2B695C0D" w14:textId="0AFAE09C"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“I. La representación de las víctimas (</w:t>
      </w:r>
      <w:proofErr w:type="spellStart"/>
      <w:r w:rsidRPr="0072392A">
        <w:rPr>
          <w:sz w:val="18"/>
          <w:szCs w:val="18"/>
          <w:lang w:val="es-ES_tradnl"/>
        </w:rPr>
        <w:t>Tlachinollan</w:t>
      </w:r>
      <w:proofErr w:type="spellEnd"/>
      <w:r w:rsidRPr="0072392A">
        <w:rPr>
          <w:sz w:val="18"/>
          <w:szCs w:val="18"/>
          <w:lang w:val="es-ES_tradnl"/>
        </w:rPr>
        <w:t xml:space="preserve">) consultará a la señora Fernández Ortega sobre el aumento de luminarias en el exterior de su vivienda, aclarando que incrementará la tarifa de servicio de energía eléctrica y que dicho gasto no podrá ser cubierto por la </w:t>
      </w:r>
      <w:r w:rsidR="002415A8">
        <w:rPr>
          <w:sz w:val="18"/>
          <w:szCs w:val="18"/>
          <w:lang w:val="es-ES_tradnl"/>
        </w:rPr>
        <w:t>[Secretaría de Gobernación (en adelante “</w:t>
      </w:r>
      <w:r w:rsidRPr="0072392A">
        <w:rPr>
          <w:sz w:val="18"/>
          <w:szCs w:val="18"/>
          <w:lang w:val="es-ES_tradnl"/>
        </w:rPr>
        <w:t>SEGOB</w:t>
      </w:r>
      <w:r w:rsidR="002415A8">
        <w:rPr>
          <w:sz w:val="18"/>
          <w:szCs w:val="18"/>
          <w:lang w:val="es-ES_tradnl"/>
        </w:rPr>
        <w:t>”)]</w:t>
      </w:r>
      <w:r w:rsidRPr="0072392A">
        <w:rPr>
          <w:sz w:val="18"/>
          <w:szCs w:val="18"/>
          <w:lang w:val="es-ES_tradnl"/>
        </w:rPr>
        <w:t xml:space="preserve">. La SEGOB dará seguimiento al diálogo que está llevando a cabo el Mecanismo de Protección con la Comisión Federal de Electricidad a fin de explorar vías para reducir los costos. </w:t>
      </w:r>
    </w:p>
    <w:p w14:paraId="03FD2C5A"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II. La SEGOB explorará la viabilidad de operar radios a fin de que la beneficiaria Inés Fernández pueda comunicarse en caso de emergencia, para lo</w:t>
      </w:r>
      <w:r>
        <w:rPr>
          <w:sz w:val="18"/>
          <w:szCs w:val="18"/>
          <w:lang w:val="es-ES_tradnl"/>
        </w:rPr>
        <w:t xml:space="preserve"> </w:t>
      </w:r>
      <w:r w:rsidRPr="0072392A">
        <w:rPr>
          <w:sz w:val="18"/>
          <w:szCs w:val="18"/>
          <w:lang w:val="es-ES_tradnl"/>
        </w:rPr>
        <w:t xml:space="preserve">que solicitará las características técnicas a la empresa de seguridad. En caso de no considerarse una medida idónea se considerará otorgar un teléfono celular de compañía Telcel (con mejor cobertura en la zona) y un teléfono satelital a la señora Fernández Ortega. </w:t>
      </w:r>
    </w:p>
    <w:p w14:paraId="229B3311"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 xml:space="preserve">III. La SEGOB celebrará reuniones trimestrales con los representantes y/o beneficiarios a fin de dar seguimiento a las necesidades de seguridad. </w:t>
      </w:r>
    </w:p>
    <w:p w14:paraId="3702D9C2"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IV. Las partes acuerdan que no es necesario designar a un representante de la federación en Guerrero toda vez que el seguimiento se realiza de manera directa con la SEGOB.</w:t>
      </w:r>
    </w:p>
    <w:p w14:paraId="0368C55E"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 xml:space="preserve"> V. La SEGOB solicitará a la empresa de seguridad otorgar teléfonos celulares (compañía Telcel), para comunicación de emergencia, a los beneficiarios Noemí, Ana Luz, Nélida y Colosio Prisciliano Fernández, previa información que obtenga de la representación para conocer el lugar en donde se estarían entregando los equipos de manera individualizada. </w:t>
      </w:r>
    </w:p>
    <w:p w14:paraId="65684B1D"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lastRenderedPageBreak/>
        <w:t xml:space="preserve">VI. La SEGOB solicitará a la empresa de seguridad una visita técnica en las oficinas de </w:t>
      </w:r>
      <w:proofErr w:type="spellStart"/>
      <w:r w:rsidRPr="0072392A">
        <w:rPr>
          <w:sz w:val="18"/>
          <w:szCs w:val="18"/>
          <w:lang w:val="es-ES_tradnl"/>
        </w:rPr>
        <w:t>Tlachinollan</w:t>
      </w:r>
      <w:proofErr w:type="spellEnd"/>
      <w:r w:rsidRPr="0072392A">
        <w:rPr>
          <w:sz w:val="18"/>
          <w:szCs w:val="18"/>
          <w:lang w:val="es-ES_tradnl"/>
        </w:rPr>
        <w:t xml:space="preserve"> en Ayutla de los Libres. Una vez contando con el reporte de visita técnica concertará con dicho Centro de Derechos Humanos las medidas que se instalarán. </w:t>
      </w:r>
    </w:p>
    <w:p w14:paraId="6D167891"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 xml:space="preserve">VII. La SEGOB explorará la viabilidad de otorgar radios satelitales a los colaboradores de </w:t>
      </w:r>
      <w:proofErr w:type="spellStart"/>
      <w:r w:rsidRPr="0072392A">
        <w:rPr>
          <w:sz w:val="18"/>
          <w:szCs w:val="18"/>
          <w:lang w:val="es-ES_tradnl"/>
        </w:rPr>
        <w:t>Tlachinollan</w:t>
      </w:r>
      <w:proofErr w:type="spellEnd"/>
      <w:r w:rsidRPr="0072392A">
        <w:rPr>
          <w:sz w:val="18"/>
          <w:szCs w:val="18"/>
          <w:lang w:val="es-ES_tradnl"/>
        </w:rPr>
        <w:t xml:space="preserve">. En caso de que dicha medida no sea la idónea se podrá explorar otorgar 3 equipos satelitales para comunicación en zonas de poca cobertura telefónica. </w:t>
      </w:r>
    </w:p>
    <w:p w14:paraId="121C3522" w14:textId="77777777" w:rsidR="00223631" w:rsidRDefault="00223631" w:rsidP="000E4DA5">
      <w:pPr>
        <w:pStyle w:val="Numberedparagraphs"/>
        <w:numPr>
          <w:ilvl w:val="0"/>
          <w:numId w:val="0"/>
        </w:numPr>
        <w:tabs>
          <w:tab w:val="left" w:pos="567"/>
          <w:tab w:val="left" w:pos="1134"/>
        </w:tabs>
        <w:spacing w:before="120" w:after="120"/>
        <w:ind w:left="567" w:right="843"/>
        <w:rPr>
          <w:sz w:val="18"/>
          <w:szCs w:val="18"/>
          <w:lang w:val="es-ES_tradnl"/>
        </w:rPr>
      </w:pPr>
      <w:r w:rsidRPr="0072392A">
        <w:rPr>
          <w:sz w:val="18"/>
          <w:szCs w:val="18"/>
          <w:lang w:val="es-ES_tradnl"/>
        </w:rPr>
        <w:t xml:space="preserve">VIII. La SEGOB gestionará un análisis de riesgo ante el Mecanismo de Protección de Personas Defensoras de Derechos Humanos y Periodistas, para la beneficiaria Nélida Prisciliano Fernández. </w:t>
      </w:r>
    </w:p>
    <w:p w14:paraId="5F2F26E7" w14:textId="44482F31" w:rsidR="00223631" w:rsidRPr="005C3D85" w:rsidRDefault="00223631" w:rsidP="000E4DA5">
      <w:pPr>
        <w:pStyle w:val="Numberedparagraphs"/>
        <w:numPr>
          <w:ilvl w:val="0"/>
          <w:numId w:val="0"/>
        </w:numPr>
        <w:tabs>
          <w:tab w:val="left" w:pos="567"/>
          <w:tab w:val="left" w:pos="1134"/>
        </w:tabs>
        <w:spacing w:before="120" w:after="120"/>
        <w:ind w:left="567" w:right="843"/>
        <w:rPr>
          <w:b/>
          <w:sz w:val="18"/>
          <w:szCs w:val="18"/>
          <w:lang w:val="es-ES_tradnl"/>
        </w:rPr>
      </w:pPr>
      <w:r w:rsidRPr="0072392A">
        <w:rPr>
          <w:sz w:val="18"/>
          <w:szCs w:val="18"/>
          <w:lang w:val="es-ES_tradnl"/>
        </w:rPr>
        <w:t>IX. La SEGOB solicitará la colaboración del ayuntamiento correspondiente, previa información que otorgue la representación, para explorar la posibilidad de colocar alumbrado público en la colonia de residencia de la beneficiar</w:t>
      </w:r>
      <w:r>
        <w:rPr>
          <w:sz w:val="18"/>
          <w:szCs w:val="18"/>
          <w:lang w:val="es-ES_tradnl"/>
        </w:rPr>
        <w:t>ia Nélida Prisciliano Fernández</w:t>
      </w:r>
      <w:r w:rsidRPr="0072392A">
        <w:rPr>
          <w:sz w:val="18"/>
          <w:szCs w:val="18"/>
          <w:lang w:val="es-ES_tradnl"/>
        </w:rPr>
        <w:t>”</w:t>
      </w:r>
      <w:r>
        <w:rPr>
          <w:sz w:val="18"/>
          <w:szCs w:val="18"/>
          <w:lang w:val="es-ES_tradnl"/>
        </w:rPr>
        <w:t xml:space="preserve">. </w:t>
      </w:r>
    </w:p>
    <w:p w14:paraId="7A303BC7" w14:textId="35CA265C" w:rsidR="00223631" w:rsidRPr="000E4DA5" w:rsidRDefault="00C92787" w:rsidP="000E4DA5">
      <w:pPr>
        <w:pStyle w:val="PrrafodeSentencia"/>
        <w:spacing w:before="120" w:after="120"/>
      </w:pPr>
      <w:r>
        <w:t>E</w:t>
      </w:r>
      <w:r w:rsidRPr="00A92E32">
        <w:t xml:space="preserve">l </w:t>
      </w:r>
      <w:r w:rsidRPr="00A92E32">
        <w:rPr>
          <w:b/>
          <w:i/>
        </w:rPr>
        <w:t>Estado</w:t>
      </w:r>
      <w:r w:rsidRPr="00A92E32">
        <w:t xml:space="preserve"> informó que los radios solicitados para la señora Fernández Ortega </w:t>
      </w:r>
      <w:r w:rsidRPr="00A92E32">
        <w:rPr>
          <w:rFonts w:eastAsia="Calibri"/>
          <w:lang w:eastAsia="es-CR"/>
        </w:rPr>
        <w:t>no son óptimo</w:t>
      </w:r>
      <w:r>
        <w:rPr>
          <w:rFonts w:eastAsia="Calibri"/>
          <w:lang w:eastAsia="es-CR"/>
        </w:rPr>
        <w:t>s</w:t>
      </w:r>
      <w:r w:rsidRPr="00A92E32">
        <w:rPr>
          <w:rFonts w:eastAsia="Calibri"/>
          <w:lang w:eastAsia="es-CR"/>
        </w:rPr>
        <w:t xml:space="preserve"> para lo</w:t>
      </w:r>
      <w:r w:rsidR="00D244F6">
        <w:rPr>
          <w:rFonts w:eastAsia="Calibri"/>
          <w:lang w:eastAsia="es-CR"/>
        </w:rPr>
        <w:t>s fines requeridos</w:t>
      </w:r>
      <w:r w:rsidRPr="00A92E32">
        <w:rPr>
          <w:rFonts w:eastAsia="Calibri"/>
          <w:lang w:eastAsia="es-CR"/>
        </w:rPr>
        <w:t>, por lo que entregó 10 botones de asistencia y 3 teléfonos satelitales</w:t>
      </w:r>
      <w:r>
        <w:t>. Además, señaló que se encuentra pendiente: “</w:t>
      </w:r>
      <w:r w:rsidRPr="00034979">
        <w:t>la respuesta de la señora Fernández Ortega, sobre el aumento de luminaria en su domicilio, considerando que aumentarían los costos de la energía eléctrica; los domicilios de los hijos de la señora Fernández a efecto de poder dotarles de botón de pánico [, y] el domicilio de la beneficiaria Nélida Prisciliano Fernández a efecto de solicitar al Ayuntamiento mayor alumbrado público en su colonia”.</w:t>
      </w:r>
      <w:r w:rsidRPr="00A92E32">
        <w:rPr>
          <w:b/>
        </w:rPr>
        <w:t xml:space="preserve"> </w:t>
      </w:r>
      <w:r w:rsidR="00223631" w:rsidRPr="00C92787">
        <w:rPr>
          <w:color w:val="auto"/>
        </w:rPr>
        <w:t xml:space="preserve">Sobre el punto “VI” “el 5 de noviembre […] se recibió la carta de consentimiento del dueño de las oficinas de </w:t>
      </w:r>
      <w:proofErr w:type="spellStart"/>
      <w:r w:rsidR="00223631" w:rsidRPr="00C92787">
        <w:rPr>
          <w:color w:val="auto"/>
        </w:rPr>
        <w:t>Tlachinollan</w:t>
      </w:r>
      <w:proofErr w:type="spellEnd"/>
      <w:r w:rsidR="00223631" w:rsidRPr="00C92787">
        <w:rPr>
          <w:color w:val="auto"/>
        </w:rPr>
        <w:t xml:space="preserve"> para poder llevar a cabo la instalación de las medidas de infraestructura sugeridas por la empresa de seguridad [y] […] se ordenó la instalación de dichas medidas. El 20 de noviembre de 2020 finalizó la instalación del “circuito cerrado de televisión, 1 cámara interior, 2 cámaras exteriores de vigilancia, 2 luminarias suburbanas ahorradoras y 1 cerradura de alta seguridad para puerta”. Con relación al punto “VII”</w:t>
      </w:r>
      <w:r w:rsidR="002C1E44">
        <w:rPr>
          <w:color w:val="auto"/>
        </w:rPr>
        <w:t>,</w:t>
      </w:r>
      <w:r w:rsidR="00223631" w:rsidRPr="00C92787">
        <w:rPr>
          <w:color w:val="auto"/>
        </w:rPr>
        <w:t xml:space="preserve"> el Estado </w:t>
      </w:r>
      <w:r w:rsidR="002C1E44">
        <w:rPr>
          <w:color w:val="auto"/>
        </w:rPr>
        <w:t>indicó</w:t>
      </w:r>
      <w:r w:rsidR="002C1E44" w:rsidRPr="00C92787">
        <w:rPr>
          <w:color w:val="auto"/>
        </w:rPr>
        <w:t xml:space="preserve"> </w:t>
      </w:r>
      <w:r w:rsidR="00223631" w:rsidRPr="00C92787">
        <w:rPr>
          <w:color w:val="auto"/>
        </w:rPr>
        <w:t>que “se está a la espera de la determinación de las personas beneficiarias”. Respecto al punto “VIII” del acuerdo, el Estado señaló que “solicitó la colaboración del Mecanismo de Protección de Personas Defensoras de Derechos Humanos y Periodistas para la elaboración del análisis de riesgo correspondiente y se está a la espera de una propuesta de fecha para ese fin”. Finalmente, México informó que respecto del punto “IX” se “está en espera de los datos de ubicación del domicilio de la beneficiaria para realizar la solicitud correspondiente”.</w:t>
      </w:r>
      <w:r w:rsidR="002B36B2">
        <w:rPr>
          <w:b/>
          <w:color w:val="auto"/>
        </w:rPr>
        <w:t xml:space="preserve"> </w:t>
      </w:r>
    </w:p>
    <w:p w14:paraId="58462F46" w14:textId="5B8B994C" w:rsidR="0008601C" w:rsidRDefault="004332DE" w:rsidP="000E4DA5">
      <w:pPr>
        <w:pStyle w:val="Numberedparagraphs"/>
        <w:tabs>
          <w:tab w:val="clear" w:pos="720"/>
          <w:tab w:val="num" w:pos="567"/>
        </w:tabs>
        <w:spacing w:before="120" w:after="120"/>
      </w:pPr>
      <w:r w:rsidRPr="004C4ADE">
        <w:rPr>
          <w:b/>
          <w:i/>
        </w:rPr>
        <w:t>CEJIL</w:t>
      </w:r>
      <w:r w:rsidR="00642206" w:rsidRPr="004C4ADE">
        <w:rPr>
          <w:b/>
          <w:i/>
        </w:rPr>
        <w:t xml:space="preserve"> </w:t>
      </w:r>
      <w:r w:rsidR="00831B82">
        <w:t xml:space="preserve">y </w:t>
      </w:r>
      <w:proofErr w:type="spellStart"/>
      <w:r w:rsidR="00642206" w:rsidRPr="004C4ADE">
        <w:rPr>
          <w:b/>
          <w:i/>
        </w:rPr>
        <w:t>Tlachinollan</w:t>
      </w:r>
      <w:proofErr w:type="spellEnd"/>
      <w:r w:rsidR="00642206">
        <w:t xml:space="preserve"> </w:t>
      </w:r>
      <w:r w:rsidR="00744EC0">
        <w:t>señalaron que</w:t>
      </w:r>
      <w:r w:rsidRPr="004332DE">
        <w:t xml:space="preserve"> </w:t>
      </w:r>
      <w:r w:rsidR="005F24BC">
        <w:t xml:space="preserve">(i) </w:t>
      </w:r>
      <w:r w:rsidR="005F24BC" w:rsidRPr="0080578D">
        <w:t xml:space="preserve">la señora Fernández Ortega no se encuentra en condiciones de sufragar un aumento en la tarifa de energía eléctrica, </w:t>
      </w:r>
      <w:r w:rsidR="005F24BC">
        <w:t>y en todo caso, “</w:t>
      </w:r>
      <w:r w:rsidR="005F24BC" w:rsidRPr="0080578D">
        <w:t xml:space="preserve">la CNDH recomendó que la instalación de luminarias en el exterior de su domicilio </w:t>
      </w:r>
      <w:r w:rsidR="005F24BC">
        <w:t>contemplara el correspondiente ‘insumo económico’</w:t>
      </w:r>
      <w:r w:rsidR="005F24BC" w:rsidRPr="0080578D">
        <w:t xml:space="preserve"> para sufragar el servicio de la tarifa eléctrica</w:t>
      </w:r>
      <w:r w:rsidR="005F24BC">
        <w:t xml:space="preserve">”; (ii) México cuenta con la información necesaria para otorgar teléfonos celulares de la compañía Telcel, para comunicación de emergencia, a los beneficiarios Noemí, Ana Luz, Nélida y Colosio Prisciliano Fernández; </w:t>
      </w:r>
      <w:r w:rsidR="00CD1CC7">
        <w:t>(iii</w:t>
      </w:r>
      <w:r w:rsidR="005F24BC">
        <w:t>)</w:t>
      </w:r>
      <w:r w:rsidR="005F24BC" w:rsidRPr="00DB0ED5">
        <w:t xml:space="preserve"> </w:t>
      </w:r>
      <w:r w:rsidR="005F24BC">
        <w:t xml:space="preserve">en relación con el otorgamiento de radios satelitales a las y los colaboradores de </w:t>
      </w:r>
      <w:proofErr w:type="spellStart"/>
      <w:r w:rsidR="005F24BC">
        <w:t>Tlachinollan</w:t>
      </w:r>
      <w:proofErr w:type="spellEnd"/>
      <w:r w:rsidR="005F24BC">
        <w:t xml:space="preserve"> o en su caso 3 equipos satelitales para comunicarse en zonas de poca cobertura telefónica “el compromiso alcanzado durante la reunión del pasado 11 de septiembre de 2020, implicaba que el Estado haría las gestiones necesarias para explorar la viabilidad de estas medidas sin que esto dependiera de una acción por parte de </w:t>
      </w:r>
      <w:r w:rsidR="00E917DA">
        <w:t>los representantes</w:t>
      </w:r>
      <w:r w:rsidR="005F24BC">
        <w:t>”, pero el Estado no ha informado sobre ningun</w:t>
      </w:r>
      <w:r w:rsidR="002B36B2">
        <w:t>a diligencia en este sentido, y</w:t>
      </w:r>
      <w:r w:rsidR="005F24BC">
        <w:t xml:space="preserve"> (</w:t>
      </w:r>
      <w:r w:rsidR="00CD1CC7">
        <w:t>i</w:t>
      </w:r>
      <w:r w:rsidR="005F24BC">
        <w:t xml:space="preserve">v) a la fecha, el Mecanismo de Protección de Personas Defensoras de Derechos Humanos y Periodistas no ha elaborado el análisis de riesgo respecto de Nélida Prisciliano Fernández, y </w:t>
      </w:r>
      <w:proofErr w:type="spellStart"/>
      <w:r w:rsidR="005F24BC" w:rsidRPr="003258FF">
        <w:t>Tlachinollan</w:t>
      </w:r>
      <w:proofErr w:type="spellEnd"/>
      <w:r w:rsidR="005F24BC" w:rsidRPr="003258FF">
        <w:t xml:space="preserve"> ha informado oportunamente al Estado sobre la</w:t>
      </w:r>
      <w:r w:rsidR="005F24BC">
        <w:t xml:space="preserve"> dirección de</w:t>
      </w:r>
      <w:r w:rsidR="002C2AAE">
        <w:t>l</w:t>
      </w:r>
      <w:r w:rsidR="005F24BC">
        <w:t xml:space="preserve"> domicilio de la beneficiaria</w:t>
      </w:r>
      <w:r w:rsidR="005F24BC" w:rsidRPr="005C3D85">
        <w:t>.</w:t>
      </w:r>
      <w:r w:rsidR="005F24BC" w:rsidRPr="00831B82">
        <w:rPr>
          <w:b/>
        </w:rPr>
        <w:t xml:space="preserve"> </w:t>
      </w:r>
    </w:p>
    <w:p w14:paraId="642F3D59" w14:textId="5E868A08" w:rsidR="002B4CAD" w:rsidRPr="000E4DA5" w:rsidRDefault="00A07DBB" w:rsidP="000E4DA5">
      <w:pPr>
        <w:pStyle w:val="Numberedparagraphs"/>
        <w:tabs>
          <w:tab w:val="clear" w:pos="720"/>
          <w:tab w:val="num" w:pos="567"/>
        </w:tabs>
        <w:spacing w:before="120" w:after="120"/>
      </w:pPr>
      <w:r>
        <w:t xml:space="preserve">Por su parte, </w:t>
      </w:r>
      <w:r w:rsidR="004C4ADE">
        <w:t>la</w:t>
      </w:r>
      <w:r w:rsidR="00642206">
        <w:t xml:space="preserve"> </w:t>
      </w:r>
      <w:r w:rsidR="00642206" w:rsidRPr="004C4ADE">
        <w:rPr>
          <w:b/>
          <w:i/>
        </w:rPr>
        <w:t>Comisión</w:t>
      </w:r>
      <w:r w:rsidR="00642206">
        <w:t xml:space="preserve"> </w:t>
      </w:r>
      <w:r w:rsidR="005F24BC">
        <w:t xml:space="preserve">señaló </w:t>
      </w:r>
      <w:r w:rsidR="00DE398C">
        <w:t>que “saluda que se haya celebrado una reunión de implementación con las partes y queda atenta al avance del cumplimiento de tales acuerdos y la información al respecto”</w:t>
      </w:r>
      <w:r w:rsidR="00642206">
        <w:t xml:space="preserve">. </w:t>
      </w:r>
    </w:p>
    <w:p w14:paraId="4358FEB7" w14:textId="29182AFD" w:rsidR="00A07DBB" w:rsidRPr="000E4DA5" w:rsidRDefault="00034979" w:rsidP="000E4DA5">
      <w:pPr>
        <w:pStyle w:val="PrrafodeSentencia"/>
        <w:spacing w:before="120" w:after="120"/>
      </w:pPr>
      <w:r>
        <w:t>Asimismo,</w:t>
      </w:r>
      <w:r w:rsidR="002B4CAD">
        <w:t xml:space="preserve"> el 26 de </w:t>
      </w:r>
      <w:r w:rsidR="005F24BC">
        <w:t>marzo</w:t>
      </w:r>
      <w:r w:rsidR="002B4CAD">
        <w:t xml:space="preserve"> de 2021</w:t>
      </w:r>
      <w:r w:rsidR="002B4CAD" w:rsidRPr="002B4CAD">
        <w:t xml:space="preserve"> </w:t>
      </w:r>
      <w:r w:rsidR="00E917DA">
        <w:rPr>
          <w:b/>
          <w:i/>
        </w:rPr>
        <w:t>los representantes</w:t>
      </w:r>
      <w:r w:rsidR="002B4CAD">
        <w:t xml:space="preserve"> hicieron notar que</w:t>
      </w:r>
      <w:r w:rsidR="002B4CAD" w:rsidRPr="002B4CAD">
        <w:t xml:space="preserve"> la señora Fernández Ortega y s</w:t>
      </w:r>
      <w:r w:rsidR="002B4CAD">
        <w:t xml:space="preserve">u núcleo familiar </w:t>
      </w:r>
      <w:r w:rsidR="002B4CAD" w:rsidRPr="002B4CAD">
        <w:t>ha</w:t>
      </w:r>
      <w:r w:rsidR="003B1483">
        <w:t>bría</w:t>
      </w:r>
      <w:r w:rsidR="002B4CAD" w:rsidRPr="002B4CAD">
        <w:t xml:space="preserve">n sido objeto de persecución y vigilancia en su domicilio. </w:t>
      </w:r>
      <w:r w:rsidR="002B4CAD">
        <w:t>Señalaron que</w:t>
      </w:r>
      <w:r w:rsidR="002B4CAD" w:rsidRPr="002B4CAD">
        <w:t xml:space="preserve"> el 1 de marzo de 2021, </w:t>
      </w:r>
      <w:r w:rsidR="002B4CAD">
        <w:t>“</w:t>
      </w:r>
      <w:r w:rsidR="002B4CAD" w:rsidRPr="002B4CAD">
        <w:t xml:space="preserve">los beneficiarios Fortunato Prisciliano Sierra y </w:t>
      </w:r>
      <w:r w:rsidR="002B4CAD" w:rsidRPr="002B4CAD">
        <w:lastRenderedPageBreak/>
        <w:t xml:space="preserve">Nélida Prisciliano Fernández visitaron la oficina de </w:t>
      </w:r>
      <w:proofErr w:type="spellStart"/>
      <w:r w:rsidR="002B4CAD" w:rsidRPr="002B4CAD">
        <w:t>Tlachinollan</w:t>
      </w:r>
      <w:proofErr w:type="spellEnd"/>
      <w:r w:rsidR="002B4CAD" w:rsidRPr="002B4CAD">
        <w:t xml:space="preserve"> ubicada en el municipio de Ayutla de los Libres para recoger un apoyo económico para Noemí Prisciliano Fernández. Al salir de la oficina, a eso de las 14:00 horas, se dirigieron a una tienda ubicada a pocos metros. Nélida ingresó a la tienda mientras que Fortunato se quedó en la entrada y pudo observar que una joven le estaba tomando fotos mientras se escondía entre varios arbustos. Inmediatamente después de ser observada por Fortunato, se acercó otra joven y se retiraron juntas. Posteriormente, Fortunato y Nélida se dirigieron a la casa de una amiga para recoger a la señora Fernández Ortega, Neftalí, Noemí y la hija recién nacida de esta última. A eso de las 18:30 horas del mismo día, luego de recoger al resto del grupo familiar y emprender camino hacia su domicilio en Barranca de </w:t>
      </w:r>
      <w:proofErr w:type="spellStart"/>
      <w:r w:rsidR="002B4CAD" w:rsidRPr="002B4CAD">
        <w:t>Tecoani</w:t>
      </w:r>
      <w:proofErr w:type="spellEnd"/>
      <w:r w:rsidR="002B4CAD" w:rsidRPr="002B4CAD">
        <w:t xml:space="preserve">, fueron perseguidos por una camioneta color negro y vidrios polarizados, que se acercó excesivamente a la camioneta en la que se conducían, obligándoles a acelerar para evitar una colisión. En esas condiciones fueron perseguidos por más de quince minutos, logrando escapar solo pocos metros antes de llegar al domicilio de la señora Fernández Ortega. Los beneficiarios ingresaron rápidamente a su domicilio y poco después observaron que la misma camioneta pasó a toda velocidad rumbo al centro de la comunidad de Barranca </w:t>
      </w:r>
      <w:proofErr w:type="spellStart"/>
      <w:r w:rsidR="002B4CAD" w:rsidRPr="002B4CAD">
        <w:t>Tecoani</w:t>
      </w:r>
      <w:proofErr w:type="spellEnd"/>
      <w:r w:rsidR="002B4CAD" w:rsidRPr="002B4CAD">
        <w:t>. Posteriormente, notaron que la camioneta regresó al lugar y se estacionó cerca del domicilio de los beneficiarios durante varios minutos. Al día siguiente, el señor Prisciliano Sierra bajó al centro de la comunidad para indagar si las autoridades o sus vecinos habían observado la camioneta y una de las autoridades comunitarias confirmó haber observado la camioneta bajar al centro de la comunidad y dar vuelta a toda velocidad para regresar por el mismo camino de donde pareció, es decir, rumbo al domicilio de los beneficiarios</w:t>
      </w:r>
      <w:r w:rsidR="004C4ADE">
        <w:t>”</w:t>
      </w:r>
      <w:r w:rsidR="002B4CAD" w:rsidRPr="002B4CAD">
        <w:t>.</w:t>
      </w:r>
      <w:r w:rsidR="004C4ADE">
        <w:t xml:space="preserve"> </w:t>
      </w:r>
      <w:r w:rsidR="003B1483">
        <w:t xml:space="preserve">Agregaron </w:t>
      </w:r>
      <w:r w:rsidR="004C4ADE">
        <w:t xml:space="preserve">que dicho </w:t>
      </w:r>
      <w:r w:rsidR="002B4CAD" w:rsidRPr="002B4CAD">
        <w:t xml:space="preserve">incidente fue puesto en conocimiento de las autoridades el día 3 de marzo </w:t>
      </w:r>
      <w:r w:rsidR="002B4CAD" w:rsidRPr="00E059DE">
        <w:t>de 2021</w:t>
      </w:r>
      <w:r w:rsidR="004C4ADE" w:rsidRPr="00E059DE">
        <w:t xml:space="preserve"> pero que, a la fecha, </w:t>
      </w:r>
      <w:r w:rsidR="002B4CAD" w:rsidRPr="00E059DE">
        <w:t>se desconocen acciones específicas por parte de las autoridades ante el notable incremento de riesgo para las personas beneficiarias.</w:t>
      </w:r>
      <w:r w:rsidR="004C4ADE" w:rsidRPr="00E059DE">
        <w:t xml:space="preserve"> </w:t>
      </w:r>
      <w:r w:rsidR="00D244F6">
        <w:t>Por otra parte, l</w:t>
      </w:r>
      <w:r w:rsidR="00E917DA">
        <w:t>os representantes</w:t>
      </w:r>
      <w:r w:rsidR="00222318" w:rsidRPr="00E059DE">
        <w:t xml:space="preserve"> también </w:t>
      </w:r>
      <w:r w:rsidR="00CA4E57">
        <w:t>indicaron</w:t>
      </w:r>
      <w:r w:rsidR="00CA4E57" w:rsidRPr="00E059DE">
        <w:t xml:space="preserve"> </w:t>
      </w:r>
      <w:r w:rsidR="00222318" w:rsidRPr="00E059DE">
        <w:t xml:space="preserve">que el Estado había entregado botones de pánico y teléfonos satelitales a las personas beneficiarias de las presentes medidas provisionales integrantes de </w:t>
      </w:r>
      <w:proofErr w:type="spellStart"/>
      <w:r w:rsidR="00222318" w:rsidRPr="00E059DE">
        <w:t>Tlachinollan</w:t>
      </w:r>
      <w:proofErr w:type="spellEnd"/>
      <w:r w:rsidR="00222318" w:rsidRPr="00E059DE">
        <w:t xml:space="preserve">. </w:t>
      </w:r>
    </w:p>
    <w:p w14:paraId="0F296D76" w14:textId="5C79D7C2" w:rsidR="00A07DBB" w:rsidRPr="000E4DA5" w:rsidRDefault="00A07DBB" w:rsidP="000E4DA5">
      <w:pPr>
        <w:pStyle w:val="PrrafodeSentencia"/>
        <w:numPr>
          <w:ilvl w:val="0"/>
          <w:numId w:val="0"/>
        </w:numPr>
        <w:tabs>
          <w:tab w:val="clear" w:pos="567"/>
          <w:tab w:val="left" w:pos="1701"/>
        </w:tabs>
        <w:spacing w:before="240" w:after="240"/>
        <w:ind w:left="1134"/>
        <w:rPr>
          <w:b/>
          <w:lang w:val="es-CL"/>
        </w:rPr>
      </w:pPr>
      <w:r w:rsidRPr="00E059DE">
        <w:rPr>
          <w:b/>
        </w:rPr>
        <w:t xml:space="preserve">A.2. </w:t>
      </w:r>
      <w:r w:rsidR="000E6DD6" w:rsidRPr="00E059DE">
        <w:rPr>
          <w:b/>
        </w:rPr>
        <w:tab/>
      </w:r>
      <w:r w:rsidRPr="00E059DE">
        <w:rPr>
          <w:b/>
        </w:rPr>
        <w:t>Consideraciones de la Corte</w:t>
      </w:r>
    </w:p>
    <w:p w14:paraId="489CDE8F" w14:textId="6F3F56FE" w:rsidR="00FE5911" w:rsidRPr="000E4DA5" w:rsidRDefault="00FE5911" w:rsidP="000E4DA5">
      <w:pPr>
        <w:pStyle w:val="PrrafodeSentencia"/>
        <w:spacing w:before="120" w:after="120"/>
      </w:pPr>
      <w:r w:rsidRPr="00E059DE">
        <w:t xml:space="preserve">En primer lugar, la Corte valora positivamente los acuerdos alcanzados entre el Estado y </w:t>
      </w:r>
      <w:r w:rsidR="00E917DA">
        <w:t>los representantes</w:t>
      </w:r>
      <w:r w:rsidRPr="00E059DE">
        <w:t xml:space="preserve"> </w:t>
      </w:r>
      <w:r w:rsidR="004642D6" w:rsidRPr="00E059DE">
        <w:rPr>
          <w:lang w:val="es-CL"/>
        </w:rPr>
        <w:t>para garantizar la vida y la integridad de los beneficiarios, así como los esfuerzos llevados a cabo por el Estado para su efectiva implementación</w:t>
      </w:r>
      <w:r w:rsidRPr="00E059DE">
        <w:t xml:space="preserve">. </w:t>
      </w:r>
      <w:r w:rsidR="00B1512E" w:rsidRPr="00E059DE">
        <w:t>Sin embargo, de la información aportada por las partes el Tribunal observa que, a pesar de las medidas dispuestas, se ha informado sobre varios incidentes de hostigamiento en contra de algunos beneficiarios (</w:t>
      </w:r>
      <w:r w:rsidR="00B1512E" w:rsidRPr="00543343">
        <w:rPr>
          <w:i/>
        </w:rPr>
        <w:t>supra</w:t>
      </w:r>
      <w:r w:rsidR="00B1512E" w:rsidRPr="00E059DE">
        <w:t xml:space="preserve"> Considerando </w:t>
      </w:r>
      <w:r w:rsidR="00E83324">
        <w:t>1</w:t>
      </w:r>
      <w:r w:rsidR="00D244F6">
        <w:t>1</w:t>
      </w:r>
      <w:r w:rsidR="00E83324" w:rsidRPr="00E059DE">
        <w:t xml:space="preserve">). </w:t>
      </w:r>
      <w:r w:rsidR="00B1512E" w:rsidRPr="00E059DE">
        <w:t>Ante ello, la Corte reitera que el Estado debe brindar a los beneficiarios la debida protección a su integridad personal, de conformidad con lo ordenado mediante las presentes medidas provisionales</w:t>
      </w:r>
      <w:r w:rsidR="0063241B" w:rsidRPr="00E059DE">
        <w:t>, lo recomendado por la Comisión Nacional de Derechos Humanos</w:t>
      </w:r>
      <w:r w:rsidR="00B1512E" w:rsidRPr="00E059DE">
        <w:t xml:space="preserve"> y lo acordado con los representantes.</w:t>
      </w:r>
    </w:p>
    <w:p w14:paraId="40F62824" w14:textId="3F10706F" w:rsidR="004642D6" w:rsidRPr="00EA4DDD" w:rsidRDefault="00B1512E" w:rsidP="00EA4DDD">
      <w:pPr>
        <w:pStyle w:val="Numberedparagraphs"/>
        <w:tabs>
          <w:tab w:val="clear" w:pos="720"/>
          <w:tab w:val="num" w:pos="567"/>
        </w:tabs>
        <w:spacing w:before="120" w:after="120"/>
        <w:rPr>
          <w:strike/>
        </w:rPr>
      </w:pPr>
      <w:r w:rsidRPr="00E059DE">
        <w:t xml:space="preserve">En este sentido, y tomando en cuenta el acuerdo llegado entre CEJIL y </w:t>
      </w:r>
      <w:proofErr w:type="spellStart"/>
      <w:r w:rsidRPr="00E059DE">
        <w:t>Tlachinollan</w:t>
      </w:r>
      <w:proofErr w:type="spellEnd"/>
      <w:r w:rsidRPr="00E059DE">
        <w:t xml:space="preserve"> y el Estado, </w:t>
      </w:r>
      <w:r w:rsidR="00FE5911" w:rsidRPr="00E059DE">
        <w:t xml:space="preserve">la Corte </w:t>
      </w:r>
      <w:r w:rsidR="0063241B" w:rsidRPr="00E059DE">
        <w:t>recuerda que la Comisión Nacional de Derechos Humanos recomendó que se instalara</w:t>
      </w:r>
      <w:r w:rsidR="00E83324">
        <w:t>n</w:t>
      </w:r>
      <w:r w:rsidR="0063241B" w:rsidRPr="00E059DE">
        <w:t xml:space="preserve"> luminarias al interior y exterior de la vivienda de la señora Fernández Ortega,</w:t>
      </w:r>
      <w:r w:rsidR="0068417A" w:rsidRPr="00E059DE">
        <w:t xml:space="preserve"> “</w:t>
      </w:r>
      <w:r w:rsidR="0063241B" w:rsidRPr="00E059DE">
        <w:t xml:space="preserve">contemplando el insumo económico para </w:t>
      </w:r>
      <w:r w:rsidR="00606BD9" w:rsidRPr="00E059DE">
        <w:t>sufragar el servicio de la tarifa</w:t>
      </w:r>
      <w:r w:rsidR="0063241B" w:rsidRPr="00E059DE">
        <w:t xml:space="preserve"> eléctrica</w:t>
      </w:r>
      <w:r w:rsidR="0068417A" w:rsidRPr="00E059DE">
        <w:t>”</w:t>
      </w:r>
      <w:r w:rsidR="00606BD9" w:rsidRPr="00E059DE">
        <w:rPr>
          <w:rStyle w:val="Refdenotaalpie"/>
        </w:rPr>
        <w:footnoteReference w:id="10"/>
      </w:r>
      <w:r w:rsidR="0068417A" w:rsidRPr="00E059DE">
        <w:t xml:space="preserve">. Esta Corte </w:t>
      </w:r>
      <w:r w:rsidR="00033AC1">
        <w:t>observa</w:t>
      </w:r>
      <w:r w:rsidR="0068417A" w:rsidRPr="00E059DE">
        <w:t xml:space="preserve"> que</w:t>
      </w:r>
      <w:r w:rsidR="00CA4E57">
        <w:t>,</w:t>
      </w:r>
      <w:r w:rsidR="0068417A" w:rsidRPr="00E059DE">
        <w:t xml:space="preserve"> en su Resolución de 10 de junio de 2020</w:t>
      </w:r>
      <w:r w:rsidR="00CA4E57">
        <w:t>,</w:t>
      </w:r>
      <w:r w:rsidR="0068417A" w:rsidRPr="00E059DE">
        <w:t xml:space="preserve"> consideró pertinente “que se adopten las recomendaciones dadas por la Comisión Nacional de Derechos Humanos”</w:t>
      </w:r>
      <w:r w:rsidR="0068417A" w:rsidRPr="00E059DE">
        <w:rPr>
          <w:rStyle w:val="Refdenotaalpie"/>
        </w:rPr>
        <w:footnoteReference w:id="11"/>
      </w:r>
      <w:r w:rsidR="0068417A" w:rsidRPr="00E059DE">
        <w:t xml:space="preserve">. Por tanto, </w:t>
      </w:r>
      <w:r w:rsidR="00CA4E57">
        <w:t xml:space="preserve">el Tribunal </w:t>
      </w:r>
      <w:r w:rsidR="00033AC1">
        <w:t>estim</w:t>
      </w:r>
      <w:r w:rsidR="00120538" w:rsidRPr="00E059DE">
        <w:t xml:space="preserve">a oportuno que </w:t>
      </w:r>
      <w:r w:rsidR="00913964" w:rsidRPr="00E059DE">
        <w:t xml:space="preserve">el Estado </w:t>
      </w:r>
      <w:r w:rsidR="00120538" w:rsidRPr="00E059DE">
        <w:t>garanti</w:t>
      </w:r>
      <w:r w:rsidR="00A92E32" w:rsidRPr="00E059DE">
        <w:t>ce</w:t>
      </w:r>
      <w:r w:rsidR="00E83324">
        <w:t xml:space="preserve"> que</w:t>
      </w:r>
      <w:r w:rsidR="00120538" w:rsidRPr="00E059DE">
        <w:t xml:space="preserve"> la instalación de luminarias en el exterior de la vivienda de la señora Fernández Ortega no represente ningún costo adicional a la misma por concepto de electricidad. Por otra parte,</w:t>
      </w:r>
      <w:r w:rsidR="004642D6" w:rsidRPr="00E059DE">
        <w:t xml:space="preserve"> </w:t>
      </w:r>
      <w:r w:rsidR="00913964" w:rsidRPr="00E059DE">
        <w:t xml:space="preserve">es necesario que </w:t>
      </w:r>
      <w:r w:rsidR="00120538" w:rsidRPr="00E059DE">
        <w:t xml:space="preserve">el Estado </w:t>
      </w:r>
      <w:r w:rsidR="00913964" w:rsidRPr="00E059DE">
        <w:t>otorgue</w:t>
      </w:r>
      <w:r w:rsidR="00CD1CC7" w:rsidRPr="00E059DE">
        <w:t xml:space="preserve"> dispositivos portátiles</w:t>
      </w:r>
      <w:r w:rsidR="00913964" w:rsidRPr="00E059DE">
        <w:t xml:space="preserve"> </w:t>
      </w:r>
      <w:r w:rsidR="00120538" w:rsidRPr="00E059DE">
        <w:t xml:space="preserve">para comunicación de emergencia a los beneficiarios Noemí, Ana Luz, Nélida y Colosio Prisciliano Fernández. </w:t>
      </w:r>
      <w:r w:rsidR="003C2A9B" w:rsidRPr="00E059DE">
        <w:t xml:space="preserve">Finalmente, el Estado debe </w:t>
      </w:r>
      <w:r w:rsidR="00CD1CC7" w:rsidRPr="00E059DE">
        <w:t xml:space="preserve">realizar </w:t>
      </w:r>
      <w:r w:rsidR="003C2A9B" w:rsidRPr="00E059DE">
        <w:t>el análisis de riesgo respecto de</w:t>
      </w:r>
      <w:r w:rsidR="0053346F" w:rsidRPr="00E059DE">
        <w:t xml:space="preserve"> Nélida Prisciliano Fernández e implementar</w:t>
      </w:r>
      <w:r w:rsidR="0053346F">
        <w:t xml:space="preserve"> medidas de protección a su favor</w:t>
      </w:r>
      <w:r w:rsidR="00CD1CC7">
        <w:t xml:space="preserve"> por medio del Mecanismo </w:t>
      </w:r>
      <w:r w:rsidR="00CD1CC7">
        <w:lastRenderedPageBreak/>
        <w:t>de Protección de Personas Defensoras de Derechos Humanos y Periodistas o las entidades estatales competentes</w:t>
      </w:r>
      <w:r w:rsidR="0053346F">
        <w:t>.</w:t>
      </w:r>
      <w:r w:rsidR="003C2A9B">
        <w:t xml:space="preserve"> </w:t>
      </w:r>
    </w:p>
    <w:p w14:paraId="5F6756AF" w14:textId="6C399E30" w:rsidR="00120538" w:rsidRPr="000E4DA5" w:rsidRDefault="00033AC1" w:rsidP="000E4DA5">
      <w:pPr>
        <w:pStyle w:val="Numberedparagraphs"/>
        <w:tabs>
          <w:tab w:val="clear" w:pos="720"/>
          <w:tab w:val="num" w:pos="567"/>
        </w:tabs>
        <w:spacing w:before="120" w:after="120"/>
      </w:pPr>
      <w:r>
        <w:t>Por otro lado, la Corte advierte</w:t>
      </w:r>
      <w:r w:rsidR="004642D6" w:rsidRPr="004642D6">
        <w:t xml:space="preserve"> que, en su Resolución de 10 de junio de 2020</w:t>
      </w:r>
      <w:r w:rsidR="00170DFE">
        <w:t>,</w:t>
      </w:r>
      <w:r w:rsidR="004642D6" w:rsidRPr="004642D6">
        <w:t xml:space="preserve"> solicitó al Estado “remitir un plan completo y pormenorizado para implementar cada una las medidas señaladas por la Comisión Nacional de Derechos Humanos”</w:t>
      </w:r>
      <w:r w:rsidR="00614259">
        <w:t xml:space="preserve"> (</w:t>
      </w:r>
      <w:r w:rsidR="00614259" w:rsidRPr="00614259">
        <w:rPr>
          <w:i/>
        </w:rPr>
        <w:t xml:space="preserve">supra </w:t>
      </w:r>
      <w:r w:rsidR="00614259">
        <w:t xml:space="preserve">Considerando </w:t>
      </w:r>
      <w:r w:rsidR="00E83324">
        <w:t>12</w:t>
      </w:r>
      <w:r w:rsidR="00614259">
        <w:t>)</w:t>
      </w:r>
      <w:r w:rsidR="004642D6" w:rsidRPr="004642D6">
        <w:t>.</w:t>
      </w:r>
      <w:r w:rsidR="004642D6">
        <w:t xml:space="preserve"> Al respecto, el Tribunal nota que el Estado no </w:t>
      </w:r>
      <w:r w:rsidR="00170DFE">
        <w:t xml:space="preserve">ha </w:t>
      </w:r>
      <w:r w:rsidR="004642D6">
        <w:t xml:space="preserve">aportado dicho plan, por lo que se le solicita presentarlo a más tardar </w:t>
      </w:r>
      <w:r w:rsidR="0053346F">
        <w:t>junto con su próximo informe</w:t>
      </w:r>
      <w:r w:rsidR="00DC755A">
        <w:t>, en el plazo indicado en la parte resolutiva de la presente Resolución</w:t>
      </w:r>
      <w:r w:rsidR="0053346F">
        <w:t>.</w:t>
      </w:r>
      <w:r w:rsidR="005F24BC">
        <w:t xml:space="preserve"> En dicho informe el Estado </w:t>
      </w:r>
      <w:r w:rsidR="00D21581">
        <w:t xml:space="preserve">deberá </w:t>
      </w:r>
      <w:r w:rsidR="005F24BC">
        <w:t xml:space="preserve">además presentar información sobre la implementación de las medidas acordadas con CEJIL y </w:t>
      </w:r>
      <w:proofErr w:type="spellStart"/>
      <w:r w:rsidR="005F24BC">
        <w:t>Tlachinollan</w:t>
      </w:r>
      <w:proofErr w:type="spellEnd"/>
      <w:r w:rsidR="005F24BC">
        <w:t>.</w:t>
      </w:r>
    </w:p>
    <w:p w14:paraId="619EB9C9" w14:textId="6D6C5C47" w:rsidR="004642D6" w:rsidRPr="000E4DA5" w:rsidRDefault="004642D6" w:rsidP="000E4DA5">
      <w:pPr>
        <w:pStyle w:val="PrrafodeSentencia"/>
        <w:numPr>
          <w:ilvl w:val="0"/>
          <w:numId w:val="19"/>
        </w:numPr>
        <w:spacing w:before="240" w:after="240"/>
        <w:ind w:left="1134" w:hanging="567"/>
        <w:rPr>
          <w:b/>
          <w:i/>
          <w:lang w:val="es-CL"/>
        </w:rPr>
      </w:pPr>
      <w:r w:rsidRPr="000E6DD6">
        <w:rPr>
          <w:b/>
          <w:i/>
          <w:lang w:val="es-CL"/>
        </w:rPr>
        <w:t xml:space="preserve">Nuevos hechos de riesgo relativos a los beneficiarios integrantes </w:t>
      </w:r>
      <w:r w:rsidR="008E7921">
        <w:rPr>
          <w:b/>
          <w:i/>
          <w:lang w:val="es-CL"/>
        </w:rPr>
        <w:t>de</w:t>
      </w:r>
      <w:r w:rsidR="00642206" w:rsidRPr="000E6DD6">
        <w:rPr>
          <w:b/>
          <w:i/>
          <w:lang w:val="es-CL"/>
        </w:rPr>
        <w:t xml:space="preserve"> </w:t>
      </w:r>
      <w:proofErr w:type="spellStart"/>
      <w:r w:rsidR="00642206" w:rsidRPr="000E6DD6">
        <w:rPr>
          <w:b/>
          <w:i/>
          <w:lang w:val="es-CL"/>
        </w:rPr>
        <w:t>Tlachinollan</w:t>
      </w:r>
      <w:proofErr w:type="spellEnd"/>
      <w:r w:rsidRPr="000E6DD6">
        <w:rPr>
          <w:b/>
          <w:i/>
          <w:lang w:val="es-CL"/>
        </w:rPr>
        <w:t xml:space="preserve"> y solicitud de ampliación de las medidas provisionales a favor de 16 personas</w:t>
      </w:r>
    </w:p>
    <w:p w14:paraId="29871ED2" w14:textId="724454FA" w:rsidR="00BE595A" w:rsidRPr="000E4DA5" w:rsidRDefault="004642D6" w:rsidP="000E4DA5">
      <w:pPr>
        <w:pStyle w:val="PrrafodeSentencia"/>
        <w:numPr>
          <w:ilvl w:val="0"/>
          <w:numId w:val="0"/>
        </w:numPr>
        <w:tabs>
          <w:tab w:val="clear" w:pos="567"/>
          <w:tab w:val="left" w:pos="1701"/>
        </w:tabs>
        <w:spacing w:before="240" w:after="240"/>
        <w:ind w:left="1134"/>
        <w:rPr>
          <w:b/>
          <w:lang w:val="es-CL"/>
        </w:rPr>
      </w:pPr>
      <w:r>
        <w:rPr>
          <w:b/>
          <w:lang w:val="es-CL"/>
        </w:rPr>
        <w:t>B.1. Alegatos de las partes y la Comisión</w:t>
      </w:r>
    </w:p>
    <w:p w14:paraId="484D14AF" w14:textId="194C7255" w:rsidR="000E4DA5" w:rsidRDefault="00E917DA" w:rsidP="000E4DA5">
      <w:pPr>
        <w:pStyle w:val="Numberedparagraphs"/>
        <w:tabs>
          <w:tab w:val="clear" w:pos="720"/>
          <w:tab w:val="num" w:pos="567"/>
        </w:tabs>
        <w:spacing w:before="120" w:after="120"/>
      </w:pPr>
      <w:r>
        <w:t xml:space="preserve">Los </w:t>
      </w:r>
      <w:r w:rsidRPr="004A3334">
        <w:rPr>
          <w:b/>
          <w:i/>
        </w:rPr>
        <w:t>representantes</w:t>
      </w:r>
      <w:r w:rsidR="00DE398C" w:rsidRPr="004A3334">
        <w:rPr>
          <w:b/>
          <w:i/>
        </w:rPr>
        <w:t xml:space="preserve"> </w:t>
      </w:r>
      <w:r w:rsidR="00DE398C" w:rsidRPr="00DE398C">
        <w:t>informaron el 23 de noviembre de 2020 sobre nuevos hechos de riesgo en perjuicio de personas a cargo del seguimiento del caso de la señora Fernández Ortega. Concretamente</w:t>
      </w:r>
      <w:r w:rsidR="00DB30BC">
        <w:t>,</w:t>
      </w:r>
      <w:r w:rsidR="00DE398C" w:rsidRPr="00DE398C">
        <w:t xml:space="preserve"> señalaron que “el pasado 19 de octubre de 2020, en las nuevas oficinas de Ayutla de los Libres de </w:t>
      </w:r>
      <w:proofErr w:type="spellStart"/>
      <w:r w:rsidR="00DE398C" w:rsidRPr="00DE398C">
        <w:t>Tlachinollan</w:t>
      </w:r>
      <w:proofErr w:type="spellEnd"/>
      <w:r w:rsidR="00DE398C" w:rsidRPr="00DE398C">
        <w:t xml:space="preserve">, un hombre de identidad desconocida ingresó a las instalaciones y tomó asiento. </w:t>
      </w:r>
      <w:r w:rsidR="005F24BC">
        <w:t>Se</w:t>
      </w:r>
      <w:r w:rsidR="00DE398C" w:rsidRPr="00DE398C">
        <w:t xml:space="preserve"> le consultó si necesitaba </w:t>
      </w:r>
      <w:r w:rsidR="005F24BC">
        <w:t>asesoría o si buscaba a alguien, le explicaron qué hac</w:t>
      </w:r>
      <w:r w:rsidR="00EE135C">
        <w:t>í</w:t>
      </w:r>
      <w:r w:rsidR="005F24BC">
        <w:t>a el centro de derechos humanos,</w:t>
      </w:r>
      <w:r w:rsidR="004A3334">
        <w:t xml:space="preserve"> y se</w:t>
      </w:r>
      <w:r w:rsidR="005F24BC">
        <w:t xml:space="preserve"> le </w:t>
      </w:r>
      <w:r w:rsidR="00DE398C" w:rsidRPr="00DE398C">
        <w:t xml:space="preserve">consultó nuevamente si necesitaba algo, a lo que esta persona respondió que no. </w:t>
      </w:r>
      <w:r w:rsidR="00A56962">
        <w:t>Se</w:t>
      </w:r>
      <w:r w:rsidR="00DE398C" w:rsidRPr="00DE398C">
        <w:t xml:space="preserve"> le solicitó al desconocido que saliera de las oficinas, pero este se negó a hacerlo. Finalmente, mientras el desconocido se resistía a salir del lugar, llegó el beneficiario Rogelio </w:t>
      </w:r>
      <w:proofErr w:type="spellStart"/>
      <w:r w:rsidR="00DE398C" w:rsidRPr="00DE398C">
        <w:t>Téliz</w:t>
      </w:r>
      <w:proofErr w:type="spellEnd"/>
      <w:r w:rsidR="00DE398C" w:rsidRPr="00DE398C">
        <w:t xml:space="preserve"> García, por lo que al percatarse de lo que estaba aconteciendo le dijo al desconocido que llamaría a la policía y fue hasta entonces que se retiró del lugar. Cabe señalar que ante el reciente cambio de las oficinas no se encontraban instaladas las cámaras de circuito cerrado y tampoco se encontraban los policías a cargo de realizar rondines de seguridad”. Además, el 11 de diciembre de 2020, alrededor de las 22:30 horas, </w:t>
      </w:r>
      <w:r w:rsidR="00A56962">
        <w:t xml:space="preserve">una de las trabajadoras de </w:t>
      </w:r>
      <w:proofErr w:type="spellStart"/>
      <w:r w:rsidR="00A56962">
        <w:t>Tlachinollan</w:t>
      </w:r>
      <w:proofErr w:type="spellEnd"/>
      <w:r w:rsidR="00A56962">
        <w:t xml:space="preserve"> </w:t>
      </w:r>
      <w:r w:rsidR="00DE398C" w:rsidRPr="00DE398C">
        <w:t xml:space="preserve">“se encontraba en su domicilio y uno de sus vecinos se acercó para informarle que una persona desconocida ingresó al complejo de apartamentos donde reside, se había asomado por la ventana de su apartamento para observarla y que sin tocar la puerta ni dirigirse a ella, salió del lugar y se retiró en un taxi que ya le estaba esperando afuera de su domicilio […] sus vecinos le informaron que esta no es la primera vez que una persona desconocida se presenta a su domicilio para observarla. </w:t>
      </w:r>
      <w:r w:rsidR="009A6523">
        <w:t xml:space="preserve">Los </w:t>
      </w:r>
      <w:r w:rsidR="00DE398C" w:rsidRPr="00DE398C">
        <w:t>incidentes no han sido denunciados a nivel interno, pues en ausencia de información precisa sobre la identidad de las personas involucradas razonablemente no se reportarán avances en su investigación</w:t>
      </w:r>
      <w:r w:rsidR="009A6523" w:rsidRPr="00DE398C">
        <w:t>”</w:t>
      </w:r>
      <w:r w:rsidR="00DE398C" w:rsidRPr="00DE398C">
        <w:t xml:space="preserve"> y </w:t>
      </w:r>
      <w:r w:rsidR="009A6523">
        <w:t>la denuncia</w:t>
      </w:r>
      <w:r w:rsidR="00DE398C" w:rsidRPr="00DE398C">
        <w:t xml:space="preserve"> </w:t>
      </w:r>
      <w:r w:rsidR="00757E48">
        <w:t xml:space="preserve">podría </w:t>
      </w:r>
      <w:r w:rsidR="00DE398C" w:rsidRPr="00DE398C">
        <w:t xml:space="preserve">implicar un incremento del riesgo en su contra. </w:t>
      </w:r>
    </w:p>
    <w:p w14:paraId="20EEFE71" w14:textId="655961B3" w:rsidR="00A76D2F" w:rsidRPr="00A76D2F" w:rsidRDefault="00DE398C" w:rsidP="008E7921">
      <w:pPr>
        <w:pStyle w:val="Numberedparagraphs"/>
        <w:tabs>
          <w:tab w:val="clear" w:pos="720"/>
          <w:tab w:val="num" w:pos="567"/>
        </w:tabs>
        <w:spacing w:before="120" w:after="120"/>
        <w:ind w:left="567" w:hanging="567"/>
        <w:rPr>
          <w:b/>
        </w:rPr>
      </w:pPr>
      <w:r>
        <w:t xml:space="preserve">Con posterioridad, el </w:t>
      </w:r>
      <w:r w:rsidRPr="009D7D1D">
        <w:t>26 de marzo de 2021</w:t>
      </w:r>
      <w:r>
        <w:t xml:space="preserve"> </w:t>
      </w:r>
      <w:proofErr w:type="spellStart"/>
      <w:r w:rsidRPr="000E4DA5">
        <w:rPr>
          <w:b/>
          <w:i/>
          <w:lang w:eastAsia="es-CR"/>
        </w:rPr>
        <w:t>Tlachinollan</w:t>
      </w:r>
      <w:proofErr w:type="spellEnd"/>
      <w:r w:rsidR="008E7921">
        <w:rPr>
          <w:b/>
          <w:i/>
          <w:lang w:eastAsia="es-CR"/>
        </w:rPr>
        <w:t xml:space="preserve"> </w:t>
      </w:r>
      <w:r w:rsidRPr="008E7921">
        <w:rPr>
          <w:lang w:eastAsia="es-CR"/>
        </w:rPr>
        <w:t>y</w:t>
      </w:r>
      <w:r w:rsidRPr="000E4DA5">
        <w:rPr>
          <w:b/>
          <w:i/>
          <w:lang w:eastAsia="es-CR"/>
        </w:rPr>
        <w:t xml:space="preserve"> </w:t>
      </w:r>
      <w:r w:rsidR="00FE5911" w:rsidRPr="000E4DA5">
        <w:rPr>
          <w:b/>
          <w:i/>
          <w:lang w:eastAsia="es-CR"/>
        </w:rPr>
        <w:t>CEJIL</w:t>
      </w:r>
      <w:r w:rsidRPr="009D7D1D">
        <w:t xml:space="preserve"> solicitaron la ampliación de las presentes medidas provisionales a 16 </w:t>
      </w:r>
      <w:r w:rsidRPr="000E4DA5">
        <w:rPr>
          <w:lang w:val="es-ES_tradnl"/>
        </w:rPr>
        <w:t xml:space="preserve">defensoras y defensores de </w:t>
      </w:r>
      <w:proofErr w:type="spellStart"/>
      <w:r w:rsidRPr="000E4DA5">
        <w:rPr>
          <w:lang w:val="es-ES_tradnl"/>
        </w:rPr>
        <w:t>Tlachinollan</w:t>
      </w:r>
      <w:proofErr w:type="spellEnd"/>
      <w:r w:rsidR="00FE5911" w:rsidRPr="000E4DA5">
        <w:rPr>
          <w:lang w:val="es-ES_tradnl"/>
        </w:rPr>
        <w:t xml:space="preserve"> que dan seguimiento al caso de la señora Fernández Ortega</w:t>
      </w:r>
      <w:r w:rsidR="00FE5911" w:rsidRPr="00E059DE">
        <w:rPr>
          <w:rStyle w:val="Refdenotaalpie"/>
          <w:lang w:val="es-ES_tradnl"/>
        </w:rPr>
        <w:footnoteReference w:id="12"/>
      </w:r>
      <w:r w:rsidR="00FE5911" w:rsidRPr="000E4DA5">
        <w:rPr>
          <w:lang w:val="es-ES_tradnl"/>
        </w:rPr>
        <w:t xml:space="preserve"> por</w:t>
      </w:r>
      <w:r w:rsidR="00FE5911" w:rsidRPr="00E059DE">
        <w:t xml:space="preserve"> </w:t>
      </w:r>
      <w:r w:rsidR="00FE5911" w:rsidRPr="000E4DA5">
        <w:rPr>
          <w:lang w:val="es-ES_tradnl"/>
        </w:rPr>
        <w:t xml:space="preserve">incidentes que se han intensificado en fechas recientes y dan cuenta de la existencia de un riesgo extremo para su vida e integridad personal. </w:t>
      </w:r>
      <w:proofErr w:type="spellStart"/>
      <w:r w:rsidR="009F012C" w:rsidRPr="000E4DA5">
        <w:rPr>
          <w:b/>
          <w:i/>
          <w:lang w:val="es-ES_tradnl"/>
        </w:rPr>
        <w:t>Tlachinollan</w:t>
      </w:r>
      <w:proofErr w:type="spellEnd"/>
      <w:r w:rsidR="009F012C" w:rsidRPr="000E4DA5">
        <w:rPr>
          <w:b/>
          <w:i/>
          <w:lang w:val="es-ES_tradnl"/>
        </w:rPr>
        <w:t xml:space="preserve"> </w:t>
      </w:r>
      <w:r w:rsidR="009F012C" w:rsidRPr="000E4DA5">
        <w:rPr>
          <w:lang w:val="es-ES_tradnl"/>
        </w:rPr>
        <w:t xml:space="preserve">y </w:t>
      </w:r>
      <w:r w:rsidR="009F012C" w:rsidRPr="000E4DA5">
        <w:rPr>
          <w:b/>
          <w:i/>
          <w:lang w:val="es-ES_tradnl"/>
        </w:rPr>
        <w:t xml:space="preserve">CEJIL </w:t>
      </w:r>
      <w:r w:rsidR="009F012C" w:rsidRPr="000E4DA5">
        <w:rPr>
          <w:lang w:val="es-ES_tradnl"/>
        </w:rPr>
        <w:t xml:space="preserve">informaron que </w:t>
      </w:r>
      <w:r w:rsidR="00757E48" w:rsidRPr="000E4DA5">
        <w:rPr>
          <w:lang w:val="es-ES_tradnl"/>
        </w:rPr>
        <w:t xml:space="preserve">estas personas </w:t>
      </w:r>
      <w:r w:rsidR="009F012C" w:rsidRPr="000E4DA5">
        <w:rPr>
          <w:lang w:val="es-ES_tradnl"/>
        </w:rPr>
        <w:t xml:space="preserve">habrían recibido amenazas, presencia de vehículos sospechosos en las oficinas, y algunos domicilios, así como amedrentamientos y hostigamientos. </w:t>
      </w:r>
    </w:p>
    <w:p w14:paraId="5508398A" w14:textId="1558010B" w:rsidR="002B4CAD" w:rsidRPr="002B4CAD" w:rsidRDefault="000A68A5" w:rsidP="000E4DA5">
      <w:pPr>
        <w:pStyle w:val="Numberedparagraphs"/>
        <w:tabs>
          <w:tab w:val="clear" w:pos="720"/>
          <w:tab w:val="num" w:pos="567"/>
        </w:tabs>
        <w:spacing w:before="120" w:after="120"/>
      </w:pPr>
      <w:r w:rsidRPr="000A68A5">
        <w:rPr>
          <w:b/>
        </w:rPr>
        <w:t>CEJIL</w:t>
      </w:r>
      <w:r>
        <w:t xml:space="preserve"> y </w:t>
      </w:r>
      <w:proofErr w:type="spellStart"/>
      <w:r w:rsidR="00A76D2F" w:rsidRPr="00501648">
        <w:rPr>
          <w:b/>
          <w:i/>
        </w:rPr>
        <w:t>Tlachinollan</w:t>
      </w:r>
      <w:proofErr w:type="spellEnd"/>
      <w:r w:rsidR="00A76D2F" w:rsidRPr="00A76D2F">
        <w:t xml:space="preserve"> </w:t>
      </w:r>
      <w:r>
        <w:t>informaron que el 5 de febrero de 2021 se</w:t>
      </w:r>
      <w:r w:rsidRPr="00A76D2F">
        <w:t xml:space="preserve"> </w:t>
      </w:r>
      <w:r w:rsidR="00A76D2F" w:rsidRPr="00A76D2F">
        <w:t>envió una sol</w:t>
      </w:r>
      <w:r w:rsidR="00A76D2F">
        <w:t xml:space="preserve">icitud de medidas de protección </w:t>
      </w:r>
      <w:r w:rsidR="00A76D2F" w:rsidRPr="00A76D2F">
        <w:t xml:space="preserve">concretas en favor de todas y todos los colaboradores de la organización, entre estas medidas se encuentran </w:t>
      </w:r>
      <w:r w:rsidR="00A76D2F">
        <w:t>“</w:t>
      </w:r>
      <w:r w:rsidR="00A76D2F" w:rsidRPr="00A76D2F">
        <w:t>la entrega de teléfonos satelitales y botones de</w:t>
      </w:r>
      <w:r w:rsidR="00A76D2F">
        <w:t xml:space="preserve"> </w:t>
      </w:r>
      <w:r w:rsidR="00A76D2F" w:rsidRPr="00A76D2F">
        <w:t xml:space="preserve">pánico para </w:t>
      </w:r>
      <w:r w:rsidR="00A76D2F" w:rsidRPr="00A76D2F">
        <w:lastRenderedPageBreak/>
        <w:t>todos los integrantes de la organización, rondi</w:t>
      </w:r>
      <w:r w:rsidR="00A76D2F">
        <w:t xml:space="preserve">nes de seguridad por la </w:t>
      </w:r>
      <w:r w:rsidR="00A76D2F" w:rsidRPr="00A76D2F">
        <w:t>Guardia Nacional en la oficina central de la orga</w:t>
      </w:r>
      <w:r w:rsidR="00A76D2F">
        <w:t xml:space="preserve">nización, y la asignación de un </w:t>
      </w:r>
      <w:r w:rsidR="00A76D2F" w:rsidRPr="00A76D2F">
        <w:t xml:space="preserve">contacto de emergencia. Asimismo, se solicitó el </w:t>
      </w:r>
      <w:r w:rsidR="00A76D2F">
        <w:t xml:space="preserve">envío de un oficio por parte de </w:t>
      </w:r>
      <w:r w:rsidR="00A76D2F" w:rsidRPr="00A76D2F">
        <w:t>SEGOB al Gobierno de Guerrero expresando pre</w:t>
      </w:r>
      <w:r w:rsidR="00A76D2F">
        <w:t xml:space="preserve">ocupación sobre la situación de </w:t>
      </w:r>
      <w:r w:rsidR="00A76D2F" w:rsidRPr="00A76D2F">
        <w:t xml:space="preserve">seguridad de integrantes de </w:t>
      </w:r>
      <w:proofErr w:type="spellStart"/>
      <w:r w:rsidR="00A76D2F" w:rsidRPr="00A76D2F">
        <w:t>Tlachinollan</w:t>
      </w:r>
      <w:proofErr w:type="spellEnd"/>
      <w:r w:rsidR="00A76D2F">
        <w:t xml:space="preserve">”. </w:t>
      </w:r>
      <w:r w:rsidR="00A76D2F" w:rsidRPr="00A76D2F">
        <w:rPr>
          <w:lang w:val="es-ES_tradnl"/>
        </w:rPr>
        <w:t>En respuesta</w:t>
      </w:r>
      <w:r w:rsidR="00EE135C">
        <w:rPr>
          <w:lang w:val="es-ES_tradnl"/>
        </w:rPr>
        <w:t>,</w:t>
      </w:r>
      <w:r w:rsidR="00A76D2F" w:rsidRPr="00A76D2F">
        <w:rPr>
          <w:lang w:val="es-ES_tradnl"/>
        </w:rPr>
        <w:t xml:space="preserve"> las autoridades</w:t>
      </w:r>
      <w:r w:rsidR="00A76D2F">
        <w:rPr>
          <w:lang w:val="es-ES_tradnl"/>
        </w:rPr>
        <w:t xml:space="preserve"> estatales</w:t>
      </w:r>
      <w:r w:rsidR="00A76D2F" w:rsidRPr="00A76D2F">
        <w:rPr>
          <w:lang w:val="es-ES_tradnl"/>
        </w:rPr>
        <w:t xml:space="preserve"> expresaron su anuencia a cumplir con lo </w:t>
      </w:r>
      <w:r w:rsidR="00DD0406" w:rsidRPr="00A76D2F">
        <w:rPr>
          <w:lang w:val="es-ES_tradnl"/>
        </w:rPr>
        <w:t>solicitado,</w:t>
      </w:r>
      <w:r w:rsidR="00A76D2F" w:rsidRPr="00A76D2F">
        <w:rPr>
          <w:lang w:val="es-ES_tradnl"/>
        </w:rPr>
        <w:t xml:space="preserve"> pero hasta la fecha se desconocen </w:t>
      </w:r>
      <w:r w:rsidR="004A3334">
        <w:rPr>
          <w:lang w:val="es-ES_tradnl"/>
        </w:rPr>
        <w:t xml:space="preserve">de </w:t>
      </w:r>
      <w:r w:rsidR="00A76D2F" w:rsidRPr="00A76D2F">
        <w:rPr>
          <w:lang w:val="es-ES_tradnl"/>
        </w:rPr>
        <w:t xml:space="preserve">acciones para garantizar la protección de integrantes de </w:t>
      </w:r>
      <w:proofErr w:type="spellStart"/>
      <w:r w:rsidR="00A76D2F" w:rsidRPr="00A76D2F">
        <w:rPr>
          <w:lang w:val="es-ES_tradnl"/>
        </w:rPr>
        <w:t>Tlachinollan</w:t>
      </w:r>
      <w:proofErr w:type="spellEnd"/>
      <w:r w:rsidR="00A76D2F" w:rsidRPr="00A76D2F">
        <w:rPr>
          <w:lang w:val="es-ES_tradnl"/>
        </w:rPr>
        <w:t xml:space="preserve">. Por su parte, las autoridades federales </w:t>
      </w:r>
      <w:r w:rsidR="00A76D2F">
        <w:rPr>
          <w:lang w:val="es-ES_tradnl"/>
        </w:rPr>
        <w:t>informaron que “</w:t>
      </w:r>
      <w:r w:rsidR="00A76D2F" w:rsidRPr="00A76D2F">
        <w:rPr>
          <w:lang w:val="es-ES_tradnl"/>
        </w:rPr>
        <w:t xml:space="preserve">únicamente podrían proporcionarse medidas de protección para integrantes de </w:t>
      </w:r>
      <w:proofErr w:type="spellStart"/>
      <w:r w:rsidR="00A76D2F" w:rsidRPr="00A76D2F">
        <w:rPr>
          <w:lang w:val="es-ES_tradnl"/>
        </w:rPr>
        <w:t>Tlachinollan</w:t>
      </w:r>
      <w:proofErr w:type="spellEnd"/>
      <w:r w:rsidR="00A76D2F" w:rsidRPr="00A76D2F">
        <w:rPr>
          <w:lang w:val="es-ES_tradnl"/>
        </w:rPr>
        <w:t xml:space="preserve"> que tienen la calidad de beneficiarios de las presentes medidas provisionales</w:t>
      </w:r>
      <w:r w:rsidR="00A76D2F">
        <w:rPr>
          <w:lang w:val="es-ES_tradnl"/>
        </w:rPr>
        <w:t>”</w:t>
      </w:r>
      <w:r w:rsidR="00A76D2F" w:rsidRPr="00A76D2F">
        <w:rPr>
          <w:lang w:val="es-ES_tradnl"/>
        </w:rPr>
        <w:t>.</w:t>
      </w:r>
      <w:r w:rsidR="00A76D2F">
        <w:rPr>
          <w:lang w:val="es-ES_tradnl"/>
        </w:rPr>
        <w:t xml:space="preserve"> </w:t>
      </w:r>
      <w:r w:rsidR="002B4CAD" w:rsidRPr="002B4CAD">
        <w:rPr>
          <w:lang w:val="es-ES_tradnl"/>
        </w:rPr>
        <w:t xml:space="preserve">En ese sentido, los días 19 y 22 de febrero </w:t>
      </w:r>
      <w:r w:rsidR="00172C3C">
        <w:rPr>
          <w:lang w:val="es-ES_tradnl"/>
        </w:rPr>
        <w:t xml:space="preserve">de 2021 </w:t>
      </w:r>
      <w:r w:rsidR="002B4CAD" w:rsidRPr="002B4CAD">
        <w:rPr>
          <w:lang w:val="es-ES_tradnl"/>
        </w:rPr>
        <w:t>se entregaron botones de pánico y teléfonos satelitales únicamente a las personas beneficiarias de las presentes medidas provisionales</w:t>
      </w:r>
      <w:r w:rsidR="004A3334">
        <w:rPr>
          <w:lang w:val="es-ES_tradnl"/>
        </w:rPr>
        <w:t>.</w:t>
      </w:r>
      <w:r w:rsidR="002B4CAD">
        <w:rPr>
          <w:lang w:val="es-ES_tradnl"/>
        </w:rPr>
        <w:t xml:space="preserve"> Por último, </w:t>
      </w:r>
      <w:r w:rsidR="003A2511">
        <w:rPr>
          <w:lang w:val="es-ES_tradnl"/>
        </w:rPr>
        <w:t xml:space="preserve">afirmaron que </w:t>
      </w:r>
      <w:r w:rsidR="002B4CAD">
        <w:rPr>
          <w:lang w:val="es-ES_tradnl"/>
        </w:rPr>
        <w:t>“</w:t>
      </w:r>
      <w:r w:rsidR="002B4CAD" w:rsidRPr="002B4CAD">
        <w:rPr>
          <w:lang w:val="es-ES_tradnl"/>
        </w:rPr>
        <w:t>debido al involucramiento de miembros del crimen organizado en los incidentes de riesgo antes descritos y su conocida infiltración en las instituciones a cargo de la seguridad pública y admi</w:t>
      </w:r>
      <w:r w:rsidR="002B4CAD">
        <w:rPr>
          <w:lang w:val="es-ES_tradnl"/>
        </w:rPr>
        <w:t>nistración de justicia</w:t>
      </w:r>
      <w:r w:rsidR="002B4CAD" w:rsidRPr="002B4CAD">
        <w:rPr>
          <w:lang w:val="es-ES_tradnl"/>
        </w:rPr>
        <w:t>, las beneficiarias y propuestas beneficiarias han preferido no interponer una denuncia formal en sede penal, lo que a su vez ha impedido exigir la investigación de los hechos a nivel interno</w:t>
      </w:r>
      <w:r w:rsidR="002B4CAD">
        <w:rPr>
          <w:lang w:val="es-ES_tradnl"/>
        </w:rPr>
        <w:t>”</w:t>
      </w:r>
      <w:r w:rsidR="002B4CAD" w:rsidRPr="002B4CAD">
        <w:rPr>
          <w:lang w:val="es-ES_tradnl"/>
        </w:rPr>
        <w:t>.</w:t>
      </w:r>
    </w:p>
    <w:p w14:paraId="292DE5B0" w14:textId="4BC22BE6" w:rsidR="002B4CAD" w:rsidRPr="00A76D2F" w:rsidRDefault="00DE67C6" w:rsidP="000E4DA5">
      <w:pPr>
        <w:pStyle w:val="Numberedparagraphs"/>
        <w:spacing w:before="120" w:after="120"/>
      </w:pPr>
      <w:r w:rsidRPr="000A68A5">
        <w:rPr>
          <w:b/>
        </w:rPr>
        <w:t>CEJIL</w:t>
      </w:r>
      <w:r>
        <w:t xml:space="preserve"> y </w:t>
      </w:r>
      <w:proofErr w:type="spellStart"/>
      <w:r w:rsidRPr="00501648">
        <w:rPr>
          <w:b/>
          <w:i/>
        </w:rPr>
        <w:t>Tlachinollan</w:t>
      </w:r>
      <w:proofErr w:type="spellEnd"/>
      <w:r w:rsidRPr="00A76D2F">
        <w:t xml:space="preserve"> </w:t>
      </w:r>
      <w:r w:rsidR="002B4CAD">
        <w:t>señalaron que “</w:t>
      </w:r>
      <w:r w:rsidR="002B4CAD" w:rsidRPr="002B4CAD">
        <w:t xml:space="preserve">los incidentes de riesgo contra integrantes de </w:t>
      </w:r>
      <w:proofErr w:type="spellStart"/>
      <w:r w:rsidR="002B4CAD" w:rsidRPr="002B4CAD">
        <w:t>Tlachinollan</w:t>
      </w:r>
      <w:proofErr w:type="spellEnd"/>
      <w:r w:rsidR="002B4CAD" w:rsidRPr="002B4CAD">
        <w:t xml:space="preserve"> coinciden temporalmente con ciertos avances en la investigación de los hechos del caso y un incremento del riesgo para la señora Fernández Ortega y su grupo familiar</w:t>
      </w:r>
      <w:r w:rsidR="002B4CAD">
        <w:t>”. Así</w:t>
      </w:r>
      <w:r w:rsidR="00172C3C">
        <w:t>,</w:t>
      </w:r>
      <w:r w:rsidR="002B4CAD">
        <w:t xml:space="preserve"> hicieron notar que “</w:t>
      </w:r>
      <w:r w:rsidR="002B4CAD" w:rsidRPr="002B4CAD">
        <w:t xml:space="preserve">los incidentes de riesgo en contra de integrantes de </w:t>
      </w:r>
      <w:proofErr w:type="spellStart"/>
      <w:r w:rsidR="002B4CAD" w:rsidRPr="002B4CAD">
        <w:t>Tlachinollan</w:t>
      </w:r>
      <w:proofErr w:type="spellEnd"/>
      <w:r w:rsidR="002B4CAD" w:rsidRPr="002B4CAD">
        <w:t xml:space="preserve"> se han exacerbado a partir de octubre de 2020, cuando fue celebrada la audiencia privada conjunta de supervisión de cumplimiento de las sentencias de los casos Fernández Ortega y Rosendo Cantú, en la que el Estado informó sobre la reciente presentación del pliego de consignación contra agentes del ministerio público que se rehusaron a recibir la denuncia </w:t>
      </w:r>
      <w:r w:rsidR="002B4CAD">
        <w:t>de la señora Fernández en 2002</w:t>
      </w:r>
      <w:r w:rsidR="003A2511">
        <w:t>”</w:t>
      </w:r>
      <w:r w:rsidR="002B4CAD" w:rsidRPr="002B4CAD">
        <w:t xml:space="preserve">. Asimismo, coincide con algunos avances procesales en la investigación </w:t>
      </w:r>
      <w:r w:rsidR="000A68A5">
        <w:t xml:space="preserve">penal </w:t>
      </w:r>
      <w:r w:rsidR="002B4CAD" w:rsidRPr="002B4CAD">
        <w:t>por la tortura sexual cometida contra la señora Fernández Ortega</w:t>
      </w:r>
      <w:r w:rsidR="00172C3C">
        <w:t>.</w:t>
      </w:r>
    </w:p>
    <w:p w14:paraId="1C9DAA38" w14:textId="6E06C073" w:rsidR="00A65ABD" w:rsidRPr="000E4DA5" w:rsidRDefault="00A65ABD" w:rsidP="000E4DA5">
      <w:pPr>
        <w:pStyle w:val="Numberedparagraphs"/>
        <w:spacing w:before="120" w:after="120"/>
        <w:rPr>
          <w:b/>
        </w:rPr>
      </w:pPr>
      <w:r>
        <w:t xml:space="preserve">Finalmente, </w:t>
      </w:r>
      <w:r w:rsidR="00E71768">
        <w:t>argumentaron que los hechos</w:t>
      </w:r>
      <w:r w:rsidR="0002744D">
        <w:t xml:space="preserve"> tienen</w:t>
      </w:r>
      <w:r w:rsidR="00034979">
        <w:t>,</w:t>
      </w:r>
      <w:r w:rsidR="0002744D">
        <w:t xml:space="preserve"> </w:t>
      </w:r>
      <w:r w:rsidR="0002744D" w:rsidRPr="0002744D">
        <w:rPr>
          <w:i/>
        </w:rPr>
        <w:t>prima facie</w:t>
      </w:r>
      <w:r w:rsidR="0002744D">
        <w:t xml:space="preserve">, una conexión fáctica con las medidas provisionales otorgadas en 2009 al compartir una fuente común del riesgo. Así, indicaron que (i) </w:t>
      </w:r>
      <w:r>
        <w:t xml:space="preserve">“los hechos referenciados denotan la existencia de un riesgo común para todas las personas propuestas como beneficiarias, en tanto sean integrantes de </w:t>
      </w:r>
      <w:proofErr w:type="spellStart"/>
      <w:r>
        <w:t>Tlachinollan</w:t>
      </w:r>
      <w:proofErr w:type="spellEnd"/>
      <w:r>
        <w:t xml:space="preserve"> y realicen actividades relacionadas con el seguimiento de la señora Fernández Ortega”</w:t>
      </w:r>
      <w:r w:rsidR="0002744D">
        <w:t xml:space="preserve">; (ii) la vigilancia e intimidación se ha producido tanto respecto de personas beneficiarias como no beneficiarias, “cuyo rasgo en común es que dan seguimiento al caso de la señora Fernández”; (iii) “existe una considerable proximidad temporal entre el inicio del ciclo de amenazas e incidentes de riesgo contra integrantes de </w:t>
      </w:r>
      <w:proofErr w:type="spellStart"/>
      <w:r w:rsidR="0002744D">
        <w:t>Tlachinollan</w:t>
      </w:r>
      <w:proofErr w:type="spellEnd"/>
      <w:r w:rsidR="0002744D">
        <w:t xml:space="preserve"> y el incremento de riesgo para la señora Fernández Ortega y su núcleo familiar”; </w:t>
      </w:r>
      <w:r w:rsidR="00DD0406">
        <w:t>(</w:t>
      </w:r>
      <w:r w:rsidR="0002744D">
        <w:t xml:space="preserve">iv) han transcurrido casi 12 años desde el otorgamiento de las presentes medidas provisionales a favor de integrantes de </w:t>
      </w:r>
      <w:proofErr w:type="spellStart"/>
      <w:r w:rsidR="0002744D">
        <w:t>Tlachinollan</w:t>
      </w:r>
      <w:proofErr w:type="spellEnd"/>
      <w:r w:rsidR="0002744D">
        <w:t xml:space="preserve"> a cargo del seguimiento </w:t>
      </w:r>
      <w:r w:rsidR="003A2511">
        <w:t xml:space="preserve">del caso </w:t>
      </w:r>
      <w:r w:rsidR="0002744D">
        <w:t>de la señora Fernández Ortega</w:t>
      </w:r>
      <w:r w:rsidR="00DD0406">
        <w:t>, y c</w:t>
      </w:r>
      <w:r w:rsidR="0002744D">
        <w:t xml:space="preserve">on el paso </w:t>
      </w:r>
      <w:r w:rsidR="00DD0406">
        <w:t>del tiempo</w:t>
      </w:r>
      <w:r w:rsidR="0002744D">
        <w:t xml:space="preserve"> algunas de las personas beneficiarias de las presentes medidas han salido de la organización y se han desvinculado totalmente del caso, mientras que quienes le dan seguimiento actualmente no cuentan con medidas de protección en su favor</w:t>
      </w:r>
      <w:r>
        <w:t xml:space="preserve">. </w:t>
      </w:r>
      <w:r w:rsidR="00DD0406" w:rsidRPr="00DD0406">
        <w:t>En</w:t>
      </w:r>
      <w:r w:rsidR="00DD0406">
        <w:rPr>
          <w:b/>
        </w:rPr>
        <w:t xml:space="preserve"> </w:t>
      </w:r>
      <w:r w:rsidR="00DD0406" w:rsidRPr="00DD0406">
        <w:t xml:space="preserve">vista del </w:t>
      </w:r>
      <w:r w:rsidR="00EE135C">
        <w:t xml:space="preserve">alegado </w:t>
      </w:r>
      <w:r w:rsidR="00DD0406" w:rsidRPr="00DD0406">
        <w:t xml:space="preserve">involucramiento de miembros del crimen organizado en los incidentes de riesgo antes descritos y </w:t>
      </w:r>
      <w:r w:rsidR="00DE67C6">
        <w:t>la alegada</w:t>
      </w:r>
      <w:r w:rsidR="00DD0406" w:rsidRPr="00DD0406">
        <w:t xml:space="preserve"> infiltración en las instituciones a cargo de la seguridad pública y administración de justicia, </w:t>
      </w:r>
      <w:r w:rsidR="00DD0406">
        <w:t>solicitaron a la Corte “</w:t>
      </w:r>
      <w:r w:rsidR="00DD0406" w:rsidRPr="00DD0406">
        <w:t>disponer la reserva de identidad de las personas propuestas como beneficiarias</w:t>
      </w:r>
      <w:r w:rsidR="00DD0406">
        <w:t>” y se “</w:t>
      </w:r>
      <w:r w:rsidR="00DD0406" w:rsidRPr="00DD0406">
        <w:t>disponga la prohibición de compartir la información contenida en el presente escrito con autoridades del estado de Guerrero</w:t>
      </w:r>
      <w:r w:rsidR="00DD0406">
        <w:t xml:space="preserve">”. </w:t>
      </w:r>
    </w:p>
    <w:p w14:paraId="170EF5A1" w14:textId="792B1E85" w:rsidR="00C66F26" w:rsidRPr="000E4DA5" w:rsidRDefault="00DE398C" w:rsidP="000E4DA5">
      <w:pPr>
        <w:pStyle w:val="Numberedparagraphs"/>
        <w:spacing w:before="120" w:after="120"/>
        <w:rPr>
          <w:lang w:val="es-ES_tradnl"/>
        </w:rPr>
      </w:pPr>
      <w:r w:rsidRPr="002B4CAD">
        <w:t xml:space="preserve">El </w:t>
      </w:r>
      <w:r w:rsidRPr="00501648">
        <w:rPr>
          <w:b/>
          <w:i/>
        </w:rPr>
        <w:t>Estado</w:t>
      </w:r>
      <w:r w:rsidRPr="002B4CAD">
        <w:t xml:space="preserve"> </w:t>
      </w:r>
      <w:r w:rsidR="00501648">
        <w:t xml:space="preserve">indicó que había adoptado medidas frente a los nuevos hechos de riesgo, y </w:t>
      </w:r>
      <w:r w:rsidRPr="002B4CAD">
        <w:t>solicitó que se denegara la ampliaci</w:t>
      </w:r>
      <w:r w:rsidR="002B4CAD">
        <w:t>ón de las medidas provisionales</w:t>
      </w:r>
      <w:r w:rsidR="00501648">
        <w:t xml:space="preserve">. Sobre el primer punto, señaló que se habían tomado medidas para instalar infraestructura en los domicilios de Vidulfo Rosales Sierra y Neil Arias </w:t>
      </w:r>
      <w:proofErr w:type="spellStart"/>
      <w:r w:rsidR="00501648">
        <w:t>Vitinio</w:t>
      </w:r>
      <w:proofErr w:type="spellEnd"/>
      <w:r w:rsidR="00501648">
        <w:t>. En cuanto al señor Rosales</w:t>
      </w:r>
      <w:r w:rsidR="00172C3C">
        <w:t>,</w:t>
      </w:r>
      <w:r w:rsidR="00501648">
        <w:t xml:space="preserve"> </w:t>
      </w:r>
      <w:r w:rsidR="00172C3C">
        <w:t xml:space="preserve">afirmó que </w:t>
      </w:r>
      <w:r w:rsidR="00501648" w:rsidRPr="00501648">
        <w:rPr>
          <w:lang w:val="es-ES_tradnl"/>
        </w:rPr>
        <w:t xml:space="preserve">se estará instalando </w:t>
      </w:r>
      <w:r w:rsidR="00501648">
        <w:rPr>
          <w:lang w:val="es-ES_tradnl"/>
        </w:rPr>
        <w:t>“</w:t>
      </w:r>
      <w:r w:rsidR="00501648" w:rsidRPr="00501648">
        <w:rPr>
          <w:lang w:val="es-ES_tradnl"/>
        </w:rPr>
        <w:t xml:space="preserve">chapas de seguridad </w:t>
      </w:r>
      <w:r w:rsidR="00501648">
        <w:rPr>
          <w:lang w:val="es-ES_tradnl"/>
        </w:rPr>
        <w:t xml:space="preserve">[…] cámaras de seguridad; </w:t>
      </w:r>
      <w:r w:rsidR="00501648" w:rsidRPr="00501648">
        <w:rPr>
          <w:lang w:val="es-ES_tradnl"/>
        </w:rPr>
        <w:t>metros de concer</w:t>
      </w:r>
      <w:r w:rsidR="00501648">
        <w:rPr>
          <w:lang w:val="es-ES_tradnl"/>
        </w:rPr>
        <w:t xml:space="preserve">tina encima de muro y la malla; </w:t>
      </w:r>
      <w:r w:rsidR="00501648" w:rsidRPr="00501648">
        <w:rPr>
          <w:lang w:val="es-ES_tradnl"/>
        </w:rPr>
        <w:t>reflectore</w:t>
      </w:r>
      <w:r w:rsidR="00501648">
        <w:rPr>
          <w:lang w:val="es-ES_tradnl"/>
        </w:rPr>
        <w:t xml:space="preserve">s cercanos a las cámaras, y </w:t>
      </w:r>
      <w:r w:rsidR="00501648" w:rsidRPr="00501648">
        <w:rPr>
          <w:lang w:val="es-ES_tradnl"/>
        </w:rPr>
        <w:t>10 metros cuadrados de protector de acero</w:t>
      </w:r>
      <w:r w:rsidR="00501648">
        <w:rPr>
          <w:lang w:val="es-ES_tradnl"/>
        </w:rPr>
        <w:t>”</w:t>
      </w:r>
      <w:r w:rsidR="00501648" w:rsidRPr="00501648">
        <w:rPr>
          <w:lang w:val="es-ES_tradnl"/>
        </w:rPr>
        <w:t>.</w:t>
      </w:r>
      <w:r w:rsidR="00501648">
        <w:rPr>
          <w:lang w:val="es-ES_tradnl"/>
        </w:rPr>
        <w:t xml:space="preserve"> En el domici</w:t>
      </w:r>
      <w:r w:rsidR="008E160E">
        <w:rPr>
          <w:lang w:val="es-ES_tradnl"/>
        </w:rPr>
        <w:t>li</w:t>
      </w:r>
      <w:r w:rsidR="00501648">
        <w:rPr>
          <w:lang w:val="es-ES_tradnl"/>
        </w:rPr>
        <w:t xml:space="preserve">o del señor Arias </w:t>
      </w:r>
      <w:proofErr w:type="spellStart"/>
      <w:r w:rsidR="00501648">
        <w:rPr>
          <w:lang w:val="es-ES_tradnl"/>
        </w:rPr>
        <w:t>Vitinio</w:t>
      </w:r>
      <w:proofErr w:type="spellEnd"/>
      <w:r w:rsidR="00501648">
        <w:rPr>
          <w:lang w:val="es-ES_tradnl"/>
        </w:rPr>
        <w:t>, se están instalando “</w:t>
      </w:r>
      <w:r w:rsidR="00501648" w:rsidRPr="00501648">
        <w:rPr>
          <w:lang w:val="es-ES_tradnl"/>
        </w:rPr>
        <w:t>chapas de segu</w:t>
      </w:r>
      <w:r w:rsidR="00501648">
        <w:rPr>
          <w:lang w:val="es-ES_tradnl"/>
        </w:rPr>
        <w:t xml:space="preserve">ridad […] cámaras de seguridad; </w:t>
      </w:r>
      <w:r w:rsidR="00501648" w:rsidRPr="00501648">
        <w:rPr>
          <w:lang w:val="es-ES_tradnl"/>
        </w:rPr>
        <w:t xml:space="preserve">35 metros de malla electrosoldada con concertina </w:t>
      </w:r>
      <w:r w:rsidR="00501648">
        <w:rPr>
          <w:lang w:val="es-ES_tradnl"/>
        </w:rPr>
        <w:t xml:space="preserve">[…]; </w:t>
      </w:r>
      <w:r w:rsidR="00501648" w:rsidRPr="00501648">
        <w:rPr>
          <w:lang w:val="es-ES_tradnl"/>
        </w:rPr>
        <w:t>portón a doble hoja con puer</w:t>
      </w:r>
      <w:r w:rsidR="00501648">
        <w:rPr>
          <w:lang w:val="es-ES_tradnl"/>
        </w:rPr>
        <w:t xml:space="preserve">ta peatonal con la misma malla, y </w:t>
      </w:r>
      <w:r w:rsidR="00501648" w:rsidRPr="00501648">
        <w:rPr>
          <w:lang w:val="es-ES_tradnl"/>
        </w:rPr>
        <w:t>reflectores cercanos a las cámaras</w:t>
      </w:r>
      <w:r w:rsidR="00501648">
        <w:rPr>
          <w:lang w:val="es-ES_tradnl"/>
        </w:rPr>
        <w:t xml:space="preserve">”. Además, informó que </w:t>
      </w:r>
      <w:r w:rsidR="00501648" w:rsidRPr="00501648">
        <w:rPr>
          <w:lang w:val="es-ES_tradnl"/>
        </w:rPr>
        <w:t xml:space="preserve">solicitó </w:t>
      </w:r>
      <w:r w:rsidR="00501648" w:rsidRPr="00501648">
        <w:rPr>
          <w:lang w:val="es-ES_tradnl"/>
        </w:rPr>
        <w:lastRenderedPageBreak/>
        <w:t>la colaboración de la Secre</w:t>
      </w:r>
      <w:r w:rsidR="00501648">
        <w:rPr>
          <w:lang w:val="es-ES_tradnl"/>
        </w:rPr>
        <w:t xml:space="preserve">taría de Seguridad y Protección </w:t>
      </w:r>
      <w:r w:rsidR="00501648" w:rsidRPr="00501648">
        <w:rPr>
          <w:lang w:val="es-ES_tradnl"/>
        </w:rPr>
        <w:t>Ciudadana para que la G</w:t>
      </w:r>
      <w:r w:rsidR="00501648">
        <w:rPr>
          <w:lang w:val="es-ES_tradnl"/>
        </w:rPr>
        <w:t>uardia Nacional proporcione s</w:t>
      </w:r>
      <w:r w:rsidR="00501648" w:rsidRPr="00501648">
        <w:rPr>
          <w:lang w:val="es-ES_tradnl"/>
        </w:rPr>
        <w:t xml:space="preserve">ervicio de rondines </w:t>
      </w:r>
      <w:proofErr w:type="spellStart"/>
      <w:r w:rsidR="00501648" w:rsidRPr="00501648">
        <w:rPr>
          <w:lang w:val="es-ES_tradnl"/>
        </w:rPr>
        <w:t>bitacorados</w:t>
      </w:r>
      <w:proofErr w:type="spellEnd"/>
      <w:r w:rsidR="00501648" w:rsidRPr="00501648">
        <w:rPr>
          <w:lang w:val="es-ES_tradnl"/>
        </w:rPr>
        <w:t xml:space="preserve"> en el domicilio</w:t>
      </w:r>
      <w:r w:rsidR="00501648">
        <w:rPr>
          <w:lang w:val="es-ES_tradnl"/>
        </w:rPr>
        <w:t xml:space="preserve"> del Centro de Derechos Humanos de la Montaña </w:t>
      </w:r>
      <w:proofErr w:type="spellStart"/>
      <w:r w:rsidR="00501648">
        <w:rPr>
          <w:lang w:val="es-ES_tradnl"/>
        </w:rPr>
        <w:t>Tlachinollan</w:t>
      </w:r>
      <w:proofErr w:type="spellEnd"/>
      <w:r w:rsidR="00501648">
        <w:rPr>
          <w:lang w:val="es-ES_tradnl"/>
        </w:rPr>
        <w:t>, y un n</w:t>
      </w:r>
      <w:r w:rsidR="00501648" w:rsidRPr="00501648">
        <w:rPr>
          <w:lang w:val="es-ES_tradnl"/>
        </w:rPr>
        <w:t xml:space="preserve">úmero de contacto de emergencia, con el </w:t>
      </w:r>
      <w:r w:rsidR="00501648">
        <w:rPr>
          <w:lang w:val="es-ES_tradnl"/>
        </w:rPr>
        <w:t xml:space="preserve">objeto de que informe cualquier </w:t>
      </w:r>
      <w:r w:rsidR="00501648" w:rsidRPr="00501648">
        <w:rPr>
          <w:lang w:val="es-ES_tradnl"/>
        </w:rPr>
        <w:t>incidente de seguridad que ponga en riesgo su vida e integridad</w:t>
      </w:r>
      <w:r w:rsidR="00501648">
        <w:rPr>
          <w:lang w:val="es-ES_tradnl"/>
        </w:rPr>
        <w:t>, lo que fue otorgado el 6 de abril de 2021</w:t>
      </w:r>
      <w:r w:rsidR="00501648" w:rsidRPr="00501648">
        <w:rPr>
          <w:lang w:val="es-ES_tradnl"/>
        </w:rPr>
        <w:t>.</w:t>
      </w:r>
      <w:r w:rsidR="008E160E">
        <w:rPr>
          <w:lang w:val="es-ES_tradnl"/>
        </w:rPr>
        <w:t xml:space="preserve"> </w:t>
      </w:r>
      <w:r w:rsidR="00501648">
        <w:rPr>
          <w:lang w:val="es-ES_tradnl"/>
        </w:rPr>
        <w:t>Además, se “</w:t>
      </w:r>
      <w:r w:rsidR="00501648" w:rsidRPr="00501648">
        <w:rPr>
          <w:lang w:val="es-ES_tradnl"/>
        </w:rPr>
        <w:t>remitió una comunicación a la Secretaría General de</w:t>
      </w:r>
      <w:r w:rsidR="008E160E">
        <w:rPr>
          <w:lang w:val="es-ES_tradnl"/>
        </w:rPr>
        <w:t xml:space="preserve"> </w:t>
      </w:r>
      <w:r w:rsidR="00501648" w:rsidRPr="008E160E">
        <w:rPr>
          <w:lang w:val="es-ES_tradnl"/>
        </w:rPr>
        <w:t>Gobierno del estado</w:t>
      </w:r>
      <w:r w:rsidR="008E160E">
        <w:rPr>
          <w:lang w:val="es-ES_tradnl"/>
        </w:rPr>
        <w:t xml:space="preserve"> </w:t>
      </w:r>
      <w:r w:rsidR="00501648" w:rsidRPr="008E160E">
        <w:rPr>
          <w:lang w:val="es-ES_tradnl"/>
        </w:rPr>
        <w:t>de Guerrero expresando preocupación por la situación de inseguridad en la</w:t>
      </w:r>
      <w:r w:rsidR="008E160E">
        <w:rPr>
          <w:lang w:val="es-ES_tradnl"/>
        </w:rPr>
        <w:t xml:space="preserve"> </w:t>
      </w:r>
      <w:r w:rsidR="00501648" w:rsidRPr="008E160E">
        <w:rPr>
          <w:lang w:val="es-ES_tradnl"/>
        </w:rPr>
        <w:t xml:space="preserve">que pudiera encontrarse </w:t>
      </w:r>
      <w:r w:rsidR="00265B89">
        <w:rPr>
          <w:lang w:val="es-ES_tradnl"/>
        </w:rPr>
        <w:t>[</w:t>
      </w:r>
      <w:proofErr w:type="spellStart"/>
      <w:r w:rsidR="00265B89">
        <w:rPr>
          <w:lang w:val="es-ES_tradnl"/>
        </w:rPr>
        <w:t>Tlachinollan</w:t>
      </w:r>
      <w:proofErr w:type="spellEnd"/>
      <w:r w:rsidR="00265B89">
        <w:rPr>
          <w:lang w:val="es-ES_tradnl"/>
        </w:rPr>
        <w:t>]</w:t>
      </w:r>
      <w:r w:rsidR="00501648" w:rsidRPr="008E160E">
        <w:rPr>
          <w:lang w:val="es-ES_tradnl"/>
        </w:rPr>
        <w:t xml:space="preserve"> y solicitando que se pueda establecer una adecuada estrategia</w:t>
      </w:r>
      <w:r w:rsidR="00C66F26" w:rsidRPr="008E160E">
        <w:rPr>
          <w:lang w:val="es-ES_tradnl"/>
        </w:rPr>
        <w:t xml:space="preserve"> </w:t>
      </w:r>
      <w:r w:rsidR="00501648" w:rsidRPr="008E160E">
        <w:rPr>
          <w:lang w:val="es-ES_tradnl"/>
        </w:rPr>
        <w:t>y coordinación para brindarles protección”. También,</w:t>
      </w:r>
      <w:r w:rsidR="00501648" w:rsidRPr="008E160E">
        <w:rPr>
          <w:b/>
          <w:lang w:val="es-ES_tradnl"/>
        </w:rPr>
        <w:t xml:space="preserve"> </w:t>
      </w:r>
      <w:r w:rsidR="00501648" w:rsidRPr="008E160E">
        <w:rPr>
          <w:lang w:val="es-ES_tradnl"/>
        </w:rPr>
        <w:t>“por instrucciones del Subsecretario de Derechos Humanos, Población y Migración, se llevan a cabo mesas de trabajo con las entidades federativas encabezadas por él o por el Titular de la Unidad para la Defensa de los Derechos Humanos de la Secretaría de Gobernación, con el objeto de contextualizar las necesidades de fortalecimiento en materia de derechos humanos”</w:t>
      </w:r>
      <w:r w:rsidR="00B94137">
        <w:rPr>
          <w:lang w:val="es-ES_tradnl"/>
        </w:rPr>
        <w:t>.</w:t>
      </w:r>
      <w:r w:rsidR="00501648" w:rsidRPr="008E160E">
        <w:rPr>
          <w:lang w:val="es-ES_tradnl"/>
        </w:rPr>
        <w:t xml:space="preserve"> </w:t>
      </w:r>
      <w:r w:rsidR="00501648">
        <w:t xml:space="preserve">En razón de lo anterior, solicitó denegar la ampliación de las medidas provisionales a otros integrantes de </w:t>
      </w:r>
      <w:proofErr w:type="spellStart"/>
      <w:r w:rsidR="00501648">
        <w:t>Tlachinollan</w:t>
      </w:r>
      <w:proofErr w:type="spellEnd"/>
      <w:r w:rsidR="00501648">
        <w:t xml:space="preserve"> “</w:t>
      </w:r>
      <w:r w:rsidR="00501648" w:rsidRPr="00501648">
        <w:t>atendiendo al principio de subsidiariedad aplicable también en la adopción</w:t>
      </w:r>
      <w:r w:rsidR="00501648">
        <w:t xml:space="preserve"> de medidas provisionales,</w:t>
      </w:r>
      <w:r w:rsidR="00501648" w:rsidRPr="00501648">
        <w:t xml:space="preserve"> y </w:t>
      </w:r>
      <w:r w:rsidR="00501648">
        <w:t>[…]</w:t>
      </w:r>
      <w:r w:rsidR="00501648" w:rsidRPr="00501648">
        <w:t xml:space="preserve"> las actuaciones que h</w:t>
      </w:r>
      <w:r w:rsidR="00501648">
        <w:t xml:space="preserve">a emprendido el Estado mexicano </w:t>
      </w:r>
      <w:r w:rsidR="00501648" w:rsidRPr="00501648">
        <w:t xml:space="preserve">para garantizar la seguridad de los miembros </w:t>
      </w:r>
      <w:proofErr w:type="gramStart"/>
      <w:r w:rsidR="00501648" w:rsidRPr="00501648">
        <w:t>de</w:t>
      </w:r>
      <w:r w:rsidR="00265B89">
        <w:t>[</w:t>
      </w:r>
      <w:proofErr w:type="gramEnd"/>
      <w:r w:rsidR="00265B89">
        <w:t xml:space="preserve"> </w:t>
      </w:r>
      <w:proofErr w:type="spellStart"/>
      <w:r w:rsidR="00265B89">
        <w:t>Tlachinollan</w:t>
      </w:r>
      <w:proofErr w:type="spellEnd"/>
      <w:r w:rsidR="00265B89">
        <w:t>]</w:t>
      </w:r>
      <w:r w:rsidR="00501648" w:rsidRPr="00501648">
        <w:t xml:space="preserve"> a nivel interno</w:t>
      </w:r>
      <w:r w:rsidR="00501648">
        <w:t>”</w:t>
      </w:r>
      <w:r w:rsidR="00C66F26">
        <w:t xml:space="preserve"> y </w:t>
      </w:r>
      <w:r w:rsidR="008E160E">
        <w:t xml:space="preserve">a </w:t>
      </w:r>
      <w:r w:rsidR="00C66F26">
        <w:t>que de “encontrarse en un riesgo espec</w:t>
      </w:r>
      <w:r w:rsidR="00B94137">
        <w:t>í</w:t>
      </w:r>
      <w:r w:rsidR="00C66F26">
        <w:t>fico pueden acceder a las medidas de protección del Mecanismo”</w:t>
      </w:r>
      <w:r w:rsidR="00501648">
        <w:t xml:space="preserve">. </w:t>
      </w:r>
    </w:p>
    <w:p w14:paraId="19120EA7" w14:textId="32E8E4A6" w:rsidR="00E917DA" w:rsidRPr="000E4DA5" w:rsidRDefault="00C66F26" w:rsidP="000E4DA5">
      <w:pPr>
        <w:pStyle w:val="Numberedparagraphs"/>
        <w:spacing w:before="120" w:after="120"/>
        <w:rPr>
          <w:lang w:val="es-ES_tradnl"/>
        </w:rPr>
      </w:pPr>
      <w:r>
        <w:t xml:space="preserve">La </w:t>
      </w:r>
      <w:r w:rsidRPr="00C66F26">
        <w:rPr>
          <w:b/>
          <w:i/>
        </w:rPr>
        <w:t>Comisión</w:t>
      </w:r>
      <w:r>
        <w:t xml:space="preserve"> señaló que</w:t>
      </w:r>
      <w:r w:rsidRPr="00C66F26">
        <w:t xml:space="preserve"> </w:t>
      </w:r>
      <w:r>
        <w:t>“</w:t>
      </w:r>
      <w:r w:rsidRPr="00C66F26">
        <w:t xml:space="preserve">las personas propuestas beneficiarias tendrían diversos niveles de participación en el seguimiento y acompañamiento del caso de la señora Fernández Ortega, por pertenecer a la organización </w:t>
      </w:r>
      <w:proofErr w:type="spellStart"/>
      <w:r w:rsidRPr="00C66F26">
        <w:t>Tlachinollan</w:t>
      </w:r>
      <w:proofErr w:type="spellEnd"/>
      <w:r w:rsidRPr="00C66F26">
        <w:t xml:space="preserve">. Incluso, algunas de las personas identificadas tuvieron participación en </w:t>
      </w:r>
      <w:r w:rsidR="002173DD">
        <w:t xml:space="preserve">la </w:t>
      </w:r>
      <w:r w:rsidRPr="00C66F26">
        <w:t xml:space="preserve">audiencia ante la Corte Interamericana sobre la sentencia del caso. De tal modo, para la Comisión, el requisito de </w:t>
      </w:r>
      <w:r>
        <w:t>‘</w:t>
      </w:r>
      <w:r w:rsidRPr="00C66F26">
        <w:t>relación con el objeto del caso</w:t>
      </w:r>
      <w:r>
        <w:t>’</w:t>
      </w:r>
      <w:r w:rsidRPr="00C66F26">
        <w:t xml:space="preserve"> se encontraría cumplido</w:t>
      </w:r>
      <w:r>
        <w:t xml:space="preserve">”. </w:t>
      </w:r>
      <w:r w:rsidR="00E71768">
        <w:t>L</w:t>
      </w:r>
      <w:r w:rsidR="003C2A9B">
        <w:t>a Comisión entendió que,</w:t>
      </w:r>
      <w:r w:rsidRPr="00C66F26">
        <w:t xml:space="preserve"> en la medida que </w:t>
      </w:r>
      <w:r w:rsidR="00E71768">
        <w:t>los nuevos</w:t>
      </w:r>
      <w:r w:rsidR="003C2A9B">
        <w:t xml:space="preserve"> hechos </w:t>
      </w:r>
      <w:r w:rsidRPr="00C66F26">
        <w:t>involucran personas beneficiarias y personas propuestas beneficiarias</w:t>
      </w:r>
      <w:r w:rsidR="00B94137">
        <w:t>,</w:t>
      </w:r>
      <w:r w:rsidRPr="00C66F26">
        <w:t xml:space="preserve"> </w:t>
      </w:r>
      <w:r w:rsidR="003C2A9B">
        <w:t>“</w:t>
      </w:r>
      <w:r w:rsidRPr="00C66F26">
        <w:t xml:space="preserve">es posible sostener que existe un riesgo común entre los integrantes de la </w:t>
      </w:r>
      <w:proofErr w:type="spellStart"/>
      <w:r w:rsidRPr="00C66F26">
        <w:t>Tlachinollan</w:t>
      </w:r>
      <w:proofErr w:type="spellEnd"/>
      <w:r w:rsidRPr="00C66F26">
        <w:t xml:space="preserve"> tanto por su pertinencia a la organización como por las acciones que vienen realizando a favor del caso de la señora Fernández Ortega</w:t>
      </w:r>
      <w:r w:rsidR="003C2A9B">
        <w:t>”</w:t>
      </w:r>
      <w:r w:rsidRPr="00C66F26">
        <w:t xml:space="preserve">. </w:t>
      </w:r>
      <w:r w:rsidR="00743DBE">
        <w:t>Además,</w:t>
      </w:r>
      <w:r w:rsidR="003C2A9B">
        <w:t xml:space="preserve"> destacó que</w:t>
      </w:r>
      <w:r w:rsidR="00B94137">
        <w:t>,</w:t>
      </w:r>
      <w:r w:rsidR="003C2A9B">
        <w:t xml:space="preserve"> en una</w:t>
      </w:r>
      <w:r w:rsidRPr="00C66F26">
        <w:t xml:space="preserve"> solicitud presentada por la representación a nivel interno</w:t>
      </w:r>
      <w:r w:rsidR="00B94137">
        <w:t>,</w:t>
      </w:r>
      <w:r w:rsidRPr="00C66F26">
        <w:t xml:space="preserve"> una de las entidades estatales habría indicado que “únicamente podrían proporcionarse medidas de protección para integrantes de </w:t>
      </w:r>
      <w:proofErr w:type="spellStart"/>
      <w:r w:rsidRPr="00C66F26">
        <w:t>Tlachinollan</w:t>
      </w:r>
      <w:proofErr w:type="spellEnd"/>
      <w:r w:rsidRPr="00C66F26">
        <w:t xml:space="preserve"> que tienen la calidad de beneficiarios de las presentes medidas provisionales</w:t>
      </w:r>
      <w:r w:rsidR="00E917DA">
        <w:t>”</w:t>
      </w:r>
      <w:r w:rsidR="003C2A9B">
        <w:t>. En este sentido, “</w:t>
      </w:r>
      <w:r w:rsidRPr="00C66F26">
        <w:t xml:space="preserve">resulta posible sostener que las personas propuestas beneficiarias comparten factores de riesgo comunes a aquellas personas que ya son beneficiarias de las presentes medidas provisionales, sea por su pertinencia a la organización </w:t>
      </w:r>
      <w:proofErr w:type="spellStart"/>
      <w:r w:rsidRPr="00C66F26">
        <w:t>Tlachinollan</w:t>
      </w:r>
      <w:proofErr w:type="spellEnd"/>
      <w:r w:rsidRPr="00C66F26">
        <w:t xml:space="preserve"> o por las acciones de defensa y acompañamiento que vienen realizando a favor del caso de la señora Fernández Ortega</w:t>
      </w:r>
      <w:r w:rsidR="00222318">
        <w:t>”</w:t>
      </w:r>
      <w:r w:rsidR="00B94137">
        <w:t>,</w:t>
      </w:r>
      <w:r w:rsidR="00222318">
        <w:t xml:space="preserve"> por lo que</w:t>
      </w:r>
      <w:r w:rsidRPr="00C66F26">
        <w:t xml:space="preserve"> los requisitos establecidos en el artículo 63.2 de la Convención Americana se encontrarían presentes. Finalmente, </w:t>
      </w:r>
      <w:r w:rsidR="003C2A9B">
        <w:t>r</w:t>
      </w:r>
      <w:r w:rsidRPr="00C66F26">
        <w:t>especto a la solicitud de reserva</w:t>
      </w:r>
      <w:r w:rsidR="003C2A9B">
        <w:t xml:space="preserve"> realizada por </w:t>
      </w:r>
      <w:r w:rsidR="00E917DA">
        <w:t>los representantes</w:t>
      </w:r>
      <w:r w:rsidRPr="00C66F26">
        <w:t xml:space="preserve">, </w:t>
      </w:r>
      <w:r w:rsidR="008E160E">
        <w:t xml:space="preserve">señaló que </w:t>
      </w:r>
      <w:r w:rsidRPr="00C66F26">
        <w:t>la Corte</w:t>
      </w:r>
      <w:r w:rsidR="003C2A9B">
        <w:t xml:space="preserve"> “</w:t>
      </w:r>
      <w:r w:rsidRPr="00C66F26">
        <w:t>podría reservar los nombres de las personas al momento de adoptar una decisión pública sobre la solicitud</w:t>
      </w:r>
      <w:r w:rsidR="003C2A9B">
        <w:t xml:space="preserve">”. </w:t>
      </w:r>
      <w:r w:rsidR="008E160E" w:rsidRPr="0071141F">
        <w:rPr>
          <w:bCs/>
        </w:rPr>
        <w:t>Añadi</w:t>
      </w:r>
      <w:r w:rsidR="008E160E">
        <w:rPr>
          <w:bCs/>
        </w:rPr>
        <w:t>ó</w:t>
      </w:r>
      <w:r w:rsidR="008E160E" w:rsidRPr="0071141F">
        <w:rPr>
          <w:bCs/>
        </w:rPr>
        <w:t xml:space="preserve"> </w:t>
      </w:r>
      <w:r w:rsidR="003C2A9B">
        <w:t>que la referida infiltración del crimen organizado en instituciones estatales “</w:t>
      </w:r>
      <w:r w:rsidR="003C2A9B" w:rsidRPr="003C2A9B">
        <w:t>podría impactar en las posibilidades de que las entidades competentes adopt</w:t>
      </w:r>
      <w:r w:rsidR="008E160E">
        <w:t>e</w:t>
      </w:r>
      <w:r w:rsidR="003C2A9B" w:rsidRPr="003C2A9B">
        <w:t>n eventualmente acciones investigativas, lo que resultaría relevante para efectos de que se aclaren los hechos, se identifiquen responsabilidades y, en general, se evite que los hechos se repitan</w:t>
      </w:r>
      <w:r w:rsidR="003C2A9B">
        <w:t>”</w:t>
      </w:r>
      <w:r w:rsidR="003C2A9B" w:rsidRPr="003C2A9B">
        <w:t>.</w:t>
      </w:r>
      <w:r w:rsidR="003C2A9B">
        <w:t xml:space="preserve"> </w:t>
      </w:r>
    </w:p>
    <w:p w14:paraId="42EB39A8" w14:textId="72BE0725" w:rsidR="004642D6" w:rsidRPr="000E4DA5" w:rsidRDefault="004642D6" w:rsidP="000E4DA5">
      <w:pPr>
        <w:pStyle w:val="PrrafodeSentencia"/>
        <w:numPr>
          <w:ilvl w:val="0"/>
          <w:numId w:val="0"/>
        </w:numPr>
        <w:tabs>
          <w:tab w:val="clear" w:pos="567"/>
          <w:tab w:val="left" w:pos="1701"/>
        </w:tabs>
        <w:spacing w:before="240" w:after="240"/>
        <w:ind w:left="1134"/>
        <w:rPr>
          <w:b/>
          <w:lang w:val="es-CL"/>
        </w:rPr>
      </w:pPr>
      <w:r>
        <w:rPr>
          <w:b/>
          <w:lang w:val="es-CL"/>
        </w:rPr>
        <w:t xml:space="preserve">B.1. </w:t>
      </w:r>
      <w:r w:rsidR="00D9093F">
        <w:rPr>
          <w:b/>
          <w:lang w:val="es-CL"/>
        </w:rPr>
        <w:tab/>
      </w:r>
      <w:r>
        <w:rPr>
          <w:b/>
          <w:lang w:val="es-CL"/>
        </w:rPr>
        <w:t>Consideraciones de la Corte</w:t>
      </w:r>
    </w:p>
    <w:p w14:paraId="29FA637E" w14:textId="6279D8A2" w:rsidR="002B353E" w:rsidRDefault="002B353E" w:rsidP="000E4DA5">
      <w:pPr>
        <w:pStyle w:val="Numberedparagraphs"/>
        <w:tabs>
          <w:tab w:val="clear" w:pos="720"/>
          <w:tab w:val="num" w:pos="567"/>
        </w:tabs>
        <w:spacing w:before="120" w:after="120"/>
      </w:pPr>
      <w:r>
        <w:t>Este Tribunal estima pertinente reiterar que</w:t>
      </w:r>
      <w:r w:rsidR="00847882">
        <w:t>,</w:t>
      </w:r>
      <w:r>
        <w:t xml:space="preserve"> para la disposición de medidas provisionales, el artículo 63.2 de la Convención Americana exige la concurrencia de tres condiciones: i) “extrema gravedad”; ii) “urgencia”, y iii) que se trate de “evitar daños irreparables” a las personas. Estas tres condiciones son coexistentes y deben estar presentes en toda situación en la que se solicite la intervención del Tribunal a través de una medida provisional</w:t>
      </w:r>
      <w:r>
        <w:rPr>
          <w:rStyle w:val="Refdenotaalpie"/>
        </w:rPr>
        <w:footnoteReference w:id="13"/>
      </w:r>
      <w:r>
        <w:t xml:space="preserve">. Del mismo </w:t>
      </w:r>
      <w:r>
        <w:lastRenderedPageBreak/>
        <w:t>modo, estas tres condiciones deben concurrir para que la Corte pueda ampliar las medidas provisionales</w:t>
      </w:r>
      <w:r>
        <w:rPr>
          <w:rStyle w:val="Refdenotaalpie"/>
        </w:rPr>
        <w:footnoteReference w:id="14"/>
      </w:r>
      <w:r>
        <w:t>.</w:t>
      </w:r>
    </w:p>
    <w:p w14:paraId="0E0B86D6" w14:textId="4C9CEC7E" w:rsidR="002B353E" w:rsidRPr="000E4DA5" w:rsidRDefault="002B353E" w:rsidP="000E4DA5">
      <w:pPr>
        <w:pStyle w:val="Numberedparagraphs"/>
        <w:tabs>
          <w:tab w:val="clear" w:pos="720"/>
          <w:tab w:val="num" w:pos="567"/>
        </w:tabs>
        <w:spacing w:before="120" w:after="120"/>
      </w:pPr>
      <w:r>
        <w:t>La Corte ha considerado como un criterio para otorgar la ampliación de medidas provisionales que los hechos alegados en la solicitud tengan una conexión fáctica con los eventos que justificaron la adopción de medidas provisionales</w:t>
      </w:r>
      <w:r>
        <w:rPr>
          <w:rStyle w:val="Refdenotaalpie"/>
        </w:rPr>
        <w:footnoteReference w:id="15"/>
      </w:r>
      <w:r>
        <w:t xml:space="preserve">. Además, ha señalado que, si bien es cierto que los hechos que motivan una solicitud de medidas provisionales o ampliación de las mismas no requieren estar plenamente comprobados, sí se requiere un mínimo de detalle e información que permitan apreciar </w:t>
      </w:r>
      <w:r>
        <w:rPr>
          <w:i/>
        </w:rPr>
        <w:t xml:space="preserve">prima facie </w:t>
      </w:r>
      <w:r>
        <w:t>una situación de extrema gravedad y urgencia</w:t>
      </w:r>
      <w:r>
        <w:rPr>
          <w:rStyle w:val="Refdenotaalpie"/>
        </w:rPr>
        <w:footnoteReference w:id="16"/>
      </w:r>
      <w:r>
        <w:t xml:space="preserve">. </w:t>
      </w:r>
    </w:p>
    <w:p w14:paraId="0C75CFE4" w14:textId="5FC644D9" w:rsidR="00D9093F" w:rsidRDefault="002B353E" w:rsidP="000E4DA5">
      <w:pPr>
        <w:pStyle w:val="Numberedparagraphs"/>
        <w:tabs>
          <w:tab w:val="clear" w:pos="720"/>
          <w:tab w:val="num" w:pos="567"/>
        </w:tabs>
        <w:spacing w:before="120" w:after="120"/>
      </w:pPr>
      <w:r>
        <w:t xml:space="preserve">Antes de entrar a analizar si se cumplen </w:t>
      </w:r>
      <w:r w:rsidR="00EB5660">
        <w:t xml:space="preserve">las </w:t>
      </w:r>
      <w:r>
        <w:t xml:space="preserve">condiciones para </w:t>
      </w:r>
      <w:r w:rsidR="002173DD">
        <w:t>la ampliación</w:t>
      </w:r>
      <w:r>
        <w:t xml:space="preserve"> de las medidas provisionales, la Corte considera necesario determinar si estos hechos tienen identidad fáctica con </w:t>
      </w:r>
      <w:r w:rsidR="00632029">
        <w:t xml:space="preserve">los eventos que justificaron la adopción de las presentes medidas provisionales o bien con el caso </w:t>
      </w:r>
      <w:r w:rsidR="00632029" w:rsidRPr="00632029">
        <w:rPr>
          <w:i/>
        </w:rPr>
        <w:t>Fernández Ortega y otras Vs. México</w:t>
      </w:r>
      <w:r w:rsidR="00632029">
        <w:t xml:space="preserve">. En este sentido, la Corte recuerda que, </w:t>
      </w:r>
      <w:r w:rsidR="00812C80">
        <w:t xml:space="preserve">las presentes medidas </w:t>
      </w:r>
      <w:r w:rsidR="00632029">
        <w:t>fueron otorgadas</w:t>
      </w:r>
      <w:r w:rsidR="00812C80">
        <w:t xml:space="preserve"> </w:t>
      </w:r>
      <w:r w:rsidR="00632029">
        <w:t>a favor de aquellas personas “relacionad[a]s directa o indirectamente con el caso de Inés Fernández Ortega”</w:t>
      </w:r>
      <w:r w:rsidR="00632029">
        <w:rPr>
          <w:rStyle w:val="Refdenotaalpie"/>
        </w:rPr>
        <w:footnoteReference w:id="17"/>
      </w:r>
      <w:r w:rsidR="00632029">
        <w:t>.</w:t>
      </w:r>
    </w:p>
    <w:p w14:paraId="241814B7" w14:textId="311AF6C2" w:rsidR="00A80CC0" w:rsidRDefault="00812C80" w:rsidP="000E4DA5">
      <w:pPr>
        <w:pStyle w:val="Numberedparagraphs"/>
        <w:tabs>
          <w:tab w:val="num" w:pos="567"/>
        </w:tabs>
        <w:spacing w:before="120" w:after="120"/>
      </w:pPr>
      <w:r>
        <w:t>De acuerdo con la información proporcionada por los representantes, todas las personas propuestas como beneficiarias intervienen directa</w:t>
      </w:r>
      <w:r w:rsidR="00C6204F">
        <w:t xml:space="preserve"> o indirectamente</w:t>
      </w:r>
      <w:r>
        <w:t xml:space="preserve"> en las labores de representación que </w:t>
      </w:r>
      <w:proofErr w:type="spellStart"/>
      <w:r>
        <w:t>Tlanochillan</w:t>
      </w:r>
      <w:proofErr w:type="spellEnd"/>
      <w:r>
        <w:t xml:space="preserve"> brinda en el marco de la supervisión de cumplimiento de la Sentencia del caso </w:t>
      </w:r>
      <w:r w:rsidRPr="00632029">
        <w:rPr>
          <w:i/>
        </w:rPr>
        <w:t>Fernández Ortega y otros</w:t>
      </w:r>
      <w:r w:rsidRPr="00D9093F">
        <w:t>,</w:t>
      </w:r>
      <w:r>
        <w:rPr>
          <w:i/>
        </w:rPr>
        <w:t xml:space="preserve"> </w:t>
      </w:r>
      <w:r>
        <w:t xml:space="preserve">los procesos </w:t>
      </w:r>
      <w:r w:rsidR="00847882">
        <w:t>abiertos a nivel interno</w:t>
      </w:r>
      <w:r>
        <w:t xml:space="preserve"> en el marco de dicho caso, y/o de las presentes medidas provisionales</w:t>
      </w:r>
      <w:r w:rsidRPr="00812C80">
        <w:t>.</w:t>
      </w:r>
      <w:r w:rsidR="00847882">
        <w:t xml:space="preserve"> También nota este Tribunal que los hechos presentados por </w:t>
      </w:r>
      <w:r w:rsidR="00E917DA">
        <w:t>los representantes</w:t>
      </w:r>
      <w:r w:rsidR="00847882">
        <w:t xml:space="preserve"> coinciden temporalmente con avances en la investigación interna, en el marco del cumplimiento de las medidas de reparación ordenadas </w:t>
      </w:r>
      <w:r w:rsidR="00743DBE">
        <w:t xml:space="preserve">en dicho caso, así como </w:t>
      </w:r>
      <w:r w:rsidR="00847882">
        <w:t>con los nuevos incidentes que comprometen la vida e integridad personal de la señora Fernández Ortega y sus familiares (</w:t>
      </w:r>
      <w:r w:rsidR="00847882" w:rsidRPr="00847882">
        <w:rPr>
          <w:i/>
        </w:rPr>
        <w:t>supra</w:t>
      </w:r>
      <w:r w:rsidR="00847882">
        <w:t xml:space="preserve"> Considerando 24).</w:t>
      </w:r>
      <w:r w:rsidR="00DA0E61">
        <w:t xml:space="preserve"> </w:t>
      </w:r>
      <w:r w:rsidR="00014D51">
        <w:t>La Corte resalta</w:t>
      </w:r>
      <w:r w:rsidR="00495069">
        <w:t>,</w:t>
      </w:r>
      <w:r w:rsidR="00014D51">
        <w:t xml:space="preserve"> además, que el Estado </w:t>
      </w:r>
      <w:r w:rsidR="0041650A">
        <w:t>no</w:t>
      </w:r>
      <w:r w:rsidR="00014D51">
        <w:t xml:space="preserve"> ha controvertido</w:t>
      </w:r>
      <w:r w:rsidR="00743DBE">
        <w:t xml:space="preserve"> esta</w:t>
      </w:r>
      <w:r w:rsidR="00014D51">
        <w:t xml:space="preserve"> conexión fáctica. Consecuentemente, la Corte considera que, </w:t>
      </w:r>
      <w:r w:rsidR="00014D51" w:rsidRPr="00014D51">
        <w:rPr>
          <w:i/>
        </w:rPr>
        <w:t>prima facie</w:t>
      </w:r>
      <w:r w:rsidR="00014D51">
        <w:t xml:space="preserve">, los hechos expuestos por </w:t>
      </w:r>
      <w:r w:rsidR="00E917DA">
        <w:t>los representantes</w:t>
      </w:r>
      <w:r w:rsidR="00014D51">
        <w:t xml:space="preserve"> guardan suficiente identidad fáctica con aquellos que motivaron la adopción de las presentes medidas, a saber, la representación otorgada por </w:t>
      </w:r>
      <w:proofErr w:type="spellStart"/>
      <w:r w:rsidR="00014D51">
        <w:t>Tlachinollan</w:t>
      </w:r>
      <w:proofErr w:type="spellEnd"/>
      <w:r w:rsidR="00014D51">
        <w:t xml:space="preserve"> en el marco del caso </w:t>
      </w:r>
      <w:r w:rsidR="00014D51" w:rsidRPr="00014D51">
        <w:rPr>
          <w:i/>
        </w:rPr>
        <w:t>Fernández Ortega y otros</w:t>
      </w:r>
      <w:r w:rsidR="00014D51" w:rsidRPr="00014D51">
        <w:t>.</w:t>
      </w:r>
    </w:p>
    <w:p w14:paraId="02C40CE9" w14:textId="7DFA71B9" w:rsidR="009F012C" w:rsidRDefault="00014D51" w:rsidP="000E4DA5">
      <w:pPr>
        <w:pStyle w:val="Numberedparagraphs"/>
        <w:tabs>
          <w:tab w:val="num" w:pos="567"/>
        </w:tabs>
        <w:spacing w:before="120" w:after="120"/>
      </w:pPr>
      <w:r w:rsidRPr="00606BD9">
        <w:t>L</w:t>
      </w:r>
      <w:r w:rsidR="00743DBE" w:rsidRPr="00606BD9">
        <w:t xml:space="preserve">os hechos descritos por </w:t>
      </w:r>
      <w:r w:rsidR="00E917DA">
        <w:t>los representantes</w:t>
      </w:r>
      <w:r w:rsidR="00743DBE" w:rsidRPr="00606BD9">
        <w:t xml:space="preserve"> dan cuenta de un</w:t>
      </w:r>
      <w:r w:rsidR="00A80CC0" w:rsidRPr="00606BD9">
        <w:t xml:space="preserve">a constante vigilancia a las instalaciones de </w:t>
      </w:r>
      <w:proofErr w:type="spellStart"/>
      <w:r w:rsidR="00A80CC0" w:rsidRPr="00606BD9">
        <w:t>Tlachinollan</w:t>
      </w:r>
      <w:proofErr w:type="spellEnd"/>
      <w:r w:rsidR="00A80CC0" w:rsidRPr="00606BD9">
        <w:t xml:space="preserve"> y los domicilios de algunos de sus funcionarios </w:t>
      </w:r>
      <w:r w:rsidR="00743DBE" w:rsidRPr="00606BD9">
        <w:t xml:space="preserve">por parte de terceros </w:t>
      </w:r>
      <w:r w:rsidR="00A80CC0" w:rsidRPr="00606BD9">
        <w:t>presuntamente vinculados con actividades de la criminalidad organizada</w:t>
      </w:r>
      <w:r w:rsidR="00743DBE" w:rsidRPr="009F012C">
        <w:t>.</w:t>
      </w:r>
      <w:r w:rsidRPr="00014D51">
        <w:t xml:space="preserve"> </w:t>
      </w:r>
      <w:r w:rsidR="00743DBE">
        <w:t xml:space="preserve">La Corte nota que la naturaleza de las </w:t>
      </w:r>
      <w:r w:rsidR="00A80CC0">
        <w:t>amenazas es especialmente grave, y que</w:t>
      </w:r>
      <w:r w:rsidR="00743DBE">
        <w:t xml:space="preserve"> </w:t>
      </w:r>
      <w:r w:rsidR="00A80CC0">
        <w:t>el incremento</w:t>
      </w:r>
      <w:r w:rsidR="00743DBE">
        <w:t xml:space="preserve"> </w:t>
      </w:r>
      <w:r w:rsidR="00A80CC0">
        <w:t xml:space="preserve">de los hechos reportados se relaciona con </w:t>
      </w:r>
      <w:r w:rsidR="00743DBE">
        <w:t>los avances en los procesos internos. Así, el Tribunal considera que</w:t>
      </w:r>
      <w:r w:rsidRPr="00014D51">
        <w:t xml:space="preserve"> de l</w:t>
      </w:r>
      <w:r w:rsidR="00632029" w:rsidRPr="00014D51">
        <w:t xml:space="preserve">a información proporcionada por los </w:t>
      </w:r>
      <w:r w:rsidRPr="00014D51">
        <w:t>representantes se</w:t>
      </w:r>
      <w:r w:rsidR="002B353E" w:rsidRPr="00014D51">
        <w:t xml:space="preserve"> puede inferir que</w:t>
      </w:r>
      <w:r>
        <w:t xml:space="preserve"> se configuran</w:t>
      </w:r>
      <w:r w:rsidR="00743DBE">
        <w:t xml:space="preserve">, </w:t>
      </w:r>
      <w:r w:rsidR="00743DBE" w:rsidRPr="00A80CC0">
        <w:rPr>
          <w:i/>
        </w:rPr>
        <w:t>prima facie</w:t>
      </w:r>
      <w:r w:rsidR="00743DBE">
        <w:t>,</w:t>
      </w:r>
      <w:r w:rsidR="002B353E" w:rsidRPr="00014D51">
        <w:t xml:space="preserve"> elementos que refleja</w:t>
      </w:r>
      <w:r w:rsidR="00743DBE">
        <w:t xml:space="preserve">n </w:t>
      </w:r>
      <w:r w:rsidR="002B353E" w:rsidRPr="00014D51">
        <w:t xml:space="preserve">una situación de extrema gravedad y urgencia, con la posibilidad razonable de que </w:t>
      </w:r>
      <w:r w:rsidR="008770E0" w:rsidRPr="00014D51">
        <w:t>continú</w:t>
      </w:r>
      <w:r w:rsidR="008770E0">
        <w:t>en</w:t>
      </w:r>
      <w:r w:rsidR="002B353E" w:rsidRPr="00014D51">
        <w:t xml:space="preserve"> materializándose daños irreparables a los derechos a la vida </w:t>
      </w:r>
      <w:r>
        <w:t xml:space="preserve">e </w:t>
      </w:r>
      <w:r w:rsidR="002B353E" w:rsidRPr="00014D51">
        <w:t>integridad personal</w:t>
      </w:r>
      <w:r>
        <w:t xml:space="preserve"> de las 16 personas propuestas como beneficiarias. </w:t>
      </w:r>
    </w:p>
    <w:p w14:paraId="662CD977" w14:textId="0E8DA0DF" w:rsidR="009F012C" w:rsidRDefault="009F012C" w:rsidP="000E4DA5">
      <w:pPr>
        <w:pStyle w:val="Numberedparagraphs"/>
        <w:numPr>
          <w:ilvl w:val="0"/>
          <w:numId w:val="0"/>
        </w:numPr>
        <w:spacing w:before="120" w:after="120"/>
      </w:pPr>
    </w:p>
    <w:p w14:paraId="53078856" w14:textId="2C25EE1F" w:rsidR="00DC1730" w:rsidRPr="00E059DE" w:rsidRDefault="009F012C" w:rsidP="000E4DA5">
      <w:pPr>
        <w:pStyle w:val="Numberedparagraphs"/>
        <w:tabs>
          <w:tab w:val="num" w:pos="567"/>
        </w:tabs>
        <w:spacing w:before="120" w:after="120"/>
      </w:pPr>
      <w:r>
        <w:lastRenderedPageBreak/>
        <w:t>L</w:t>
      </w:r>
      <w:r w:rsidR="001F36B1">
        <w:t xml:space="preserve">a Corte reconoce los esfuerzos hasta ahora realizados por el Estado para garantizar la seguridad de todos los </w:t>
      </w:r>
      <w:r w:rsidR="002173DD">
        <w:t xml:space="preserve">integrantes </w:t>
      </w:r>
      <w:r w:rsidR="001F36B1">
        <w:t xml:space="preserve">de </w:t>
      </w:r>
      <w:proofErr w:type="spellStart"/>
      <w:r w:rsidR="001F36B1">
        <w:t>Tlanochillan</w:t>
      </w:r>
      <w:proofErr w:type="spellEnd"/>
      <w:r w:rsidR="001F36B1">
        <w:t xml:space="preserve">. </w:t>
      </w:r>
      <w:r w:rsidR="00743DBE">
        <w:t xml:space="preserve">En efecto, el Estado señaló que </w:t>
      </w:r>
      <w:r w:rsidR="001F36B1" w:rsidRPr="001F36B1">
        <w:t xml:space="preserve">la Guardia </w:t>
      </w:r>
      <w:r w:rsidR="001F36B1" w:rsidRPr="00E059DE">
        <w:t xml:space="preserve">Nacional </w:t>
      </w:r>
      <w:r w:rsidR="00743DBE" w:rsidRPr="00E059DE">
        <w:t>está proporcionando</w:t>
      </w:r>
      <w:r w:rsidR="001F36B1" w:rsidRPr="00E059DE">
        <w:t xml:space="preserve"> el servicio de rondines </w:t>
      </w:r>
      <w:proofErr w:type="spellStart"/>
      <w:r w:rsidR="001F36B1" w:rsidRPr="00E059DE">
        <w:t>bitacorados</w:t>
      </w:r>
      <w:proofErr w:type="spellEnd"/>
      <w:r w:rsidR="001F36B1" w:rsidRPr="00E059DE">
        <w:t xml:space="preserve"> en el domicilio de </w:t>
      </w:r>
      <w:proofErr w:type="spellStart"/>
      <w:r w:rsidR="001F36B1" w:rsidRPr="00E059DE">
        <w:t>Tlachinollan</w:t>
      </w:r>
      <w:proofErr w:type="spellEnd"/>
      <w:r w:rsidR="001F36B1" w:rsidRPr="00E059DE">
        <w:t xml:space="preserve">, y un número de contacto de emergencia. </w:t>
      </w:r>
      <w:r w:rsidR="00743DBE" w:rsidRPr="00E059DE">
        <w:t xml:space="preserve">No obstante, </w:t>
      </w:r>
      <w:r w:rsidR="00A80CC0" w:rsidRPr="00E059DE">
        <w:t>el Tribunal</w:t>
      </w:r>
      <w:r w:rsidR="00222318" w:rsidRPr="00E059DE">
        <w:t xml:space="preserve"> nota que, en su </w:t>
      </w:r>
      <w:r w:rsidR="002173DD" w:rsidRPr="00E059DE">
        <w:t xml:space="preserve">oficio </w:t>
      </w:r>
      <w:r w:rsidR="00222318" w:rsidRPr="00E059DE">
        <w:t xml:space="preserve">a </w:t>
      </w:r>
      <w:r w:rsidR="001F36B1" w:rsidRPr="00E059DE">
        <w:t>la SEGOB de 25 de febrero de 2021</w:t>
      </w:r>
      <w:r w:rsidR="00654672" w:rsidRPr="00E059DE">
        <w:t>,</w:t>
      </w:r>
      <w:r w:rsidR="00222318" w:rsidRPr="00E059DE">
        <w:t xml:space="preserve"> </w:t>
      </w:r>
      <w:proofErr w:type="spellStart"/>
      <w:r w:rsidR="00222318" w:rsidRPr="00E059DE">
        <w:t>Tlachinollan</w:t>
      </w:r>
      <w:proofErr w:type="spellEnd"/>
      <w:r w:rsidR="00222318" w:rsidRPr="00E059DE">
        <w:t xml:space="preserve"> solicitó la entrega de botones de pánico y teléfonos satelitales</w:t>
      </w:r>
      <w:r w:rsidR="00654672" w:rsidRPr="00E059DE">
        <w:t xml:space="preserve"> para todos sus integrantes</w:t>
      </w:r>
      <w:r w:rsidR="00222318" w:rsidRPr="00E059DE">
        <w:rPr>
          <w:rStyle w:val="Refdenotaalpie"/>
          <w:lang w:val="es-CL"/>
        </w:rPr>
        <w:footnoteReference w:id="18"/>
      </w:r>
      <w:r w:rsidR="002173DD" w:rsidRPr="00E059DE">
        <w:t>,</w:t>
      </w:r>
      <w:r w:rsidR="001F36B1" w:rsidRPr="00E059DE">
        <w:t xml:space="preserve"> pero estas medidas fueron otorgadas únicamente a los act</w:t>
      </w:r>
      <w:r w:rsidR="00654672" w:rsidRPr="00E059DE">
        <w:t xml:space="preserve">uales beneficiarios </w:t>
      </w:r>
      <w:r w:rsidR="002B353E" w:rsidRPr="00E059DE">
        <w:t>(</w:t>
      </w:r>
      <w:r w:rsidR="002B353E" w:rsidRPr="00E059DE">
        <w:rPr>
          <w:i/>
        </w:rPr>
        <w:t>supra</w:t>
      </w:r>
      <w:r w:rsidR="002B353E" w:rsidRPr="00E059DE">
        <w:t xml:space="preserve"> Considerando </w:t>
      </w:r>
      <w:r w:rsidR="00554F8A">
        <w:t>17</w:t>
      </w:r>
      <w:r w:rsidR="002B353E" w:rsidRPr="00E059DE">
        <w:t>)</w:t>
      </w:r>
      <w:r w:rsidR="00222318" w:rsidRPr="00E059DE">
        <w:t>.</w:t>
      </w:r>
      <w:r w:rsidR="00654672" w:rsidRPr="00E059DE">
        <w:t xml:space="preserve"> </w:t>
      </w:r>
      <w:r w:rsidRPr="00E059DE">
        <w:t>Por tanto, tomando en cuenta la situación de riesgo en la que se encuentran</w:t>
      </w:r>
      <w:r w:rsidR="00211B16">
        <w:t>,</w:t>
      </w:r>
      <w:r w:rsidRPr="00E059DE">
        <w:t xml:space="preserve"> corresponde otorgar la ampliación de las presentes medidas provisionales a</w:t>
      </w:r>
      <w:r w:rsidR="00211B16">
        <w:t xml:space="preserve"> </w:t>
      </w:r>
      <w:r w:rsidR="00211B16" w:rsidRPr="00E059DE">
        <w:t xml:space="preserve">las 16 </w:t>
      </w:r>
      <w:r w:rsidR="00211B16" w:rsidRPr="0072418C">
        <w:t>personas propuestas como beneficiarias</w:t>
      </w:r>
      <w:r w:rsidRPr="0072418C">
        <w:t xml:space="preserve">. </w:t>
      </w:r>
      <w:r w:rsidR="00654672" w:rsidRPr="0072418C">
        <w:t xml:space="preserve">En este sentido, la Corte considera </w:t>
      </w:r>
      <w:r w:rsidRPr="0072418C">
        <w:t>pertinente</w:t>
      </w:r>
      <w:r w:rsidR="00654672" w:rsidRPr="0072418C">
        <w:t xml:space="preserve"> que el Estado adopte todas las medidas necesarias para garantizar la vida</w:t>
      </w:r>
      <w:r w:rsidR="00A80CC0" w:rsidRPr="0072418C">
        <w:t xml:space="preserve"> e integridad personal</w:t>
      </w:r>
      <w:r w:rsidR="00654672" w:rsidRPr="0072418C">
        <w:t xml:space="preserve"> de </w:t>
      </w:r>
      <w:r w:rsidRPr="0072418C">
        <w:t xml:space="preserve">los </w:t>
      </w:r>
      <w:r w:rsidR="008E7921" w:rsidRPr="0072418C">
        <w:t xml:space="preserve">16 </w:t>
      </w:r>
      <w:r w:rsidR="008E7921" w:rsidRPr="0072418C">
        <w:rPr>
          <w:lang w:val="es-ES_tradnl"/>
        </w:rPr>
        <w:t xml:space="preserve">defensoras y defensores de </w:t>
      </w:r>
      <w:proofErr w:type="spellStart"/>
      <w:r w:rsidR="008E7921" w:rsidRPr="0072418C">
        <w:rPr>
          <w:lang w:val="es-ES_tradnl"/>
        </w:rPr>
        <w:t>Tlachinollan</w:t>
      </w:r>
      <w:proofErr w:type="spellEnd"/>
      <w:r w:rsidR="008E7921" w:rsidRPr="0072418C">
        <w:rPr>
          <w:lang w:val="es-ES_tradnl"/>
        </w:rPr>
        <w:t>.</w:t>
      </w:r>
    </w:p>
    <w:p w14:paraId="0618CE7A" w14:textId="7D27F0AD" w:rsidR="00DC1730" w:rsidRPr="000E4DA5" w:rsidRDefault="00DE67C6" w:rsidP="000E4DA5">
      <w:pPr>
        <w:pStyle w:val="PrrafodeSentencia"/>
        <w:tabs>
          <w:tab w:val="num" w:pos="567"/>
        </w:tabs>
        <w:spacing w:before="120" w:after="120"/>
      </w:pPr>
      <w:r w:rsidRPr="00E059DE">
        <w:t xml:space="preserve">Por otra parte, </w:t>
      </w:r>
      <w:r w:rsidR="009F012C" w:rsidRPr="00E059DE">
        <w:t xml:space="preserve">ante la solicitud realizada por </w:t>
      </w:r>
      <w:r w:rsidRPr="00E059DE">
        <w:t xml:space="preserve">CEJIL y </w:t>
      </w:r>
      <w:proofErr w:type="spellStart"/>
      <w:r w:rsidRPr="00E059DE">
        <w:t>Tlachinollan</w:t>
      </w:r>
      <w:proofErr w:type="spellEnd"/>
      <w:r w:rsidR="009F012C" w:rsidRPr="00E059DE">
        <w:t>, esta Corte considera que la implementación de las presentes medidas deberá ser canalizada a través del gobierno federal, sin que se involucren a las autoridades esta</w:t>
      </w:r>
      <w:r w:rsidR="00EA4DDD">
        <w:t>t</w:t>
      </w:r>
      <w:r w:rsidR="009F012C" w:rsidRPr="00E059DE">
        <w:t xml:space="preserve">ales. </w:t>
      </w:r>
    </w:p>
    <w:p w14:paraId="67D70D6E" w14:textId="31AC6AC9" w:rsidR="00222318" w:rsidRDefault="00473BD7" w:rsidP="000E4DA5">
      <w:pPr>
        <w:pStyle w:val="PrrafodeSentencia"/>
        <w:tabs>
          <w:tab w:val="num" w:pos="567"/>
        </w:tabs>
        <w:spacing w:before="120" w:after="120"/>
      </w:pPr>
      <w:r w:rsidRPr="00E059DE">
        <w:t xml:space="preserve">Por último, la Corte advierte que CEJIL y </w:t>
      </w:r>
      <w:proofErr w:type="spellStart"/>
      <w:r w:rsidRPr="00E059DE">
        <w:t>T</w:t>
      </w:r>
      <w:r w:rsidR="00DE67C6" w:rsidRPr="00E059DE">
        <w:t>lachinollan</w:t>
      </w:r>
      <w:proofErr w:type="spellEnd"/>
      <w:r w:rsidRPr="00E059DE">
        <w:t xml:space="preserve"> informaron que hay beneficiarios de las presentes medidas que no continúan trabajando en </w:t>
      </w:r>
      <w:proofErr w:type="spellStart"/>
      <w:r w:rsidRPr="00E059DE">
        <w:t>Tlachinollan</w:t>
      </w:r>
      <w:proofErr w:type="spellEnd"/>
      <w:r>
        <w:t>. Por tanto, se les solicita que</w:t>
      </w:r>
      <w:r w:rsidR="006044EB">
        <w:t>,</w:t>
      </w:r>
      <w:r>
        <w:t xml:space="preserve"> a más tardar el 15 de junio de 2021</w:t>
      </w:r>
      <w:r w:rsidR="006044EB">
        <w:t>,</w:t>
      </w:r>
      <w:r>
        <w:t xml:space="preserve"> informen a la Corte sobre los beneficiarios que no continúan trabajando en </w:t>
      </w:r>
      <w:proofErr w:type="spellStart"/>
      <w:r>
        <w:t>Tlachinollan</w:t>
      </w:r>
      <w:proofErr w:type="spellEnd"/>
      <w:r>
        <w:t>, así como respecto a su situación de riesgo</w:t>
      </w:r>
      <w:r w:rsidR="006044EB">
        <w:t xml:space="preserve"> a fin de evaluar el mantenimiento de estas medidas respecto de dichas personas</w:t>
      </w:r>
      <w:r>
        <w:t>.</w:t>
      </w:r>
    </w:p>
    <w:p w14:paraId="3E897E75" w14:textId="77777777" w:rsidR="000E4DA5" w:rsidRPr="000E4DA5" w:rsidRDefault="000E4DA5" w:rsidP="000E4DA5">
      <w:pPr>
        <w:pStyle w:val="PrrafodeSentencia"/>
        <w:numPr>
          <w:ilvl w:val="0"/>
          <w:numId w:val="0"/>
        </w:numPr>
        <w:spacing w:before="120" w:after="120"/>
      </w:pPr>
    </w:p>
    <w:p w14:paraId="4E125540" w14:textId="2C4690F2" w:rsidR="00BE595A" w:rsidRPr="00C862FF" w:rsidRDefault="00BE595A" w:rsidP="000E4DA5">
      <w:pPr>
        <w:pStyle w:val="Ttulo1"/>
        <w:tabs>
          <w:tab w:val="left" w:pos="567"/>
        </w:tabs>
        <w:spacing w:before="120" w:after="120"/>
        <w:ind w:left="0"/>
        <w:rPr>
          <w:rFonts w:eastAsia="MS Mincho"/>
          <w:i w:val="0"/>
          <w:szCs w:val="20"/>
          <w:lang w:val="es-ES_tradnl"/>
        </w:rPr>
      </w:pPr>
      <w:r w:rsidRPr="00C862FF">
        <w:rPr>
          <w:rFonts w:eastAsia="MS Mincho"/>
          <w:i w:val="0"/>
          <w:szCs w:val="20"/>
          <w:lang w:val="es-ES_tradnl"/>
        </w:rPr>
        <w:t xml:space="preserve">POR TANTO: </w:t>
      </w:r>
    </w:p>
    <w:p w14:paraId="305D498C" w14:textId="77777777" w:rsidR="00BE595A" w:rsidRPr="00C862FF" w:rsidRDefault="00BE595A" w:rsidP="000E4DA5">
      <w:pPr>
        <w:pStyle w:val="Ttulo1"/>
        <w:tabs>
          <w:tab w:val="left" w:pos="567"/>
        </w:tabs>
        <w:spacing w:before="120" w:after="120"/>
        <w:ind w:left="0"/>
        <w:rPr>
          <w:rFonts w:eastAsia="MS Mincho"/>
          <w:i w:val="0"/>
          <w:szCs w:val="20"/>
          <w:lang w:val="es-ES_tradnl"/>
        </w:rPr>
      </w:pPr>
      <w:r w:rsidRPr="00C862FF">
        <w:rPr>
          <w:rFonts w:eastAsia="MS Mincho"/>
          <w:i w:val="0"/>
          <w:szCs w:val="20"/>
          <w:lang w:val="es-ES_tradnl"/>
        </w:rPr>
        <w:t xml:space="preserve">LA CORTE INTERAMERICANA DE DERECHOS HUMANOS, </w:t>
      </w:r>
    </w:p>
    <w:p w14:paraId="05DB5CC6" w14:textId="77777777" w:rsidR="00BE595A" w:rsidRPr="00C862FF" w:rsidRDefault="00BE595A" w:rsidP="000E4DA5">
      <w:pPr>
        <w:spacing w:before="120" w:after="120"/>
        <w:rPr>
          <w:rFonts w:eastAsia="MS Mincho"/>
          <w:i/>
          <w:szCs w:val="20"/>
          <w:lang w:val="es-ES_tradnl"/>
        </w:rPr>
      </w:pPr>
    </w:p>
    <w:p w14:paraId="5274530F" w14:textId="26C71F20" w:rsidR="00894E34" w:rsidRPr="00C862FF" w:rsidRDefault="00BE595A" w:rsidP="000E4DA5">
      <w:pPr>
        <w:pStyle w:val="Numberedparagraphs"/>
        <w:numPr>
          <w:ilvl w:val="0"/>
          <w:numId w:val="0"/>
        </w:numPr>
        <w:spacing w:before="120" w:after="120"/>
        <w:rPr>
          <w:color w:val="auto"/>
          <w:lang w:val="es-ES_tradnl"/>
        </w:rPr>
      </w:pPr>
      <w:r w:rsidRPr="00C862FF">
        <w:rPr>
          <w:color w:val="auto"/>
          <w:lang w:val="es-ES_tradnl"/>
        </w:rPr>
        <w:t xml:space="preserve">en uso de las atribuciones que le confieren el artículo 63.2 de la Convención Americana, y los artículos 27 y 31 del Reglamento, </w:t>
      </w:r>
    </w:p>
    <w:p w14:paraId="7355FFA8" w14:textId="27BC9F88" w:rsidR="00BE595A" w:rsidRPr="00894E34" w:rsidRDefault="00BE595A" w:rsidP="00894E34">
      <w:pPr>
        <w:pStyle w:val="Numberedparagraphs"/>
        <w:numPr>
          <w:ilvl w:val="0"/>
          <w:numId w:val="0"/>
        </w:numPr>
        <w:tabs>
          <w:tab w:val="left" w:pos="567"/>
        </w:tabs>
        <w:spacing w:before="240" w:after="240"/>
        <w:rPr>
          <w:b/>
          <w:color w:val="auto"/>
          <w:lang w:val="es-ES_tradnl"/>
        </w:rPr>
      </w:pPr>
      <w:r w:rsidRPr="00894E34">
        <w:rPr>
          <w:b/>
          <w:color w:val="auto"/>
          <w:lang w:val="es-ES_tradnl"/>
        </w:rPr>
        <w:t>RESUELVE:</w:t>
      </w:r>
    </w:p>
    <w:p w14:paraId="7821DC08" w14:textId="09769DBD" w:rsidR="00666019" w:rsidRPr="00894E34" w:rsidRDefault="00666019" w:rsidP="00894E34">
      <w:pPr>
        <w:pStyle w:val="Numberedparagraphs"/>
        <w:numPr>
          <w:ilvl w:val="0"/>
          <w:numId w:val="15"/>
        </w:numPr>
        <w:tabs>
          <w:tab w:val="left" w:pos="567"/>
        </w:tabs>
        <w:spacing w:before="120" w:after="120"/>
        <w:ind w:left="0" w:firstLine="0"/>
        <w:rPr>
          <w:color w:val="auto"/>
          <w:lang w:val="es-ES_tradnl"/>
        </w:rPr>
      </w:pPr>
      <w:r w:rsidRPr="00894E34">
        <w:rPr>
          <w:lang w:val="es-ES_tradnl"/>
        </w:rPr>
        <w:t xml:space="preserve">Mantener las medidas provisionales ordenadas a favor de a) Inés Fernández Ortega y sus familiares, b) </w:t>
      </w:r>
      <w:proofErr w:type="spellStart"/>
      <w:r w:rsidRPr="00894E34">
        <w:rPr>
          <w:lang w:val="es-ES_tradnl"/>
        </w:rPr>
        <w:t>Obtilia</w:t>
      </w:r>
      <w:proofErr w:type="spellEnd"/>
      <w:r w:rsidRPr="00894E34">
        <w:rPr>
          <w:lang w:val="es-ES_tradnl"/>
        </w:rPr>
        <w:t xml:space="preserve"> Eugenio Manuel y sus familiares, c) los 40 integrantes de la Organización Indígena Tlapaneco/</w:t>
      </w:r>
      <w:proofErr w:type="spellStart"/>
      <w:r w:rsidRPr="00894E34">
        <w:rPr>
          <w:lang w:val="es-ES_tradnl"/>
        </w:rPr>
        <w:t>Me’phaa</w:t>
      </w:r>
      <w:proofErr w:type="spellEnd"/>
      <w:r w:rsidRPr="00894E34">
        <w:rPr>
          <w:lang w:val="es-ES_tradnl"/>
        </w:rPr>
        <w:t xml:space="preserve"> A.C (OPIM)</w:t>
      </w:r>
      <w:r w:rsidR="00DC755A" w:rsidRPr="00894E34">
        <w:rPr>
          <w:lang w:val="es-ES_tradnl"/>
        </w:rPr>
        <w:t>,</w:t>
      </w:r>
      <w:r w:rsidRPr="00894E34">
        <w:rPr>
          <w:lang w:val="es-ES_tradnl"/>
        </w:rPr>
        <w:t xml:space="preserve"> y d) los 10 miembros del Centro de Derechos Humanos de la Montaña </w:t>
      </w:r>
      <w:proofErr w:type="spellStart"/>
      <w:r w:rsidRPr="00894E34">
        <w:rPr>
          <w:lang w:val="es-ES_tradnl"/>
        </w:rPr>
        <w:t>Tlachinollan</w:t>
      </w:r>
      <w:proofErr w:type="spellEnd"/>
      <w:r w:rsidRPr="00894E34">
        <w:rPr>
          <w:lang w:val="es-ES_tradnl"/>
        </w:rPr>
        <w:t xml:space="preserve"> señalados en el Considerando </w:t>
      </w:r>
      <w:r w:rsidR="00DC755A" w:rsidRPr="00894E34">
        <w:rPr>
          <w:lang w:val="es-ES_tradnl"/>
        </w:rPr>
        <w:t xml:space="preserve">9 </w:t>
      </w:r>
      <w:r w:rsidRPr="00894E34">
        <w:rPr>
          <w:lang w:val="es-ES_tradnl"/>
        </w:rPr>
        <w:t>de esta Resolución, por lo cual requiere al Estado continuar adoptando las medidas que sean necesarias para proteger su vida e integridad personal, tomando en consideración la situación y las circunstancias particulares del caso.</w:t>
      </w:r>
    </w:p>
    <w:p w14:paraId="58051874" w14:textId="00C50102" w:rsidR="00B43FF4" w:rsidRPr="00894E34" w:rsidRDefault="009C1886"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Ampliar las presentes medidas provisionales a favor de</w:t>
      </w:r>
      <w:r w:rsidR="00222318" w:rsidRPr="00894E34">
        <w:rPr>
          <w:color w:val="auto"/>
          <w:lang w:val="es-ES_tradnl"/>
        </w:rPr>
        <w:t xml:space="preserve"> </w:t>
      </w:r>
      <w:r w:rsidR="00EA4DDD">
        <w:rPr>
          <w:color w:val="auto"/>
          <w:lang w:val="es-ES_tradnl"/>
        </w:rPr>
        <w:t xml:space="preserve">los </w:t>
      </w:r>
      <w:r w:rsidR="00EA4DDD" w:rsidRPr="00B758FD">
        <w:rPr>
          <w:color w:val="auto"/>
        </w:rPr>
        <w:t xml:space="preserve">16 </w:t>
      </w:r>
      <w:r w:rsidR="00EA4DDD" w:rsidRPr="00EA4DDD">
        <w:rPr>
          <w:color w:val="auto"/>
          <w:lang w:val="es-ES_tradnl"/>
        </w:rPr>
        <w:t xml:space="preserve">defensoras y defensores de </w:t>
      </w:r>
      <w:proofErr w:type="spellStart"/>
      <w:r w:rsidR="00EA4DDD" w:rsidRPr="00EA4DDD">
        <w:rPr>
          <w:color w:val="auto"/>
          <w:lang w:val="es-ES_tradnl"/>
        </w:rPr>
        <w:t>Tlachinollan</w:t>
      </w:r>
      <w:proofErr w:type="spellEnd"/>
      <w:r w:rsidR="00EA4DDD">
        <w:rPr>
          <w:color w:val="auto"/>
          <w:lang w:val="es-ES_tradnl"/>
        </w:rPr>
        <w:t>.</w:t>
      </w:r>
    </w:p>
    <w:p w14:paraId="4D9EC0B9" w14:textId="237A781A" w:rsidR="00BE595A" w:rsidRPr="00894E34" w:rsidRDefault="00BE595A"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 xml:space="preserve">Requerir al Estado que, a más tardar el </w:t>
      </w:r>
      <w:r w:rsidR="00B43FF4" w:rsidRPr="00894E34">
        <w:rPr>
          <w:color w:val="auto"/>
          <w:lang w:val="es-ES_tradnl"/>
        </w:rPr>
        <w:t>1 de julio de 2021</w:t>
      </w:r>
      <w:r w:rsidRPr="00894E34">
        <w:rPr>
          <w:color w:val="auto"/>
          <w:lang w:val="es-ES_tradnl"/>
        </w:rPr>
        <w:t>, presente información completa y pormenorizada sobre las actuaciones realizadas para dar cumplimiento a las medidas provisionales decretadas</w:t>
      </w:r>
      <w:r w:rsidR="00DC755A" w:rsidRPr="00894E34">
        <w:rPr>
          <w:color w:val="auto"/>
          <w:lang w:val="es-ES_tradnl"/>
        </w:rPr>
        <w:t>, así como la información solicitada en el Considerando 20 de la presente Resolución</w:t>
      </w:r>
      <w:r w:rsidRPr="00894E34">
        <w:rPr>
          <w:color w:val="auto"/>
          <w:lang w:val="es-ES_tradnl"/>
        </w:rPr>
        <w:t>. Con posterioridad a la presentación de dicho informe, el Estado deberá continuar informando cada cuatro meses, sobre las medidas provisionales adoptadas de conformidad con esta Resolución.</w:t>
      </w:r>
    </w:p>
    <w:p w14:paraId="62A6F4AE" w14:textId="41DB699C" w:rsidR="00BE595A" w:rsidRPr="00894E34" w:rsidRDefault="00BE595A"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 xml:space="preserve">Requerir a CEJIL, </w:t>
      </w:r>
      <w:proofErr w:type="spellStart"/>
      <w:r w:rsidRPr="00894E34">
        <w:rPr>
          <w:rFonts w:eastAsia="Calibri" w:cs="78uil"/>
          <w:lang w:val="es-ES_tradnl" w:eastAsia="es-CR"/>
        </w:rPr>
        <w:t>Tlachinollan</w:t>
      </w:r>
      <w:proofErr w:type="spellEnd"/>
      <w:r w:rsidR="00B43FF4" w:rsidRPr="00894E34">
        <w:rPr>
          <w:rFonts w:eastAsia="Calibri" w:cs="78uil"/>
          <w:lang w:val="es-ES_tradnl" w:eastAsia="es-CR"/>
        </w:rPr>
        <w:t xml:space="preserve"> y OPIM</w:t>
      </w:r>
      <w:r w:rsidR="00222318" w:rsidRPr="00894E34">
        <w:rPr>
          <w:rFonts w:eastAsia="Calibri" w:cs="78uil"/>
          <w:lang w:val="es-ES_tradnl" w:eastAsia="es-CR"/>
        </w:rPr>
        <w:t>, que</w:t>
      </w:r>
      <w:r w:rsidR="00512113" w:rsidRPr="00894E34">
        <w:rPr>
          <w:rFonts w:eastAsia="Calibri" w:cs="78uil"/>
          <w:lang w:val="es-ES_tradnl" w:eastAsia="es-CR"/>
        </w:rPr>
        <w:t>,</w:t>
      </w:r>
      <w:r w:rsidR="00222318" w:rsidRPr="00894E34">
        <w:rPr>
          <w:rFonts w:eastAsia="Calibri" w:cs="78uil"/>
          <w:lang w:val="es-ES_tradnl" w:eastAsia="es-CR"/>
        </w:rPr>
        <w:t xml:space="preserve"> </w:t>
      </w:r>
      <w:r w:rsidR="0024625B" w:rsidRPr="00894E34">
        <w:rPr>
          <w:color w:val="auto"/>
          <w:lang w:val="es-ES_tradnl"/>
        </w:rPr>
        <w:t>e</w:t>
      </w:r>
      <w:r w:rsidRPr="00894E34">
        <w:rPr>
          <w:color w:val="auto"/>
          <w:lang w:val="es-ES_tradnl"/>
        </w:rPr>
        <w:t>n un plazo de cuatro semanas, contadas a partir de la recepción de los informes estatales, presenten sus observaciones a los mismos.</w:t>
      </w:r>
    </w:p>
    <w:p w14:paraId="0286524E" w14:textId="7BCD59D9" w:rsidR="00BE595A" w:rsidRPr="00894E34" w:rsidRDefault="00BE595A"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 xml:space="preserve">Requerir a la Comisión Interamericana de Derechos Humanos que presente las observaciones que estime pertinentes a los informes estatales y a las correspondientes </w:t>
      </w:r>
      <w:r w:rsidRPr="00894E34">
        <w:rPr>
          <w:color w:val="auto"/>
          <w:lang w:val="es-ES_tradnl"/>
        </w:rPr>
        <w:lastRenderedPageBreak/>
        <w:t>observaciones de los representantes de los beneficiarios dentro de un plazo de dos semanas, contadas a partir de la recepción de las referidas observaciones de los representantes.</w:t>
      </w:r>
    </w:p>
    <w:p w14:paraId="17FDA345" w14:textId="54A211CF" w:rsidR="00473BD7" w:rsidRPr="00894E34" w:rsidRDefault="00473BD7"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 xml:space="preserve">Requerir a CEJIL y </w:t>
      </w:r>
      <w:proofErr w:type="spellStart"/>
      <w:r w:rsidRPr="00894E34">
        <w:rPr>
          <w:rFonts w:eastAsia="Calibri" w:cs="78uil"/>
          <w:lang w:val="es-ES_tradnl" w:eastAsia="es-CR"/>
        </w:rPr>
        <w:t>Tlachinollan</w:t>
      </w:r>
      <w:proofErr w:type="spellEnd"/>
      <w:r w:rsidRPr="00894E34">
        <w:rPr>
          <w:color w:val="auto"/>
          <w:lang w:val="es-ES_tradnl"/>
        </w:rPr>
        <w:t xml:space="preserve"> que, a más tardar el 15 de junio de 2021, presente</w:t>
      </w:r>
      <w:r w:rsidR="003173EA" w:rsidRPr="00894E34">
        <w:rPr>
          <w:color w:val="auto"/>
          <w:lang w:val="es-ES_tradnl"/>
        </w:rPr>
        <w:t>n</w:t>
      </w:r>
      <w:r w:rsidRPr="00894E34">
        <w:rPr>
          <w:color w:val="auto"/>
          <w:lang w:val="es-ES_tradnl"/>
        </w:rPr>
        <w:t xml:space="preserve"> información completa y pormenorizada </w:t>
      </w:r>
      <w:r w:rsidRPr="00894E34">
        <w:t xml:space="preserve">sobre los beneficiarios que no continúan trabajando en </w:t>
      </w:r>
      <w:proofErr w:type="spellStart"/>
      <w:r w:rsidRPr="00894E34">
        <w:t>Tlachinollan</w:t>
      </w:r>
      <w:proofErr w:type="spellEnd"/>
      <w:r w:rsidRPr="00894E34">
        <w:t>, así como respecto a su situación de riesgo.</w:t>
      </w:r>
    </w:p>
    <w:p w14:paraId="4B76ED95" w14:textId="499FECD7" w:rsidR="00D10747" w:rsidRDefault="00BE595A" w:rsidP="00894E34">
      <w:pPr>
        <w:pStyle w:val="Numberedparagraphs"/>
        <w:numPr>
          <w:ilvl w:val="0"/>
          <w:numId w:val="15"/>
        </w:numPr>
        <w:tabs>
          <w:tab w:val="left" w:pos="567"/>
        </w:tabs>
        <w:spacing w:before="120" w:after="120"/>
        <w:ind w:left="0" w:firstLine="0"/>
        <w:rPr>
          <w:color w:val="auto"/>
          <w:lang w:val="es-ES_tradnl"/>
        </w:rPr>
      </w:pPr>
      <w:r w:rsidRPr="00894E34">
        <w:rPr>
          <w:color w:val="auto"/>
          <w:lang w:val="es-ES_tradnl"/>
        </w:rPr>
        <w:t>Disponer que la Secretaría notifique la presente Resolución a México, a los representantes</w:t>
      </w:r>
      <w:r w:rsidRPr="00C862FF">
        <w:rPr>
          <w:color w:val="auto"/>
          <w:lang w:val="es-ES_tradnl"/>
        </w:rPr>
        <w:t xml:space="preserve"> de los beneficiarios, y a la Comisión Interamericana de Derechos Humanos.</w:t>
      </w:r>
    </w:p>
    <w:p w14:paraId="6DCC006D" w14:textId="1F3DB6EA" w:rsidR="00B758FD" w:rsidRPr="006C14BB" w:rsidRDefault="00B758FD" w:rsidP="00B758FD">
      <w:pPr>
        <w:keepNext/>
        <w:spacing w:after="120"/>
        <w:jc w:val="both"/>
        <w:outlineLvl w:val="0"/>
        <w:rPr>
          <w:rFonts w:eastAsia="Calibri" w:cs="Times"/>
          <w:szCs w:val="20"/>
          <w:lang w:val="es-ES" w:eastAsia="es-ES"/>
        </w:rPr>
      </w:pPr>
      <w:r w:rsidRPr="00745B6E">
        <w:rPr>
          <w:lang w:val="es-ES"/>
        </w:rPr>
        <w:t xml:space="preserve">Corte IDH. </w:t>
      </w:r>
      <w:r w:rsidRPr="00745B6E">
        <w:rPr>
          <w:i/>
          <w:lang w:val="es-ES"/>
        </w:rPr>
        <w:t xml:space="preserve">Caso </w:t>
      </w:r>
      <w:r>
        <w:rPr>
          <w:i/>
          <w:lang w:val="es-ES"/>
        </w:rPr>
        <w:t xml:space="preserve">Fernández Ortega </w:t>
      </w:r>
      <w:r w:rsidRPr="00745B6E">
        <w:rPr>
          <w:i/>
          <w:lang w:val="es-ES"/>
        </w:rPr>
        <w:t>y otros</w:t>
      </w:r>
      <w:r w:rsidR="000256B0">
        <w:rPr>
          <w:i/>
          <w:lang w:val="es-ES"/>
        </w:rPr>
        <w:t xml:space="preserve"> Vs. México</w:t>
      </w:r>
      <w:r>
        <w:rPr>
          <w:i/>
          <w:lang w:val="es-ES"/>
        </w:rPr>
        <w:t xml:space="preserve">. </w:t>
      </w:r>
      <w:r w:rsidRPr="00B758FD">
        <w:rPr>
          <w:iCs/>
          <w:lang w:val="es-ES"/>
        </w:rPr>
        <w:t>Medidas Provisionales</w:t>
      </w:r>
      <w:r>
        <w:rPr>
          <w:i/>
          <w:lang w:val="es-ES"/>
        </w:rPr>
        <w:t xml:space="preserve">. </w:t>
      </w:r>
      <w:r w:rsidRPr="00B758FD">
        <w:rPr>
          <w:iCs/>
          <w:lang w:val="es-ES"/>
        </w:rPr>
        <w:t>Resolución de</w:t>
      </w:r>
      <w:r>
        <w:rPr>
          <w:iCs/>
          <w:lang w:val="es-ES"/>
        </w:rPr>
        <w:t xml:space="preserve"> la Corte Interamericana de Derechos Humanos de</w:t>
      </w:r>
      <w:r w:rsidRPr="00B758FD">
        <w:rPr>
          <w:iCs/>
          <w:lang w:val="es-ES"/>
        </w:rPr>
        <w:t xml:space="preserve"> </w:t>
      </w:r>
      <w:r>
        <w:rPr>
          <w:iCs/>
          <w:lang w:val="es-ES"/>
        </w:rPr>
        <w:t>22</w:t>
      </w:r>
      <w:r w:rsidRPr="00B758FD">
        <w:rPr>
          <w:iCs/>
          <w:lang w:val="es-ES"/>
        </w:rPr>
        <w:t xml:space="preserve"> de </w:t>
      </w:r>
      <w:r>
        <w:rPr>
          <w:iCs/>
          <w:lang w:val="es-ES"/>
        </w:rPr>
        <w:t>abril</w:t>
      </w:r>
      <w:r w:rsidRPr="00B758FD">
        <w:rPr>
          <w:iCs/>
          <w:lang w:val="es-ES"/>
        </w:rPr>
        <w:t xml:space="preserve"> de 202</w:t>
      </w:r>
      <w:r>
        <w:rPr>
          <w:iCs/>
          <w:lang w:val="es-ES"/>
        </w:rPr>
        <w:t>1</w:t>
      </w:r>
      <w:r w:rsidRPr="00B758FD">
        <w:rPr>
          <w:iCs/>
          <w:lang w:val="es-ES"/>
        </w:rPr>
        <w:t>.</w:t>
      </w:r>
      <w:r>
        <w:rPr>
          <w:iCs/>
          <w:lang w:val="es-ES"/>
        </w:rPr>
        <w:t xml:space="preserve"> </w:t>
      </w:r>
      <w:r w:rsidRPr="00B758FD">
        <w:rPr>
          <w:rFonts w:eastAsia="Calibri" w:cs="Times"/>
          <w:iCs/>
          <w:szCs w:val="20"/>
          <w:lang w:val="es-CR" w:eastAsia="es-ES"/>
        </w:rPr>
        <w:t>Resolución adoptada en San José de Costa Rica por medio de sesión virtual.</w:t>
      </w:r>
    </w:p>
    <w:p w14:paraId="473F8DA9" w14:textId="77777777" w:rsidR="00B758FD" w:rsidRPr="00745B6E" w:rsidRDefault="00B758FD" w:rsidP="00B758FD">
      <w:pPr>
        <w:jc w:val="center"/>
        <w:rPr>
          <w:lang w:val="es-ES"/>
        </w:rPr>
      </w:pPr>
    </w:p>
    <w:p w14:paraId="6C2A7A3D" w14:textId="381A98D1" w:rsidR="00B758FD" w:rsidRPr="00745B6E" w:rsidRDefault="00B758FD" w:rsidP="00B758FD">
      <w:pPr>
        <w:jc w:val="center"/>
        <w:rPr>
          <w:lang w:val="es-ES"/>
        </w:rPr>
      </w:pPr>
    </w:p>
    <w:p w14:paraId="34A05AF1" w14:textId="77777777" w:rsidR="00B758FD" w:rsidRDefault="00B758FD" w:rsidP="00B758FD">
      <w:pPr>
        <w:jc w:val="center"/>
        <w:rPr>
          <w:lang w:val="es-ES"/>
        </w:rPr>
      </w:pPr>
    </w:p>
    <w:p w14:paraId="626CC2C6" w14:textId="77777777" w:rsidR="00B758FD" w:rsidRPr="0066770F" w:rsidRDefault="00B758FD" w:rsidP="00B758FD">
      <w:pPr>
        <w:jc w:val="center"/>
        <w:rPr>
          <w:lang w:val="pt-BR"/>
        </w:rPr>
      </w:pPr>
      <w:r w:rsidRPr="0066770F">
        <w:rPr>
          <w:lang w:val="pt-BR"/>
        </w:rPr>
        <w:t xml:space="preserve">Elizabeth </w:t>
      </w:r>
      <w:proofErr w:type="spellStart"/>
      <w:r w:rsidRPr="0066770F">
        <w:rPr>
          <w:lang w:val="pt-BR"/>
        </w:rPr>
        <w:t>Odio</w:t>
      </w:r>
      <w:proofErr w:type="spellEnd"/>
      <w:r w:rsidRPr="0066770F">
        <w:rPr>
          <w:lang w:val="pt-BR"/>
        </w:rPr>
        <w:t xml:space="preserve"> Benito</w:t>
      </w:r>
    </w:p>
    <w:p w14:paraId="017904B8" w14:textId="77777777" w:rsidR="00B758FD" w:rsidRPr="0066770F" w:rsidRDefault="00B758FD" w:rsidP="00B758FD">
      <w:pPr>
        <w:jc w:val="center"/>
        <w:rPr>
          <w:lang w:val="pt-BR"/>
        </w:rPr>
      </w:pPr>
      <w:r w:rsidRPr="0066770F">
        <w:rPr>
          <w:lang w:val="pt-BR"/>
        </w:rPr>
        <w:t xml:space="preserve">Presidenta </w:t>
      </w:r>
    </w:p>
    <w:p w14:paraId="1AB6B1B5" w14:textId="6F656E67" w:rsidR="00B758FD" w:rsidRPr="00CF7DDE" w:rsidRDefault="00B758FD" w:rsidP="00B758FD">
      <w:pPr>
        <w:jc w:val="both"/>
        <w:rPr>
          <w:lang w:val="pt-BR"/>
        </w:rPr>
      </w:pPr>
    </w:p>
    <w:p w14:paraId="6DCC1C55" w14:textId="21495583" w:rsidR="00B758FD" w:rsidRPr="003B459A" w:rsidRDefault="00B758FD" w:rsidP="00B758FD">
      <w:pPr>
        <w:jc w:val="both"/>
        <w:rPr>
          <w:lang w:val="pt-BR"/>
        </w:rPr>
      </w:pPr>
    </w:p>
    <w:p w14:paraId="4A67DB55" w14:textId="77777777" w:rsidR="00B758FD" w:rsidRPr="00CF7DDE" w:rsidRDefault="00B758FD" w:rsidP="00B758FD">
      <w:pPr>
        <w:jc w:val="both"/>
        <w:rPr>
          <w:lang w:val="pt-BR"/>
        </w:rPr>
      </w:pPr>
    </w:p>
    <w:p w14:paraId="0D562413" w14:textId="77777777" w:rsidR="00B758FD" w:rsidRPr="00CF7DDE" w:rsidRDefault="00B758FD" w:rsidP="00B758FD">
      <w:pPr>
        <w:jc w:val="both"/>
        <w:rPr>
          <w:lang w:val="pt-BR"/>
        </w:rPr>
      </w:pPr>
    </w:p>
    <w:p w14:paraId="3CB2985C" w14:textId="77777777" w:rsidR="00B758FD" w:rsidRPr="00CF7DDE" w:rsidRDefault="00B758FD" w:rsidP="00B758FD">
      <w:pPr>
        <w:jc w:val="both"/>
        <w:rPr>
          <w:lang w:val="pt-BR"/>
        </w:rPr>
      </w:pPr>
    </w:p>
    <w:p w14:paraId="2A8BE8C0" w14:textId="1562523E" w:rsidR="00B758FD" w:rsidRPr="00EF19A5" w:rsidRDefault="00B758FD" w:rsidP="00B758FD">
      <w:pPr>
        <w:jc w:val="both"/>
        <w:rPr>
          <w:lang w:val="pt-BR"/>
        </w:rPr>
      </w:pPr>
      <w:r w:rsidRPr="00BA7C11">
        <w:rPr>
          <w:lang w:val="pt-BR"/>
        </w:rPr>
        <w:t>L. Patricio Pazmiño Freire</w:t>
      </w:r>
      <w:r w:rsidRPr="00EF19A5">
        <w:rPr>
          <w:lang w:val="pt-BR"/>
        </w:rPr>
        <w:tab/>
      </w:r>
      <w:r w:rsidRPr="00EF19A5">
        <w:rPr>
          <w:lang w:val="pt-BR"/>
        </w:rPr>
        <w:tab/>
      </w:r>
      <w:r w:rsidRPr="00EF19A5">
        <w:rPr>
          <w:lang w:val="pt-BR"/>
        </w:rPr>
        <w:tab/>
      </w:r>
      <w:r w:rsidRPr="00EF19A5">
        <w:rPr>
          <w:lang w:val="pt-BR"/>
        </w:rPr>
        <w:tab/>
      </w:r>
      <w:r w:rsidRPr="00EF19A5">
        <w:rPr>
          <w:lang w:val="pt-BR"/>
        </w:rPr>
        <w:tab/>
      </w:r>
      <w:r w:rsidRPr="00EF19A5">
        <w:rPr>
          <w:lang w:val="pt-BR"/>
        </w:rPr>
        <w:tab/>
        <w:t xml:space="preserve">    </w:t>
      </w:r>
      <w:r>
        <w:rPr>
          <w:lang w:val="pt-BR"/>
        </w:rPr>
        <w:t xml:space="preserve">   </w:t>
      </w:r>
      <w:r w:rsidRPr="00BA7C11">
        <w:rPr>
          <w:lang w:val="pt-BR"/>
        </w:rPr>
        <w:t>Ed</w:t>
      </w:r>
      <w:r>
        <w:rPr>
          <w:lang w:val="pt-BR"/>
        </w:rPr>
        <w:t>uardo Vio Grossi</w:t>
      </w:r>
    </w:p>
    <w:p w14:paraId="546CD3BB" w14:textId="772BD49B" w:rsidR="00B758FD" w:rsidRPr="00EF19A5" w:rsidRDefault="00B758FD" w:rsidP="00B758FD">
      <w:pPr>
        <w:jc w:val="both"/>
        <w:rPr>
          <w:lang w:val="pt-BR"/>
        </w:rPr>
      </w:pPr>
    </w:p>
    <w:p w14:paraId="6E039FCC" w14:textId="43B88E53" w:rsidR="00B758FD" w:rsidRPr="00EF19A5" w:rsidRDefault="00B758FD" w:rsidP="00B758FD">
      <w:pPr>
        <w:jc w:val="both"/>
        <w:rPr>
          <w:lang w:val="pt-BR"/>
        </w:rPr>
      </w:pPr>
    </w:p>
    <w:p w14:paraId="1C164069" w14:textId="77F9CB38" w:rsidR="00B758FD" w:rsidRPr="003B459A" w:rsidRDefault="00B758FD" w:rsidP="00B758FD">
      <w:pPr>
        <w:jc w:val="both"/>
        <w:rPr>
          <w:lang w:val="pt-BR"/>
        </w:rPr>
      </w:pPr>
    </w:p>
    <w:p w14:paraId="1CB1B3D2" w14:textId="13EFAAC9" w:rsidR="00B758FD" w:rsidRPr="00EF19A5" w:rsidRDefault="00B758FD" w:rsidP="00B758FD">
      <w:pPr>
        <w:jc w:val="both"/>
        <w:rPr>
          <w:lang w:val="pt-BR"/>
        </w:rPr>
      </w:pPr>
    </w:p>
    <w:p w14:paraId="684C3130" w14:textId="44F6141C" w:rsidR="00B758FD" w:rsidRPr="00EF19A5" w:rsidRDefault="00B758FD" w:rsidP="00B758FD">
      <w:pPr>
        <w:jc w:val="both"/>
        <w:rPr>
          <w:lang w:val="pt-BR"/>
        </w:rPr>
      </w:pPr>
    </w:p>
    <w:p w14:paraId="24F52A4C" w14:textId="4F1AE0BE" w:rsidR="00B758FD" w:rsidRPr="00EF19A5" w:rsidRDefault="00B758FD" w:rsidP="00B758FD">
      <w:pPr>
        <w:rPr>
          <w:lang w:val="pt-BR"/>
        </w:rPr>
      </w:pPr>
      <w:r w:rsidRPr="00F44959">
        <w:rPr>
          <w:lang w:val="pt-BR"/>
        </w:rPr>
        <w:t xml:space="preserve">Humberto </w:t>
      </w:r>
      <w:proofErr w:type="spellStart"/>
      <w:r w:rsidRPr="00F44959">
        <w:rPr>
          <w:lang w:val="pt-BR"/>
        </w:rPr>
        <w:t>Antonio</w:t>
      </w:r>
      <w:proofErr w:type="spellEnd"/>
      <w:r w:rsidRPr="00F44959">
        <w:rPr>
          <w:lang w:val="pt-BR"/>
        </w:rPr>
        <w:t xml:space="preserve"> </w:t>
      </w:r>
      <w:proofErr w:type="spellStart"/>
      <w:r w:rsidRPr="00F44959">
        <w:rPr>
          <w:lang w:val="pt-BR"/>
        </w:rPr>
        <w:t>Sierra</w:t>
      </w:r>
      <w:proofErr w:type="spellEnd"/>
      <w:r w:rsidRPr="00F44959">
        <w:rPr>
          <w:lang w:val="pt-BR"/>
        </w:rPr>
        <w:t xml:space="preserve"> Porto</w:t>
      </w:r>
      <w:r w:rsidRPr="00EF19A5">
        <w:rPr>
          <w:lang w:val="pt-BR"/>
        </w:rPr>
        <w:tab/>
      </w:r>
      <w:r w:rsidRPr="00EF19A5">
        <w:rPr>
          <w:lang w:val="pt-BR"/>
        </w:rPr>
        <w:tab/>
      </w:r>
      <w:r w:rsidRPr="00EF19A5">
        <w:rPr>
          <w:lang w:val="pt-BR"/>
        </w:rPr>
        <w:tab/>
      </w:r>
      <w:r>
        <w:rPr>
          <w:lang w:val="pt-BR"/>
        </w:rPr>
        <w:tab/>
      </w:r>
      <w:r>
        <w:rPr>
          <w:lang w:val="pt-BR"/>
        </w:rPr>
        <w:tab/>
        <w:t xml:space="preserve">        </w:t>
      </w:r>
      <w:r w:rsidRPr="00EF19A5">
        <w:rPr>
          <w:lang w:val="pt-BR"/>
        </w:rPr>
        <w:t>Ricardo C. Pérez Manrique</w:t>
      </w:r>
    </w:p>
    <w:p w14:paraId="4E07FD97" w14:textId="155F92BC" w:rsidR="00B758FD" w:rsidRPr="00EF19A5" w:rsidRDefault="00B758FD" w:rsidP="00B758FD">
      <w:pPr>
        <w:rPr>
          <w:lang w:val="pt-BR"/>
        </w:rPr>
      </w:pPr>
    </w:p>
    <w:p w14:paraId="23986D10" w14:textId="77777777" w:rsidR="00B758FD" w:rsidRPr="00EF19A5" w:rsidRDefault="00B758FD" w:rsidP="00B758FD">
      <w:pPr>
        <w:jc w:val="both"/>
        <w:rPr>
          <w:lang w:val="pt-BR"/>
        </w:rPr>
      </w:pPr>
    </w:p>
    <w:p w14:paraId="299CC52C" w14:textId="69EB8F8A" w:rsidR="00B758FD" w:rsidRDefault="00B758FD" w:rsidP="00B758FD">
      <w:pPr>
        <w:jc w:val="both"/>
        <w:rPr>
          <w:lang w:val="pt-BR"/>
        </w:rPr>
      </w:pPr>
    </w:p>
    <w:p w14:paraId="7E44F1F6" w14:textId="77777777" w:rsidR="00B758FD" w:rsidRDefault="00B758FD" w:rsidP="00B758FD">
      <w:pPr>
        <w:jc w:val="both"/>
        <w:rPr>
          <w:lang w:val="pt-BR"/>
        </w:rPr>
      </w:pPr>
    </w:p>
    <w:p w14:paraId="3603676C" w14:textId="64E72B72" w:rsidR="00B758FD" w:rsidRPr="00EF19A5" w:rsidRDefault="00B758FD" w:rsidP="00B758FD">
      <w:pPr>
        <w:jc w:val="both"/>
        <w:rPr>
          <w:lang w:val="pt-BR"/>
        </w:rPr>
      </w:pPr>
    </w:p>
    <w:p w14:paraId="2B9D5AC5" w14:textId="5DE94AB1" w:rsidR="00B758FD" w:rsidRPr="00EF19A5" w:rsidRDefault="00B758FD" w:rsidP="00B758FD">
      <w:pPr>
        <w:jc w:val="both"/>
        <w:rPr>
          <w:lang w:val="pt-BR"/>
        </w:rPr>
      </w:pPr>
    </w:p>
    <w:p w14:paraId="4EAFF3A9" w14:textId="77777777" w:rsidR="00B758FD" w:rsidRPr="00EF19A5" w:rsidRDefault="00B758FD" w:rsidP="00B758FD">
      <w:pPr>
        <w:jc w:val="center"/>
        <w:rPr>
          <w:lang w:val="pt-BR"/>
        </w:rPr>
      </w:pPr>
      <w:r w:rsidRPr="00EF19A5">
        <w:rPr>
          <w:lang w:val="pt-BR"/>
        </w:rPr>
        <w:t>Pablo Saavedra Alessandri</w:t>
      </w:r>
    </w:p>
    <w:p w14:paraId="4F2367CB" w14:textId="77777777" w:rsidR="00B758FD" w:rsidRPr="00F44959" w:rsidRDefault="00B758FD" w:rsidP="00B758FD">
      <w:pPr>
        <w:jc w:val="center"/>
        <w:rPr>
          <w:lang w:val="pt-BR"/>
        </w:rPr>
      </w:pPr>
      <w:r w:rsidRPr="00F44959">
        <w:rPr>
          <w:lang w:val="pt-BR"/>
        </w:rPr>
        <w:t>Secretario</w:t>
      </w:r>
    </w:p>
    <w:p w14:paraId="1C51C8F0" w14:textId="77777777" w:rsidR="00B758FD" w:rsidRPr="00F44959" w:rsidRDefault="00B758FD" w:rsidP="00B758FD">
      <w:pPr>
        <w:rPr>
          <w:lang w:val="pt-BR"/>
        </w:rPr>
      </w:pPr>
    </w:p>
    <w:p w14:paraId="08967223" w14:textId="77777777" w:rsidR="00B758FD" w:rsidRPr="00F44959" w:rsidRDefault="00B758FD" w:rsidP="00B758FD">
      <w:pPr>
        <w:pStyle w:val="Textonotapie"/>
        <w:rPr>
          <w:lang w:val="pt-BR"/>
        </w:rPr>
      </w:pPr>
    </w:p>
    <w:p w14:paraId="0EA55F1E" w14:textId="77777777" w:rsidR="00B758FD" w:rsidRPr="00F44959" w:rsidRDefault="00B758FD" w:rsidP="00B758FD">
      <w:pPr>
        <w:pStyle w:val="Textonotapie"/>
        <w:rPr>
          <w:lang w:val="pt-BR"/>
        </w:rPr>
      </w:pPr>
    </w:p>
    <w:p w14:paraId="793EB06D" w14:textId="18A6E19D" w:rsidR="00B758FD" w:rsidRPr="00F44959" w:rsidRDefault="00B758FD" w:rsidP="00B758FD">
      <w:pPr>
        <w:pStyle w:val="Textonotapie"/>
        <w:rPr>
          <w:lang w:val="pt-BR"/>
        </w:rPr>
      </w:pPr>
    </w:p>
    <w:p w14:paraId="75033E14" w14:textId="38227C31" w:rsidR="00B758FD" w:rsidRPr="00F44959" w:rsidRDefault="00B758FD" w:rsidP="00B758FD">
      <w:pPr>
        <w:jc w:val="both"/>
        <w:rPr>
          <w:lang w:val="pt-BR"/>
        </w:rPr>
      </w:pPr>
      <w:proofErr w:type="spellStart"/>
      <w:r w:rsidRPr="00F44959">
        <w:rPr>
          <w:lang w:val="pt-BR"/>
        </w:rPr>
        <w:t>Comuníquese</w:t>
      </w:r>
      <w:proofErr w:type="spellEnd"/>
      <w:r w:rsidRPr="00F44959">
        <w:rPr>
          <w:lang w:val="pt-BR"/>
        </w:rPr>
        <w:t xml:space="preserve"> y </w:t>
      </w:r>
      <w:proofErr w:type="spellStart"/>
      <w:r w:rsidRPr="00F44959">
        <w:rPr>
          <w:lang w:val="pt-BR"/>
        </w:rPr>
        <w:t>ejecútese</w:t>
      </w:r>
      <w:proofErr w:type="spellEnd"/>
      <w:r w:rsidRPr="00F44959">
        <w:rPr>
          <w:lang w:val="pt-BR"/>
        </w:rPr>
        <w:t>,</w:t>
      </w:r>
    </w:p>
    <w:p w14:paraId="18718878" w14:textId="77777777" w:rsidR="00B758FD" w:rsidRPr="00F44959" w:rsidRDefault="00B758FD" w:rsidP="00B758FD">
      <w:pPr>
        <w:jc w:val="both"/>
        <w:rPr>
          <w:lang w:val="pt-BR"/>
        </w:rPr>
      </w:pPr>
    </w:p>
    <w:p w14:paraId="568D192B" w14:textId="2F6E5E40" w:rsidR="00B758FD" w:rsidRPr="00F44959" w:rsidRDefault="00B758FD" w:rsidP="00B758FD">
      <w:pPr>
        <w:jc w:val="both"/>
        <w:rPr>
          <w:lang w:val="pt-BR"/>
        </w:rPr>
      </w:pPr>
    </w:p>
    <w:p w14:paraId="7E0B5B96" w14:textId="77777777" w:rsidR="00B758FD" w:rsidRPr="00F44959" w:rsidRDefault="00B758FD" w:rsidP="00B758FD">
      <w:pPr>
        <w:jc w:val="both"/>
        <w:rPr>
          <w:lang w:val="pt-BR"/>
        </w:rPr>
      </w:pPr>
    </w:p>
    <w:p w14:paraId="14C588F3" w14:textId="77777777" w:rsidR="00B758FD" w:rsidRPr="00F44959" w:rsidRDefault="00B758FD" w:rsidP="00B758FD">
      <w:pPr>
        <w:jc w:val="both"/>
        <w:rPr>
          <w:lang w:val="pt-BR"/>
        </w:rPr>
      </w:pPr>
    </w:p>
    <w:p w14:paraId="792384B3" w14:textId="77777777" w:rsidR="00B758FD" w:rsidRPr="00CF7DDE" w:rsidRDefault="00B758FD" w:rsidP="00B758FD">
      <w:pPr>
        <w:ind w:left="4956"/>
        <w:jc w:val="center"/>
        <w:rPr>
          <w:lang w:val="pt-BR"/>
        </w:rPr>
      </w:pPr>
      <w:r w:rsidRPr="00CF7DDE">
        <w:rPr>
          <w:lang w:val="pt-BR"/>
        </w:rPr>
        <w:t xml:space="preserve">Elizabeth </w:t>
      </w:r>
      <w:proofErr w:type="spellStart"/>
      <w:r w:rsidRPr="00CF7DDE">
        <w:rPr>
          <w:lang w:val="pt-BR"/>
        </w:rPr>
        <w:t>Odio</w:t>
      </w:r>
      <w:proofErr w:type="spellEnd"/>
      <w:r w:rsidRPr="00CF7DDE">
        <w:rPr>
          <w:lang w:val="pt-BR"/>
        </w:rPr>
        <w:t xml:space="preserve"> Benito</w:t>
      </w:r>
    </w:p>
    <w:p w14:paraId="62A6D098" w14:textId="77777777" w:rsidR="00B758FD" w:rsidRPr="003B459A" w:rsidRDefault="00B758FD" w:rsidP="00B758FD">
      <w:pPr>
        <w:ind w:left="4956"/>
        <w:jc w:val="center"/>
        <w:rPr>
          <w:lang w:val="pt-BR"/>
        </w:rPr>
      </w:pPr>
      <w:r w:rsidRPr="003B459A">
        <w:rPr>
          <w:lang w:val="pt-BR"/>
        </w:rPr>
        <w:t>Presidenta</w:t>
      </w:r>
    </w:p>
    <w:p w14:paraId="349D43F1" w14:textId="77777777" w:rsidR="00B758FD" w:rsidRPr="003B459A" w:rsidRDefault="00B758FD" w:rsidP="00B758FD">
      <w:pPr>
        <w:jc w:val="both"/>
        <w:rPr>
          <w:lang w:val="pt-BR"/>
        </w:rPr>
      </w:pPr>
    </w:p>
    <w:p w14:paraId="10443D89" w14:textId="77777777" w:rsidR="00B758FD" w:rsidRPr="003B459A" w:rsidRDefault="00B758FD" w:rsidP="00B758FD">
      <w:pPr>
        <w:jc w:val="both"/>
        <w:rPr>
          <w:lang w:val="pt-BR"/>
        </w:rPr>
      </w:pPr>
    </w:p>
    <w:p w14:paraId="24F9611A" w14:textId="77777777" w:rsidR="00B758FD" w:rsidRPr="003B459A" w:rsidRDefault="00B758FD" w:rsidP="00B758FD">
      <w:pPr>
        <w:jc w:val="both"/>
        <w:rPr>
          <w:lang w:val="pt-BR"/>
        </w:rPr>
      </w:pPr>
    </w:p>
    <w:p w14:paraId="0E0EDBFE" w14:textId="77777777" w:rsidR="00B758FD" w:rsidRPr="003B459A" w:rsidRDefault="00B758FD" w:rsidP="00B758FD">
      <w:pPr>
        <w:jc w:val="both"/>
        <w:rPr>
          <w:lang w:val="pt-BR"/>
        </w:rPr>
      </w:pPr>
    </w:p>
    <w:p w14:paraId="6B1A65EE" w14:textId="77777777" w:rsidR="00B758FD" w:rsidRPr="003B459A" w:rsidRDefault="00B758FD" w:rsidP="00B758FD">
      <w:pPr>
        <w:jc w:val="both"/>
        <w:rPr>
          <w:lang w:val="pt-BR"/>
        </w:rPr>
      </w:pPr>
    </w:p>
    <w:p w14:paraId="6EC54050" w14:textId="77777777" w:rsidR="00B758FD" w:rsidRPr="003B459A" w:rsidRDefault="00B758FD" w:rsidP="00B758FD">
      <w:pPr>
        <w:jc w:val="both"/>
        <w:rPr>
          <w:lang w:val="pt-BR"/>
        </w:rPr>
      </w:pPr>
      <w:r w:rsidRPr="003B459A">
        <w:rPr>
          <w:lang w:val="pt-BR"/>
        </w:rPr>
        <w:t>Pablo Saavedra Alessandri</w:t>
      </w:r>
    </w:p>
    <w:p w14:paraId="2BA26E3A" w14:textId="77777777" w:rsidR="00483BFE" w:rsidRDefault="00B758FD" w:rsidP="00B758FD">
      <w:pPr>
        <w:rPr>
          <w:lang w:val="es-CR"/>
        </w:rPr>
        <w:sectPr w:rsidR="00483BFE" w:rsidSect="00B43FF4">
          <w:headerReference w:type="even" r:id="rId8"/>
          <w:headerReference w:type="default" r:id="rId9"/>
          <w:footerReference w:type="even" r:id="rId10"/>
          <w:footerReference w:type="default" r:id="rId11"/>
          <w:headerReference w:type="first" r:id="rId12"/>
          <w:footerReference w:type="first" r:id="rId13"/>
          <w:pgSz w:w="12240" w:h="15840"/>
          <w:pgMar w:top="1134" w:right="1304" w:bottom="1134" w:left="1304" w:header="709" w:footer="709" w:gutter="0"/>
          <w:cols w:space="708"/>
          <w:titlePg/>
          <w:docGrid w:linePitch="360"/>
        </w:sectPr>
      </w:pPr>
      <w:r w:rsidRPr="003B459A">
        <w:rPr>
          <w:lang w:val="pt-BR"/>
        </w:rPr>
        <w:tab/>
      </w:r>
      <w:r w:rsidRPr="00745B6E">
        <w:rPr>
          <w:lang w:val="es-CR"/>
        </w:rPr>
        <w:t>Secretario</w:t>
      </w:r>
    </w:p>
    <w:p w14:paraId="4C42D1F3" w14:textId="77777777" w:rsidR="00483BFE" w:rsidRPr="00483BFE" w:rsidRDefault="00483BFE" w:rsidP="00483BFE">
      <w:pPr>
        <w:jc w:val="center"/>
        <w:rPr>
          <w:rFonts w:eastAsia="Calibri" w:cs="Arial"/>
          <w:b/>
          <w:szCs w:val="20"/>
          <w:lang w:val="es-CR"/>
        </w:rPr>
      </w:pPr>
      <w:r w:rsidRPr="00483BFE">
        <w:rPr>
          <w:rFonts w:eastAsia="Calibri" w:cs="Arial"/>
          <w:b/>
          <w:szCs w:val="20"/>
          <w:lang w:val="es-CR"/>
        </w:rPr>
        <w:lastRenderedPageBreak/>
        <w:t>VOTO CONCURRENTE DEL JUEZ EDUARDO VIO GROSSI</w:t>
      </w:r>
    </w:p>
    <w:p w14:paraId="3A7D474C" w14:textId="77777777" w:rsidR="00483BFE" w:rsidRPr="00483BFE" w:rsidRDefault="00483BFE" w:rsidP="00483BFE">
      <w:pPr>
        <w:jc w:val="center"/>
        <w:rPr>
          <w:rFonts w:eastAsia="Calibri" w:cs="Arial"/>
          <w:b/>
          <w:szCs w:val="20"/>
          <w:lang w:val="es-CR"/>
        </w:rPr>
      </w:pPr>
      <w:r w:rsidRPr="00483BFE">
        <w:rPr>
          <w:rFonts w:eastAsia="Calibri" w:cs="Arial"/>
          <w:b/>
          <w:szCs w:val="20"/>
          <w:lang w:val="es-CR"/>
        </w:rPr>
        <w:t>RESOLUCIÓN DE LA</w:t>
      </w:r>
    </w:p>
    <w:p w14:paraId="7324F749" w14:textId="77777777" w:rsidR="00483BFE" w:rsidRPr="00483BFE" w:rsidRDefault="00483BFE" w:rsidP="00483BFE">
      <w:pPr>
        <w:tabs>
          <w:tab w:val="center" w:pos="4419"/>
          <w:tab w:val="left" w:pos="7932"/>
        </w:tabs>
        <w:jc w:val="center"/>
        <w:rPr>
          <w:rFonts w:eastAsia="Calibri" w:cs="Arial"/>
          <w:b/>
          <w:szCs w:val="20"/>
          <w:lang w:val="es-CR"/>
        </w:rPr>
      </w:pPr>
      <w:r w:rsidRPr="00483BFE">
        <w:rPr>
          <w:rFonts w:eastAsia="Calibri" w:cs="Arial"/>
          <w:b/>
          <w:szCs w:val="20"/>
          <w:lang w:val="es-CR"/>
        </w:rPr>
        <w:t>CORTE INTERAMERICANA DE DERECHOS HUMANOS</w:t>
      </w:r>
    </w:p>
    <w:p w14:paraId="6C2FB310" w14:textId="77777777" w:rsidR="00483BFE" w:rsidRPr="00483BFE" w:rsidRDefault="00483BFE" w:rsidP="00483BFE">
      <w:pPr>
        <w:jc w:val="center"/>
        <w:rPr>
          <w:rFonts w:eastAsia="Calibri" w:cs="Arial"/>
          <w:b/>
          <w:szCs w:val="20"/>
          <w:lang w:val="es-CR"/>
        </w:rPr>
      </w:pPr>
      <w:r w:rsidRPr="00483BFE">
        <w:rPr>
          <w:rFonts w:eastAsia="Calibri" w:cs="Arial"/>
          <w:b/>
          <w:szCs w:val="20"/>
          <w:lang w:val="es-CR"/>
        </w:rPr>
        <w:t>DE 22 DE ABRIL DE 2021</w:t>
      </w:r>
    </w:p>
    <w:p w14:paraId="7CF55D47" w14:textId="77777777" w:rsidR="00483BFE" w:rsidRPr="00483BFE" w:rsidRDefault="00483BFE" w:rsidP="00483BFE">
      <w:pPr>
        <w:spacing w:before="60" w:after="60" w:line="276" w:lineRule="auto"/>
        <w:ind w:right="-8"/>
        <w:jc w:val="center"/>
        <w:rPr>
          <w:rFonts w:eastAsia="Calibri" w:cs="Arial"/>
          <w:b/>
          <w:szCs w:val="20"/>
          <w:lang w:val="es-CR"/>
        </w:rPr>
      </w:pPr>
    </w:p>
    <w:p w14:paraId="6C085F5B" w14:textId="77777777" w:rsidR="00483BFE" w:rsidRPr="00483BFE" w:rsidRDefault="00483BFE" w:rsidP="00483BFE">
      <w:pPr>
        <w:spacing w:before="60" w:after="60" w:line="276" w:lineRule="auto"/>
        <w:ind w:right="-8"/>
        <w:jc w:val="center"/>
        <w:rPr>
          <w:rFonts w:eastAsia="Calibri" w:cs="Arial"/>
          <w:b/>
          <w:szCs w:val="20"/>
          <w:lang w:val="es-CR"/>
        </w:rPr>
      </w:pPr>
      <w:r w:rsidRPr="00483BFE">
        <w:rPr>
          <w:rFonts w:eastAsia="Calibri" w:cs="Arial"/>
          <w:b/>
          <w:szCs w:val="20"/>
          <w:lang w:val="es-CR"/>
        </w:rPr>
        <w:t>MEDIDAS PROVISIONALES</w:t>
      </w:r>
    </w:p>
    <w:p w14:paraId="183F1BEC" w14:textId="77777777" w:rsidR="00483BFE" w:rsidRPr="00483BFE" w:rsidRDefault="00483BFE" w:rsidP="00483BFE">
      <w:pPr>
        <w:spacing w:before="60" w:after="60" w:line="276" w:lineRule="auto"/>
        <w:ind w:right="-8"/>
        <w:jc w:val="center"/>
        <w:rPr>
          <w:rFonts w:eastAsia="Calibri" w:cs="Arial"/>
          <w:b/>
          <w:szCs w:val="20"/>
          <w:lang w:val="es-CR"/>
        </w:rPr>
      </w:pPr>
      <w:r w:rsidRPr="00483BFE">
        <w:rPr>
          <w:rFonts w:eastAsia="Calibri" w:cs="Arial"/>
          <w:b/>
          <w:i/>
          <w:szCs w:val="20"/>
          <w:lang w:val="es-CR"/>
        </w:rPr>
        <w:t>CASO</w:t>
      </w:r>
      <w:r w:rsidRPr="00483BFE">
        <w:rPr>
          <w:rFonts w:eastAsia="Calibri" w:cs="Arial"/>
          <w:b/>
          <w:szCs w:val="20"/>
          <w:lang w:val="es-CR"/>
        </w:rPr>
        <w:t xml:space="preserve"> </w:t>
      </w:r>
      <w:r w:rsidRPr="00483BFE">
        <w:rPr>
          <w:rFonts w:eastAsia="Calibri" w:cs="Arial"/>
          <w:b/>
          <w:i/>
          <w:szCs w:val="20"/>
          <w:lang w:val="es-CR"/>
        </w:rPr>
        <w:t>FERNÁNDEZ ORTEGA Y OTROS VS. MÉXICO</w:t>
      </w:r>
    </w:p>
    <w:p w14:paraId="481EFBEF" w14:textId="77777777" w:rsidR="00483BFE" w:rsidRPr="00483BFE" w:rsidRDefault="00483BFE" w:rsidP="00483BFE">
      <w:pPr>
        <w:spacing w:after="200" w:line="276" w:lineRule="auto"/>
        <w:rPr>
          <w:rFonts w:ascii="Calibri" w:eastAsia="Calibri" w:hAnsi="Calibri" w:cs="Arial"/>
          <w:sz w:val="22"/>
          <w:szCs w:val="22"/>
          <w:lang w:val="es-CR"/>
        </w:rPr>
      </w:pPr>
    </w:p>
    <w:p w14:paraId="67B3D970" w14:textId="77777777" w:rsidR="00483BFE" w:rsidRPr="00483BFE" w:rsidRDefault="00483BFE" w:rsidP="00483BFE">
      <w:pPr>
        <w:spacing w:after="200" w:line="276" w:lineRule="auto"/>
        <w:jc w:val="both"/>
        <w:rPr>
          <w:rFonts w:ascii="Calibri" w:eastAsia="Calibri" w:hAnsi="Calibri" w:cs="Arial"/>
          <w:sz w:val="22"/>
          <w:szCs w:val="22"/>
          <w:lang w:val="es-CR"/>
        </w:rPr>
      </w:pPr>
    </w:p>
    <w:p w14:paraId="79A980D0" w14:textId="77777777" w:rsidR="00483BFE" w:rsidRPr="00483BFE" w:rsidRDefault="00483BFE" w:rsidP="00483BFE">
      <w:pPr>
        <w:spacing w:after="200" w:line="276" w:lineRule="auto"/>
        <w:jc w:val="both"/>
        <w:rPr>
          <w:rFonts w:ascii="Calibri" w:eastAsia="Calibri" w:hAnsi="Calibri" w:cs="Arial"/>
          <w:sz w:val="22"/>
          <w:szCs w:val="22"/>
          <w:lang w:val="es-CR"/>
        </w:rPr>
      </w:pPr>
    </w:p>
    <w:p w14:paraId="76BFB7AD" w14:textId="77777777" w:rsidR="00483BFE" w:rsidRPr="00483BFE" w:rsidRDefault="00483BFE" w:rsidP="00483BFE">
      <w:pPr>
        <w:spacing w:after="200" w:line="276" w:lineRule="auto"/>
        <w:jc w:val="both"/>
        <w:rPr>
          <w:rFonts w:eastAsia="Calibri" w:cs="Arial"/>
          <w:szCs w:val="20"/>
          <w:lang w:val="es-CR"/>
        </w:rPr>
      </w:pPr>
      <w:r w:rsidRPr="00483BFE">
        <w:rPr>
          <w:rFonts w:eastAsia="Calibri" w:cs="Arial"/>
          <w:szCs w:val="20"/>
          <w:lang w:val="es-CR"/>
        </w:rPr>
        <w:t>Se expide el presente voto concurrente con la Resolución del epígrafe, por las mismas razones esgrimidas en el también voto concordante, de fecha 10 de junio de 2020, concerniente a la “Resolución de la Corte Interamericana de Derechos Humanos”, de esa fecha, “Caso Fernández Ortega y otros Vs. México. Medidas Provisionales”, argumentos que, por ende, se dan por reproducidos.</w:t>
      </w:r>
    </w:p>
    <w:p w14:paraId="33F65B77" w14:textId="77777777" w:rsidR="00483BFE" w:rsidRPr="00483BFE" w:rsidRDefault="00483BFE" w:rsidP="00483BFE">
      <w:pPr>
        <w:spacing w:after="200" w:line="276" w:lineRule="auto"/>
        <w:jc w:val="both"/>
        <w:rPr>
          <w:rFonts w:eastAsia="Calibri" w:cs="Arial"/>
          <w:szCs w:val="20"/>
          <w:lang w:val="es-CR"/>
        </w:rPr>
      </w:pPr>
    </w:p>
    <w:p w14:paraId="0D1FA233" w14:textId="77777777" w:rsidR="00483BFE" w:rsidRPr="00483BFE" w:rsidRDefault="00483BFE" w:rsidP="00483BFE">
      <w:pPr>
        <w:spacing w:after="200" w:line="276" w:lineRule="auto"/>
        <w:jc w:val="both"/>
        <w:rPr>
          <w:rFonts w:eastAsia="Calibri" w:cs="Arial"/>
          <w:szCs w:val="20"/>
          <w:lang w:val="es-CR"/>
        </w:rPr>
      </w:pPr>
    </w:p>
    <w:p w14:paraId="119E3A53" w14:textId="77777777" w:rsidR="00483BFE" w:rsidRPr="00483BFE" w:rsidRDefault="00483BFE" w:rsidP="00483BFE">
      <w:pPr>
        <w:spacing w:after="200" w:line="276" w:lineRule="auto"/>
        <w:jc w:val="both"/>
        <w:rPr>
          <w:rFonts w:eastAsia="Calibri" w:cs="Arial"/>
          <w:szCs w:val="20"/>
          <w:lang w:val="es-CR"/>
        </w:rPr>
      </w:pPr>
    </w:p>
    <w:p w14:paraId="7E3033AD" w14:textId="77777777" w:rsidR="00483BFE" w:rsidRPr="00483BFE" w:rsidRDefault="00483BFE" w:rsidP="00483BFE">
      <w:pPr>
        <w:spacing w:after="200" w:line="276" w:lineRule="auto"/>
        <w:jc w:val="both"/>
        <w:rPr>
          <w:rFonts w:eastAsia="Calibri" w:cs="Arial"/>
          <w:szCs w:val="20"/>
          <w:lang w:val="es-CR"/>
        </w:rPr>
      </w:pPr>
    </w:p>
    <w:p w14:paraId="1A3B7686" w14:textId="77777777" w:rsidR="00483BFE" w:rsidRPr="00483BFE" w:rsidRDefault="00483BFE" w:rsidP="00483BFE">
      <w:pPr>
        <w:jc w:val="right"/>
        <w:rPr>
          <w:rFonts w:eastAsia="Calibri" w:cs="Arial"/>
          <w:szCs w:val="20"/>
          <w:lang w:val="es-CR"/>
        </w:rPr>
      </w:pPr>
      <w:r w:rsidRPr="00483BFE">
        <w:rPr>
          <w:rFonts w:eastAsia="Calibri" w:cs="Arial"/>
          <w:szCs w:val="20"/>
          <w:lang w:val="es-CR"/>
        </w:rPr>
        <w:t>Eduardo Vio Grossi</w:t>
      </w:r>
    </w:p>
    <w:p w14:paraId="763EC420" w14:textId="77777777" w:rsidR="00483BFE" w:rsidRPr="00483BFE" w:rsidRDefault="00483BFE" w:rsidP="00483BFE">
      <w:pPr>
        <w:jc w:val="right"/>
        <w:rPr>
          <w:rFonts w:eastAsia="Calibri" w:cs="Arial"/>
          <w:szCs w:val="20"/>
          <w:lang w:val="es-CR"/>
        </w:rPr>
      </w:pPr>
      <w:r w:rsidRPr="00483BFE">
        <w:rPr>
          <w:rFonts w:eastAsia="Calibri" w:cs="Arial"/>
          <w:szCs w:val="20"/>
          <w:lang w:val="es-CR"/>
        </w:rPr>
        <w:t>Juez</w:t>
      </w:r>
    </w:p>
    <w:p w14:paraId="60F6EA79" w14:textId="77777777" w:rsidR="00483BFE" w:rsidRPr="00483BFE" w:rsidRDefault="00483BFE" w:rsidP="00483BFE">
      <w:pPr>
        <w:rPr>
          <w:rFonts w:eastAsia="Calibri" w:cs="Arial"/>
          <w:szCs w:val="20"/>
          <w:lang w:val="es-CR"/>
        </w:rPr>
      </w:pPr>
    </w:p>
    <w:p w14:paraId="7B8DFEB1" w14:textId="77777777" w:rsidR="00483BFE" w:rsidRPr="00483BFE" w:rsidRDefault="00483BFE" w:rsidP="00483BFE">
      <w:pPr>
        <w:rPr>
          <w:rFonts w:eastAsia="Calibri" w:cs="Arial"/>
          <w:szCs w:val="20"/>
          <w:lang w:val="es-CR"/>
        </w:rPr>
      </w:pPr>
    </w:p>
    <w:p w14:paraId="1170CB3C" w14:textId="77777777" w:rsidR="00483BFE" w:rsidRPr="00483BFE" w:rsidRDefault="00483BFE" w:rsidP="00483BFE">
      <w:pPr>
        <w:rPr>
          <w:rFonts w:eastAsia="Calibri" w:cs="Arial"/>
          <w:szCs w:val="20"/>
          <w:lang w:val="es-CR"/>
        </w:rPr>
      </w:pPr>
    </w:p>
    <w:p w14:paraId="2F3164E3" w14:textId="77777777" w:rsidR="00483BFE" w:rsidRPr="00483BFE" w:rsidRDefault="00483BFE" w:rsidP="00483BFE">
      <w:pPr>
        <w:rPr>
          <w:rFonts w:eastAsia="Calibri" w:cs="Arial"/>
          <w:szCs w:val="20"/>
          <w:lang w:val="es-CR"/>
        </w:rPr>
      </w:pPr>
    </w:p>
    <w:p w14:paraId="14F812C3" w14:textId="77777777" w:rsidR="00483BFE" w:rsidRPr="00483BFE" w:rsidRDefault="00483BFE" w:rsidP="00483BFE">
      <w:pPr>
        <w:rPr>
          <w:rFonts w:eastAsia="Calibri" w:cs="Arial"/>
          <w:szCs w:val="20"/>
          <w:lang w:val="es-CR"/>
        </w:rPr>
      </w:pPr>
    </w:p>
    <w:p w14:paraId="0BF48275" w14:textId="77777777" w:rsidR="00483BFE" w:rsidRPr="00483BFE" w:rsidRDefault="00483BFE" w:rsidP="00483BFE">
      <w:pPr>
        <w:rPr>
          <w:rFonts w:eastAsia="Calibri" w:cs="Arial"/>
          <w:szCs w:val="20"/>
          <w:lang w:val="es-CR"/>
        </w:rPr>
      </w:pPr>
      <w:r w:rsidRPr="00483BFE">
        <w:rPr>
          <w:rFonts w:eastAsia="Calibri" w:cs="Arial"/>
          <w:szCs w:val="20"/>
          <w:lang w:val="es-CR"/>
        </w:rPr>
        <w:t xml:space="preserve">Pablo Saavedra Alessandri </w:t>
      </w:r>
    </w:p>
    <w:p w14:paraId="3E3D7E26" w14:textId="77777777" w:rsidR="00483BFE" w:rsidRPr="00483BFE" w:rsidRDefault="00483BFE" w:rsidP="00483BFE">
      <w:pPr>
        <w:ind w:firstLine="708"/>
        <w:rPr>
          <w:rFonts w:eastAsia="Calibri" w:cs="Arial"/>
          <w:szCs w:val="20"/>
          <w:lang w:val="es-CR"/>
        </w:rPr>
      </w:pPr>
      <w:r w:rsidRPr="00483BFE">
        <w:rPr>
          <w:rFonts w:eastAsia="Calibri" w:cs="Arial"/>
          <w:szCs w:val="20"/>
          <w:lang w:val="es-CR"/>
        </w:rPr>
        <w:t>Secretario</w:t>
      </w:r>
    </w:p>
    <w:p w14:paraId="581D41C2" w14:textId="77777777" w:rsidR="00483BFE" w:rsidRPr="00483BFE" w:rsidRDefault="00483BFE" w:rsidP="00483BFE">
      <w:pPr>
        <w:spacing w:after="200" w:line="276" w:lineRule="auto"/>
        <w:rPr>
          <w:rFonts w:ascii="Calibri" w:eastAsia="Calibri" w:hAnsi="Calibri" w:cs="Arial"/>
          <w:sz w:val="22"/>
          <w:szCs w:val="22"/>
          <w:lang w:val="es-CR"/>
        </w:rPr>
      </w:pPr>
    </w:p>
    <w:p w14:paraId="204129C9" w14:textId="7ED77B4E" w:rsidR="00B758FD" w:rsidRPr="00745B6E" w:rsidRDefault="00B758FD" w:rsidP="00B758FD">
      <w:pPr>
        <w:rPr>
          <w:lang w:val="es-CR"/>
        </w:rPr>
      </w:pPr>
    </w:p>
    <w:sectPr w:rsidR="00B758FD" w:rsidRPr="00745B6E" w:rsidSect="00483BFE">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26E13" w14:textId="77777777" w:rsidR="00654091" w:rsidRDefault="00654091" w:rsidP="009443AB">
      <w:r>
        <w:separator/>
      </w:r>
    </w:p>
  </w:endnote>
  <w:endnote w:type="continuationSeparator" w:id="0">
    <w:p w14:paraId="2D3BCD10" w14:textId="77777777" w:rsidR="00654091" w:rsidRDefault="00654091" w:rsidP="0094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CCCVC+ATRotisSerif">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ヒラギノ角ゴ Pro W3">
    <w:charset w:val="4E"/>
    <w:family w:val="auto"/>
    <w:pitch w:val="variable"/>
    <w:sig w:usb0="E00002FF" w:usb1="7AC7FFFF" w:usb2="00000012" w:usb3="00000000" w:csb0="0002000D" w:csb1="00000000"/>
  </w:font>
  <w:font w:name="78ui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1691" w14:textId="70B36875" w:rsidR="00B43FF4" w:rsidRDefault="00B43FF4">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Pr="00B43FF4">
      <w:rPr>
        <w:caps/>
        <w:noProof/>
        <w:color w:val="4F81BD" w:themeColor="accent1"/>
        <w:lang w:val="es-ES"/>
      </w:rPr>
      <w:t>10</w:t>
    </w:r>
    <w:r>
      <w:rPr>
        <w:caps/>
        <w:color w:val="4F81BD" w:themeColor="accent1"/>
      </w:rPr>
      <w:fldChar w:fldCharType="end"/>
    </w:r>
  </w:p>
  <w:p w14:paraId="28F2B393" w14:textId="7C6C52BD" w:rsidR="00A80CC0" w:rsidRPr="0077047C" w:rsidRDefault="00A80CC0" w:rsidP="0077047C">
    <w:pPr>
      <w:pStyle w:val="Piedepgina"/>
      <w:jc w:val="center"/>
      <w:rPr>
        <w:lang w:val="es-C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7214909"/>
      <w:docPartObj>
        <w:docPartGallery w:val="Page Numbers (Bottom of Page)"/>
        <w:docPartUnique/>
      </w:docPartObj>
    </w:sdtPr>
    <w:sdtEndPr/>
    <w:sdtContent>
      <w:p w14:paraId="501D0030" w14:textId="753C60CF" w:rsidR="00B43FF4" w:rsidRDefault="00B43FF4">
        <w:pPr>
          <w:pStyle w:val="Piedepgina"/>
          <w:jc w:val="center"/>
        </w:pPr>
        <w:r>
          <w:fldChar w:fldCharType="begin"/>
        </w:r>
        <w:r>
          <w:instrText>PAGE   \* MERGEFORMAT</w:instrText>
        </w:r>
        <w:r>
          <w:fldChar w:fldCharType="separate"/>
        </w:r>
        <w:r w:rsidR="0072418C" w:rsidRPr="0072418C">
          <w:rPr>
            <w:noProof/>
            <w:lang w:val="es-ES"/>
          </w:rPr>
          <w:t>11</w:t>
        </w:r>
        <w:r>
          <w:fldChar w:fldCharType="end"/>
        </w:r>
      </w:p>
    </w:sdtContent>
  </w:sdt>
  <w:p w14:paraId="2F362595" w14:textId="008DB83F" w:rsidR="00A80CC0" w:rsidRPr="0077047C" w:rsidRDefault="00A80CC0" w:rsidP="0077047C">
    <w:pPr>
      <w:pStyle w:val="Piedepgina"/>
      <w:jc w:val="center"/>
      <w:rPr>
        <w:szCs w:val="20"/>
        <w:lang w:val="es-C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42255" w14:textId="77777777" w:rsidR="00483BFE" w:rsidRDefault="00483B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455F9" w14:textId="77777777" w:rsidR="00654091" w:rsidRDefault="00654091" w:rsidP="009443AB">
      <w:r>
        <w:separator/>
      </w:r>
    </w:p>
  </w:footnote>
  <w:footnote w:type="continuationSeparator" w:id="0">
    <w:p w14:paraId="6B4EF829" w14:textId="77777777" w:rsidR="00654091" w:rsidRDefault="00654091" w:rsidP="009443AB">
      <w:r>
        <w:continuationSeparator/>
      </w:r>
    </w:p>
  </w:footnote>
  <w:footnote w:id="1">
    <w:p w14:paraId="17E07508" w14:textId="498EB792" w:rsidR="00A80CC0" w:rsidRPr="00FE59A6" w:rsidRDefault="00A80CC0" w:rsidP="000E4DA5">
      <w:pPr>
        <w:pStyle w:val="Textonotapie"/>
        <w:tabs>
          <w:tab w:val="left" w:pos="567"/>
        </w:tabs>
        <w:spacing w:before="120" w:after="120"/>
        <w:ind w:right="-7"/>
        <w:jc w:val="both"/>
        <w:rPr>
          <w:sz w:val="16"/>
          <w:szCs w:val="16"/>
          <w:lang w:val="es-ES"/>
        </w:rPr>
      </w:pPr>
      <w:r w:rsidRPr="00E71676">
        <w:rPr>
          <w:rStyle w:val="Refdenotaalpie"/>
          <w:color w:val="000000" w:themeColor="text1"/>
          <w:sz w:val="16"/>
          <w:szCs w:val="16"/>
          <w:lang w:val="es-ES"/>
        </w:rPr>
        <w:t>*</w:t>
      </w:r>
      <w:r>
        <w:rPr>
          <w:color w:val="000000" w:themeColor="text1"/>
          <w:sz w:val="16"/>
          <w:szCs w:val="16"/>
          <w:lang w:val="es-ES"/>
        </w:rPr>
        <w:t xml:space="preserve"> </w:t>
      </w:r>
      <w:r>
        <w:rPr>
          <w:color w:val="000000" w:themeColor="text1"/>
          <w:sz w:val="16"/>
          <w:szCs w:val="16"/>
          <w:lang w:val="es-ES"/>
        </w:rPr>
        <w:tab/>
      </w:r>
      <w:r w:rsidRPr="00E71676">
        <w:rPr>
          <w:color w:val="000000" w:themeColor="text1"/>
          <w:sz w:val="16"/>
          <w:szCs w:val="16"/>
          <w:lang w:val="es-ES"/>
        </w:rPr>
        <w:t>El Juez E</w:t>
      </w:r>
      <w:r>
        <w:rPr>
          <w:color w:val="000000" w:themeColor="text1"/>
          <w:sz w:val="16"/>
          <w:szCs w:val="16"/>
          <w:lang w:val="es-ES"/>
        </w:rPr>
        <w:t>duardo Ferrer Mac-</w:t>
      </w:r>
      <w:proofErr w:type="spellStart"/>
      <w:r>
        <w:rPr>
          <w:color w:val="000000" w:themeColor="text1"/>
          <w:sz w:val="16"/>
          <w:szCs w:val="16"/>
          <w:lang w:val="es-ES"/>
        </w:rPr>
        <w:t>Gregor</w:t>
      </w:r>
      <w:proofErr w:type="spellEnd"/>
      <w:r>
        <w:rPr>
          <w:color w:val="000000" w:themeColor="text1"/>
          <w:sz w:val="16"/>
          <w:szCs w:val="16"/>
          <w:lang w:val="es-ES"/>
        </w:rPr>
        <w:t xml:space="preserve"> </w:t>
      </w:r>
      <w:proofErr w:type="spellStart"/>
      <w:r>
        <w:rPr>
          <w:color w:val="000000" w:themeColor="text1"/>
          <w:sz w:val="16"/>
          <w:szCs w:val="16"/>
          <w:lang w:val="es-ES"/>
        </w:rPr>
        <w:t>Poisot</w:t>
      </w:r>
      <w:proofErr w:type="spellEnd"/>
      <w:r>
        <w:rPr>
          <w:color w:val="000000" w:themeColor="text1"/>
          <w:sz w:val="16"/>
          <w:szCs w:val="16"/>
          <w:lang w:val="es-ES"/>
        </w:rPr>
        <w:t xml:space="preserve">, </w:t>
      </w:r>
      <w:r w:rsidRPr="00E71676">
        <w:rPr>
          <w:color w:val="000000" w:themeColor="text1"/>
          <w:sz w:val="16"/>
          <w:szCs w:val="16"/>
          <w:lang w:val="es-ES"/>
        </w:rPr>
        <w:t>de nacionalidad mexicana, no participó en el conocimiento y deliberación de la presente resolución, de conformidad con lo dispuesto en el artículo 19.1 del Reglamento de la Corte.</w:t>
      </w:r>
      <w:r w:rsidR="00FB5E88" w:rsidRPr="000E4DA5">
        <w:rPr>
          <w:lang w:val="es-CR"/>
        </w:rPr>
        <w:t xml:space="preserve"> </w:t>
      </w:r>
      <w:r w:rsidR="00FB5E88" w:rsidRPr="00FB5E88">
        <w:rPr>
          <w:color w:val="000000" w:themeColor="text1"/>
          <w:sz w:val="16"/>
          <w:szCs w:val="16"/>
          <w:lang w:val="es-ES"/>
        </w:rPr>
        <w:t xml:space="preserve">El Juez </w:t>
      </w:r>
      <w:r w:rsidR="00FB5E88">
        <w:rPr>
          <w:color w:val="000000" w:themeColor="text1"/>
          <w:sz w:val="16"/>
          <w:szCs w:val="16"/>
          <w:lang w:val="es-ES"/>
        </w:rPr>
        <w:t>E. Raúl Zaffaroni</w:t>
      </w:r>
      <w:r w:rsidR="00FB5E88" w:rsidRPr="00FB5E88">
        <w:rPr>
          <w:color w:val="000000" w:themeColor="text1"/>
          <w:sz w:val="16"/>
          <w:szCs w:val="16"/>
          <w:lang w:val="es-ES"/>
        </w:rPr>
        <w:t xml:space="preserve"> no participó en la deliberación y firma de la presente </w:t>
      </w:r>
      <w:r w:rsidR="00FB5E88">
        <w:rPr>
          <w:color w:val="000000" w:themeColor="text1"/>
          <w:sz w:val="16"/>
          <w:szCs w:val="16"/>
          <w:lang w:val="es-ES"/>
        </w:rPr>
        <w:t>Resolución</w:t>
      </w:r>
      <w:r w:rsidR="00FB5E88" w:rsidRPr="00FB5E88">
        <w:rPr>
          <w:color w:val="000000" w:themeColor="text1"/>
          <w:sz w:val="16"/>
          <w:szCs w:val="16"/>
          <w:lang w:val="es-ES"/>
        </w:rPr>
        <w:t xml:space="preserve"> por razones de fuerza mayor, aceptadas por el Pleno del Tribunal.</w:t>
      </w:r>
    </w:p>
  </w:footnote>
  <w:footnote w:id="2">
    <w:p w14:paraId="186FDAE9" w14:textId="63DCA014" w:rsidR="00EA4DDD" w:rsidRPr="00AB7865" w:rsidRDefault="00EA4DDD" w:rsidP="00EA4DDD">
      <w:pPr>
        <w:pStyle w:val="Textonotapie"/>
        <w:tabs>
          <w:tab w:val="left" w:pos="567"/>
        </w:tabs>
        <w:spacing w:before="120" w:after="120"/>
        <w:jc w:val="both"/>
        <w:rPr>
          <w:sz w:val="16"/>
          <w:szCs w:val="16"/>
          <w:lang w:val="es-CR"/>
        </w:rPr>
      </w:pPr>
      <w:r w:rsidRPr="00AB7865">
        <w:rPr>
          <w:rStyle w:val="Refdenotaalpie"/>
          <w:sz w:val="16"/>
          <w:szCs w:val="16"/>
        </w:rPr>
        <w:footnoteRef/>
      </w:r>
      <w:r w:rsidRPr="00AB7865">
        <w:rPr>
          <w:sz w:val="16"/>
          <w:szCs w:val="16"/>
          <w:lang w:val="es-CR"/>
        </w:rPr>
        <w:t xml:space="preserve"> </w:t>
      </w:r>
      <w:r w:rsidRPr="00AB7865">
        <w:rPr>
          <w:sz w:val="16"/>
          <w:szCs w:val="16"/>
          <w:lang w:val="es-CR"/>
        </w:rPr>
        <w:tab/>
      </w:r>
      <w:r w:rsidRPr="00AB7865">
        <w:rPr>
          <w:i/>
          <w:sz w:val="16"/>
          <w:szCs w:val="16"/>
          <w:lang w:val="es-CR"/>
        </w:rPr>
        <w:t>Caso Fernández Ortega y otros Vs. México. Medidas Provisionales.</w:t>
      </w:r>
      <w:r w:rsidRPr="00AB7865">
        <w:rPr>
          <w:sz w:val="16"/>
          <w:szCs w:val="16"/>
          <w:lang w:val="es-CR"/>
        </w:rPr>
        <w:t xml:space="preserve"> Resolución de la Corte Interamericana de Derechos Humanos de </w:t>
      </w:r>
      <w:r>
        <w:rPr>
          <w:sz w:val="16"/>
          <w:szCs w:val="16"/>
          <w:lang w:val="es-CR"/>
        </w:rPr>
        <w:t>10 de junio de 2020, Resolutivos 1 y 4</w:t>
      </w:r>
      <w:r w:rsidRPr="00AB7865">
        <w:rPr>
          <w:sz w:val="16"/>
          <w:szCs w:val="16"/>
          <w:lang w:val="es-CR"/>
        </w:rPr>
        <w:t>.</w:t>
      </w:r>
    </w:p>
  </w:footnote>
  <w:footnote w:id="3">
    <w:p w14:paraId="43FCEAAF" w14:textId="031CEC0A" w:rsidR="00A80CC0" w:rsidRDefault="00A80CC0" w:rsidP="005C3D85">
      <w:pPr>
        <w:pStyle w:val="Textonotapie"/>
        <w:tabs>
          <w:tab w:val="left" w:pos="567"/>
        </w:tabs>
        <w:spacing w:before="120" w:after="120"/>
        <w:jc w:val="both"/>
        <w:rPr>
          <w:sz w:val="16"/>
          <w:szCs w:val="16"/>
          <w:lang w:val="es-MX"/>
        </w:rPr>
      </w:pPr>
      <w:r>
        <w:rPr>
          <w:rStyle w:val="Refdenotaalpie"/>
          <w:sz w:val="16"/>
          <w:szCs w:val="16"/>
        </w:rPr>
        <w:footnoteRef/>
      </w:r>
      <w:r>
        <w:rPr>
          <w:sz w:val="16"/>
          <w:szCs w:val="16"/>
          <w:lang w:val="es-MX"/>
        </w:rPr>
        <w:t xml:space="preserve"> </w:t>
      </w:r>
      <w:r>
        <w:rPr>
          <w:sz w:val="16"/>
          <w:szCs w:val="16"/>
          <w:lang w:val="es-MX"/>
        </w:rPr>
        <w:tab/>
      </w:r>
      <w:r>
        <w:rPr>
          <w:i/>
          <w:sz w:val="16"/>
          <w:szCs w:val="16"/>
          <w:lang w:val="es-MX"/>
        </w:rPr>
        <w:t xml:space="preserve">Cfr. Caso del Periódico “La Nación”. </w:t>
      </w:r>
      <w:r>
        <w:rPr>
          <w:sz w:val="16"/>
          <w:szCs w:val="16"/>
          <w:lang w:val="es-MX"/>
        </w:rPr>
        <w:t>Medidas Provisionales respecto de Costa Rica.</w:t>
      </w:r>
      <w:r>
        <w:rPr>
          <w:i/>
          <w:sz w:val="16"/>
          <w:szCs w:val="16"/>
          <w:lang w:val="es-MX"/>
        </w:rPr>
        <w:t xml:space="preserve"> </w:t>
      </w:r>
      <w:r>
        <w:rPr>
          <w:sz w:val="16"/>
          <w:szCs w:val="16"/>
          <w:lang w:val="es-MX"/>
        </w:rPr>
        <w:t xml:space="preserve">Resolución de la Corte Interamericana de Derechos Humanos de 7 de septiembre de 2001, Considerando 4, y </w:t>
      </w:r>
      <w:r w:rsidR="00717F22" w:rsidRPr="00543343">
        <w:rPr>
          <w:i/>
          <w:sz w:val="16"/>
          <w:szCs w:val="16"/>
          <w:lang w:val="es-MX"/>
        </w:rPr>
        <w:t>Caso Masacres de El Mozote y lugares aledaños Vs. El Salvador</w:t>
      </w:r>
      <w:r w:rsidR="00717F22" w:rsidRPr="00717F22">
        <w:rPr>
          <w:sz w:val="16"/>
          <w:szCs w:val="16"/>
          <w:lang w:val="es-MX"/>
        </w:rPr>
        <w:t>. Solicitud de Medidas Provisionales y Supervisión de Cumplimiento de Sentencia. Resolución de la Corte Interamericana de Derechos Hum</w:t>
      </w:r>
      <w:r w:rsidR="00717F22">
        <w:rPr>
          <w:sz w:val="16"/>
          <w:szCs w:val="16"/>
          <w:lang w:val="es-MX"/>
        </w:rPr>
        <w:t xml:space="preserve">anos de 19 de noviembre de 2020, </w:t>
      </w:r>
      <w:r>
        <w:rPr>
          <w:sz w:val="16"/>
          <w:szCs w:val="16"/>
          <w:lang w:val="es-MX"/>
        </w:rPr>
        <w:t xml:space="preserve">Considerando </w:t>
      </w:r>
      <w:r w:rsidR="00FB5E88">
        <w:rPr>
          <w:sz w:val="16"/>
          <w:szCs w:val="16"/>
          <w:lang w:val="es-MX"/>
        </w:rPr>
        <w:t>9</w:t>
      </w:r>
      <w:r>
        <w:rPr>
          <w:i/>
          <w:sz w:val="16"/>
          <w:szCs w:val="16"/>
          <w:lang w:val="es-MX"/>
        </w:rPr>
        <w:t>.</w:t>
      </w:r>
    </w:p>
  </w:footnote>
  <w:footnote w:id="4">
    <w:p w14:paraId="192D304C" w14:textId="77777777" w:rsidR="00A80CC0" w:rsidRDefault="00A80CC0" w:rsidP="005C3D85">
      <w:pPr>
        <w:pStyle w:val="Textonotapie"/>
        <w:tabs>
          <w:tab w:val="left" w:pos="567"/>
        </w:tabs>
        <w:spacing w:before="120" w:after="120"/>
        <w:jc w:val="both"/>
        <w:rPr>
          <w:sz w:val="16"/>
          <w:szCs w:val="16"/>
          <w:lang w:val="es-CR"/>
        </w:rPr>
      </w:pPr>
      <w:r>
        <w:rPr>
          <w:rStyle w:val="Refdenotaalpie"/>
          <w:sz w:val="16"/>
          <w:szCs w:val="16"/>
        </w:rPr>
        <w:footnoteRef/>
      </w:r>
      <w:r>
        <w:rPr>
          <w:sz w:val="16"/>
          <w:szCs w:val="16"/>
          <w:lang w:val="es-CR"/>
        </w:rPr>
        <w:t xml:space="preserve"> </w:t>
      </w:r>
      <w:r>
        <w:rPr>
          <w:sz w:val="16"/>
          <w:szCs w:val="16"/>
          <w:lang w:val="es-CR"/>
        </w:rPr>
        <w:tab/>
        <w:t>Inés Fernández Ortega, su esposo Fortunato Prisciliano Sierra, así como sus hijas Noemí, Ana Luz y Nélida, y su hijo Colosio, todos de apellido Prisciliano Fernández.</w:t>
      </w:r>
    </w:p>
  </w:footnote>
  <w:footnote w:id="5">
    <w:p w14:paraId="75A29279" w14:textId="77777777" w:rsidR="00A80CC0" w:rsidRDefault="00A80CC0" w:rsidP="005C3D85">
      <w:pPr>
        <w:pStyle w:val="Textonotapie"/>
        <w:tabs>
          <w:tab w:val="left" w:pos="567"/>
        </w:tabs>
        <w:spacing w:before="120" w:after="120"/>
        <w:jc w:val="both"/>
        <w:rPr>
          <w:sz w:val="16"/>
          <w:szCs w:val="16"/>
          <w:lang w:val="es-CR"/>
        </w:rPr>
      </w:pPr>
      <w:r>
        <w:rPr>
          <w:rStyle w:val="Refdenotaalpie"/>
          <w:sz w:val="16"/>
          <w:szCs w:val="16"/>
        </w:rPr>
        <w:footnoteRef/>
      </w:r>
      <w:r>
        <w:rPr>
          <w:sz w:val="16"/>
          <w:szCs w:val="16"/>
          <w:lang w:val="es-CR"/>
        </w:rPr>
        <w:t xml:space="preserve"> </w:t>
      </w:r>
      <w:r>
        <w:rPr>
          <w:sz w:val="16"/>
          <w:szCs w:val="16"/>
          <w:lang w:val="es-CR"/>
        </w:rPr>
        <w:tab/>
        <w:t xml:space="preserve">Abel Barrera Hernández, Armando Campos Ochoa, </w:t>
      </w:r>
      <w:proofErr w:type="spellStart"/>
      <w:r>
        <w:rPr>
          <w:sz w:val="16"/>
          <w:szCs w:val="16"/>
          <w:lang w:val="es-CR"/>
        </w:rPr>
        <w:t>Epifania</w:t>
      </w:r>
      <w:proofErr w:type="spellEnd"/>
      <w:r>
        <w:rPr>
          <w:sz w:val="16"/>
          <w:szCs w:val="16"/>
          <w:lang w:val="es-CR"/>
        </w:rPr>
        <w:t xml:space="preserve"> Ramírez Arias, Isidoro Vicario Aguilar, Neil Arias </w:t>
      </w:r>
      <w:proofErr w:type="spellStart"/>
      <w:r>
        <w:rPr>
          <w:sz w:val="16"/>
          <w:szCs w:val="16"/>
          <w:lang w:val="es-CR"/>
        </w:rPr>
        <w:t>Vitinio</w:t>
      </w:r>
      <w:proofErr w:type="spellEnd"/>
      <w:r>
        <w:rPr>
          <w:sz w:val="16"/>
          <w:szCs w:val="16"/>
          <w:lang w:val="es-CR"/>
        </w:rPr>
        <w:t xml:space="preserve">, Olivia Arce Bautista, Paulino Rodríguez Reyes, Vidulfo Rosales Sierra, Fidela Hernández Vargas y Rogelio </w:t>
      </w:r>
      <w:proofErr w:type="spellStart"/>
      <w:r>
        <w:rPr>
          <w:sz w:val="16"/>
          <w:szCs w:val="16"/>
          <w:lang w:val="es-CR"/>
        </w:rPr>
        <w:t>Téliz</w:t>
      </w:r>
      <w:proofErr w:type="spellEnd"/>
      <w:r>
        <w:rPr>
          <w:sz w:val="16"/>
          <w:szCs w:val="16"/>
          <w:lang w:val="es-CR"/>
        </w:rPr>
        <w:t xml:space="preserve"> García.</w:t>
      </w:r>
    </w:p>
  </w:footnote>
  <w:footnote w:id="6">
    <w:p w14:paraId="78DA1501" w14:textId="77777777" w:rsidR="00A80CC0" w:rsidRDefault="00A80CC0" w:rsidP="005C3D85">
      <w:pPr>
        <w:pStyle w:val="Textonotapie"/>
        <w:tabs>
          <w:tab w:val="left" w:pos="567"/>
        </w:tabs>
        <w:spacing w:before="120" w:after="120"/>
        <w:jc w:val="both"/>
        <w:rPr>
          <w:sz w:val="16"/>
          <w:szCs w:val="16"/>
          <w:lang w:val="es-CR"/>
        </w:rPr>
      </w:pPr>
      <w:r>
        <w:rPr>
          <w:rStyle w:val="Refdenotaalpie"/>
          <w:sz w:val="16"/>
          <w:szCs w:val="16"/>
        </w:rPr>
        <w:footnoteRef/>
      </w:r>
      <w:r>
        <w:rPr>
          <w:sz w:val="16"/>
          <w:szCs w:val="16"/>
          <w:lang w:val="es-CR"/>
        </w:rPr>
        <w:t xml:space="preserve"> </w:t>
      </w:r>
      <w:r>
        <w:rPr>
          <w:sz w:val="16"/>
          <w:szCs w:val="16"/>
          <w:lang w:val="es-CR"/>
        </w:rPr>
        <w:tab/>
      </w:r>
      <w:proofErr w:type="spellStart"/>
      <w:r>
        <w:rPr>
          <w:sz w:val="16"/>
          <w:szCs w:val="16"/>
          <w:lang w:val="es-CR"/>
        </w:rPr>
        <w:t>Obtilia</w:t>
      </w:r>
      <w:proofErr w:type="spellEnd"/>
      <w:r>
        <w:rPr>
          <w:sz w:val="16"/>
          <w:szCs w:val="16"/>
          <w:lang w:val="es-CR"/>
        </w:rPr>
        <w:t xml:space="preserve"> Eugenio Manuel, su esposo Cuauhtémoc Ramírez Rodríguez, sus hijas </w:t>
      </w:r>
      <w:proofErr w:type="spellStart"/>
      <w:r>
        <w:rPr>
          <w:sz w:val="16"/>
          <w:szCs w:val="16"/>
          <w:lang w:val="es-CR"/>
        </w:rPr>
        <w:t>Kuaia</w:t>
      </w:r>
      <w:proofErr w:type="spellEnd"/>
      <w:r>
        <w:rPr>
          <w:sz w:val="16"/>
          <w:szCs w:val="16"/>
          <w:lang w:val="es-CR"/>
        </w:rPr>
        <w:t xml:space="preserve"> Emilia y </w:t>
      </w:r>
      <w:proofErr w:type="spellStart"/>
      <w:r>
        <w:rPr>
          <w:sz w:val="16"/>
          <w:szCs w:val="16"/>
          <w:lang w:val="es-CR"/>
        </w:rPr>
        <w:t>Sa’an</w:t>
      </w:r>
      <w:proofErr w:type="spellEnd"/>
      <w:r>
        <w:rPr>
          <w:sz w:val="16"/>
          <w:szCs w:val="16"/>
          <w:lang w:val="es-CR"/>
        </w:rPr>
        <w:t xml:space="preserve"> Isabel y su hijo Cuauhtémoc, todos de apellido Ramírez Manuel, y su hermana Andrea Eugenio Manuel.</w:t>
      </w:r>
    </w:p>
  </w:footnote>
  <w:footnote w:id="7">
    <w:p w14:paraId="6164BAAD" w14:textId="47C6FD75" w:rsidR="00A80CC0" w:rsidRPr="00D342BB" w:rsidRDefault="00A80CC0" w:rsidP="005C3D85">
      <w:pPr>
        <w:pStyle w:val="Textonotapie"/>
        <w:tabs>
          <w:tab w:val="left" w:pos="567"/>
        </w:tabs>
        <w:spacing w:before="120" w:after="120"/>
        <w:jc w:val="both"/>
        <w:rPr>
          <w:sz w:val="16"/>
          <w:szCs w:val="16"/>
          <w:lang w:val="es-CR"/>
        </w:rPr>
      </w:pPr>
      <w:r>
        <w:rPr>
          <w:rStyle w:val="Refdenotaalpie"/>
          <w:sz w:val="16"/>
          <w:szCs w:val="16"/>
        </w:rPr>
        <w:footnoteRef/>
      </w:r>
      <w:r>
        <w:rPr>
          <w:sz w:val="16"/>
          <w:szCs w:val="16"/>
          <w:lang w:val="es-CR"/>
        </w:rPr>
        <w:t xml:space="preserve"> </w:t>
      </w:r>
      <w:r>
        <w:rPr>
          <w:sz w:val="16"/>
          <w:szCs w:val="16"/>
          <w:lang w:val="es-CR"/>
        </w:rPr>
        <w:tab/>
        <w:t xml:space="preserve">Victoriano Eugenio Manuel, Gabino Eugenio Manuel, Juan Remigio Guzmán, Raúl Hernández Abundio, Rafael Rodríguez Dircio, Severo Eugenio Remigio, Manuel Cruz Victoriano, Orlando Manzanares Lorenzo, Romualdo Santiago Enedina, Braulio Manzanares Lorenzo, José Eugenio Cruz, Félix Ortega Dolores, Merced Santiago Lorenzo, Arturo Cruz Ortega, Leopoldo Eugenio Manuel, Ubaldo Santiago Eugenio, Arnulfo Cruz Concepción, Silverio Remigio Guzmán, Crisóforo Manzanares Lorenzo, Taurino Fernández Santiago, Ocotlán Fernández Ortega, Mauricio Cruz Morales, Viviano García Santiago, Julio </w:t>
      </w:r>
      <w:proofErr w:type="spellStart"/>
      <w:r>
        <w:rPr>
          <w:sz w:val="16"/>
          <w:szCs w:val="16"/>
          <w:lang w:val="es-CR"/>
        </w:rPr>
        <w:t>Bolanos</w:t>
      </w:r>
      <w:proofErr w:type="spellEnd"/>
      <w:r>
        <w:rPr>
          <w:sz w:val="16"/>
          <w:szCs w:val="16"/>
          <w:lang w:val="es-CR"/>
        </w:rPr>
        <w:t xml:space="preserve"> Santiago, José Espinoza Eugenio, Ramón Ortega Cruz, Virgilio Cruz Ortega, Victoriano Ortega Cruz, Marcelino Santiago Flores, Justino García Santiago, Crispín Santiago González, Natalio Eugenio Catarino, Fausto Santiago González, Leopoldo Eugenio Rufina, Vicente Díaz Luciano, </w:t>
      </w:r>
      <w:proofErr w:type="spellStart"/>
      <w:r>
        <w:rPr>
          <w:sz w:val="16"/>
          <w:szCs w:val="16"/>
          <w:lang w:val="es-CR"/>
        </w:rPr>
        <w:t>S</w:t>
      </w:r>
      <w:r w:rsidR="00BD2342">
        <w:rPr>
          <w:sz w:val="16"/>
          <w:szCs w:val="16"/>
          <w:lang w:val="es-CR"/>
        </w:rPr>
        <w:t>o</w:t>
      </w:r>
      <w:r>
        <w:rPr>
          <w:sz w:val="16"/>
          <w:szCs w:val="16"/>
          <w:lang w:val="es-CR"/>
        </w:rPr>
        <w:t>cimo</w:t>
      </w:r>
      <w:proofErr w:type="spellEnd"/>
      <w:r>
        <w:rPr>
          <w:sz w:val="16"/>
          <w:szCs w:val="16"/>
          <w:lang w:val="es-CR"/>
        </w:rPr>
        <w:t xml:space="preserve"> Manuel Sierra, Santiago Manuel </w:t>
      </w:r>
      <w:r w:rsidRPr="00D342BB">
        <w:rPr>
          <w:sz w:val="16"/>
          <w:szCs w:val="16"/>
          <w:lang w:val="es-CR"/>
        </w:rPr>
        <w:t xml:space="preserve">Sierra, Ramiro Flor </w:t>
      </w:r>
      <w:proofErr w:type="spellStart"/>
      <w:r w:rsidRPr="00D342BB">
        <w:rPr>
          <w:sz w:val="16"/>
          <w:szCs w:val="16"/>
          <w:lang w:val="es-CR"/>
        </w:rPr>
        <w:t>Cresencio</w:t>
      </w:r>
      <w:proofErr w:type="spellEnd"/>
      <w:r w:rsidRPr="00D342BB">
        <w:rPr>
          <w:sz w:val="16"/>
          <w:szCs w:val="16"/>
          <w:lang w:val="es-CR"/>
        </w:rPr>
        <w:t>, Milenio Flores de Jesús y Romualdo Eugenio Estrada</w:t>
      </w:r>
      <w:r w:rsidR="00717F22">
        <w:rPr>
          <w:sz w:val="16"/>
          <w:szCs w:val="16"/>
          <w:lang w:val="es-CR"/>
        </w:rPr>
        <w:t>.</w:t>
      </w:r>
    </w:p>
  </w:footnote>
  <w:footnote w:id="8">
    <w:p w14:paraId="425ACD01" w14:textId="0D721157" w:rsidR="00D342BB" w:rsidRPr="00D342BB" w:rsidRDefault="00D342BB" w:rsidP="00D342BB">
      <w:pPr>
        <w:pStyle w:val="Textonotapie"/>
        <w:tabs>
          <w:tab w:val="left" w:pos="567"/>
        </w:tabs>
        <w:rPr>
          <w:sz w:val="16"/>
          <w:szCs w:val="16"/>
          <w:lang w:val="es-ES"/>
        </w:rPr>
      </w:pPr>
      <w:r w:rsidRPr="00D342BB">
        <w:rPr>
          <w:rStyle w:val="Refdenotaalpie"/>
          <w:sz w:val="16"/>
          <w:szCs w:val="16"/>
        </w:rPr>
        <w:footnoteRef/>
      </w:r>
      <w:r w:rsidRPr="00963C5C">
        <w:rPr>
          <w:sz w:val="16"/>
          <w:szCs w:val="16"/>
          <w:lang w:val="es-CR"/>
        </w:rPr>
        <w:t xml:space="preserve"> </w:t>
      </w:r>
      <w:r w:rsidRPr="00963C5C">
        <w:rPr>
          <w:sz w:val="16"/>
          <w:szCs w:val="16"/>
          <w:lang w:val="es-CR"/>
        </w:rPr>
        <w:tab/>
      </w:r>
      <w:r w:rsidRPr="00963C5C">
        <w:rPr>
          <w:i/>
          <w:sz w:val="16"/>
          <w:szCs w:val="16"/>
          <w:lang w:val="es-CR"/>
        </w:rPr>
        <w:t>Asunto Fernández Ortega y otros respecto de México. Medidas Provisionales</w:t>
      </w:r>
      <w:r w:rsidRPr="00963C5C">
        <w:rPr>
          <w:sz w:val="16"/>
          <w:szCs w:val="16"/>
          <w:lang w:val="es-CR"/>
        </w:rPr>
        <w:t xml:space="preserve">. Resolución de la </w:t>
      </w:r>
      <w:proofErr w:type="gramStart"/>
      <w:r w:rsidRPr="00963C5C">
        <w:rPr>
          <w:sz w:val="16"/>
          <w:szCs w:val="16"/>
          <w:lang w:val="es-CR"/>
        </w:rPr>
        <w:t>Presidenta</w:t>
      </w:r>
      <w:proofErr w:type="gramEnd"/>
      <w:r w:rsidRPr="00963C5C">
        <w:rPr>
          <w:sz w:val="16"/>
          <w:szCs w:val="16"/>
          <w:lang w:val="es-CR"/>
        </w:rPr>
        <w:t xml:space="preserve"> de la Corte Interamericana de Derechos Humanos de 9 de abril de 2009, </w:t>
      </w:r>
      <w:r w:rsidR="00717F22" w:rsidRPr="00963C5C">
        <w:rPr>
          <w:sz w:val="16"/>
          <w:szCs w:val="16"/>
          <w:lang w:val="es-CR"/>
        </w:rPr>
        <w:t>Considerando</w:t>
      </w:r>
      <w:r w:rsidRPr="00963C5C">
        <w:rPr>
          <w:sz w:val="16"/>
          <w:szCs w:val="16"/>
          <w:lang w:val="es-CR"/>
        </w:rPr>
        <w:t xml:space="preserve"> 6. </w:t>
      </w:r>
    </w:p>
  </w:footnote>
  <w:footnote w:id="9">
    <w:p w14:paraId="7FAA81ED" w14:textId="5CCADD81" w:rsidR="00A80CC0" w:rsidRPr="00A80CC0" w:rsidRDefault="00A80CC0" w:rsidP="005C3D85">
      <w:pPr>
        <w:pStyle w:val="Textonotapie"/>
        <w:tabs>
          <w:tab w:val="left" w:pos="567"/>
        </w:tabs>
        <w:spacing w:before="120" w:after="120"/>
        <w:jc w:val="both"/>
        <w:rPr>
          <w:sz w:val="16"/>
          <w:szCs w:val="16"/>
          <w:lang w:val="es-MX"/>
        </w:rPr>
      </w:pPr>
      <w:r w:rsidRPr="00A80CC0">
        <w:rPr>
          <w:rStyle w:val="Refdenotaalpie"/>
          <w:sz w:val="16"/>
          <w:szCs w:val="16"/>
        </w:rPr>
        <w:footnoteRef/>
      </w:r>
      <w:r w:rsidRPr="00A80CC0">
        <w:rPr>
          <w:sz w:val="16"/>
          <w:szCs w:val="16"/>
          <w:lang w:val="es-CR"/>
        </w:rPr>
        <w:t xml:space="preserve">  </w:t>
      </w:r>
      <w:r w:rsidRPr="00A80CC0">
        <w:rPr>
          <w:sz w:val="16"/>
          <w:szCs w:val="16"/>
          <w:lang w:val="es-CR"/>
        </w:rPr>
        <w:tab/>
      </w:r>
      <w:r w:rsidRPr="00A80CC0">
        <w:rPr>
          <w:i/>
          <w:sz w:val="16"/>
          <w:szCs w:val="16"/>
          <w:lang w:val="es-CR"/>
        </w:rPr>
        <w:t>Caso Fernández Ortega y otros Vs. México. Medidas Provisionales.</w:t>
      </w:r>
      <w:r w:rsidRPr="00A80CC0">
        <w:rPr>
          <w:sz w:val="16"/>
          <w:szCs w:val="16"/>
          <w:lang w:val="es-CR"/>
        </w:rPr>
        <w:t xml:space="preserve"> Resolución de la Corte Interamericana de Derechos Humanos de 10 de junio de 2020, Considerando 18 y Resolutivo 3.</w:t>
      </w:r>
    </w:p>
  </w:footnote>
  <w:footnote w:id="10">
    <w:p w14:paraId="41C11F42" w14:textId="63200EF6" w:rsidR="00606BD9" w:rsidRPr="00606BD9" w:rsidRDefault="00606BD9" w:rsidP="00543343">
      <w:pPr>
        <w:pStyle w:val="Textonotapie"/>
        <w:tabs>
          <w:tab w:val="left" w:pos="567"/>
        </w:tabs>
        <w:jc w:val="both"/>
        <w:rPr>
          <w:sz w:val="16"/>
          <w:szCs w:val="16"/>
          <w:lang w:val="es-ES"/>
        </w:rPr>
      </w:pPr>
      <w:r w:rsidRPr="00606BD9">
        <w:rPr>
          <w:rStyle w:val="Refdenotaalpie"/>
          <w:sz w:val="16"/>
          <w:szCs w:val="16"/>
        </w:rPr>
        <w:footnoteRef/>
      </w:r>
      <w:r w:rsidRPr="00543343">
        <w:rPr>
          <w:sz w:val="16"/>
          <w:szCs w:val="16"/>
          <w:lang w:val="es-CR"/>
        </w:rPr>
        <w:t xml:space="preserve"> </w:t>
      </w:r>
      <w:r w:rsidRPr="00606BD9">
        <w:rPr>
          <w:sz w:val="16"/>
          <w:szCs w:val="16"/>
          <w:lang w:val="es-ES"/>
        </w:rPr>
        <w:t xml:space="preserve"> </w:t>
      </w:r>
      <w:r w:rsidRPr="00606BD9">
        <w:rPr>
          <w:sz w:val="16"/>
          <w:szCs w:val="16"/>
          <w:lang w:val="es-ES"/>
        </w:rPr>
        <w:tab/>
        <w:t>Informe de la valoración de riesgo y medidas de protección que presenta la Comisión Nacional de los Derechos Humanos de México en el caso Fernández Ortega y otros (expediente de medidas provisionales, folio 5860).</w:t>
      </w:r>
    </w:p>
  </w:footnote>
  <w:footnote w:id="11">
    <w:p w14:paraId="2C0337A8" w14:textId="17A75CF3" w:rsidR="0068417A" w:rsidRPr="0068417A" w:rsidRDefault="0068417A" w:rsidP="00543343">
      <w:pPr>
        <w:pStyle w:val="Textonotapie"/>
        <w:tabs>
          <w:tab w:val="left" w:pos="567"/>
        </w:tabs>
        <w:jc w:val="both"/>
        <w:rPr>
          <w:lang w:val="es-ES"/>
        </w:rPr>
      </w:pPr>
      <w:r w:rsidRPr="0068417A">
        <w:rPr>
          <w:rStyle w:val="Refdenotaalpie"/>
          <w:sz w:val="16"/>
          <w:szCs w:val="16"/>
        </w:rPr>
        <w:footnoteRef/>
      </w:r>
      <w:r w:rsidRPr="00543343">
        <w:rPr>
          <w:sz w:val="16"/>
          <w:szCs w:val="16"/>
          <w:lang w:val="es-CR"/>
        </w:rPr>
        <w:t xml:space="preserve"> </w:t>
      </w:r>
      <w:r w:rsidRPr="00543343">
        <w:rPr>
          <w:sz w:val="16"/>
          <w:szCs w:val="16"/>
          <w:lang w:val="es-CR"/>
        </w:rPr>
        <w:tab/>
      </w:r>
      <w:r w:rsidRPr="0068417A">
        <w:rPr>
          <w:i/>
          <w:sz w:val="16"/>
          <w:szCs w:val="16"/>
          <w:lang w:val="es-CR"/>
        </w:rPr>
        <w:t>Caso</w:t>
      </w:r>
      <w:r w:rsidRPr="00A80CC0">
        <w:rPr>
          <w:i/>
          <w:sz w:val="16"/>
          <w:szCs w:val="16"/>
          <w:lang w:val="es-CR"/>
        </w:rPr>
        <w:t xml:space="preserve"> Fernández Ortega y otros Vs. México. Medidas Provisionales.</w:t>
      </w:r>
      <w:r w:rsidRPr="00A80CC0">
        <w:rPr>
          <w:sz w:val="16"/>
          <w:szCs w:val="16"/>
          <w:lang w:val="es-CR"/>
        </w:rPr>
        <w:t xml:space="preserve"> Resolución de la Corte Interamericana de Derechos Humanos de 10 de junio de 2020, Considerando 18.</w:t>
      </w:r>
    </w:p>
  </w:footnote>
  <w:footnote w:id="12">
    <w:p w14:paraId="72E4D2C0" w14:textId="4EDFA94C" w:rsidR="00A80CC0" w:rsidRPr="00FE5911" w:rsidRDefault="00A80CC0" w:rsidP="005C3D85">
      <w:pPr>
        <w:pStyle w:val="Textonotapie"/>
        <w:tabs>
          <w:tab w:val="left" w:pos="567"/>
        </w:tabs>
        <w:spacing w:before="120" w:after="120"/>
        <w:jc w:val="both"/>
        <w:rPr>
          <w:sz w:val="16"/>
          <w:szCs w:val="16"/>
          <w:lang w:val="es-CR"/>
        </w:rPr>
      </w:pPr>
      <w:r w:rsidRPr="00FE5911">
        <w:rPr>
          <w:rStyle w:val="Refdenotaalpie"/>
          <w:sz w:val="16"/>
          <w:szCs w:val="16"/>
        </w:rPr>
        <w:footnoteRef/>
      </w:r>
      <w:r w:rsidRPr="00FE5911">
        <w:rPr>
          <w:sz w:val="16"/>
          <w:szCs w:val="16"/>
          <w:lang w:val="es-CR"/>
        </w:rPr>
        <w:t xml:space="preserve">  </w:t>
      </w:r>
      <w:r w:rsidRPr="00FE5911">
        <w:rPr>
          <w:sz w:val="16"/>
          <w:szCs w:val="16"/>
          <w:lang w:val="es-CR"/>
        </w:rPr>
        <w:tab/>
      </w:r>
      <w:r w:rsidRPr="00654672">
        <w:rPr>
          <w:sz w:val="16"/>
          <w:szCs w:val="16"/>
          <w:lang w:val="es-CR"/>
        </w:rPr>
        <w:t xml:space="preserve">Por las características especiales de estos hechos, </w:t>
      </w:r>
      <w:r>
        <w:rPr>
          <w:sz w:val="16"/>
          <w:szCs w:val="16"/>
          <w:lang w:val="es-CR"/>
        </w:rPr>
        <w:t>la Corte considera oportuno que, frente a la solicitud de los representantes y la no oposición del Estado, se reserve la identidad de las 16 personas propuestas como beneficiarias de las presentes medidas provisionales. En este sentido, la Corte se re</w:t>
      </w:r>
      <w:r w:rsidRPr="0072418C">
        <w:rPr>
          <w:sz w:val="16"/>
          <w:szCs w:val="16"/>
          <w:lang w:val="es-CR"/>
        </w:rPr>
        <w:t xml:space="preserve">ferirá a estas personas </w:t>
      </w:r>
      <w:r w:rsidR="00894E34" w:rsidRPr="0072418C">
        <w:rPr>
          <w:sz w:val="16"/>
          <w:szCs w:val="16"/>
          <w:lang w:val="es-CR"/>
        </w:rPr>
        <w:t xml:space="preserve">como </w:t>
      </w:r>
      <w:r w:rsidR="00EA4DDD" w:rsidRPr="0072418C">
        <w:rPr>
          <w:sz w:val="16"/>
          <w:szCs w:val="16"/>
          <w:lang w:val="es-CR"/>
        </w:rPr>
        <w:t>“</w:t>
      </w:r>
      <w:r w:rsidR="00EA4DDD" w:rsidRPr="00B758FD">
        <w:rPr>
          <w:sz w:val="16"/>
          <w:szCs w:val="16"/>
          <w:lang w:val="es-CR"/>
        </w:rPr>
        <w:t xml:space="preserve">16 </w:t>
      </w:r>
      <w:r w:rsidR="00EA4DDD" w:rsidRPr="0072418C">
        <w:rPr>
          <w:sz w:val="16"/>
          <w:szCs w:val="16"/>
          <w:lang w:val="es-ES_tradnl"/>
        </w:rPr>
        <w:t xml:space="preserve">defensoras y defensores de </w:t>
      </w:r>
      <w:proofErr w:type="spellStart"/>
      <w:r w:rsidR="00EA4DDD" w:rsidRPr="0072418C">
        <w:rPr>
          <w:sz w:val="16"/>
          <w:szCs w:val="16"/>
          <w:lang w:val="es-ES_tradnl"/>
        </w:rPr>
        <w:t>Tlachinollan</w:t>
      </w:r>
      <w:proofErr w:type="spellEnd"/>
      <w:r w:rsidR="00EA4DDD" w:rsidRPr="0072418C">
        <w:rPr>
          <w:sz w:val="16"/>
          <w:szCs w:val="16"/>
          <w:lang w:val="es-ES_tradnl"/>
        </w:rPr>
        <w:t>”.</w:t>
      </w:r>
      <w:r w:rsidR="00894E34" w:rsidRPr="00EA4DDD">
        <w:rPr>
          <w:sz w:val="16"/>
          <w:szCs w:val="16"/>
          <w:lang w:val="es-CR"/>
        </w:rPr>
        <w:t xml:space="preserve"> </w:t>
      </w:r>
    </w:p>
  </w:footnote>
  <w:footnote w:id="13">
    <w:p w14:paraId="302B8B10" w14:textId="708DBE74" w:rsidR="00A80CC0" w:rsidRDefault="00A80CC0" w:rsidP="005C3D85">
      <w:pPr>
        <w:pStyle w:val="Textonotapie"/>
        <w:tabs>
          <w:tab w:val="left" w:pos="567"/>
        </w:tabs>
        <w:spacing w:before="120" w:after="120"/>
        <w:jc w:val="both"/>
        <w:rPr>
          <w:sz w:val="16"/>
          <w:szCs w:val="16"/>
          <w:lang w:val="es-MX"/>
        </w:rPr>
      </w:pPr>
      <w:r>
        <w:rPr>
          <w:rStyle w:val="Refdenotaalpie"/>
          <w:sz w:val="16"/>
          <w:szCs w:val="16"/>
        </w:rPr>
        <w:footnoteRef/>
      </w:r>
      <w:r>
        <w:rPr>
          <w:sz w:val="16"/>
          <w:szCs w:val="16"/>
          <w:lang w:val="es-DO"/>
        </w:rPr>
        <w:t xml:space="preserve"> </w:t>
      </w:r>
      <w:r>
        <w:rPr>
          <w:sz w:val="16"/>
          <w:szCs w:val="16"/>
          <w:lang w:val="es-DO"/>
        </w:rPr>
        <w:tab/>
      </w:r>
      <w:r>
        <w:rPr>
          <w:i/>
          <w:sz w:val="16"/>
          <w:szCs w:val="16"/>
          <w:lang w:val="es-DO"/>
        </w:rPr>
        <w:t>Cfr. Asunto Diecisiete Personas Privadas de Libertad respecto de Nicaragua. Solicitud de ampliación de medidas provisionales.</w:t>
      </w:r>
      <w:r>
        <w:rPr>
          <w:sz w:val="16"/>
          <w:szCs w:val="16"/>
          <w:lang w:val="es-DO"/>
        </w:rPr>
        <w:t xml:space="preserve"> </w:t>
      </w:r>
      <w:r>
        <w:rPr>
          <w:sz w:val="16"/>
          <w:szCs w:val="16"/>
          <w:lang w:val="es-MX"/>
        </w:rPr>
        <w:t xml:space="preserve">Resolución de la Corte Interamericana de Derechos Humanos de 14 de octubre de 2019, Considerando 9, y </w:t>
      </w:r>
      <w:r w:rsidR="00E917DA" w:rsidRPr="00E917DA">
        <w:rPr>
          <w:i/>
          <w:sz w:val="16"/>
          <w:szCs w:val="16"/>
          <w:lang w:val="es-MX"/>
        </w:rPr>
        <w:t xml:space="preserve">Caso Bedoya Lima y otra Vs. Colombia. Medidas Provisionales. </w:t>
      </w:r>
      <w:r w:rsidR="00E917DA" w:rsidRPr="00543343">
        <w:rPr>
          <w:sz w:val="16"/>
          <w:szCs w:val="16"/>
          <w:lang w:val="es-MX"/>
        </w:rPr>
        <w:t>Adopción de Medidas Provisionales. Resolución de la Corte Interamericana de Derechos Humanos de 24 de marzo de 2021</w:t>
      </w:r>
      <w:r>
        <w:rPr>
          <w:i/>
          <w:sz w:val="16"/>
          <w:szCs w:val="16"/>
          <w:lang w:val="es-MX"/>
        </w:rPr>
        <w:t xml:space="preserve">, </w:t>
      </w:r>
      <w:r>
        <w:rPr>
          <w:sz w:val="16"/>
          <w:szCs w:val="16"/>
          <w:lang w:val="es-MX"/>
        </w:rPr>
        <w:t xml:space="preserve">Considerando </w:t>
      </w:r>
      <w:r w:rsidR="00E917DA">
        <w:rPr>
          <w:sz w:val="16"/>
          <w:szCs w:val="16"/>
          <w:lang w:val="es-MX"/>
        </w:rPr>
        <w:t>4</w:t>
      </w:r>
      <w:r>
        <w:rPr>
          <w:sz w:val="16"/>
          <w:szCs w:val="16"/>
          <w:lang w:val="es-MX"/>
        </w:rPr>
        <w:t>.</w:t>
      </w:r>
    </w:p>
  </w:footnote>
  <w:footnote w:id="14">
    <w:p w14:paraId="1182C493" w14:textId="5BB101BC" w:rsidR="00A80CC0" w:rsidRDefault="00A80CC0" w:rsidP="005C3D85">
      <w:pPr>
        <w:pStyle w:val="Textonotapie"/>
        <w:tabs>
          <w:tab w:val="left" w:pos="567"/>
        </w:tabs>
        <w:spacing w:before="120" w:after="120"/>
        <w:jc w:val="both"/>
        <w:rPr>
          <w:sz w:val="16"/>
          <w:szCs w:val="16"/>
          <w:lang w:val="es-DO"/>
        </w:rPr>
      </w:pPr>
      <w:r>
        <w:rPr>
          <w:rStyle w:val="Refdenotaalpie"/>
          <w:sz w:val="16"/>
          <w:szCs w:val="16"/>
        </w:rPr>
        <w:footnoteRef/>
      </w:r>
      <w:r>
        <w:rPr>
          <w:sz w:val="16"/>
          <w:szCs w:val="16"/>
          <w:lang w:val="es-DO"/>
        </w:rPr>
        <w:t xml:space="preserve"> </w:t>
      </w:r>
      <w:r>
        <w:rPr>
          <w:sz w:val="16"/>
          <w:szCs w:val="16"/>
          <w:lang w:val="es-DO"/>
        </w:rPr>
        <w:tab/>
      </w:r>
      <w:r>
        <w:rPr>
          <w:i/>
          <w:sz w:val="16"/>
          <w:szCs w:val="16"/>
          <w:lang w:val="es-DO"/>
        </w:rPr>
        <w:t>Cfr</w:t>
      </w:r>
      <w:r>
        <w:rPr>
          <w:sz w:val="16"/>
          <w:szCs w:val="16"/>
          <w:lang w:val="es-DO"/>
        </w:rPr>
        <w:t xml:space="preserve">. </w:t>
      </w:r>
      <w:r>
        <w:rPr>
          <w:i/>
          <w:sz w:val="16"/>
          <w:szCs w:val="16"/>
          <w:lang w:val="es-DO"/>
        </w:rPr>
        <w:t xml:space="preserve">Caso de los Miembros de la Aldea </w:t>
      </w:r>
      <w:proofErr w:type="spellStart"/>
      <w:r>
        <w:rPr>
          <w:i/>
          <w:sz w:val="16"/>
          <w:szCs w:val="16"/>
          <w:lang w:val="es-DO"/>
        </w:rPr>
        <w:t>Chichupac</w:t>
      </w:r>
      <w:proofErr w:type="spellEnd"/>
      <w:r>
        <w:rPr>
          <w:i/>
          <w:sz w:val="16"/>
          <w:szCs w:val="16"/>
          <w:lang w:val="es-DO"/>
        </w:rPr>
        <w:t xml:space="preserve"> y Comunidades Vecinas del Municipio de Rabinal, Caso Molina </w:t>
      </w:r>
      <w:proofErr w:type="spellStart"/>
      <w:r>
        <w:rPr>
          <w:i/>
          <w:sz w:val="16"/>
          <w:szCs w:val="16"/>
          <w:lang w:val="es-DO"/>
        </w:rPr>
        <w:t>Theissen</w:t>
      </w:r>
      <w:proofErr w:type="spellEnd"/>
      <w:r>
        <w:rPr>
          <w:i/>
          <w:sz w:val="16"/>
          <w:szCs w:val="16"/>
          <w:lang w:val="es-DO"/>
        </w:rPr>
        <w:t xml:space="preserve"> y otros 12 casos contra Guatemala</w:t>
      </w:r>
      <w:r>
        <w:rPr>
          <w:sz w:val="16"/>
          <w:szCs w:val="16"/>
          <w:lang w:val="es-DO"/>
        </w:rPr>
        <w:t xml:space="preserve">. Solicitud de medidas provisionales y supervisión de cumplimiento de sentencia. Resolución de la Corte Interamericana de Derechos Humanos de 14 de octubre de 2019, Considerando 26, </w:t>
      </w:r>
      <w:r>
        <w:rPr>
          <w:sz w:val="16"/>
          <w:szCs w:val="16"/>
          <w:lang w:val="es-MX"/>
        </w:rPr>
        <w:t xml:space="preserve">y </w:t>
      </w:r>
      <w:r>
        <w:rPr>
          <w:i/>
          <w:sz w:val="16"/>
          <w:szCs w:val="16"/>
          <w:lang w:val="es-MX"/>
        </w:rPr>
        <w:t xml:space="preserve">Caso 19 Comerciantes Vs. Colombia. Ampliación de Medidas Provisionales. </w:t>
      </w:r>
      <w:r>
        <w:rPr>
          <w:sz w:val="16"/>
          <w:szCs w:val="16"/>
          <w:lang w:val="es-MX"/>
        </w:rPr>
        <w:t xml:space="preserve">Resolución de la </w:t>
      </w:r>
      <w:proofErr w:type="gramStart"/>
      <w:r>
        <w:rPr>
          <w:sz w:val="16"/>
          <w:szCs w:val="16"/>
          <w:lang w:val="es-MX"/>
        </w:rPr>
        <w:t>Presidenta</w:t>
      </w:r>
      <w:proofErr w:type="gramEnd"/>
      <w:r>
        <w:rPr>
          <w:sz w:val="16"/>
          <w:szCs w:val="16"/>
          <w:lang w:val="es-MX"/>
        </w:rPr>
        <w:t xml:space="preserve"> de la Corte Interamericana de Derechos Humanos de 2 de abril de 2020</w:t>
      </w:r>
      <w:r>
        <w:rPr>
          <w:i/>
          <w:sz w:val="16"/>
          <w:szCs w:val="16"/>
          <w:lang w:val="es-MX"/>
        </w:rPr>
        <w:t xml:space="preserve">, </w:t>
      </w:r>
      <w:r>
        <w:rPr>
          <w:sz w:val="16"/>
          <w:szCs w:val="16"/>
          <w:lang w:val="es-MX"/>
        </w:rPr>
        <w:t>Considerando 18.</w:t>
      </w:r>
    </w:p>
  </w:footnote>
  <w:footnote w:id="15">
    <w:p w14:paraId="60BBF41F" w14:textId="77777777" w:rsidR="00A80CC0" w:rsidRDefault="00A80CC0" w:rsidP="005C3D85">
      <w:pPr>
        <w:pStyle w:val="Textonotapie"/>
        <w:tabs>
          <w:tab w:val="left" w:pos="567"/>
        </w:tabs>
        <w:spacing w:before="120" w:after="120"/>
        <w:jc w:val="both"/>
        <w:rPr>
          <w:sz w:val="16"/>
          <w:szCs w:val="16"/>
          <w:lang w:val="es-CR"/>
        </w:rPr>
      </w:pPr>
      <w:r>
        <w:rPr>
          <w:rStyle w:val="Refdenotaalpie"/>
          <w:sz w:val="16"/>
          <w:szCs w:val="16"/>
        </w:rPr>
        <w:footnoteRef/>
      </w:r>
      <w:r>
        <w:rPr>
          <w:sz w:val="16"/>
          <w:szCs w:val="16"/>
          <w:lang w:val="es-MX"/>
        </w:rPr>
        <w:t xml:space="preserve"> </w:t>
      </w:r>
      <w:r>
        <w:rPr>
          <w:sz w:val="16"/>
          <w:szCs w:val="16"/>
          <w:lang w:val="es-MX"/>
        </w:rPr>
        <w:tab/>
      </w:r>
      <w:r>
        <w:rPr>
          <w:i/>
          <w:sz w:val="16"/>
          <w:szCs w:val="16"/>
          <w:lang w:val="es-MX"/>
        </w:rPr>
        <w:t xml:space="preserve">Cfr. Caso Fernández Ortega y otros Vs. México. </w:t>
      </w:r>
      <w:r>
        <w:rPr>
          <w:sz w:val="16"/>
          <w:szCs w:val="16"/>
          <w:lang w:val="es-MX"/>
        </w:rPr>
        <w:t xml:space="preserve">Medidas Provisionales. </w:t>
      </w:r>
      <w:r>
        <w:rPr>
          <w:bCs/>
          <w:sz w:val="16"/>
          <w:szCs w:val="16"/>
          <w:lang w:val="es-MX"/>
        </w:rPr>
        <w:t xml:space="preserve">Resolución de la Corte Interamericana de Derechos Humanos </w:t>
      </w:r>
      <w:r>
        <w:rPr>
          <w:sz w:val="16"/>
          <w:szCs w:val="16"/>
          <w:lang w:val="es-MX"/>
        </w:rPr>
        <w:t xml:space="preserve">de </w:t>
      </w:r>
      <w:r>
        <w:rPr>
          <w:sz w:val="16"/>
          <w:szCs w:val="16"/>
          <w:lang w:val="es-CR"/>
        </w:rPr>
        <w:t xml:space="preserve">23 de noviembre de 2010, Considerando 11, y </w:t>
      </w:r>
      <w:r>
        <w:rPr>
          <w:i/>
          <w:sz w:val="16"/>
          <w:szCs w:val="16"/>
          <w:lang w:val="es-MX"/>
        </w:rPr>
        <w:t xml:space="preserve">Caso 19 Comerciantes Vs. Colombia. Ampliación de Medidas Provisionales. </w:t>
      </w:r>
      <w:r>
        <w:rPr>
          <w:sz w:val="16"/>
          <w:szCs w:val="16"/>
          <w:lang w:val="es-MX"/>
        </w:rPr>
        <w:t xml:space="preserve">Resolución de la </w:t>
      </w:r>
      <w:proofErr w:type="gramStart"/>
      <w:r>
        <w:rPr>
          <w:sz w:val="16"/>
          <w:szCs w:val="16"/>
          <w:lang w:val="es-MX"/>
        </w:rPr>
        <w:t>Presidenta</w:t>
      </w:r>
      <w:proofErr w:type="gramEnd"/>
      <w:r>
        <w:rPr>
          <w:sz w:val="16"/>
          <w:szCs w:val="16"/>
          <w:lang w:val="es-MX"/>
        </w:rPr>
        <w:t xml:space="preserve"> de la Corte Interamericana de Derechos Humanos de 2 de abril de 2020</w:t>
      </w:r>
      <w:r>
        <w:rPr>
          <w:i/>
          <w:sz w:val="16"/>
          <w:szCs w:val="16"/>
          <w:lang w:val="es-CR"/>
        </w:rPr>
        <w:t xml:space="preserve">, </w:t>
      </w:r>
      <w:r>
        <w:rPr>
          <w:sz w:val="16"/>
          <w:szCs w:val="16"/>
          <w:lang w:val="es-CR"/>
        </w:rPr>
        <w:t xml:space="preserve">Considerando 19. </w:t>
      </w:r>
    </w:p>
  </w:footnote>
  <w:footnote w:id="16">
    <w:p w14:paraId="2591365C" w14:textId="77777777" w:rsidR="00A80CC0" w:rsidRDefault="00A80CC0" w:rsidP="005C3D85">
      <w:pPr>
        <w:pStyle w:val="Textonotapie"/>
        <w:tabs>
          <w:tab w:val="left" w:pos="567"/>
        </w:tabs>
        <w:spacing w:before="120" w:after="120"/>
        <w:jc w:val="both"/>
        <w:rPr>
          <w:sz w:val="16"/>
          <w:szCs w:val="16"/>
          <w:lang w:val="es-CR"/>
        </w:rPr>
      </w:pPr>
      <w:r>
        <w:rPr>
          <w:sz w:val="16"/>
          <w:szCs w:val="16"/>
          <w:vertAlign w:val="superscript"/>
          <w:lang w:val="es-CR"/>
        </w:rPr>
        <w:footnoteRef/>
      </w:r>
      <w:r>
        <w:rPr>
          <w:sz w:val="16"/>
          <w:szCs w:val="16"/>
          <w:vertAlign w:val="superscript"/>
          <w:lang w:val="es-CR"/>
        </w:rPr>
        <w:t xml:space="preserve"> </w:t>
      </w:r>
      <w:r>
        <w:rPr>
          <w:sz w:val="16"/>
          <w:szCs w:val="16"/>
          <w:lang w:val="es-CR"/>
        </w:rPr>
        <w:tab/>
      </w:r>
      <w:r>
        <w:rPr>
          <w:i/>
          <w:sz w:val="16"/>
          <w:szCs w:val="16"/>
          <w:lang w:val="es-CR"/>
        </w:rPr>
        <w:t xml:space="preserve">Cfr. </w:t>
      </w:r>
      <w:r>
        <w:rPr>
          <w:bCs/>
          <w:i/>
          <w:sz w:val="16"/>
          <w:szCs w:val="16"/>
          <w:lang w:val="es-CR"/>
        </w:rPr>
        <w:t xml:space="preserve">Asunto de los niños y adolescentes privados de libertad en el "Complexo do </w:t>
      </w:r>
      <w:proofErr w:type="spellStart"/>
      <w:r>
        <w:rPr>
          <w:bCs/>
          <w:i/>
          <w:sz w:val="16"/>
          <w:szCs w:val="16"/>
          <w:lang w:val="es-CR"/>
        </w:rPr>
        <w:t>Tatuapé</w:t>
      </w:r>
      <w:proofErr w:type="spellEnd"/>
      <w:r>
        <w:rPr>
          <w:bCs/>
          <w:i/>
          <w:sz w:val="16"/>
          <w:szCs w:val="16"/>
          <w:lang w:val="es-CR"/>
        </w:rPr>
        <w:t>” da FEBEM respecto Brasil</w:t>
      </w:r>
      <w:r>
        <w:rPr>
          <w:bCs/>
          <w:sz w:val="16"/>
          <w:szCs w:val="16"/>
          <w:lang w:val="es-CR"/>
        </w:rPr>
        <w:t>. Medidas Provisionales. Resolución de la Corte Interamericana de Derechos Humanos de 4 de julio de 2006</w:t>
      </w:r>
      <w:r>
        <w:rPr>
          <w:sz w:val="16"/>
          <w:szCs w:val="16"/>
          <w:lang w:val="es-CR"/>
        </w:rPr>
        <w:t xml:space="preserve">, Considerando 23 y </w:t>
      </w:r>
      <w:r>
        <w:rPr>
          <w:i/>
          <w:sz w:val="16"/>
          <w:szCs w:val="16"/>
          <w:lang w:val="es-MX"/>
        </w:rPr>
        <w:t xml:space="preserve">Caso 19 Comerciantes Vs. Colombia. Ampliación de Medidas Provisionales. </w:t>
      </w:r>
      <w:r>
        <w:rPr>
          <w:sz w:val="16"/>
          <w:szCs w:val="16"/>
          <w:lang w:val="es-MX"/>
        </w:rPr>
        <w:t xml:space="preserve">Resolución de la </w:t>
      </w:r>
      <w:proofErr w:type="gramStart"/>
      <w:r>
        <w:rPr>
          <w:sz w:val="16"/>
          <w:szCs w:val="16"/>
          <w:lang w:val="es-MX"/>
        </w:rPr>
        <w:t>Presidenta</w:t>
      </w:r>
      <w:proofErr w:type="gramEnd"/>
      <w:r>
        <w:rPr>
          <w:sz w:val="16"/>
          <w:szCs w:val="16"/>
          <w:lang w:val="es-MX"/>
        </w:rPr>
        <w:t xml:space="preserve"> de la Corte Interamericana de Derechos Humanos de 2 de abril de 2020</w:t>
      </w:r>
      <w:r>
        <w:rPr>
          <w:i/>
          <w:sz w:val="16"/>
          <w:szCs w:val="16"/>
          <w:lang w:val="es-CR"/>
        </w:rPr>
        <w:t xml:space="preserve">, </w:t>
      </w:r>
      <w:r w:rsidRPr="00543343">
        <w:rPr>
          <w:sz w:val="16"/>
          <w:szCs w:val="16"/>
          <w:lang w:val="es-CR"/>
        </w:rPr>
        <w:t>Considerando 19</w:t>
      </w:r>
      <w:r>
        <w:rPr>
          <w:i/>
          <w:sz w:val="16"/>
          <w:szCs w:val="16"/>
          <w:lang w:val="es-CR"/>
        </w:rPr>
        <w:t>.</w:t>
      </w:r>
    </w:p>
  </w:footnote>
  <w:footnote w:id="17">
    <w:p w14:paraId="6CE8D3F5" w14:textId="241AFB52" w:rsidR="00A80CC0" w:rsidRPr="00A80CC0" w:rsidRDefault="00A80CC0" w:rsidP="005C3D85">
      <w:pPr>
        <w:pStyle w:val="Textonotapie"/>
        <w:tabs>
          <w:tab w:val="left" w:pos="567"/>
        </w:tabs>
        <w:spacing w:before="120" w:after="120"/>
        <w:jc w:val="both"/>
        <w:rPr>
          <w:sz w:val="16"/>
          <w:szCs w:val="16"/>
          <w:lang w:val="es-CR"/>
        </w:rPr>
      </w:pPr>
      <w:r w:rsidRPr="00A80CC0">
        <w:rPr>
          <w:rStyle w:val="Refdenotaalpie"/>
          <w:sz w:val="16"/>
          <w:szCs w:val="16"/>
        </w:rPr>
        <w:footnoteRef/>
      </w:r>
      <w:r w:rsidRPr="00A80CC0">
        <w:rPr>
          <w:sz w:val="16"/>
          <w:szCs w:val="16"/>
          <w:lang w:val="es-CR"/>
        </w:rPr>
        <w:t xml:space="preserve">  </w:t>
      </w:r>
      <w:r w:rsidRPr="00A80CC0">
        <w:rPr>
          <w:sz w:val="16"/>
          <w:szCs w:val="16"/>
          <w:lang w:val="es-CR"/>
        </w:rPr>
        <w:tab/>
      </w:r>
      <w:r w:rsidRPr="00A80CC0">
        <w:rPr>
          <w:i/>
          <w:sz w:val="16"/>
          <w:szCs w:val="16"/>
          <w:lang w:val="es-CR"/>
        </w:rPr>
        <w:t>Caso Fernández Ortega y otros. Medidas Provisionales respecto de México</w:t>
      </w:r>
      <w:r w:rsidRPr="00A80CC0">
        <w:rPr>
          <w:sz w:val="16"/>
          <w:szCs w:val="16"/>
          <w:lang w:val="es-CR"/>
        </w:rPr>
        <w:t xml:space="preserve">. Resolución de la </w:t>
      </w:r>
      <w:proofErr w:type="gramStart"/>
      <w:r w:rsidRPr="00A80CC0">
        <w:rPr>
          <w:sz w:val="16"/>
          <w:szCs w:val="16"/>
          <w:lang w:val="es-CR"/>
        </w:rPr>
        <w:t>Presidenta</w:t>
      </w:r>
      <w:proofErr w:type="gramEnd"/>
      <w:r w:rsidRPr="00A80CC0">
        <w:rPr>
          <w:sz w:val="16"/>
          <w:szCs w:val="16"/>
          <w:lang w:val="es-CR"/>
        </w:rPr>
        <w:t xml:space="preserve"> de la Corte Interamericana de Derechos Humanos de 23 de diciembre de 2009, Considerando séptimo.</w:t>
      </w:r>
    </w:p>
  </w:footnote>
  <w:footnote w:id="18">
    <w:p w14:paraId="456F46A6" w14:textId="2C69FC2B" w:rsidR="00A80CC0" w:rsidRPr="00512113" w:rsidRDefault="00A80CC0" w:rsidP="005C3D85">
      <w:pPr>
        <w:pStyle w:val="Textonotapie"/>
        <w:tabs>
          <w:tab w:val="left" w:pos="567"/>
        </w:tabs>
        <w:spacing w:before="120" w:after="120"/>
        <w:jc w:val="both"/>
        <w:rPr>
          <w:sz w:val="16"/>
          <w:szCs w:val="16"/>
          <w:lang w:val="es-MX"/>
        </w:rPr>
      </w:pPr>
      <w:r w:rsidRPr="00512113">
        <w:rPr>
          <w:rStyle w:val="Refdenotaalpie"/>
          <w:sz w:val="16"/>
          <w:szCs w:val="16"/>
        </w:rPr>
        <w:footnoteRef/>
      </w:r>
      <w:r w:rsidRPr="00512113">
        <w:rPr>
          <w:sz w:val="16"/>
          <w:szCs w:val="16"/>
          <w:lang w:val="es-CR"/>
        </w:rPr>
        <w:t xml:space="preserve"> </w:t>
      </w:r>
      <w:r w:rsidRPr="00512113">
        <w:rPr>
          <w:sz w:val="16"/>
          <w:szCs w:val="16"/>
          <w:lang w:val="es-MX"/>
        </w:rPr>
        <w:t xml:space="preserve"> </w:t>
      </w:r>
      <w:r w:rsidRPr="00512113">
        <w:rPr>
          <w:sz w:val="16"/>
          <w:szCs w:val="16"/>
          <w:lang w:val="es-MX"/>
        </w:rPr>
        <w:tab/>
      </w:r>
      <w:r w:rsidRPr="00512113">
        <w:rPr>
          <w:i/>
          <w:sz w:val="16"/>
          <w:szCs w:val="16"/>
          <w:lang w:val="es-MX"/>
        </w:rPr>
        <w:t>Cfr</w:t>
      </w:r>
      <w:r w:rsidRPr="00512113">
        <w:rPr>
          <w:sz w:val="16"/>
          <w:szCs w:val="16"/>
          <w:lang w:val="es-MX"/>
        </w:rPr>
        <w:t xml:space="preserve">. Correo de 5 de febrero de 2021 enviado por </w:t>
      </w:r>
      <w:proofErr w:type="spellStart"/>
      <w:r w:rsidRPr="00512113">
        <w:rPr>
          <w:sz w:val="16"/>
          <w:szCs w:val="16"/>
          <w:lang w:val="es-MX"/>
        </w:rPr>
        <w:t>Tlachinollan</w:t>
      </w:r>
      <w:proofErr w:type="spellEnd"/>
      <w:r w:rsidRPr="00512113">
        <w:rPr>
          <w:sz w:val="16"/>
          <w:szCs w:val="16"/>
          <w:lang w:val="es-MX"/>
        </w:rPr>
        <w:t xml:space="preserve"> a la SEGOB (expediente </w:t>
      </w:r>
      <w:r w:rsidR="002143C2">
        <w:rPr>
          <w:sz w:val="16"/>
          <w:szCs w:val="16"/>
          <w:lang w:val="es-MX"/>
        </w:rPr>
        <w:t>de medidas provisional</w:t>
      </w:r>
      <w:r w:rsidRPr="00512113">
        <w:rPr>
          <w:sz w:val="16"/>
          <w:szCs w:val="16"/>
          <w:lang w:val="es-MX"/>
        </w:rPr>
        <w:t>, folio 6571)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DDF1F" w14:textId="77777777" w:rsidR="00483BFE" w:rsidRDefault="00483B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05EA7" w14:textId="21A53DB8" w:rsidR="00A80CC0" w:rsidRPr="004F2173" w:rsidRDefault="00A80CC0" w:rsidP="004B006F">
    <w:pPr>
      <w:pStyle w:val="Encabezado"/>
      <w:jc w:val="center"/>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2AAB6" w14:textId="77777777" w:rsidR="00483BFE" w:rsidRDefault="00483B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23C73"/>
    <w:multiLevelType w:val="hybridMultilevel"/>
    <w:tmpl w:val="A008F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82C0A"/>
    <w:multiLevelType w:val="hybridMultilevel"/>
    <w:tmpl w:val="72C21900"/>
    <w:lvl w:ilvl="0" w:tplc="A3FEC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232C9A"/>
    <w:multiLevelType w:val="hybridMultilevel"/>
    <w:tmpl w:val="C4E05F1E"/>
    <w:lvl w:ilvl="0" w:tplc="67AA6D0C">
      <w:start w:val="1"/>
      <w:numFmt w:val="lowerRoman"/>
      <w:lvlText w:val="%1)"/>
      <w:lvlJc w:val="left"/>
      <w:pPr>
        <w:ind w:left="1080" w:hanging="720"/>
      </w:pPr>
      <w:rPr>
        <w:rFonts w:ascii="Verdana" w:eastAsia="MS Mincho" w:hAnsi="Verdan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02"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BF5E00"/>
    <w:multiLevelType w:val="hybridMultilevel"/>
    <w:tmpl w:val="A3489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F7902"/>
    <w:multiLevelType w:val="hybridMultilevel"/>
    <w:tmpl w:val="D9A661BA"/>
    <w:lvl w:ilvl="0" w:tplc="7400A03E">
      <w:start w:val="1"/>
      <w:numFmt w:val="lowerRoman"/>
      <w:pStyle w:val="Ttulo4"/>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21915B6"/>
    <w:multiLevelType w:val="hybridMultilevel"/>
    <w:tmpl w:val="CDF26488"/>
    <w:lvl w:ilvl="0" w:tplc="1578F210">
      <w:start w:val="1"/>
      <w:numFmt w:val="decimal"/>
      <w:lvlText w:val="%1."/>
      <w:lvlJc w:val="left"/>
      <w:pPr>
        <w:ind w:left="360" w:hanging="360"/>
      </w:pPr>
      <w:rPr>
        <w:b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50F21234"/>
    <w:multiLevelType w:val="hybridMultilevel"/>
    <w:tmpl w:val="04AA5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797116"/>
    <w:multiLevelType w:val="hybridMultilevel"/>
    <w:tmpl w:val="E0E2D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C92057"/>
    <w:multiLevelType w:val="hybridMultilevel"/>
    <w:tmpl w:val="B27CAFEA"/>
    <w:lvl w:ilvl="0" w:tplc="3BDAAE72">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347FF8"/>
    <w:multiLevelType w:val="hybridMultilevel"/>
    <w:tmpl w:val="DD4EB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0E4160"/>
    <w:multiLevelType w:val="hybridMultilevel"/>
    <w:tmpl w:val="A008F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5A6F5C"/>
    <w:multiLevelType w:val="hybridMultilevel"/>
    <w:tmpl w:val="9BF6CD68"/>
    <w:lvl w:ilvl="0" w:tplc="445E3DA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ES_tradnl"/>
      </w:rPr>
    </w:lvl>
    <w:lvl w:ilvl="1" w:tplc="8CAC331E">
      <w:start w:val="1"/>
      <w:numFmt w:val="lowerRoman"/>
      <w:lvlText w:val="%2)"/>
      <w:lvlJc w:val="left"/>
      <w:pPr>
        <w:ind w:left="502" w:hanging="360"/>
      </w:pPr>
      <w:rPr>
        <w:rFonts w:ascii="Verdana" w:eastAsia="MS Mincho" w:hAnsi="Verdana" w:cs="Times New Roman" w:hint="default"/>
        <w:b/>
        <w:i w:val="0"/>
      </w:rPr>
    </w:lvl>
    <w:lvl w:ilvl="2" w:tplc="0409001B">
      <w:start w:val="1"/>
      <w:numFmt w:val="lowerRoman"/>
      <w:lvlText w:val="%3."/>
      <w:lvlJc w:val="right"/>
      <w:pPr>
        <w:ind w:left="2596" w:hanging="180"/>
      </w:pPr>
    </w:lvl>
    <w:lvl w:ilvl="3" w:tplc="66F2CAEE">
      <w:start w:val="1"/>
      <w:numFmt w:val="lowerRoman"/>
      <w:lvlText w:val="%4)"/>
      <w:lvlJc w:val="left"/>
      <w:pPr>
        <w:ind w:left="1004" w:hanging="720"/>
      </w:pPr>
      <w:rPr>
        <w:rFonts w:ascii="Verdana" w:eastAsia="MS Mincho" w:hAnsi="Verdana" w:cs="Times New Roman"/>
        <w:b w:val="0"/>
        <w:color w:val="000000" w:themeColor="text1"/>
      </w:rPr>
    </w:lvl>
    <w:lvl w:ilvl="4" w:tplc="04090019">
      <w:start w:val="1"/>
      <w:numFmt w:val="lowerLetter"/>
      <w:lvlText w:val="%5."/>
      <w:lvlJc w:val="left"/>
      <w:pPr>
        <w:ind w:left="4036" w:hanging="360"/>
      </w:pPr>
    </w:lvl>
    <w:lvl w:ilvl="5" w:tplc="0409001B">
      <w:start w:val="1"/>
      <w:numFmt w:val="lowerRoman"/>
      <w:lvlText w:val="%6."/>
      <w:lvlJc w:val="right"/>
      <w:pPr>
        <w:ind w:left="4756" w:hanging="180"/>
      </w:pPr>
    </w:lvl>
    <w:lvl w:ilvl="6" w:tplc="0409000F">
      <w:start w:val="1"/>
      <w:numFmt w:val="decimal"/>
      <w:lvlText w:val="%7."/>
      <w:lvlJc w:val="left"/>
      <w:pPr>
        <w:ind w:left="5476" w:hanging="360"/>
      </w:pPr>
    </w:lvl>
    <w:lvl w:ilvl="7" w:tplc="04090019">
      <w:start w:val="1"/>
      <w:numFmt w:val="lowerLetter"/>
      <w:lvlText w:val="%8."/>
      <w:lvlJc w:val="left"/>
      <w:pPr>
        <w:ind w:left="6196" w:hanging="360"/>
      </w:pPr>
    </w:lvl>
    <w:lvl w:ilvl="8" w:tplc="0409001B">
      <w:start w:val="1"/>
      <w:numFmt w:val="lowerRoman"/>
      <w:lvlText w:val="%9."/>
      <w:lvlJc w:val="right"/>
      <w:pPr>
        <w:ind w:left="6916" w:hanging="180"/>
      </w:pPr>
    </w:lvl>
  </w:abstractNum>
  <w:abstractNum w:abstractNumId="13" w15:restartNumberingAfterBreak="0">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14" w15:restartNumberingAfterBreak="0">
    <w:nsid w:val="74D856C3"/>
    <w:multiLevelType w:val="hybridMultilevel"/>
    <w:tmpl w:val="86AE3304"/>
    <w:lvl w:ilvl="0" w:tplc="0409000F">
      <w:start w:val="1"/>
      <w:numFmt w:val="decimal"/>
      <w:lvlText w:val="%1."/>
      <w:lvlJc w:val="left"/>
      <w:pPr>
        <w:ind w:left="502"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7280A8C"/>
    <w:multiLevelType w:val="hybridMultilevel"/>
    <w:tmpl w:val="23D89D30"/>
    <w:lvl w:ilvl="0" w:tplc="DDAA7086">
      <w:start w:val="1"/>
      <w:numFmt w:val="lowerLetter"/>
      <w:pStyle w:val="Ttulo5"/>
      <w:lvlText w:val="%1."/>
      <w:lvlJc w:val="left"/>
      <w:pPr>
        <w:ind w:left="1776" w:hanging="360"/>
      </w:p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6" w15:restartNumberingAfterBreak="0">
    <w:nsid w:val="7A6F346B"/>
    <w:multiLevelType w:val="hybridMultilevel"/>
    <w:tmpl w:val="2F44C9CA"/>
    <w:lvl w:ilvl="0" w:tplc="1F741592">
      <w:start w:val="3"/>
      <w:numFmt w:val="decimal"/>
      <w:lvlText w:val="%1."/>
      <w:lvlJc w:val="left"/>
      <w:pPr>
        <w:ind w:left="502"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CE64D32"/>
    <w:multiLevelType w:val="hybridMultilevel"/>
    <w:tmpl w:val="932C9542"/>
    <w:lvl w:ilvl="0" w:tplc="866C632A">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num w:numId="1">
    <w:abstractNumId w:val="12"/>
  </w:num>
  <w:num w:numId="2">
    <w:abstractNumId w:val="9"/>
  </w:num>
  <w:num w:numId="3">
    <w:abstractNumId w:val="4"/>
  </w:num>
  <w:num w:numId="4">
    <w:abstractNumId w:val="15"/>
  </w:num>
  <w:num w:numId="5">
    <w:abstractNumId w:val="12"/>
    <w:lvlOverride w:ilvl="0">
      <w:startOverride w:val="1"/>
    </w:lvlOverride>
  </w:num>
  <w:num w:numId="6">
    <w:abstractNumId w:val="17"/>
  </w:num>
  <w:num w:numId="7">
    <w:abstractNumId w:val="2"/>
  </w:num>
  <w:num w:numId="8">
    <w:abstractNumId w:val="7"/>
  </w:num>
  <w:num w:numId="9">
    <w:abstractNumId w:val="10"/>
  </w:num>
  <w:num w:numId="10">
    <w:abstractNumId w:val="3"/>
  </w:num>
  <w:num w:numId="11">
    <w:abstractNumId w:val="11"/>
  </w:num>
  <w:num w:numId="12">
    <w:abstractNumId w:val="6"/>
  </w:num>
  <w:num w:numId="13">
    <w:abstractNumId w:val="1"/>
  </w:num>
  <w:num w:numId="14">
    <w:abstractNumId w:val="0"/>
  </w:num>
  <w:num w:numId="15">
    <w:abstractNumId w:val="14"/>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2"/>
  </w:num>
  <w:num w:numId="21">
    <w:abstractNumId w:val="16"/>
  </w:num>
  <w:num w:numId="22">
    <w:abstractNumId w:val="12"/>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64" w:dllVersion="6" w:nlCheck="1" w:checkStyle="0"/>
  <w:activeWritingStyle w:appName="MSWord" w:lang="es-DO" w:vendorID="64" w:dllVersion="6" w:nlCheck="1" w:checkStyle="0"/>
  <w:activeWritingStyle w:appName="MSWord" w:lang="es-MX" w:vendorID="64" w:dllVersion="6" w:nlCheck="1" w:checkStyle="0"/>
  <w:activeWritingStyle w:appName="MSWord" w:lang="es-CR" w:vendorID="64" w:dllVersion="6" w:nlCheck="1" w:checkStyle="0"/>
  <w:activeWritingStyle w:appName="MSWord" w:lang="es-ES" w:vendorID="64" w:dllVersion="6" w:nlCheck="1" w:checkStyle="0"/>
  <w:activeWritingStyle w:appName="MSWord" w:lang="es-CL" w:vendorID="64" w:dllVersion="6" w:nlCheck="1" w:checkStyle="0"/>
  <w:activeWritingStyle w:appName="MSWord" w:lang="en-US"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CL" w:vendorID="64" w:dllVersion="4096" w:nlCheck="1" w:checkStyle="0"/>
  <w:activeWritingStyle w:appName="MSWord" w:lang="es-MX" w:vendorID="64" w:dllVersion="4096" w:nlCheck="1" w:checkStyle="0"/>
  <w:activeWritingStyle w:appName="MSWord" w:lang="es-DO" w:vendorID="64" w:dllVersion="4096" w:nlCheck="1" w:checkStyle="0"/>
  <w:activeWritingStyle w:appName="MSWord" w:lang="es-CR" w:vendorID="64" w:dllVersion="0" w:nlCheck="1" w:checkStyle="0"/>
  <w:activeWritingStyle w:appName="MSWord" w:lang="es-ES_tradnl" w:vendorID="64" w:dllVersion="0" w:nlCheck="1" w:checkStyle="0"/>
  <w:activeWritingStyle w:appName="MSWord" w:lang="es-DO" w:vendorID="64" w:dllVersion="0"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3AB"/>
    <w:rsid w:val="00000011"/>
    <w:rsid w:val="0000005F"/>
    <w:rsid w:val="000003F2"/>
    <w:rsid w:val="00000780"/>
    <w:rsid w:val="00000B12"/>
    <w:rsid w:val="00000D98"/>
    <w:rsid w:val="0000133F"/>
    <w:rsid w:val="000017EB"/>
    <w:rsid w:val="0000197A"/>
    <w:rsid w:val="00001E96"/>
    <w:rsid w:val="0000259B"/>
    <w:rsid w:val="000025A9"/>
    <w:rsid w:val="0000268C"/>
    <w:rsid w:val="00002912"/>
    <w:rsid w:val="00002DAC"/>
    <w:rsid w:val="00003D7E"/>
    <w:rsid w:val="00003E71"/>
    <w:rsid w:val="00004B68"/>
    <w:rsid w:val="0000573C"/>
    <w:rsid w:val="000059E8"/>
    <w:rsid w:val="00005DCA"/>
    <w:rsid w:val="00005E63"/>
    <w:rsid w:val="00005EFE"/>
    <w:rsid w:val="00005FAD"/>
    <w:rsid w:val="000061BB"/>
    <w:rsid w:val="0000629F"/>
    <w:rsid w:val="00006D45"/>
    <w:rsid w:val="00006E43"/>
    <w:rsid w:val="000072D7"/>
    <w:rsid w:val="00007BC7"/>
    <w:rsid w:val="0001030B"/>
    <w:rsid w:val="00010664"/>
    <w:rsid w:val="00010BAA"/>
    <w:rsid w:val="00010DB3"/>
    <w:rsid w:val="00011109"/>
    <w:rsid w:val="0001139A"/>
    <w:rsid w:val="0001161D"/>
    <w:rsid w:val="000119C6"/>
    <w:rsid w:val="0001287C"/>
    <w:rsid w:val="000129A6"/>
    <w:rsid w:val="00012A3B"/>
    <w:rsid w:val="00012AFD"/>
    <w:rsid w:val="00013B28"/>
    <w:rsid w:val="00014827"/>
    <w:rsid w:val="00014D51"/>
    <w:rsid w:val="00014EF0"/>
    <w:rsid w:val="000157AA"/>
    <w:rsid w:val="00015ABF"/>
    <w:rsid w:val="00015DF2"/>
    <w:rsid w:val="00016501"/>
    <w:rsid w:val="000169A5"/>
    <w:rsid w:val="00016BF2"/>
    <w:rsid w:val="000170FD"/>
    <w:rsid w:val="0001782B"/>
    <w:rsid w:val="000178A8"/>
    <w:rsid w:val="00017953"/>
    <w:rsid w:val="00017992"/>
    <w:rsid w:val="000179DD"/>
    <w:rsid w:val="00017EB8"/>
    <w:rsid w:val="00017F1F"/>
    <w:rsid w:val="00017FC0"/>
    <w:rsid w:val="0002082E"/>
    <w:rsid w:val="000214E2"/>
    <w:rsid w:val="00021886"/>
    <w:rsid w:val="00021AB4"/>
    <w:rsid w:val="00021F61"/>
    <w:rsid w:val="000221F1"/>
    <w:rsid w:val="0002274A"/>
    <w:rsid w:val="00022FC8"/>
    <w:rsid w:val="0002300A"/>
    <w:rsid w:val="00023371"/>
    <w:rsid w:val="000234DB"/>
    <w:rsid w:val="000237AC"/>
    <w:rsid w:val="0002391E"/>
    <w:rsid w:val="00023ADB"/>
    <w:rsid w:val="00023E03"/>
    <w:rsid w:val="000240E8"/>
    <w:rsid w:val="000250AE"/>
    <w:rsid w:val="00025547"/>
    <w:rsid w:val="000256B0"/>
    <w:rsid w:val="0002632E"/>
    <w:rsid w:val="000264BC"/>
    <w:rsid w:val="00026B83"/>
    <w:rsid w:val="00026C8B"/>
    <w:rsid w:val="00026D1E"/>
    <w:rsid w:val="00026E53"/>
    <w:rsid w:val="0002744D"/>
    <w:rsid w:val="000276B3"/>
    <w:rsid w:val="0002797A"/>
    <w:rsid w:val="00027B27"/>
    <w:rsid w:val="0003046C"/>
    <w:rsid w:val="00030EF5"/>
    <w:rsid w:val="000312DF"/>
    <w:rsid w:val="00031BB8"/>
    <w:rsid w:val="00031C84"/>
    <w:rsid w:val="00031DA2"/>
    <w:rsid w:val="00031FDC"/>
    <w:rsid w:val="00032255"/>
    <w:rsid w:val="00032578"/>
    <w:rsid w:val="00032F90"/>
    <w:rsid w:val="00033AC1"/>
    <w:rsid w:val="00033BE9"/>
    <w:rsid w:val="00033D3E"/>
    <w:rsid w:val="000348F6"/>
    <w:rsid w:val="00034979"/>
    <w:rsid w:val="00034C68"/>
    <w:rsid w:val="00034FAF"/>
    <w:rsid w:val="0003512B"/>
    <w:rsid w:val="0003543C"/>
    <w:rsid w:val="0003547B"/>
    <w:rsid w:val="0003589F"/>
    <w:rsid w:val="000358E1"/>
    <w:rsid w:val="00036325"/>
    <w:rsid w:val="000365DE"/>
    <w:rsid w:val="00036C7B"/>
    <w:rsid w:val="00036FBE"/>
    <w:rsid w:val="000374F3"/>
    <w:rsid w:val="000375A9"/>
    <w:rsid w:val="0003799B"/>
    <w:rsid w:val="00040284"/>
    <w:rsid w:val="00040D2B"/>
    <w:rsid w:val="00040EEF"/>
    <w:rsid w:val="0004123E"/>
    <w:rsid w:val="00041B60"/>
    <w:rsid w:val="00041CA7"/>
    <w:rsid w:val="000423EC"/>
    <w:rsid w:val="00042538"/>
    <w:rsid w:val="000434C9"/>
    <w:rsid w:val="00043932"/>
    <w:rsid w:val="00043979"/>
    <w:rsid w:val="00043E25"/>
    <w:rsid w:val="00043F83"/>
    <w:rsid w:val="00044037"/>
    <w:rsid w:val="00044067"/>
    <w:rsid w:val="000443D0"/>
    <w:rsid w:val="00044845"/>
    <w:rsid w:val="00044949"/>
    <w:rsid w:val="00044B91"/>
    <w:rsid w:val="00044C63"/>
    <w:rsid w:val="0004529C"/>
    <w:rsid w:val="000453C0"/>
    <w:rsid w:val="000458B6"/>
    <w:rsid w:val="00045D03"/>
    <w:rsid w:val="00046237"/>
    <w:rsid w:val="000466FF"/>
    <w:rsid w:val="000470C6"/>
    <w:rsid w:val="00047374"/>
    <w:rsid w:val="00047814"/>
    <w:rsid w:val="000478F8"/>
    <w:rsid w:val="0004795A"/>
    <w:rsid w:val="00047980"/>
    <w:rsid w:val="00050005"/>
    <w:rsid w:val="000507B8"/>
    <w:rsid w:val="00050EBA"/>
    <w:rsid w:val="00051088"/>
    <w:rsid w:val="00051442"/>
    <w:rsid w:val="00051D38"/>
    <w:rsid w:val="000520AE"/>
    <w:rsid w:val="00052216"/>
    <w:rsid w:val="00052A7F"/>
    <w:rsid w:val="0005314C"/>
    <w:rsid w:val="000536D1"/>
    <w:rsid w:val="00053BF5"/>
    <w:rsid w:val="00053C37"/>
    <w:rsid w:val="00053C50"/>
    <w:rsid w:val="00054894"/>
    <w:rsid w:val="000548DC"/>
    <w:rsid w:val="00054E30"/>
    <w:rsid w:val="000558DD"/>
    <w:rsid w:val="00055AA1"/>
    <w:rsid w:val="00055EC5"/>
    <w:rsid w:val="00055F62"/>
    <w:rsid w:val="000567AB"/>
    <w:rsid w:val="000567E8"/>
    <w:rsid w:val="00056825"/>
    <w:rsid w:val="00056D7D"/>
    <w:rsid w:val="00057703"/>
    <w:rsid w:val="00057DDF"/>
    <w:rsid w:val="00060045"/>
    <w:rsid w:val="00060B9F"/>
    <w:rsid w:val="0006139D"/>
    <w:rsid w:val="000617C6"/>
    <w:rsid w:val="00061AF8"/>
    <w:rsid w:val="00061C76"/>
    <w:rsid w:val="00061D09"/>
    <w:rsid w:val="000626EA"/>
    <w:rsid w:val="0006281E"/>
    <w:rsid w:val="00063184"/>
    <w:rsid w:val="00063605"/>
    <w:rsid w:val="00063C63"/>
    <w:rsid w:val="00064178"/>
    <w:rsid w:val="000646F7"/>
    <w:rsid w:val="00064BE0"/>
    <w:rsid w:val="00065553"/>
    <w:rsid w:val="0006709D"/>
    <w:rsid w:val="00067A45"/>
    <w:rsid w:val="00070203"/>
    <w:rsid w:val="00070638"/>
    <w:rsid w:val="00070D62"/>
    <w:rsid w:val="000714C6"/>
    <w:rsid w:val="00071993"/>
    <w:rsid w:val="000723A9"/>
    <w:rsid w:val="00072655"/>
    <w:rsid w:val="000729E2"/>
    <w:rsid w:val="00072A50"/>
    <w:rsid w:val="00073094"/>
    <w:rsid w:val="00073260"/>
    <w:rsid w:val="00073344"/>
    <w:rsid w:val="000735AC"/>
    <w:rsid w:val="0007384C"/>
    <w:rsid w:val="00073936"/>
    <w:rsid w:val="00073A4B"/>
    <w:rsid w:val="000744CB"/>
    <w:rsid w:val="000749EA"/>
    <w:rsid w:val="000756BD"/>
    <w:rsid w:val="00075783"/>
    <w:rsid w:val="00075CAF"/>
    <w:rsid w:val="00075E3C"/>
    <w:rsid w:val="0007625B"/>
    <w:rsid w:val="000764BB"/>
    <w:rsid w:val="00076539"/>
    <w:rsid w:val="000769DA"/>
    <w:rsid w:val="00076D60"/>
    <w:rsid w:val="00077F91"/>
    <w:rsid w:val="0008036F"/>
    <w:rsid w:val="00080CC0"/>
    <w:rsid w:val="0008183D"/>
    <w:rsid w:val="0008212B"/>
    <w:rsid w:val="00082451"/>
    <w:rsid w:val="0008258B"/>
    <w:rsid w:val="00082D91"/>
    <w:rsid w:val="00082F0D"/>
    <w:rsid w:val="000844A9"/>
    <w:rsid w:val="000847FE"/>
    <w:rsid w:val="0008490C"/>
    <w:rsid w:val="00084B3C"/>
    <w:rsid w:val="00084CD5"/>
    <w:rsid w:val="00084D2E"/>
    <w:rsid w:val="00084EFC"/>
    <w:rsid w:val="000856FE"/>
    <w:rsid w:val="0008601C"/>
    <w:rsid w:val="00086144"/>
    <w:rsid w:val="0008649E"/>
    <w:rsid w:val="000876CC"/>
    <w:rsid w:val="000877B9"/>
    <w:rsid w:val="00087942"/>
    <w:rsid w:val="00087A9A"/>
    <w:rsid w:val="000901C0"/>
    <w:rsid w:val="00090A3A"/>
    <w:rsid w:val="00090AE3"/>
    <w:rsid w:val="00090B22"/>
    <w:rsid w:val="00090F88"/>
    <w:rsid w:val="00091384"/>
    <w:rsid w:val="0009177A"/>
    <w:rsid w:val="00091A1D"/>
    <w:rsid w:val="00091DC5"/>
    <w:rsid w:val="000924ED"/>
    <w:rsid w:val="00092ED9"/>
    <w:rsid w:val="000932C7"/>
    <w:rsid w:val="00093418"/>
    <w:rsid w:val="00093474"/>
    <w:rsid w:val="00093759"/>
    <w:rsid w:val="00093AAC"/>
    <w:rsid w:val="00093D7B"/>
    <w:rsid w:val="00094009"/>
    <w:rsid w:val="000942F1"/>
    <w:rsid w:val="000947E3"/>
    <w:rsid w:val="00094D04"/>
    <w:rsid w:val="000952F3"/>
    <w:rsid w:val="00095383"/>
    <w:rsid w:val="000953F4"/>
    <w:rsid w:val="00095484"/>
    <w:rsid w:val="000954DB"/>
    <w:rsid w:val="000957DE"/>
    <w:rsid w:val="00095D4B"/>
    <w:rsid w:val="00095E16"/>
    <w:rsid w:val="00095E51"/>
    <w:rsid w:val="00096176"/>
    <w:rsid w:val="00096437"/>
    <w:rsid w:val="00096F44"/>
    <w:rsid w:val="0009733B"/>
    <w:rsid w:val="00097381"/>
    <w:rsid w:val="00097590"/>
    <w:rsid w:val="000975A0"/>
    <w:rsid w:val="000A0098"/>
    <w:rsid w:val="000A09BF"/>
    <w:rsid w:val="000A0EA4"/>
    <w:rsid w:val="000A11F6"/>
    <w:rsid w:val="000A124F"/>
    <w:rsid w:val="000A125C"/>
    <w:rsid w:val="000A13D3"/>
    <w:rsid w:val="000A1CE9"/>
    <w:rsid w:val="000A1F0D"/>
    <w:rsid w:val="000A2981"/>
    <w:rsid w:val="000A2A6E"/>
    <w:rsid w:val="000A2D5E"/>
    <w:rsid w:val="000A3905"/>
    <w:rsid w:val="000A3A57"/>
    <w:rsid w:val="000A3BDE"/>
    <w:rsid w:val="000A4770"/>
    <w:rsid w:val="000A4EF7"/>
    <w:rsid w:val="000A5060"/>
    <w:rsid w:val="000A530F"/>
    <w:rsid w:val="000A566F"/>
    <w:rsid w:val="000A5774"/>
    <w:rsid w:val="000A68A5"/>
    <w:rsid w:val="000A6B9B"/>
    <w:rsid w:val="000A791F"/>
    <w:rsid w:val="000A7C2D"/>
    <w:rsid w:val="000A7F09"/>
    <w:rsid w:val="000B0213"/>
    <w:rsid w:val="000B0674"/>
    <w:rsid w:val="000B076A"/>
    <w:rsid w:val="000B07AF"/>
    <w:rsid w:val="000B0B6C"/>
    <w:rsid w:val="000B0C28"/>
    <w:rsid w:val="000B0E3D"/>
    <w:rsid w:val="000B0E40"/>
    <w:rsid w:val="000B1037"/>
    <w:rsid w:val="000B10E5"/>
    <w:rsid w:val="000B15F5"/>
    <w:rsid w:val="000B1763"/>
    <w:rsid w:val="000B2003"/>
    <w:rsid w:val="000B26E7"/>
    <w:rsid w:val="000B320A"/>
    <w:rsid w:val="000B3226"/>
    <w:rsid w:val="000B353D"/>
    <w:rsid w:val="000B354B"/>
    <w:rsid w:val="000B3636"/>
    <w:rsid w:val="000B3A2F"/>
    <w:rsid w:val="000B40AA"/>
    <w:rsid w:val="000B418B"/>
    <w:rsid w:val="000B4AAF"/>
    <w:rsid w:val="000B4E40"/>
    <w:rsid w:val="000B4F90"/>
    <w:rsid w:val="000B56AF"/>
    <w:rsid w:val="000B5A8E"/>
    <w:rsid w:val="000B63E4"/>
    <w:rsid w:val="000B6725"/>
    <w:rsid w:val="000B6770"/>
    <w:rsid w:val="000B6F50"/>
    <w:rsid w:val="000B6F58"/>
    <w:rsid w:val="000B6FB5"/>
    <w:rsid w:val="000B73A1"/>
    <w:rsid w:val="000B7411"/>
    <w:rsid w:val="000B7AB8"/>
    <w:rsid w:val="000B7B9D"/>
    <w:rsid w:val="000B7DA0"/>
    <w:rsid w:val="000C05C0"/>
    <w:rsid w:val="000C0764"/>
    <w:rsid w:val="000C1815"/>
    <w:rsid w:val="000C1A6C"/>
    <w:rsid w:val="000C210A"/>
    <w:rsid w:val="000C210D"/>
    <w:rsid w:val="000C254D"/>
    <w:rsid w:val="000C2DE4"/>
    <w:rsid w:val="000C2EA6"/>
    <w:rsid w:val="000C2F8F"/>
    <w:rsid w:val="000C2F9D"/>
    <w:rsid w:val="000C3005"/>
    <w:rsid w:val="000C30E5"/>
    <w:rsid w:val="000C33CF"/>
    <w:rsid w:val="000C350B"/>
    <w:rsid w:val="000C3801"/>
    <w:rsid w:val="000C3B72"/>
    <w:rsid w:val="000C3D2D"/>
    <w:rsid w:val="000C3DE2"/>
    <w:rsid w:val="000C3E0E"/>
    <w:rsid w:val="000C491A"/>
    <w:rsid w:val="000C4AF3"/>
    <w:rsid w:val="000C4EB6"/>
    <w:rsid w:val="000C4ECC"/>
    <w:rsid w:val="000C5592"/>
    <w:rsid w:val="000C6313"/>
    <w:rsid w:val="000C6619"/>
    <w:rsid w:val="000C67DC"/>
    <w:rsid w:val="000C6C05"/>
    <w:rsid w:val="000C6C81"/>
    <w:rsid w:val="000C785B"/>
    <w:rsid w:val="000C7871"/>
    <w:rsid w:val="000C794E"/>
    <w:rsid w:val="000C7AD0"/>
    <w:rsid w:val="000D028E"/>
    <w:rsid w:val="000D062B"/>
    <w:rsid w:val="000D068A"/>
    <w:rsid w:val="000D0ABF"/>
    <w:rsid w:val="000D0E6B"/>
    <w:rsid w:val="000D12DC"/>
    <w:rsid w:val="000D17B6"/>
    <w:rsid w:val="000D1EEB"/>
    <w:rsid w:val="000D216D"/>
    <w:rsid w:val="000D2DA0"/>
    <w:rsid w:val="000D2F0D"/>
    <w:rsid w:val="000D3097"/>
    <w:rsid w:val="000D3C06"/>
    <w:rsid w:val="000D3E3E"/>
    <w:rsid w:val="000D405C"/>
    <w:rsid w:val="000D4865"/>
    <w:rsid w:val="000D4C68"/>
    <w:rsid w:val="000D4FEA"/>
    <w:rsid w:val="000D576E"/>
    <w:rsid w:val="000D5879"/>
    <w:rsid w:val="000D5E61"/>
    <w:rsid w:val="000D5E81"/>
    <w:rsid w:val="000D5F83"/>
    <w:rsid w:val="000D625F"/>
    <w:rsid w:val="000D62C4"/>
    <w:rsid w:val="000D6A22"/>
    <w:rsid w:val="000D6A5F"/>
    <w:rsid w:val="000D6B22"/>
    <w:rsid w:val="000D74DC"/>
    <w:rsid w:val="000D7C67"/>
    <w:rsid w:val="000D7E6E"/>
    <w:rsid w:val="000D7F30"/>
    <w:rsid w:val="000E1413"/>
    <w:rsid w:val="000E15B8"/>
    <w:rsid w:val="000E2459"/>
    <w:rsid w:val="000E28A1"/>
    <w:rsid w:val="000E29EF"/>
    <w:rsid w:val="000E2D3D"/>
    <w:rsid w:val="000E37DB"/>
    <w:rsid w:val="000E382C"/>
    <w:rsid w:val="000E3A88"/>
    <w:rsid w:val="000E42FB"/>
    <w:rsid w:val="000E48BE"/>
    <w:rsid w:val="000E49DC"/>
    <w:rsid w:val="000E4DA5"/>
    <w:rsid w:val="000E4EC7"/>
    <w:rsid w:val="000E50DB"/>
    <w:rsid w:val="000E5432"/>
    <w:rsid w:val="000E5AA6"/>
    <w:rsid w:val="000E5CBF"/>
    <w:rsid w:val="000E63FA"/>
    <w:rsid w:val="000E688A"/>
    <w:rsid w:val="000E6BB2"/>
    <w:rsid w:val="000E6DD6"/>
    <w:rsid w:val="000E6DF1"/>
    <w:rsid w:val="000E77E4"/>
    <w:rsid w:val="000E79EC"/>
    <w:rsid w:val="000E7E0B"/>
    <w:rsid w:val="000E7E52"/>
    <w:rsid w:val="000F0A23"/>
    <w:rsid w:val="000F0BED"/>
    <w:rsid w:val="000F0FCD"/>
    <w:rsid w:val="000F1413"/>
    <w:rsid w:val="000F1566"/>
    <w:rsid w:val="000F1C0D"/>
    <w:rsid w:val="000F1F42"/>
    <w:rsid w:val="000F2442"/>
    <w:rsid w:val="000F2570"/>
    <w:rsid w:val="000F2A15"/>
    <w:rsid w:val="000F2E57"/>
    <w:rsid w:val="000F35C8"/>
    <w:rsid w:val="000F362D"/>
    <w:rsid w:val="000F3871"/>
    <w:rsid w:val="000F43FE"/>
    <w:rsid w:val="000F4A85"/>
    <w:rsid w:val="000F4C93"/>
    <w:rsid w:val="000F502D"/>
    <w:rsid w:val="000F50B5"/>
    <w:rsid w:val="000F5161"/>
    <w:rsid w:val="000F60CB"/>
    <w:rsid w:val="000F627D"/>
    <w:rsid w:val="000F64DD"/>
    <w:rsid w:val="000F66A1"/>
    <w:rsid w:val="000F66D3"/>
    <w:rsid w:val="000F6866"/>
    <w:rsid w:val="000F709B"/>
    <w:rsid w:val="000F70D7"/>
    <w:rsid w:val="000F74B6"/>
    <w:rsid w:val="000F7552"/>
    <w:rsid w:val="000F7705"/>
    <w:rsid w:val="000F780F"/>
    <w:rsid w:val="000F7FD8"/>
    <w:rsid w:val="001002D6"/>
    <w:rsid w:val="00100762"/>
    <w:rsid w:val="00100C7F"/>
    <w:rsid w:val="00100F1D"/>
    <w:rsid w:val="001014C1"/>
    <w:rsid w:val="00101618"/>
    <w:rsid w:val="0010165E"/>
    <w:rsid w:val="001023D7"/>
    <w:rsid w:val="0010294C"/>
    <w:rsid w:val="001029D0"/>
    <w:rsid w:val="001029DA"/>
    <w:rsid w:val="00102B3A"/>
    <w:rsid w:val="00102F2A"/>
    <w:rsid w:val="00103D27"/>
    <w:rsid w:val="00103E68"/>
    <w:rsid w:val="001042CC"/>
    <w:rsid w:val="00104891"/>
    <w:rsid w:val="00104F7E"/>
    <w:rsid w:val="00105157"/>
    <w:rsid w:val="001059FC"/>
    <w:rsid w:val="00105CB2"/>
    <w:rsid w:val="001060C9"/>
    <w:rsid w:val="0010613B"/>
    <w:rsid w:val="001062CA"/>
    <w:rsid w:val="001063A4"/>
    <w:rsid w:val="001071DC"/>
    <w:rsid w:val="001073BC"/>
    <w:rsid w:val="001075D8"/>
    <w:rsid w:val="00107725"/>
    <w:rsid w:val="00107C0B"/>
    <w:rsid w:val="00107E14"/>
    <w:rsid w:val="00107E38"/>
    <w:rsid w:val="0011086A"/>
    <w:rsid w:val="001109E6"/>
    <w:rsid w:val="001113B0"/>
    <w:rsid w:val="00111460"/>
    <w:rsid w:val="0011160D"/>
    <w:rsid w:val="00111D34"/>
    <w:rsid w:val="00111EE5"/>
    <w:rsid w:val="00112404"/>
    <w:rsid w:val="00112F83"/>
    <w:rsid w:val="00113209"/>
    <w:rsid w:val="001137A7"/>
    <w:rsid w:val="0011382D"/>
    <w:rsid w:val="00113F25"/>
    <w:rsid w:val="00114231"/>
    <w:rsid w:val="001144BB"/>
    <w:rsid w:val="00114759"/>
    <w:rsid w:val="00114E02"/>
    <w:rsid w:val="00115AF2"/>
    <w:rsid w:val="001165F9"/>
    <w:rsid w:val="00116796"/>
    <w:rsid w:val="00116AEE"/>
    <w:rsid w:val="0011712C"/>
    <w:rsid w:val="00117242"/>
    <w:rsid w:val="0011753E"/>
    <w:rsid w:val="001177CE"/>
    <w:rsid w:val="00117D49"/>
    <w:rsid w:val="0012019D"/>
    <w:rsid w:val="001201D0"/>
    <w:rsid w:val="00120538"/>
    <w:rsid w:val="00120767"/>
    <w:rsid w:val="00120F3F"/>
    <w:rsid w:val="00121745"/>
    <w:rsid w:val="00121958"/>
    <w:rsid w:val="00121F92"/>
    <w:rsid w:val="00122415"/>
    <w:rsid w:val="0012269C"/>
    <w:rsid w:val="001229E1"/>
    <w:rsid w:val="00122BF4"/>
    <w:rsid w:val="00122CD3"/>
    <w:rsid w:val="00123397"/>
    <w:rsid w:val="00123C45"/>
    <w:rsid w:val="00123D46"/>
    <w:rsid w:val="00124897"/>
    <w:rsid w:val="001249CB"/>
    <w:rsid w:val="00124AE6"/>
    <w:rsid w:val="00124BFA"/>
    <w:rsid w:val="00125258"/>
    <w:rsid w:val="00125545"/>
    <w:rsid w:val="00125958"/>
    <w:rsid w:val="00125C79"/>
    <w:rsid w:val="0012623E"/>
    <w:rsid w:val="001265CA"/>
    <w:rsid w:val="00126AA9"/>
    <w:rsid w:val="00126F90"/>
    <w:rsid w:val="0012713D"/>
    <w:rsid w:val="0012727E"/>
    <w:rsid w:val="001273A1"/>
    <w:rsid w:val="00127405"/>
    <w:rsid w:val="00127974"/>
    <w:rsid w:val="00127A06"/>
    <w:rsid w:val="00127ADD"/>
    <w:rsid w:val="00127BD0"/>
    <w:rsid w:val="00127F7A"/>
    <w:rsid w:val="0013018A"/>
    <w:rsid w:val="001303DD"/>
    <w:rsid w:val="001308B4"/>
    <w:rsid w:val="00130941"/>
    <w:rsid w:val="00130AC6"/>
    <w:rsid w:val="00130B8E"/>
    <w:rsid w:val="0013110C"/>
    <w:rsid w:val="001324DE"/>
    <w:rsid w:val="001324F9"/>
    <w:rsid w:val="001325EC"/>
    <w:rsid w:val="0013311E"/>
    <w:rsid w:val="0013329D"/>
    <w:rsid w:val="00133B18"/>
    <w:rsid w:val="00133CE8"/>
    <w:rsid w:val="00134052"/>
    <w:rsid w:val="001342E2"/>
    <w:rsid w:val="00134BB1"/>
    <w:rsid w:val="00135318"/>
    <w:rsid w:val="0013594A"/>
    <w:rsid w:val="00136317"/>
    <w:rsid w:val="001365F1"/>
    <w:rsid w:val="00136DA1"/>
    <w:rsid w:val="001371CE"/>
    <w:rsid w:val="00140121"/>
    <w:rsid w:val="001415A8"/>
    <w:rsid w:val="001415B9"/>
    <w:rsid w:val="00141E6C"/>
    <w:rsid w:val="00142025"/>
    <w:rsid w:val="001420B7"/>
    <w:rsid w:val="001423BE"/>
    <w:rsid w:val="00142A0F"/>
    <w:rsid w:val="00142DB8"/>
    <w:rsid w:val="00143592"/>
    <w:rsid w:val="001438C7"/>
    <w:rsid w:val="00143C2C"/>
    <w:rsid w:val="00144EB8"/>
    <w:rsid w:val="0014509A"/>
    <w:rsid w:val="001450FC"/>
    <w:rsid w:val="00145269"/>
    <w:rsid w:val="00145BEA"/>
    <w:rsid w:val="00145E5A"/>
    <w:rsid w:val="00145F3A"/>
    <w:rsid w:val="00145FCE"/>
    <w:rsid w:val="00146BE8"/>
    <w:rsid w:val="001470D1"/>
    <w:rsid w:val="001472D0"/>
    <w:rsid w:val="001473FD"/>
    <w:rsid w:val="0014779C"/>
    <w:rsid w:val="00147B30"/>
    <w:rsid w:val="00147BE9"/>
    <w:rsid w:val="00147E62"/>
    <w:rsid w:val="00147FC0"/>
    <w:rsid w:val="001506B6"/>
    <w:rsid w:val="0015087C"/>
    <w:rsid w:val="001509E8"/>
    <w:rsid w:val="00150F80"/>
    <w:rsid w:val="0015115F"/>
    <w:rsid w:val="00151478"/>
    <w:rsid w:val="00151B1B"/>
    <w:rsid w:val="00151C02"/>
    <w:rsid w:val="00151C68"/>
    <w:rsid w:val="00151D62"/>
    <w:rsid w:val="00151F45"/>
    <w:rsid w:val="001524B8"/>
    <w:rsid w:val="00152889"/>
    <w:rsid w:val="00152913"/>
    <w:rsid w:val="00152B40"/>
    <w:rsid w:val="00152D0F"/>
    <w:rsid w:val="0015312A"/>
    <w:rsid w:val="00153BD6"/>
    <w:rsid w:val="00153C45"/>
    <w:rsid w:val="00154772"/>
    <w:rsid w:val="00154F91"/>
    <w:rsid w:val="001556AE"/>
    <w:rsid w:val="0015583D"/>
    <w:rsid w:val="0015592A"/>
    <w:rsid w:val="00155BC3"/>
    <w:rsid w:val="00155D9B"/>
    <w:rsid w:val="001561EB"/>
    <w:rsid w:val="00156200"/>
    <w:rsid w:val="00156905"/>
    <w:rsid w:val="00156A6D"/>
    <w:rsid w:val="00156F34"/>
    <w:rsid w:val="00156F48"/>
    <w:rsid w:val="00157454"/>
    <w:rsid w:val="001577EE"/>
    <w:rsid w:val="001579CC"/>
    <w:rsid w:val="00157BCC"/>
    <w:rsid w:val="00157F15"/>
    <w:rsid w:val="0016007D"/>
    <w:rsid w:val="0016044E"/>
    <w:rsid w:val="00160984"/>
    <w:rsid w:val="00161335"/>
    <w:rsid w:val="00161637"/>
    <w:rsid w:val="00161922"/>
    <w:rsid w:val="001619A9"/>
    <w:rsid w:val="00161B39"/>
    <w:rsid w:val="001621BD"/>
    <w:rsid w:val="001628D7"/>
    <w:rsid w:val="00162EEF"/>
    <w:rsid w:val="00163A58"/>
    <w:rsid w:val="00163B9E"/>
    <w:rsid w:val="001642E8"/>
    <w:rsid w:val="001643AB"/>
    <w:rsid w:val="00164632"/>
    <w:rsid w:val="00164F3D"/>
    <w:rsid w:val="00165306"/>
    <w:rsid w:val="0016594E"/>
    <w:rsid w:val="00166CB6"/>
    <w:rsid w:val="0016706C"/>
    <w:rsid w:val="001676F5"/>
    <w:rsid w:val="00167EC6"/>
    <w:rsid w:val="00170331"/>
    <w:rsid w:val="001703EB"/>
    <w:rsid w:val="00170531"/>
    <w:rsid w:val="001707C6"/>
    <w:rsid w:val="001708F4"/>
    <w:rsid w:val="00170DFE"/>
    <w:rsid w:val="001711C4"/>
    <w:rsid w:val="0017149C"/>
    <w:rsid w:val="00171632"/>
    <w:rsid w:val="001716C7"/>
    <w:rsid w:val="00171839"/>
    <w:rsid w:val="00171A2F"/>
    <w:rsid w:val="001721EE"/>
    <w:rsid w:val="00172925"/>
    <w:rsid w:val="001729DC"/>
    <w:rsid w:val="00172C3C"/>
    <w:rsid w:val="001737D8"/>
    <w:rsid w:val="001740D0"/>
    <w:rsid w:val="001745AC"/>
    <w:rsid w:val="00174639"/>
    <w:rsid w:val="00174CD5"/>
    <w:rsid w:val="00174E68"/>
    <w:rsid w:val="0017546B"/>
    <w:rsid w:val="00175D5E"/>
    <w:rsid w:val="00175D85"/>
    <w:rsid w:val="001761BF"/>
    <w:rsid w:val="00176502"/>
    <w:rsid w:val="00176886"/>
    <w:rsid w:val="001771DA"/>
    <w:rsid w:val="00177DDD"/>
    <w:rsid w:val="00180841"/>
    <w:rsid w:val="0018086F"/>
    <w:rsid w:val="00180DF6"/>
    <w:rsid w:val="0018134D"/>
    <w:rsid w:val="00181E5C"/>
    <w:rsid w:val="00182A6D"/>
    <w:rsid w:val="0018325B"/>
    <w:rsid w:val="001837FE"/>
    <w:rsid w:val="0018424B"/>
    <w:rsid w:val="001849DF"/>
    <w:rsid w:val="00184ABF"/>
    <w:rsid w:val="001855A7"/>
    <w:rsid w:val="00185A51"/>
    <w:rsid w:val="00185E41"/>
    <w:rsid w:val="0018627C"/>
    <w:rsid w:val="0018688A"/>
    <w:rsid w:val="00186A58"/>
    <w:rsid w:val="00187011"/>
    <w:rsid w:val="00190264"/>
    <w:rsid w:val="00190604"/>
    <w:rsid w:val="00190840"/>
    <w:rsid w:val="00190B52"/>
    <w:rsid w:val="00190FA9"/>
    <w:rsid w:val="00191720"/>
    <w:rsid w:val="00191B91"/>
    <w:rsid w:val="00192343"/>
    <w:rsid w:val="0019282A"/>
    <w:rsid w:val="00192B4C"/>
    <w:rsid w:val="00192F00"/>
    <w:rsid w:val="00192F6D"/>
    <w:rsid w:val="00193499"/>
    <w:rsid w:val="001939C6"/>
    <w:rsid w:val="0019430D"/>
    <w:rsid w:val="00194391"/>
    <w:rsid w:val="00194559"/>
    <w:rsid w:val="00194C5C"/>
    <w:rsid w:val="0019506C"/>
    <w:rsid w:val="00195623"/>
    <w:rsid w:val="00195CB2"/>
    <w:rsid w:val="00196AD4"/>
    <w:rsid w:val="00197089"/>
    <w:rsid w:val="001975A8"/>
    <w:rsid w:val="00197B28"/>
    <w:rsid w:val="00197B5B"/>
    <w:rsid w:val="00197D9C"/>
    <w:rsid w:val="001A011F"/>
    <w:rsid w:val="001A0DC6"/>
    <w:rsid w:val="001A1182"/>
    <w:rsid w:val="001A132B"/>
    <w:rsid w:val="001A17EA"/>
    <w:rsid w:val="001A2023"/>
    <w:rsid w:val="001A206C"/>
    <w:rsid w:val="001A23AD"/>
    <w:rsid w:val="001A2BA1"/>
    <w:rsid w:val="001A2C96"/>
    <w:rsid w:val="001A469B"/>
    <w:rsid w:val="001A46E7"/>
    <w:rsid w:val="001A4A63"/>
    <w:rsid w:val="001A4C94"/>
    <w:rsid w:val="001A4CEC"/>
    <w:rsid w:val="001A50A5"/>
    <w:rsid w:val="001A5183"/>
    <w:rsid w:val="001A5491"/>
    <w:rsid w:val="001A56CD"/>
    <w:rsid w:val="001A57CC"/>
    <w:rsid w:val="001A5A28"/>
    <w:rsid w:val="001A6105"/>
    <w:rsid w:val="001A6387"/>
    <w:rsid w:val="001A649F"/>
    <w:rsid w:val="001A652E"/>
    <w:rsid w:val="001A66CF"/>
    <w:rsid w:val="001A69B0"/>
    <w:rsid w:val="001A73D9"/>
    <w:rsid w:val="001A7510"/>
    <w:rsid w:val="001A765A"/>
    <w:rsid w:val="001A7E35"/>
    <w:rsid w:val="001B00FA"/>
    <w:rsid w:val="001B02CC"/>
    <w:rsid w:val="001B05ED"/>
    <w:rsid w:val="001B09AD"/>
    <w:rsid w:val="001B0D70"/>
    <w:rsid w:val="001B1079"/>
    <w:rsid w:val="001B164F"/>
    <w:rsid w:val="001B188C"/>
    <w:rsid w:val="001B1D4D"/>
    <w:rsid w:val="001B2808"/>
    <w:rsid w:val="001B2931"/>
    <w:rsid w:val="001B2B31"/>
    <w:rsid w:val="001B2DEB"/>
    <w:rsid w:val="001B32B7"/>
    <w:rsid w:val="001B3917"/>
    <w:rsid w:val="001B3C92"/>
    <w:rsid w:val="001B3F07"/>
    <w:rsid w:val="001B410D"/>
    <w:rsid w:val="001B415F"/>
    <w:rsid w:val="001B4245"/>
    <w:rsid w:val="001B4631"/>
    <w:rsid w:val="001B4779"/>
    <w:rsid w:val="001B49C7"/>
    <w:rsid w:val="001B4A45"/>
    <w:rsid w:val="001B50D9"/>
    <w:rsid w:val="001B50E3"/>
    <w:rsid w:val="001B5357"/>
    <w:rsid w:val="001B53DC"/>
    <w:rsid w:val="001B56D7"/>
    <w:rsid w:val="001B595D"/>
    <w:rsid w:val="001B5FBC"/>
    <w:rsid w:val="001B6455"/>
    <w:rsid w:val="001B7307"/>
    <w:rsid w:val="001B74C6"/>
    <w:rsid w:val="001B76CB"/>
    <w:rsid w:val="001B7976"/>
    <w:rsid w:val="001C09E2"/>
    <w:rsid w:val="001C193B"/>
    <w:rsid w:val="001C20D7"/>
    <w:rsid w:val="001C2943"/>
    <w:rsid w:val="001C2EBE"/>
    <w:rsid w:val="001C30EC"/>
    <w:rsid w:val="001C3678"/>
    <w:rsid w:val="001C371F"/>
    <w:rsid w:val="001C3F5B"/>
    <w:rsid w:val="001C424E"/>
    <w:rsid w:val="001C463B"/>
    <w:rsid w:val="001C5E88"/>
    <w:rsid w:val="001C5F0B"/>
    <w:rsid w:val="001C5F74"/>
    <w:rsid w:val="001C6396"/>
    <w:rsid w:val="001C69F6"/>
    <w:rsid w:val="001C6A03"/>
    <w:rsid w:val="001C72E0"/>
    <w:rsid w:val="001C7629"/>
    <w:rsid w:val="001C77B8"/>
    <w:rsid w:val="001C7A0A"/>
    <w:rsid w:val="001C7B46"/>
    <w:rsid w:val="001C7CE1"/>
    <w:rsid w:val="001D03D5"/>
    <w:rsid w:val="001D05BD"/>
    <w:rsid w:val="001D0DFE"/>
    <w:rsid w:val="001D16E1"/>
    <w:rsid w:val="001D17C0"/>
    <w:rsid w:val="001D1952"/>
    <w:rsid w:val="001D2201"/>
    <w:rsid w:val="001D2B40"/>
    <w:rsid w:val="001D3175"/>
    <w:rsid w:val="001D352B"/>
    <w:rsid w:val="001D3832"/>
    <w:rsid w:val="001D3966"/>
    <w:rsid w:val="001D5362"/>
    <w:rsid w:val="001D5DB0"/>
    <w:rsid w:val="001D7288"/>
    <w:rsid w:val="001D7538"/>
    <w:rsid w:val="001D7677"/>
    <w:rsid w:val="001E0199"/>
    <w:rsid w:val="001E02EC"/>
    <w:rsid w:val="001E052D"/>
    <w:rsid w:val="001E05D8"/>
    <w:rsid w:val="001E1601"/>
    <w:rsid w:val="001E168B"/>
    <w:rsid w:val="001E2198"/>
    <w:rsid w:val="001E2269"/>
    <w:rsid w:val="001E2287"/>
    <w:rsid w:val="001E22EA"/>
    <w:rsid w:val="001E2507"/>
    <w:rsid w:val="001E2ABA"/>
    <w:rsid w:val="001E2F8B"/>
    <w:rsid w:val="001E3300"/>
    <w:rsid w:val="001E3572"/>
    <w:rsid w:val="001E36B6"/>
    <w:rsid w:val="001E38B0"/>
    <w:rsid w:val="001E38B3"/>
    <w:rsid w:val="001E3919"/>
    <w:rsid w:val="001E3AA7"/>
    <w:rsid w:val="001E4513"/>
    <w:rsid w:val="001E4BB7"/>
    <w:rsid w:val="001E4DCB"/>
    <w:rsid w:val="001E5125"/>
    <w:rsid w:val="001E5149"/>
    <w:rsid w:val="001E514B"/>
    <w:rsid w:val="001E5787"/>
    <w:rsid w:val="001E587B"/>
    <w:rsid w:val="001E5C0A"/>
    <w:rsid w:val="001E5CB6"/>
    <w:rsid w:val="001E6211"/>
    <w:rsid w:val="001E6555"/>
    <w:rsid w:val="001E6606"/>
    <w:rsid w:val="001E6945"/>
    <w:rsid w:val="001E6CF5"/>
    <w:rsid w:val="001E6F42"/>
    <w:rsid w:val="001E74A9"/>
    <w:rsid w:val="001E78F9"/>
    <w:rsid w:val="001E7C63"/>
    <w:rsid w:val="001F037D"/>
    <w:rsid w:val="001F04EB"/>
    <w:rsid w:val="001F0A7F"/>
    <w:rsid w:val="001F0B49"/>
    <w:rsid w:val="001F122E"/>
    <w:rsid w:val="001F1491"/>
    <w:rsid w:val="001F1535"/>
    <w:rsid w:val="001F1CCB"/>
    <w:rsid w:val="001F2135"/>
    <w:rsid w:val="001F216A"/>
    <w:rsid w:val="001F21C2"/>
    <w:rsid w:val="001F2496"/>
    <w:rsid w:val="001F256D"/>
    <w:rsid w:val="001F2A82"/>
    <w:rsid w:val="001F36B1"/>
    <w:rsid w:val="001F36D4"/>
    <w:rsid w:val="001F393F"/>
    <w:rsid w:val="001F3B34"/>
    <w:rsid w:val="001F41B4"/>
    <w:rsid w:val="001F4426"/>
    <w:rsid w:val="001F49F4"/>
    <w:rsid w:val="001F4F26"/>
    <w:rsid w:val="001F5425"/>
    <w:rsid w:val="001F57C7"/>
    <w:rsid w:val="001F5D29"/>
    <w:rsid w:val="001F6362"/>
    <w:rsid w:val="001F669F"/>
    <w:rsid w:val="001F6A28"/>
    <w:rsid w:val="001F6E43"/>
    <w:rsid w:val="001F7081"/>
    <w:rsid w:val="001F70DA"/>
    <w:rsid w:val="001F79B5"/>
    <w:rsid w:val="00200084"/>
    <w:rsid w:val="002005A8"/>
    <w:rsid w:val="00200CDD"/>
    <w:rsid w:val="00200DB4"/>
    <w:rsid w:val="00200E72"/>
    <w:rsid w:val="00201222"/>
    <w:rsid w:val="002012BE"/>
    <w:rsid w:val="00201B21"/>
    <w:rsid w:val="00202641"/>
    <w:rsid w:val="00203083"/>
    <w:rsid w:val="00203167"/>
    <w:rsid w:val="002033EA"/>
    <w:rsid w:val="002038D0"/>
    <w:rsid w:val="002038F7"/>
    <w:rsid w:val="00203CF3"/>
    <w:rsid w:val="00203E1F"/>
    <w:rsid w:val="00204275"/>
    <w:rsid w:val="002043F1"/>
    <w:rsid w:val="00204B41"/>
    <w:rsid w:val="00204CAC"/>
    <w:rsid w:val="00204D0C"/>
    <w:rsid w:val="00205059"/>
    <w:rsid w:val="002054AB"/>
    <w:rsid w:val="00205B71"/>
    <w:rsid w:val="00205E55"/>
    <w:rsid w:val="00205E82"/>
    <w:rsid w:val="002063AF"/>
    <w:rsid w:val="002065AD"/>
    <w:rsid w:val="00206A7C"/>
    <w:rsid w:val="00207599"/>
    <w:rsid w:val="002075A9"/>
    <w:rsid w:val="002076EA"/>
    <w:rsid w:val="00207818"/>
    <w:rsid w:val="002102BA"/>
    <w:rsid w:val="00210505"/>
    <w:rsid w:val="00210D78"/>
    <w:rsid w:val="00210ECB"/>
    <w:rsid w:val="00210FF3"/>
    <w:rsid w:val="00211866"/>
    <w:rsid w:val="00211B16"/>
    <w:rsid w:val="00211CF9"/>
    <w:rsid w:val="00212638"/>
    <w:rsid w:val="002127AD"/>
    <w:rsid w:val="00212E38"/>
    <w:rsid w:val="00212EE0"/>
    <w:rsid w:val="00212FF2"/>
    <w:rsid w:val="00213917"/>
    <w:rsid w:val="00213B36"/>
    <w:rsid w:val="00213D3E"/>
    <w:rsid w:val="00213EB7"/>
    <w:rsid w:val="0021413C"/>
    <w:rsid w:val="002142DF"/>
    <w:rsid w:val="002143C2"/>
    <w:rsid w:val="002144D0"/>
    <w:rsid w:val="00214597"/>
    <w:rsid w:val="0021464D"/>
    <w:rsid w:val="00215630"/>
    <w:rsid w:val="00215EB9"/>
    <w:rsid w:val="002169BC"/>
    <w:rsid w:val="0021703F"/>
    <w:rsid w:val="00217058"/>
    <w:rsid w:val="002173DD"/>
    <w:rsid w:val="002175CD"/>
    <w:rsid w:val="00217671"/>
    <w:rsid w:val="00217E7B"/>
    <w:rsid w:val="002206E5"/>
    <w:rsid w:val="00220792"/>
    <w:rsid w:val="00221D14"/>
    <w:rsid w:val="00222300"/>
    <w:rsid w:val="00222318"/>
    <w:rsid w:val="00223631"/>
    <w:rsid w:val="00223952"/>
    <w:rsid w:val="0022396E"/>
    <w:rsid w:val="00223B81"/>
    <w:rsid w:val="00223DF6"/>
    <w:rsid w:val="00225063"/>
    <w:rsid w:val="002250A9"/>
    <w:rsid w:val="0022578B"/>
    <w:rsid w:val="00225BB5"/>
    <w:rsid w:val="00225CDC"/>
    <w:rsid w:val="0022604D"/>
    <w:rsid w:val="0022634D"/>
    <w:rsid w:val="00227690"/>
    <w:rsid w:val="002277C0"/>
    <w:rsid w:val="002277D7"/>
    <w:rsid w:val="00230FC8"/>
    <w:rsid w:val="0023130C"/>
    <w:rsid w:val="002318F2"/>
    <w:rsid w:val="00231C02"/>
    <w:rsid w:val="002325DF"/>
    <w:rsid w:val="00232D70"/>
    <w:rsid w:val="00232E45"/>
    <w:rsid w:val="002338B5"/>
    <w:rsid w:val="00233A30"/>
    <w:rsid w:val="0023456C"/>
    <w:rsid w:val="002345CD"/>
    <w:rsid w:val="0023464E"/>
    <w:rsid w:val="002346FE"/>
    <w:rsid w:val="00234812"/>
    <w:rsid w:val="00234EA7"/>
    <w:rsid w:val="0023523E"/>
    <w:rsid w:val="00235644"/>
    <w:rsid w:val="00235AAB"/>
    <w:rsid w:val="00235DF2"/>
    <w:rsid w:val="002366B9"/>
    <w:rsid w:val="0023729C"/>
    <w:rsid w:val="00237A02"/>
    <w:rsid w:val="00240054"/>
    <w:rsid w:val="00240653"/>
    <w:rsid w:val="002408B3"/>
    <w:rsid w:val="00240A41"/>
    <w:rsid w:val="00240F4D"/>
    <w:rsid w:val="00241261"/>
    <w:rsid w:val="0024136E"/>
    <w:rsid w:val="002415A8"/>
    <w:rsid w:val="00241733"/>
    <w:rsid w:val="0024178D"/>
    <w:rsid w:val="00241819"/>
    <w:rsid w:val="002420CA"/>
    <w:rsid w:val="00242105"/>
    <w:rsid w:val="00242C29"/>
    <w:rsid w:val="0024309C"/>
    <w:rsid w:val="002432EF"/>
    <w:rsid w:val="00243328"/>
    <w:rsid w:val="0024345E"/>
    <w:rsid w:val="00243FF5"/>
    <w:rsid w:val="00244233"/>
    <w:rsid w:val="00244755"/>
    <w:rsid w:val="00244D09"/>
    <w:rsid w:val="00245222"/>
    <w:rsid w:val="00245987"/>
    <w:rsid w:val="00245BF7"/>
    <w:rsid w:val="00245CDA"/>
    <w:rsid w:val="00246081"/>
    <w:rsid w:val="0024625B"/>
    <w:rsid w:val="00246418"/>
    <w:rsid w:val="002464E6"/>
    <w:rsid w:val="00246643"/>
    <w:rsid w:val="00246B3D"/>
    <w:rsid w:val="0024774B"/>
    <w:rsid w:val="00247B4F"/>
    <w:rsid w:val="00247BD9"/>
    <w:rsid w:val="00250586"/>
    <w:rsid w:val="00250D30"/>
    <w:rsid w:val="00250F5A"/>
    <w:rsid w:val="0025123F"/>
    <w:rsid w:val="0025129C"/>
    <w:rsid w:val="00251410"/>
    <w:rsid w:val="0025195C"/>
    <w:rsid w:val="00251EC0"/>
    <w:rsid w:val="00251EEE"/>
    <w:rsid w:val="00251F5F"/>
    <w:rsid w:val="0025214B"/>
    <w:rsid w:val="00252634"/>
    <w:rsid w:val="0025264D"/>
    <w:rsid w:val="002528DB"/>
    <w:rsid w:val="00252B3A"/>
    <w:rsid w:val="002536AF"/>
    <w:rsid w:val="00253891"/>
    <w:rsid w:val="00253A06"/>
    <w:rsid w:val="00253F2C"/>
    <w:rsid w:val="002541EB"/>
    <w:rsid w:val="00254575"/>
    <w:rsid w:val="00254999"/>
    <w:rsid w:val="00254B90"/>
    <w:rsid w:val="00254C6C"/>
    <w:rsid w:val="00255904"/>
    <w:rsid w:val="002559B2"/>
    <w:rsid w:val="00255D52"/>
    <w:rsid w:val="00256529"/>
    <w:rsid w:val="00256A7B"/>
    <w:rsid w:val="00256B37"/>
    <w:rsid w:val="002570E8"/>
    <w:rsid w:val="0025725D"/>
    <w:rsid w:val="0025776D"/>
    <w:rsid w:val="0025793A"/>
    <w:rsid w:val="00257A58"/>
    <w:rsid w:val="00257DB2"/>
    <w:rsid w:val="00260552"/>
    <w:rsid w:val="002606D4"/>
    <w:rsid w:val="00260879"/>
    <w:rsid w:val="002608C5"/>
    <w:rsid w:val="00260AE0"/>
    <w:rsid w:val="00260AFF"/>
    <w:rsid w:val="00260BB0"/>
    <w:rsid w:val="00260D3C"/>
    <w:rsid w:val="00261084"/>
    <w:rsid w:val="00261162"/>
    <w:rsid w:val="00261315"/>
    <w:rsid w:val="00261672"/>
    <w:rsid w:val="0026177F"/>
    <w:rsid w:val="002619E7"/>
    <w:rsid w:val="00261E81"/>
    <w:rsid w:val="00262383"/>
    <w:rsid w:val="00262E0B"/>
    <w:rsid w:val="002638A0"/>
    <w:rsid w:val="002639E6"/>
    <w:rsid w:val="00264546"/>
    <w:rsid w:val="002653D6"/>
    <w:rsid w:val="00265AA9"/>
    <w:rsid w:val="00265AD6"/>
    <w:rsid w:val="00265B89"/>
    <w:rsid w:val="00266188"/>
    <w:rsid w:val="00266276"/>
    <w:rsid w:val="00267099"/>
    <w:rsid w:val="0026711D"/>
    <w:rsid w:val="0026724F"/>
    <w:rsid w:val="0026760D"/>
    <w:rsid w:val="00270794"/>
    <w:rsid w:val="00270833"/>
    <w:rsid w:val="00270C07"/>
    <w:rsid w:val="002710CD"/>
    <w:rsid w:val="002717CB"/>
    <w:rsid w:val="00271EDB"/>
    <w:rsid w:val="002732A2"/>
    <w:rsid w:val="0027333F"/>
    <w:rsid w:val="00273836"/>
    <w:rsid w:val="002738EB"/>
    <w:rsid w:val="00273BCC"/>
    <w:rsid w:val="00273C0A"/>
    <w:rsid w:val="00273C30"/>
    <w:rsid w:val="002744E9"/>
    <w:rsid w:val="00274651"/>
    <w:rsid w:val="00274A22"/>
    <w:rsid w:val="00275058"/>
    <w:rsid w:val="00275161"/>
    <w:rsid w:val="0027521D"/>
    <w:rsid w:val="0027548E"/>
    <w:rsid w:val="002756CB"/>
    <w:rsid w:val="002757BF"/>
    <w:rsid w:val="00275A77"/>
    <w:rsid w:val="00275B76"/>
    <w:rsid w:val="00275C56"/>
    <w:rsid w:val="00276521"/>
    <w:rsid w:val="00276968"/>
    <w:rsid w:val="00276CF9"/>
    <w:rsid w:val="00276D30"/>
    <w:rsid w:val="002775A4"/>
    <w:rsid w:val="002779AB"/>
    <w:rsid w:val="0028000A"/>
    <w:rsid w:val="00280071"/>
    <w:rsid w:val="002800A2"/>
    <w:rsid w:val="00280350"/>
    <w:rsid w:val="002803FC"/>
    <w:rsid w:val="0028048A"/>
    <w:rsid w:val="002807D3"/>
    <w:rsid w:val="00280A6C"/>
    <w:rsid w:val="00280C14"/>
    <w:rsid w:val="002811FA"/>
    <w:rsid w:val="002815E1"/>
    <w:rsid w:val="0028163C"/>
    <w:rsid w:val="00281777"/>
    <w:rsid w:val="00281AF6"/>
    <w:rsid w:val="00282596"/>
    <w:rsid w:val="002825F8"/>
    <w:rsid w:val="00282911"/>
    <w:rsid w:val="002837B7"/>
    <w:rsid w:val="00283958"/>
    <w:rsid w:val="00283E71"/>
    <w:rsid w:val="00283F01"/>
    <w:rsid w:val="00283FBB"/>
    <w:rsid w:val="0028448B"/>
    <w:rsid w:val="002844D4"/>
    <w:rsid w:val="002846CE"/>
    <w:rsid w:val="00284D2F"/>
    <w:rsid w:val="00284F0A"/>
    <w:rsid w:val="002850D2"/>
    <w:rsid w:val="0028548E"/>
    <w:rsid w:val="0028566B"/>
    <w:rsid w:val="00286224"/>
    <w:rsid w:val="002862F5"/>
    <w:rsid w:val="002865E1"/>
    <w:rsid w:val="00286657"/>
    <w:rsid w:val="00286751"/>
    <w:rsid w:val="002867DD"/>
    <w:rsid w:val="00286832"/>
    <w:rsid w:val="00286A18"/>
    <w:rsid w:val="00286E29"/>
    <w:rsid w:val="00286FB8"/>
    <w:rsid w:val="00287013"/>
    <w:rsid w:val="002870A6"/>
    <w:rsid w:val="00287E28"/>
    <w:rsid w:val="00287EA4"/>
    <w:rsid w:val="0029035D"/>
    <w:rsid w:val="002906B6"/>
    <w:rsid w:val="00290C46"/>
    <w:rsid w:val="00290DF3"/>
    <w:rsid w:val="00291022"/>
    <w:rsid w:val="002918ED"/>
    <w:rsid w:val="00291A36"/>
    <w:rsid w:val="00291C0A"/>
    <w:rsid w:val="00292076"/>
    <w:rsid w:val="002920F2"/>
    <w:rsid w:val="0029274E"/>
    <w:rsid w:val="002927F2"/>
    <w:rsid w:val="00292A1E"/>
    <w:rsid w:val="00292D86"/>
    <w:rsid w:val="002930F8"/>
    <w:rsid w:val="002933E2"/>
    <w:rsid w:val="00293554"/>
    <w:rsid w:val="00293ACE"/>
    <w:rsid w:val="00293F38"/>
    <w:rsid w:val="00294400"/>
    <w:rsid w:val="00294590"/>
    <w:rsid w:val="00294892"/>
    <w:rsid w:val="0029583D"/>
    <w:rsid w:val="00295A81"/>
    <w:rsid w:val="00295B20"/>
    <w:rsid w:val="002965BB"/>
    <w:rsid w:val="00297383"/>
    <w:rsid w:val="00297791"/>
    <w:rsid w:val="00297DB9"/>
    <w:rsid w:val="00297EDB"/>
    <w:rsid w:val="002A004D"/>
    <w:rsid w:val="002A020C"/>
    <w:rsid w:val="002A03AF"/>
    <w:rsid w:val="002A06A3"/>
    <w:rsid w:val="002A06CF"/>
    <w:rsid w:val="002A0DEF"/>
    <w:rsid w:val="002A1265"/>
    <w:rsid w:val="002A134A"/>
    <w:rsid w:val="002A13DF"/>
    <w:rsid w:val="002A1F50"/>
    <w:rsid w:val="002A2138"/>
    <w:rsid w:val="002A235E"/>
    <w:rsid w:val="002A345E"/>
    <w:rsid w:val="002A3972"/>
    <w:rsid w:val="002A49AE"/>
    <w:rsid w:val="002A5004"/>
    <w:rsid w:val="002A5336"/>
    <w:rsid w:val="002A64D1"/>
    <w:rsid w:val="002A671E"/>
    <w:rsid w:val="002A69F2"/>
    <w:rsid w:val="002A76B6"/>
    <w:rsid w:val="002A7F04"/>
    <w:rsid w:val="002A7FEF"/>
    <w:rsid w:val="002B03B5"/>
    <w:rsid w:val="002B0597"/>
    <w:rsid w:val="002B05F9"/>
    <w:rsid w:val="002B0811"/>
    <w:rsid w:val="002B08B5"/>
    <w:rsid w:val="002B0A37"/>
    <w:rsid w:val="002B0B41"/>
    <w:rsid w:val="002B0FFA"/>
    <w:rsid w:val="002B11A3"/>
    <w:rsid w:val="002B1236"/>
    <w:rsid w:val="002B132C"/>
    <w:rsid w:val="002B147C"/>
    <w:rsid w:val="002B199C"/>
    <w:rsid w:val="002B1BDE"/>
    <w:rsid w:val="002B1C09"/>
    <w:rsid w:val="002B1C4F"/>
    <w:rsid w:val="002B1EC7"/>
    <w:rsid w:val="002B25B4"/>
    <w:rsid w:val="002B2C07"/>
    <w:rsid w:val="002B353E"/>
    <w:rsid w:val="002B36B2"/>
    <w:rsid w:val="002B38A8"/>
    <w:rsid w:val="002B3980"/>
    <w:rsid w:val="002B3A2D"/>
    <w:rsid w:val="002B3E04"/>
    <w:rsid w:val="002B440E"/>
    <w:rsid w:val="002B4A13"/>
    <w:rsid w:val="002B4C3C"/>
    <w:rsid w:val="002B4CAD"/>
    <w:rsid w:val="002B589E"/>
    <w:rsid w:val="002B58BE"/>
    <w:rsid w:val="002B597A"/>
    <w:rsid w:val="002B5C93"/>
    <w:rsid w:val="002B61A6"/>
    <w:rsid w:val="002B6402"/>
    <w:rsid w:val="002B66A5"/>
    <w:rsid w:val="002B66C9"/>
    <w:rsid w:val="002B67A3"/>
    <w:rsid w:val="002B6C7B"/>
    <w:rsid w:val="002B6DE3"/>
    <w:rsid w:val="002B77FF"/>
    <w:rsid w:val="002B794D"/>
    <w:rsid w:val="002C00C0"/>
    <w:rsid w:val="002C0DC3"/>
    <w:rsid w:val="002C0E2F"/>
    <w:rsid w:val="002C12AB"/>
    <w:rsid w:val="002C17EE"/>
    <w:rsid w:val="002C17F6"/>
    <w:rsid w:val="002C1AAF"/>
    <w:rsid w:val="002C1B3B"/>
    <w:rsid w:val="002C1E44"/>
    <w:rsid w:val="002C2651"/>
    <w:rsid w:val="002C2AAE"/>
    <w:rsid w:val="002C2EC7"/>
    <w:rsid w:val="002C2F6C"/>
    <w:rsid w:val="002C30E3"/>
    <w:rsid w:val="002C3165"/>
    <w:rsid w:val="002C3219"/>
    <w:rsid w:val="002C4070"/>
    <w:rsid w:val="002C43EA"/>
    <w:rsid w:val="002C5573"/>
    <w:rsid w:val="002C5F30"/>
    <w:rsid w:val="002C60FA"/>
    <w:rsid w:val="002C677A"/>
    <w:rsid w:val="002C6B7D"/>
    <w:rsid w:val="002C6C6A"/>
    <w:rsid w:val="002C6E3C"/>
    <w:rsid w:val="002C6F57"/>
    <w:rsid w:val="002C71E5"/>
    <w:rsid w:val="002C7A87"/>
    <w:rsid w:val="002C7C63"/>
    <w:rsid w:val="002C7DC5"/>
    <w:rsid w:val="002D039F"/>
    <w:rsid w:val="002D0898"/>
    <w:rsid w:val="002D0918"/>
    <w:rsid w:val="002D1191"/>
    <w:rsid w:val="002D17C4"/>
    <w:rsid w:val="002D1B29"/>
    <w:rsid w:val="002D1E1C"/>
    <w:rsid w:val="002D1F16"/>
    <w:rsid w:val="002D2818"/>
    <w:rsid w:val="002D2C8C"/>
    <w:rsid w:val="002D341B"/>
    <w:rsid w:val="002D39AF"/>
    <w:rsid w:val="002D479D"/>
    <w:rsid w:val="002D4BED"/>
    <w:rsid w:val="002D4C98"/>
    <w:rsid w:val="002D5086"/>
    <w:rsid w:val="002D5526"/>
    <w:rsid w:val="002D55A8"/>
    <w:rsid w:val="002D5607"/>
    <w:rsid w:val="002D576D"/>
    <w:rsid w:val="002D594A"/>
    <w:rsid w:val="002D5F2F"/>
    <w:rsid w:val="002D6169"/>
    <w:rsid w:val="002D654D"/>
    <w:rsid w:val="002D6DAA"/>
    <w:rsid w:val="002D7143"/>
    <w:rsid w:val="002D715B"/>
    <w:rsid w:val="002D7164"/>
    <w:rsid w:val="002D7326"/>
    <w:rsid w:val="002D734C"/>
    <w:rsid w:val="002D7B13"/>
    <w:rsid w:val="002D7B1F"/>
    <w:rsid w:val="002E0BAC"/>
    <w:rsid w:val="002E0C8A"/>
    <w:rsid w:val="002E1E40"/>
    <w:rsid w:val="002E220D"/>
    <w:rsid w:val="002E2903"/>
    <w:rsid w:val="002E2A01"/>
    <w:rsid w:val="002E2FB5"/>
    <w:rsid w:val="002E33E9"/>
    <w:rsid w:val="002E3C52"/>
    <w:rsid w:val="002E3E5E"/>
    <w:rsid w:val="002E47E9"/>
    <w:rsid w:val="002E494D"/>
    <w:rsid w:val="002E4D4A"/>
    <w:rsid w:val="002E5234"/>
    <w:rsid w:val="002E5C4F"/>
    <w:rsid w:val="002E5CC2"/>
    <w:rsid w:val="002E67CC"/>
    <w:rsid w:val="002E680B"/>
    <w:rsid w:val="002E72ED"/>
    <w:rsid w:val="002E78AF"/>
    <w:rsid w:val="002E794E"/>
    <w:rsid w:val="002E7F7C"/>
    <w:rsid w:val="002F0223"/>
    <w:rsid w:val="002F0785"/>
    <w:rsid w:val="002F0924"/>
    <w:rsid w:val="002F0E19"/>
    <w:rsid w:val="002F1059"/>
    <w:rsid w:val="002F128E"/>
    <w:rsid w:val="002F15D2"/>
    <w:rsid w:val="002F1C61"/>
    <w:rsid w:val="002F1DED"/>
    <w:rsid w:val="002F26FC"/>
    <w:rsid w:val="002F2BF8"/>
    <w:rsid w:val="002F322D"/>
    <w:rsid w:val="002F32F8"/>
    <w:rsid w:val="002F349B"/>
    <w:rsid w:val="002F36E9"/>
    <w:rsid w:val="002F37AF"/>
    <w:rsid w:val="002F3C6D"/>
    <w:rsid w:val="002F3E42"/>
    <w:rsid w:val="002F5D06"/>
    <w:rsid w:val="002F5D12"/>
    <w:rsid w:val="002F627D"/>
    <w:rsid w:val="002F6598"/>
    <w:rsid w:val="002F6AF6"/>
    <w:rsid w:val="002F6BF8"/>
    <w:rsid w:val="002F6E92"/>
    <w:rsid w:val="002F7587"/>
    <w:rsid w:val="002F79E3"/>
    <w:rsid w:val="002F7B9D"/>
    <w:rsid w:val="002F7C74"/>
    <w:rsid w:val="002F7EFC"/>
    <w:rsid w:val="003003B6"/>
    <w:rsid w:val="003006BA"/>
    <w:rsid w:val="00300C8B"/>
    <w:rsid w:val="00300D33"/>
    <w:rsid w:val="0030259F"/>
    <w:rsid w:val="0030289A"/>
    <w:rsid w:val="00302BF3"/>
    <w:rsid w:val="00302DBC"/>
    <w:rsid w:val="00302F0F"/>
    <w:rsid w:val="00303102"/>
    <w:rsid w:val="0030331C"/>
    <w:rsid w:val="0030343A"/>
    <w:rsid w:val="00303EC8"/>
    <w:rsid w:val="003042BD"/>
    <w:rsid w:val="0030460A"/>
    <w:rsid w:val="003050BA"/>
    <w:rsid w:val="003059FC"/>
    <w:rsid w:val="00306066"/>
    <w:rsid w:val="0030631C"/>
    <w:rsid w:val="003067F1"/>
    <w:rsid w:val="00307045"/>
    <w:rsid w:val="003070DB"/>
    <w:rsid w:val="003076DF"/>
    <w:rsid w:val="00310B0B"/>
    <w:rsid w:val="00310CFD"/>
    <w:rsid w:val="003112DB"/>
    <w:rsid w:val="003112F7"/>
    <w:rsid w:val="003113BD"/>
    <w:rsid w:val="00312056"/>
    <w:rsid w:val="00312277"/>
    <w:rsid w:val="00312431"/>
    <w:rsid w:val="0031289F"/>
    <w:rsid w:val="00312D42"/>
    <w:rsid w:val="00312DFA"/>
    <w:rsid w:val="00312FAF"/>
    <w:rsid w:val="003131CB"/>
    <w:rsid w:val="00313204"/>
    <w:rsid w:val="0031381E"/>
    <w:rsid w:val="00313C0C"/>
    <w:rsid w:val="00313C73"/>
    <w:rsid w:val="00313E87"/>
    <w:rsid w:val="00314005"/>
    <w:rsid w:val="0031407B"/>
    <w:rsid w:val="00314146"/>
    <w:rsid w:val="00314349"/>
    <w:rsid w:val="003148FE"/>
    <w:rsid w:val="00314C75"/>
    <w:rsid w:val="0031602E"/>
    <w:rsid w:val="003173EA"/>
    <w:rsid w:val="00317A94"/>
    <w:rsid w:val="00317D15"/>
    <w:rsid w:val="0032042C"/>
    <w:rsid w:val="00320FD6"/>
    <w:rsid w:val="00321266"/>
    <w:rsid w:val="003214F6"/>
    <w:rsid w:val="00321A14"/>
    <w:rsid w:val="00321E76"/>
    <w:rsid w:val="0032259B"/>
    <w:rsid w:val="00322C46"/>
    <w:rsid w:val="0032346D"/>
    <w:rsid w:val="003238D6"/>
    <w:rsid w:val="00323D99"/>
    <w:rsid w:val="00324574"/>
    <w:rsid w:val="0032458F"/>
    <w:rsid w:val="0032485F"/>
    <w:rsid w:val="003258FF"/>
    <w:rsid w:val="00325C7A"/>
    <w:rsid w:val="00325DB6"/>
    <w:rsid w:val="00325F75"/>
    <w:rsid w:val="00326362"/>
    <w:rsid w:val="0032693A"/>
    <w:rsid w:val="00326BC9"/>
    <w:rsid w:val="00326D0B"/>
    <w:rsid w:val="00326D28"/>
    <w:rsid w:val="0033009C"/>
    <w:rsid w:val="0033010E"/>
    <w:rsid w:val="003306E5"/>
    <w:rsid w:val="00330D9D"/>
    <w:rsid w:val="0033169B"/>
    <w:rsid w:val="00331891"/>
    <w:rsid w:val="00331C0A"/>
    <w:rsid w:val="00332183"/>
    <w:rsid w:val="00332742"/>
    <w:rsid w:val="003327CF"/>
    <w:rsid w:val="00333770"/>
    <w:rsid w:val="003337E5"/>
    <w:rsid w:val="0033395B"/>
    <w:rsid w:val="00333BC6"/>
    <w:rsid w:val="003341D1"/>
    <w:rsid w:val="00334354"/>
    <w:rsid w:val="00334C64"/>
    <w:rsid w:val="00334D76"/>
    <w:rsid w:val="00334E0F"/>
    <w:rsid w:val="00334ED4"/>
    <w:rsid w:val="00334FE5"/>
    <w:rsid w:val="0033518E"/>
    <w:rsid w:val="00335D1C"/>
    <w:rsid w:val="00335E16"/>
    <w:rsid w:val="003362F1"/>
    <w:rsid w:val="00336B56"/>
    <w:rsid w:val="0033733A"/>
    <w:rsid w:val="00337446"/>
    <w:rsid w:val="00337694"/>
    <w:rsid w:val="003376AB"/>
    <w:rsid w:val="00337706"/>
    <w:rsid w:val="00337731"/>
    <w:rsid w:val="00337B3B"/>
    <w:rsid w:val="0034025F"/>
    <w:rsid w:val="00340F19"/>
    <w:rsid w:val="00340FA8"/>
    <w:rsid w:val="00341071"/>
    <w:rsid w:val="00341170"/>
    <w:rsid w:val="00341535"/>
    <w:rsid w:val="00341841"/>
    <w:rsid w:val="003418EB"/>
    <w:rsid w:val="00342092"/>
    <w:rsid w:val="0034215A"/>
    <w:rsid w:val="00342AFC"/>
    <w:rsid w:val="00342E85"/>
    <w:rsid w:val="003433B4"/>
    <w:rsid w:val="00343F97"/>
    <w:rsid w:val="003443C7"/>
    <w:rsid w:val="003449B1"/>
    <w:rsid w:val="003449DB"/>
    <w:rsid w:val="00344F18"/>
    <w:rsid w:val="003454F0"/>
    <w:rsid w:val="00345ABE"/>
    <w:rsid w:val="00345C45"/>
    <w:rsid w:val="00346525"/>
    <w:rsid w:val="0034692B"/>
    <w:rsid w:val="003470B7"/>
    <w:rsid w:val="00347655"/>
    <w:rsid w:val="00347671"/>
    <w:rsid w:val="0034797C"/>
    <w:rsid w:val="0035009A"/>
    <w:rsid w:val="003504F9"/>
    <w:rsid w:val="00350516"/>
    <w:rsid w:val="00350679"/>
    <w:rsid w:val="00350C70"/>
    <w:rsid w:val="00350EC0"/>
    <w:rsid w:val="003510B3"/>
    <w:rsid w:val="0035184B"/>
    <w:rsid w:val="00352533"/>
    <w:rsid w:val="003526AA"/>
    <w:rsid w:val="00352BEA"/>
    <w:rsid w:val="00353B3A"/>
    <w:rsid w:val="00353D5F"/>
    <w:rsid w:val="00354392"/>
    <w:rsid w:val="00354F8F"/>
    <w:rsid w:val="00355274"/>
    <w:rsid w:val="00355B93"/>
    <w:rsid w:val="00355FCF"/>
    <w:rsid w:val="00356052"/>
    <w:rsid w:val="0035617F"/>
    <w:rsid w:val="00356259"/>
    <w:rsid w:val="003570B5"/>
    <w:rsid w:val="003576E9"/>
    <w:rsid w:val="00357945"/>
    <w:rsid w:val="00357BD3"/>
    <w:rsid w:val="00357C8D"/>
    <w:rsid w:val="00357CD7"/>
    <w:rsid w:val="00357F7A"/>
    <w:rsid w:val="00360FF3"/>
    <w:rsid w:val="00361055"/>
    <w:rsid w:val="0036121A"/>
    <w:rsid w:val="00361789"/>
    <w:rsid w:val="00361864"/>
    <w:rsid w:val="00361940"/>
    <w:rsid w:val="00362272"/>
    <w:rsid w:val="003624D4"/>
    <w:rsid w:val="003627D2"/>
    <w:rsid w:val="00362CFB"/>
    <w:rsid w:val="00362EE3"/>
    <w:rsid w:val="00364292"/>
    <w:rsid w:val="003643AD"/>
    <w:rsid w:val="003644B9"/>
    <w:rsid w:val="0036470F"/>
    <w:rsid w:val="00364A89"/>
    <w:rsid w:val="00364B05"/>
    <w:rsid w:val="00365203"/>
    <w:rsid w:val="0036527A"/>
    <w:rsid w:val="00365710"/>
    <w:rsid w:val="00365BC5"/>
    <w:rsid w:val="00365F87"/>
    <w:rsid w:val="00366053"/>
    <w:rsid w:val="0036615A"/>
    <w:rsid w:val="003665C7"/>
    <w:rsid w:val="003667F3"/>
    <w:rsid w:val="0036686F"/>
    <w:rsid w:val="00366D2D"/>
    <w:rsid w:val="003679DA"/>
    <w:rsid w:val="00367AE4"/>
    <w:rsid w:val="00370097"/>
    <w:rsid w:val="003706ED"/>
    <w:rsid w:val="003706EF"/>
    <w:rsid w:val="003707DC"/>
    <w:rsid w:val="00370E1E"/>
    <w:rsid w:val="00371026"/>
    <w:rsid w:val="003714AB"/>
    <w:rsid w:val="00371969"/>
    <w:rsid w:val="00371BEF"/>
    <w:rsid w:val="00371D52"/>
    <w:rsid w:val="003720B4"/>
    <w:rsid w:val="003722A8"/>
    <w:rsid w:val="00372427"/>
    <w:rsid w:val="00372D35"/>
    <w:rsid w:val="00372D59"/>
    <w:rsid w:val="00374620"/>
    <w:rsid w:val="003747A9"/>
    <w:rsid w:val="00374D3E"/>
    <w:rsid w:val="0037525D"/>
    <w:rsid w:val="003757C0"/>
    <w:rsid w:val="00375899"/>
    <w:rsid w:val="00375C88"/>
    <w:rsid w:val="003763E7"/>
    <w:rsid w:val="003764BE"/>
    <w:rsid w:val="00376553"/>
    <w:rsid w:val="00376857"/>
    <w:rsid w:val="00376A72"/>
    <w:rsid w:val="00377064"/>
    <w:rsid w:val="0037714A"/>
    <w:rsid w:val="003775DC"/>
    <w:rsid w:val="003777AF"/>
    <w:rsid w:val="00377B9D"/>
    <w:rsid w:val="00377F4A"/>
    <w:rsid w:val="00380158"/>
    <w:rsid w:val="00380600"/>
    <w:rsid w:val="00380724"/>
    <w:rsid w:val="00380A4D"/>
    <w:rsid w:val="003812C2"/>
    <w:rsid w:val="00381852"/>
    <w:rsid w:val="00382069"/>
    <w:rsid w:val="0038228D"/>
    <w:rsid w:val="003826FA"/>
    <w:rsid w:val="00382830"/>
    <w:rsid w:val="003829CF"/>
    <w:rsid w:val="0038338C"/>
    <w:rsid w:val="0038386F"/>
    <w:rsid w:val="0038392C"/>
    <w:rsid w:val="003847A0"/>
    <w:rsid w:val="0038524A"/>
    <w:rsid w:val="00385A9F"/>
    <w:rsid w:val="00385B6A"/>
    <w:rsid w:val="00385B9A"/>
    <w:rsid w:val="00386BFA"/>
    <w:rsid w:val="003870C2"/>
    <w:rsid w:val="00387306"/>
    <w:rsid w:val="00387474"/>
    <w:rsid w:val="00387604"/>
    <w:rsid w:val="003900F2"/>
    <w:rsid w:val="003905EA"/>
    <w:rsid w:val="003907B8"/>
    <w:rsid w:val="00390D59"/>
    <w:rsid w:val="0039119A"/>
    <w:rsid w:val="0039136D"/>
    <w:rsid w:val="0039170F"/>
    <w:rsid w:val="00391CA5"/>
    <w:rsid w:val="00391E0D"/>
    <w:rsid w:val="00391FA3"/>
    <w:rsid w:val="00391FC6"/>
    <w:rsid w:val="003920D9"/>
    <w:rsid w:val="003923F8"/>
    <w:rsid w:val="00392D16"/>
    <w:rsid w:val="00392F73"/>
    <w:rsid w:val="003934B5"/>
    <w:rsid w:val="00393A1B"/>
    <w:rsid w:val="00393AB6"/>
    <w:rsid w:val="00393DE0"/>
    <w:rsid w:val="00393F8F"/>
    <w:rsid w:val="00394142"/>
    <w:rsid w:val="003942AB"/>
    <w:rsid w:val="00394358"/>
    <w:rsid w:val="003943B2"/>
    <w:rsid w:val="00395AF9"/>
    <w:rsid w:val="00395B45"/>
    <w:rsid w:val="00395BC4"/>
    <w:rsid w:val="00395DAD"/>
    <w:rsid w:val="00395E64"/>
    <w:rsid w:val="003962DD"/>
    <w:rsid w:val="00396962"/>
    <w:rsid w:val="003969DA"/>
    <w:rsid w:val="00396C60"/>
    <w:rsid w:val="00396EFF"/>
    <w:rsid w:val="00397180"/>
    <w:rsid w:val="00397416"/>
    <w:rsid w:val="0039791E"/>
    <w:rsid w:val="00397B4E"/>
    <w:rsid w:val="00397D0F"/>
    <w:rsid w:val="003A0114"/>
    <w:rsid w:val="003A0291"/>
    <w:rsid w:val="003A041B"/>
    <w:rsid w:val="003A0468"/>
    <w:rsid w:val="003A06F9"/>
    <w:rsid w:val="003A0713"/>
    <w:rsid w:val="003A120F"/>
    <w:rsid w:val="003A1870"/>
    <w:rsid w:val="003A1A22"/>
    <w:rsid w:val="003A1F9C"/>
    <w:rsid w:val="003A22E1"/>
    <w:rsid w:val="003A24C6"/>
    <w:rsid w:val="003A2511"/>
    <w:rsid w:val="003A2514"/>
    <w:rsid w:val="003A29A0"/>
    <w:rsid w:val="003A2A82"/>
    <w:rsid w:val="003A2C18"/>
    <w:rsid w:val="003A3070"/>
    <w:rsid w:val="003A328D"/>
    <w:rsid w:val="003A3998"/>
    <w:rsid w:val="003A3B6A"/>
    <w:rsid w:val="003A3E48"/>
    <w:rsid w:val="003A46D0"/>
    <w:rsid w:val="003A4AC4"/>
    <w:rsid w:val="003A4FCF"/>
    <w:rsid w:val="003A5B36"/>
    <w:rsid w:val="003A5E5C"/>
    <w:rsid w:val="003A5F0A"/>
    <w:rsid w:val="003A668C"/>
    <w:rsid w:val="003A6760"/>
    <w:rsid w:val="003A6A41"/>
    <w:rsid w:val="003A7049"/>
    <w:rsid w:val="003A7543"/>
    <w:rsid w:val="003A76B7"/>
    <w:rsid w:val="003A779A"/>
    <w:rsid w:val="003A77F4"/>
    <w:rsid w:val="003A7C1C"/>
    <w:rsid w:val="003A7F2D"/>
    <w:rsid w:val="003B0581"/>
    <w:rsid w:val="003B0C83"/>
    <w:rsid w:val="003B1164"/>
    <w:rsid w:val="003B11E2"/>
    <w:rsid w:val="003B11F4"/>
    <w:rsid w:val="003B1483"/>
    <w:rsid w:val="003B14D2"/>
    <w:rsid w:val="003B15B3"/>
    <w:rsid w:val="003B1CE0"/>
    <w:rsid w:val="003B21AF"/>
    <w:rsid w:val="003B22B6"/>
    <w:rsid w:val="003B281D"/>
    <w:rsid w:val="003B2C92"/>
    <w:rsid w:val="003B2D98"/>
    <w:rsid w:val="003B3651"/>
    <w:rsid w:val="003B3B9A"/>
    <w:rsid w:val="003B3D74"/>
    <w:rsid w:val="003B3E31"/>
    <w:rsid w:val="003B3E67"/>
    <w:rsid w:val="003B3FC9"/>
    <w:rsid w:val="003B41A8"/>
    <w:rsid w:val="003B4231"/>
    <w:rsid w:val="003B459A"/>
    <w:rsid w:val="003B482C"/>
    <w:rsid w:val="003B4987"/>
    <w:rsid w:val="003B4B8E"/>
    <w:rsid w:val="003B4CAB"/>
    <w:rsid w:val="003B543E"/>
    <w:rsid w:val="003B6B80"/>
    <w:rsid w:val="003B6B83"/>
    <w:rsid w:val="003B6DE7"/>
    <w:rsid w:val="003B7666"/>
    <w:rsid w:val="003B7C72"/>
    <w:rsid w:val="003B7E89"/>
    <w:rsid w:val="003B7EBC"/>
    <w:rsid w:val="003C0157"/>
    <w:rsid w:val="003C04C9"/>
    <w:rsid w:val="003C0B25"/>
    <w:rsid w:val="003C0B3A"/>
    <w:rsid w:val="003C0E13"/>
    <w:rsid w:val="003C11CF"/>
    <w:rsid w:val="003C23C2"/>
    <w:rsid w:val="003C29D2"/>
    <w:rsid w:val="003C2A9B"/>
    <w:rsid w:val="003C2F28"/>
    <w:rsid w:val="003C335E"/>
    <w:rsid w:val="003C371C"/>
    <w:rsid w:val="003C38C9"/>
    <w:rsid w:val="003C39DF"/>
    <w:rsid w:val="003C3A36"/>
    <w:rsid w:val="003C43DD"/>
    <w:rsid w:val="003C47B1"/>
    <w:rsid w:val="003C4864"/>
    <w:rsid w:val="003C4E42"/>
    <w:rsid w:val="003C4FDD"/>
    <w:rsid w:val="003C522F"/>
    <w:rsid w:val="003C548E"/>
    <w:rsid w:val="003C58C4"/>
    <w:rsid w:val="003C6BF2"/>
    <w:rsid w:val="003C7440"/>
    <w:rsid w:val="003C7688"/>
    <w:rsid w:val="003C7898"/>
    <w:rsid w:val="003C7E72"/>
    <w:rsid w:val="003D008C"/>
    <w:rsid w:val="003D08AC"/>
    <w:rsid w:val="003D0E51"/>
    <w:rsid w:val="003D117C"/>
    <w:rsid w:val="003D16B9"/>
    <w:rsid w:val="003D17E9"/>
    <w:rsid w:val="003D1CB0"/>
    <w:rsid w:val="003D1DF3"/>
    <w:rsid w:val="003D2147"/>
    <w:rsid w:val="003D23B9"/>
    <w:rsid w:val="003D2ACF"/>
    <w:rsid w:val="003D34E7"/>
    <w:rsid w:val="003D350A"/>
    <w:rsid w:val="003D37FB"/>
    <w:rsid w:val="003D3D4D"/>
    <w:rsid w:val="003D4133"/>
    <w:rsid w:val="003D4A3B"/>
    <w:rsid w:val="003D4C13"/>
    <w:rsid w:val="003D4DAA"/>
    <w:rsid w:val="003D515D"/>
    <w:rsid w:val="003D5BC7"/>
    <w:rsid w:val="003D5F5C"/>
    <w:rsid w:val="003D67F3"/>
    <w:rsid w:val="003D705E"/>
    <w:rsid w:val="003D78C1"/>
    <w:rsid w:val="003D7EEE"/>
    <w:rsid w:val="003D7F83"/>
    <w:rsid w:val="003E00B8"/>
    <w:rsid w:val="003E0124"/>
    <w:rsid w:val="003E01C6"/>
    <w:rsid w:val="003E05AB"/>
    <w:rsid w:val="003E08A7"/>
    <w:rsid w:val="003E0BCB"/>
    <w:rsid w:val="003E0DFA"/>
    <w:rsid w:val="003E0E9D"/>
    <w:rsid w:val="003E0F54"/>
    <w:rsid w:val="003E1025"/>
    <w:rsid w:val="003E11DD"/>
    <w:rsid w:val="003E1A8B"/>
    <w:rsid w:val="003E1B8C"/>
    <w:rsid w:val="003E21D7"/>
    <w:rsid w:val="003E23AC"/>
    <w:rsid w:val="003E23E3"/>
    <w:rsid w:val="003E247D"/>
    <w:rsid w:val="003E2573"/>
    <w:rsid w:val="003E25E1"/>
    <w:rsid w:val="003E272E"/>
    <w:rsid w:val="003E338F"/>
    <w:rsid w:val="003E3480"/>
    <w:rsid w:val="003E3CA3"/>
    <w:rsid w:val="003E3CC2"/>
    <w:rsid w:val="003E4335"/>
    <w:rsid w:val="003E4364"/>
    <w:rsid w:val="003E4705"/>
    <w:rsid w:val="003E481C"/>
    <w:rsid w:val="003E4C17"/>
    <w:rsid w:val="003E5109"/>
    <w:rsid w:val="003E59E3"/>
    <w:rsid w:val="003E5C01"/>
    <w:rsid w:val="003E6176"/>
    <w:rsid w:val="003E62CE"/>
    <w:rsid w:val="003E6348"/>
    <w:rsid w:val="003E6394"/>
    <w:rsid w:val="003E64B4"/>
    <w:rsid w:val="003E6762"/>
    <w:rsid w:val="003E69C1"/>
    <w:rsid w:val="003E70ED"/>
    <w:rsid w:val="003E7206"/>
    <w:rsid w:val="003F016B"/>
    <w:rsid w:val="003F0C88"/>
    <w:rsid w:val="003F168C"/>
    <w:rsid w:val="003F16A1"/>
    <w:rsid w:val="003F1B08"/>
    <w:rsid w:val="003F1B4C"/>
    <w:rsid w:val="003F25D7"/>
    <w:rsid w:val="003F2A4D"/>
    <w:rsid w:val="003F2C4C"/>
    <w:rsid w:val="003F2E27"/>
    <w:rsid w:val="003F2F87"/>
    <w:rsid w:val="003F31A4"/>
    <w:rsid w:val="003F32BB"/>
    <w:rsid w:val="003F3747"/>
    <w:rsid w:val="003F3910"/>
    <w:rsid w:val="003F4CBF"/>
    <w:rsid w:val="003F4F8B"/>
    <w:rsid w:val="003F57E8"/>
    <w:rsid w:val="003F5A9D"/>
    <w:rsid w:val="003F5AB2"/>
    <w:rsid w:val="003F5FA0"/>
    <w:rsid w:val="003F62C2"/>
    <w:rsid w:val="003F6A07"/>
    <w:rsid w:val="003F6B19"/>
    <w:rsid w:val="003F6E3F"/>
    <w:rsid w:val="003F6FB6"/>
    <w:rsid w:val="003F700C"/>
    <w:rsid w:val="003F7596"/>
    <w:rsid w:val="003F788E"/>
    <w:rsid w:val="003F7894"/>
    <w:rsid w:val="004000AA"/>
    <w:rsid w:val="00400448"/>
    <w:rsid w:val="00400DDD"/>
    <w:rsid w:val="00401292"/>
    <w:rsid w:val="004013F8"/>
    <w:rsid w:val="0040220E"/>
    <w:rsid w:val="004025BD"/>
    <w:rsid w:val="00402862"/>
    <w:rsid w:val="00402F01"/>
    <w:rsid w:val="004034FC"/>
    <w:rsid w:val="00403AEB"/>
    <w:rsid w:val="0040446E"/>
    <w:rsid w:val="004046AC"/>
    <w:rsid w:val="00404E37"/>
    <w:rsid w:val="00405156"/>
    <w:rsid w:val="0040520A"/>
    <w:rsid w:val="0040624C"/>
    <w:rsid w:val="00406546"/>
    <w:rsid w:val="00406A66"/>
    <w:rsid w:val="0040705C"/>
    <w:rsid w:val="00407B84"/>
    <w:rsid w:val="00410845"/>
    <w:rsid w:val="00410F83"/>
    <w:rsid w:val="00411412"/>
    <w:rsid w:val="0041150B"/>
    <w:rsid w:val="004117A2"/>
    <w:rsid w:val="004118CE"/>
    <w:rsid w:val="00411D49"/>
    <w:rsid w:val="004123FA"/>
    <w:rsid w:val="004132F7"/>
    <w:rsid w:val="004137B8"/>
    <w:rsid w:val="00413816"/>
    <w:rsid w:val="00413A20"/>
    <w:rsid w:val="00413C33"/>
    <w:rsid w:val="00414109"/>
    <w:rsid w:val="0041465C"/>
    <w:rsid w:val="00415650"/>
    <w:rsid w:val="00415AF1"/>
    <w:rsid w:val="00416006"/>
    <w:rsid w:val="0041650A"/>
    <w:rsid w:val="004165B0"/>
    <w:rsid w:val="0041670A"/>
    <w:rsid w:val="004168DF"/>
    <w:rsid w:val="00416999"/>
    <w:rsid w:val="00416B42"/>
    <w:rsid w:val="00416C2B"/>
    <w:rsid w:val="00416E93"/>
    <w:rsid w:val="0041728F"/>
    <w:rsid w:val="004173B1"/>
    <w:rsid w:val="00417423"/>
    <w:rsid w:val="004174E7"/>
    <w:rsid w:val="00417839"/>
    <w:rsid w:val="00417B86"/>
    <w:rsid w:val="00417B97"/>
    <w:rsid w:val="00420316"/>
    <w:rsid w:val="00420547"/>
    <w:rsid w:val="00421AF6"/>
    <w:rsid w:val="00421BE2"/>
    <w:rsid w:val="00421DBC"/>
    <w:rsid w:val="0042293F"/>
    <w:rsid w:val="00422C47"/>
    <w:rsid w:val="0042338C"/>
    <w:rsid w:val="00423835"/>
    <w:rsid w:val="0042390B"/>
    <w:rsid w:val="00423C5A"/>
    <w:rsid w:val="0042434F"/>
    <w:rsid w:val="00424610"/>
    <w:rsid w:val="004249C1"/>
    <w:rsid w:val="00424A37"/>
    <w:rsid w:val="00424CE7"/>
    <w:rsid w:val="004254F3"/>
    <w:rsid w:val="00425549"/>
    <w:rsid w:val="004256AB"/>
    <w:rsid w:val="00425B83"/>
    <w:rsid w:val="00425FB9"/>
    <w:rsid w:val="00427701"/>
    <w:rsid w:val="00427820"/>
    <w:rsid w:val="00427D64"/>
    <w:rsid w:val="00430957"/>
    <w:rsid w:val="004309F2"/>
    <w:rsid w:val="00430B4B"/>
    <w:rsid w:val="00430E5E"/>
    <w:rsid w:val="0043117C"/>
    <w:rsid w:val="00431398"/>
    <w:rsid w:val="0043160A"/>
    <w:rsid w:val="0043168A"/>
    <w:rsid w:val="00431A14"/>
    <w:rsid w:val="00432536"/>
    <w:rsid w:val="00432A2F"/>
    <w:rsid w:val="00432ECD"/>
    <w:rsid w:val="004332DE"/>
    <w:rsid w:val="004339F6"/>
    <w:rsid w:val="0043419F"/>
    <w:rsid w:val="00434877"/>
    <w:rsid w:val="00434D5C"/>
    <w:rsid w:val="00434DD5"/>
    <w:rsid w:val="00435515"/>
    <w:rsid w:val="004357F3"/>
    <w:rsid w:val="00435C51"/>
    <w:rsid w:val="00436BE0"/>
    <w:rsid w:val="00436BEC"/>
    <w:rsid w:val="00436D33"/>
    <w:rsid w:val="00437892"/>
    <w:rsid w:val="004378AB"/>
    <w:rsid w:val="004378BE"/>
    <w:rsid w:val="00437A68"/>
    <w:rsid w:val="00437C41"/>
    <w:rsid w:val="00437CE7"/>
    <w:rsid w:val="00437FB4"/>
    <w:rsid w:val="004400B7"/>
    <w:rsid w:val="004404B7"/>
    <w:rsid w:val="00440629"/>
    <w:rsid w:val="004419BD"/>
    <w:rsid w:val="00441F25"/>
    <w:rsid w:val="004421FA"/>
    <w:rsid w:val="004424BB"/>
    <w:rsid w:val="00442903"/>
    <w:rsid w:val="0044300E"/>
    <w:rsid w:val="0044362E"/>
    <w:rsid w:val="0044366D"/>
    <w:rsid w:val="00443C24"/>
    <w:rsid w:val="00443DD0"/>
    <w:rsid w:val="00443E62"/>
    <w:rsid w:val="0044408D"/>
    <w:rsid w:val="00444220"/>
    <w:rsid w:val="00444256"/>
    <w:rsid w:val="00444829"/>
    <w:rsid w:val="004452A4"/>
    <w:rsid w:val="004452D9"/>
    <w:rsid w:val="00445390"/>
    <w:rsid w:val="00446644"/>
    <w:rsid w:val="004468BE"/>
    <w:rsid w:val="00447325"/>
    <w:rsid w:val="004478E0"/>
    <w:rsid w:val="00450898"/>
    <w:rsid w:val="00450C40"/>
    <w:rsid w:val="00451170"/>
    <w:rsid w:val="0045127E"/>
    <w:rsid w:val="004518E3"/>
    <w:rsid w:val="00451A70"/>
    <w:rsid w:val="00451ABD"/>
    <w:rsid w:val="00451B87"/>
    <w:rsid w:val="004524AB"/>
    <w:rsid w:val="004527B7"/>
    <w:rsid w:val="004533AB"/>
    <w:rsid w:val="004539E8"/>
    <w:rsid w:val="00454141"/>
    <w:rsid w:val="0045444D"/>
    <w:rsid w:val="00454BD5"/>
    <w:rsid w:val="004552C8"/>
    <w:rsid w:val="0045541F"/>
    <w:rsid w:val="00455566"/>
    <w:rsid w:val="00455816"/>
    <w:rsid w:val="004558DC"/>
    <w:rsid w:val="004568A2"/>
    <w:rsid w:val="0045696A"/>
    <w:rsid w:val="00457DE4"/>
    <w:rsid w:val="004603AC"/>
    <w:rsid w:val="004610EF"/>
    <w:rsid w:val="00461425"/>
    <w:rsid w:val="004615E4"/>
    <w:rsid w:val="004625E6"/>
    <w:rsid w:val="00462D68"/>
    <w:rsid w:val="00462FA7"/>
    <w:rsid w:val="00463038"/>
    <w:rsid w:val="00463418"/>
    <w:rsid w:val="00463430"/>
    <w:rsid w:val="00463661"/>
    <w:rsid w:val="004642D6"/>
    <w:rsid w:val="004642E8"/>
    <w:rsid w:val="004644DA"/>
    <w:rsid w:val="00464976"/>
    <w:rsid w:val="00465E43"/>
    <w:rsid w:val="004660C0"/>
    <w:rsid w:val="0046645D"/>
    <w:rsid w:val="00466F2A"/>
    <w:rsid w:val="0046781B"/>
    <w:rsid w:val="00470646"/>
    <w:rsid w:val="00470937"/>
    <w:rsid w:val="00470B62"/>
    <w:rsid w:val="00470E8E"/>
    <w:rsid w:val="00470FC8"/>
    <w:rsid w:val="00471A1C"/>
    <w:rsid w:val="00471A41"/>
    <w:rsid w:val="00471AC5"/>
    <w:rsid w:val="00472451"/>
    <w:rsid w:val="004725E2"/>
    <w:rsid w:val="00472B1F"/>
    <w:rsid w:val="00472ECD"/>
    <w:rsid w:val="004733F7"/>
    <w:rsid w:val="00473BD7"/>
    <w:rsid w:val="00473C85"/>
    <w:rsid w:val="00473CE4"/>
    <w:rsid w:val="0047417C"/>
    <w:rsid w:val="004743C1"/>
    <w:rsid w:val="004749F6"/>
    <w:rsid w:val="00474EBF"/>
    <w:rsid w:val="00476074"/>
    <w:rsid w:val="0047611B"/>
    <w:rsid w:val="00476E2B"/>
    <w:rsid w:val="004772C8"/>
    <w:rsid w:val="004775C1"/>
    <w:rsid w:val="00477E80"/>
    <w:rsid w:val="00480167"/>
    <w:rsid w:val="00480573"/>
    <w:rsid w:val="004808CA"/>
    <w:rsid w:val="004809ED"/>
    <w:rsid w:val="00480A4B"/>
    <w:rsid w:val="00480BCB"/>
    <w:rsid w:val="00480C1D"/>
    <w:rsid w:val="00480E8A"/>
    <w:rsid w:val="00482177"/>
    <w:rsid w:val="004827C6"/>
    <w:rsid w:val="004828AD"/>
    <w:rsid w:val="004829DF"/>
    <w:rsid w:val="00482B31"/>
    <w:rsid w:val="00482BDB"/>
    <w:rsid w:val="00483036"/>
    <w:rsid w:val="0048314A"/>
    <w:rsid w:val="004831C5"/>
    <w:rsid w:val="0048397D"/>
    <w:rsid w:val="00483BFE"/>
    <w:rsid w:val="00483C0D"/>
    <w:rsid w:val="0048421D"/>
    <w:rsid w:val="004842AD"/>
    <w:rsid w:val="00484844"/>
    <w:rsid w:val="00484DC0"/>
    <w:rsid w:val="0048650C"/>
    <w:rsid w:val="00486A6E"/>
    <w:rsid w:val="00486EE9"/>
    <w:rsid w:val="004873DB"/>
    <w:rsid w:val="00487DF2"/>
    <w:rsid w:val="00490627"/>
    <w:rsid w:val="00490C33"/>
    <w:rsid w:val="00491310"/>
    <w:rsid w:val="00491352"/>
    <w:rsid w:val="00491FB0"/>
    <w:rsid w:val="00492B83"/>
    <w:rsid w:val="00492E86"/>
    <w:rsid w:val="00493124"/>
    <w:rsid w:val="00493172"/>
    <w:rsid w:val="00493365"/>
    <w:rsid w:val="00493D48"/>
    <w:rsid w:val="00493F1F"/>
    <w:rsid w:val="004946FB"/>
    <w:rsid w:val="004947E5"/>
    <w:rsid w:val="00495069"/>
    <w:rsid w:val="00495349"/>
    <w:rsid w:val="00495B1B"/>
    <w:rsid w:val="00495BE5"/>
    <w:rsid w:val="00495DA7"/>
    <w:rsid w:val="00496140"/>
    <w:rsid w:val="00496B7F"/>
    <w:rsid w:val="00496BB3"/>
    <w:rsid w:val="004971D0"/>
    <w:rsid w:val="004972C6"/>
    <w:rsid w:val="00497855"/>
    <w:rsid w:val="00497A22"/>
    <w:rsid w:val="00497C57"/>
    <w:rsid w:val="00497D26"/>
    <w:rsid w:val="004A0486"/>
    <w:rsid w:val="004A05EF"/>
    <w:rsid w:val="004A0D7F"/>
    <w:rsid w:val="004A0E01"/>
    <w:rsid w:val="004A195C"/>
    <w:rsid w:val="004A1F93"/>
    <w:rsid w:val="004A22AF"/>
    <w:rsid w:val="004A2590"/>
    <w:rsid w:val="004A2C49"/>
    <w:rsid w:val="004A3334"/>
    <w:rsid w:val="004A33D8"/>
    <w:rsid w:val="004A3600"/>
    <w:rsid w:val="004A3D97"/>
    <w:rsid w:val="004A3DF0"/>
    <w:rsid w:val="004A3F3F"/>
    <w:rsid w:val="004A4290"/>
    <w:rsid w:val="004A4331"/>
    <w:rsid w:val="004A497A"/>
    <w:rsid w:val="004A49BE"/>
    <w:rsid w:val="004A4FC6"/>
    <w:rsid w:val="004A5B1F"/>
    <w:rsid w:val="004A5C89"/>
    <w:rsid w:val="004A5E72"/>
    <w:rsid w:val="004A620C"/>
    <w:rsid w:val="004A6D77"/>
    <w:rsid w:val="004A6E5B"/>
    <w:rsid w:val="004A70B9"/>
    <w:rsid w:val="004A75F4"/>
    <w:rsid w:val="004A7899"/>
    <w:rsid w:val="004B006F"/>
    <w:rsid w:val="004B0640"/>
    <w:rsid w:val="004B0879"/>
    <w:rsid w:val="004B146A"/>
    <w:rsid w:val="004B1592"/>
    <w:rsid w:val="004B1736"/>
    <w:rsid w:val="004B1948"/>
    <w:rsid w:val="004B226C"/>
    <w:rsid w:val="004B29C2"/>
    <w:rsid w:val="004B2A1A"/>
    <w:rsid w:val="004B31DD"/>
    <w:rsid w:val="004B32B5"/>
    <w:rsid w:val="004B36C6"/>
    <w:rsid w:val="004B3C41"/>
    <w:rsid w:val="004B3D60"/>
    <w:rsid w:val="004B3DE6"/>
    <w:rsid w:val="004B419D"/>
    <w:rsid w:val="004B4683"/>
    <w:rsid w:val="004B4CCD"/>
    <w:rsid w:val="004B5005"/>
    <w:rsid w:val="004B5023"/>
    <w:rsid w:val="004B5918"/>
    <w:rsid w:val="004B5C5F"/>
    <w:rsid w:val="004B5DFD"/>
    <w:rsid w:val="004B601B"/>
    <w:rsid w:val="004B615E"/>
    <w:rsid w:val="004B6672"/>
    <w:rsid w:val="004B67D6"/>
    <w:rsid w:val="004B7208"/>
    <w:rsid w:val="004B75D2"/>
    <w:rsid w:val="004B7CE0"/>
    <w:rsid w:val="004C0EBA"/>
    <w:rsid w:val="004C113C"/>
    <w:rsid w:val="004C138F"/>
    <w:rsid w:val="004C13F5"/>
    <w:rsid w:val="004C1CAF"/>
    <w:rsid w:val="004C2851"/>
    <w:rsid w:val="004C29AD"/>
    <w:rsid w:val="004C2ABB"/>
    <w:rsid w:val="004C35F1"/>
    <w:rsid w:val="004C37C9"/>
    <w:rsid w:val="004C3908"/>
    <w:rsid w:val="004C3A01"/>
    <w:rsid w:val="004C415F"/>
    <w:rsid w:val="004C43BF"/>
    <w:rsid w:val="004C4ADE"/>
    <w:rsid w:val="004C5052"/>
    <w:rsid w:val="004C5454"/>
    <w:rsid w:val="004C571B"/>
    <w:rsid w:val="004C6269"/>
    <w:rsid w:val="004C6E7E"/>
    <w:rsid w:val="004C6F64"/>
    <w:rsid w:val="004C74AF"/>
    <w:rsid w:val="004C7DBF"/>
    <w:rsid w:val="004C7EBA"/>
    <w:rsid w:val="004D007A"/>
    <w:rsid w:val="004D00ED"/>
    <w:rsid w:val="004D03E8"/>
    <w:rsid w:val="004D060C"/>
    <w:rsid w:val="004D0B89"/>
    <w:rsid w:val="004D0D7A"/>
    <w:rsid w:val="004D0F8E"/>
    <w:rsid w:val="004D1ABE"/>
    <w:rsid w:val="004D1BA5"/>
    <w:rsid w:val="004D24E7"/>
    <w:rsid w:val="004D2A55"/>
    <w:rsid w:val="004D2A80"/>
    <w:rsid w:val="004D2BF6"/>
    <w:rsid w:val="004D3389"/>
    <w:rsid w:val="004D354E"/>
    <w:rsid w:val="004D37C9"/>
    <w:rsid w:val="004D3821"/>
    <w:rsid w:val="004D3CEA"/>
    <w:rsid w:val="004D3D30"/>
    <w:rsid w:val="004D42AF"/>
    <w:rsid w:val="004D44B4"/>
    <w:rsid w:val="004D48AB"/>
    <w:rsid w:val="004D4FF0"/>
    <w:rsid w:val="004D524F"/>
    <w:rsid w:val="004D5375"/>
    <w:rsid w:val="004D5654"/>
    <w:rsid w:val="004D56C3"/>
    <w:rsid w:val="004D589C"/>
    <w:rsid w:val="004D59B9"/>
    <w:rsid w:val="004D5B37"/>
    <w:rsid w:val="004D6102"/>
    <w:rsid w:val="004D6136"/>
    <w:rsid w:val="004D621A"/>
    <w:rsid w:val="004D702F"/>
    <w:rsid w:val="004D744F"/>
    <w:rsid w:val="004D76A3"/>
    <w:rsid w:val="004E01DA"/>
    <w:rsid w:val="004E062C"/>
    <w:rsid w:val="004E13CE"/>
    <w:rsid w:val="004E1851"/>
    <w:rsid w:val="004E1DB8"/>
    <w:rsid w:val="004E279B"/>
    <w:rsid w:val="004E2C1A"/>
    <w:rsid w:val="004E30FC"/>
    <w:rsid w:val="004E3281"/>
    <w:rsid w:val="004E32BD"/>
    <w:rsid w:val="004E43D1"/>
    <w:rsid w:val="004E5065"/>
    <w:rsid w:val="004E5144"/>
    <w:rsid w:val="004E5895"/>
    <w:rsid w:val="004E5AB7"/>
    <w:rsid w:val="004E5C61"/>
    <w:rsid w:val="004F02A1"/>
    <w:rsid w:val="004F05F6"/>
    <w:rsid w:val="004F15F1"/>
    <w:rsid w:val="004F2173"/>
    <w:rsid w:val="004F21AB"/>
    <w:rsid w:val="004F245C"/>
    <w:rsid w:val="004F2A8F"/>
    <w:rsid w:val="004F34CC"/>
    <w:rsid w:val="004F3630"/>
    <w:rsid w:val="004F40FD"/>
    <w:rsid w:val="004F418F"/>
    <w:rsid w:val="004F41AE"/>
    <w:rsid w:val="004F41EC"/>
    <w:rsid w:val="004F4849"/>
    <w:rsid w:val="004F4C35"/>
    <w:rsid w:val="004F5775"/>
    <w:rsid w:val="004F5797"/>
    <w:rsid w:val="004F5F0D"/>
    <w:rsid w:val="004F6F85"/>
    <w:rsid w:val="004F75D4"/>
    <w:rsid w:val="004F78F0"/>
    <w:rsid w:val="004F7A70"/>
    <w:rsid w:val="004F7B60"/>
    <w:rsid w:val="004F7CD9"/>
    <w:rsid w:val="00501008"/>
    <w:rsid w:val="00501509"/>
    <w:rsid w:val="00501648"/>
    <w:rsid w:val="00501ADB"/>
    <w:rsid w:val="00501D3E"/>
    <w:rsid w:val="00501FCC"/>
    <w:rsid w:val="005020B5"/>
    <w:rsid w:val="0050221F"/>
    <w:rsid w:val="00502412"/>
    <w:rsid w:val="0050249D"/>
    <w:rsid w:val="005031C0"/>
    <w:rsid w:val="0050352A"/>
    <w:rsid w:val="0050381A"/>
    <w:rsid w:val="0050462A"/>
    <w:rsid w:val="0050484D"/>
    <w:rsid w:val="005048F0"/>
    <w:rsid w:val="00504DBA"/>
    <w:rsid w:val="00504EFA"/>
    <w:rsid w:val="00504FC1"/>
    <w:rsid w:val="00505AC0"/>
    <w:rsid w:val="00506B8F"/>
    <w:rsid w:val="00506EE4"/>
    <w:rsid w:val="00507685"/>
    <w:rsid w:val="00507D0F"/>
    <w:rsid w:val="00507D34"/>
    <w:rsid w:val="00507E55"/>
    <w:rsid w:val="00510634"/>
    <w:rsid w:val="00510769"/>
    <w:rsid w:val="00511605"/>
    <w:rsid w:val="00511993"/>
    <w:rsid w:val="00511BCF"/>
    <w:rsid w:val="00512113"/>
    <w:rsid w:val="00512A68"/>
    <w:rsid w:val="00512C68"/>
    <w:rsid w:val="0051371F"/>
    <w:rsid w:val="00513868"/>
    <w:rsid w:val="00513CCF"/>
    <w:rsid w:val="00513D5F"/>
    <w:rsid w:val="00514226"/>
    <w:rsid w:val="00514359"/>
    <w:rsid w:val="005149F2"/>
    <w:rsid w:val="00514AD0"/>
    <w:rsid w:val="00514C6A"/>
    <w:rsid w:val="005153EE"/>
    <w:rsid w:val="00516044"/>
    <w:rsid w:val="005160A4"/>
    <w:rsid w:val="00516846"/>
    <w:rsid w:val="00516ADE"/>
    <w:rsid w:val="00517213"/>
    <w:rsid w:val="00517493"/>
    <w:rsid w:val="005175AA"/>
    <w:rsid w:val="00517D76"/>
    <w:rsid w:val="00520461"/>
    <w:rsid w:val="00520770"/>
    <w:rsid w:val="00520BBD"/>
    <w:rsid w:val="005211FD"/>
    <w:rsid w:val="005217F3"/>
    <w:rsid w:val="00521EC5"/>
    <w:rsid w:val="00522F04"/>
    <w:rsid w:val="00523624"/>
    <w:rsid w:val="00523B48"/>
    <w:rsid w:val="00523CEB"/>
    <w:rsid w:val="00524101"/>
    <w:rsid w:val="005242BB"/>
    <w:rsid w:val="0052456A"/>
    <w:rsid w:val="005245BB"/>
    <w:rsid w:val="00524971"/>
    <w:rsid w:val="00524D57"/>
    <w:rsid w:val="00525452"/>
    <w:rsid w:val="00525723"/>
    <w:rsid w:val="005257B6"/>
    <w:rsid w:val="005261E5"/>
    <w:rsid w:val="005263B0"/>
    <w:rsid w:val="005264F4"/>
    <w:rsid w:val="00526A1A"/>
    <w:rsid w:val="00526F4F"/>
    <w:rsid w:val="00527564"/>
    <w:rsid w:val="005275E4"/>
    <w:rsid w:val="00527964"/>
    <w:rsid w:val="00527EC6"/>
    <w:rsid w:val="00530012"/>
    <w:rsid w:val="00530060"/>
    <w:rsid w:val="005300CC"/>
    <w:rsid w:val="005305DC"/>
    <w:rsid w:val="005309CD"/>
    <w:rsid w:val="005309E8"/>
    <w:rsid w:val="00530A4C"/>
    <w:rsid w:val="00530C80"/>
    <w:rsid w:val="00530D0E"/>
    <w:rsid w:val="0053104F"/>
    <w:rsid w:val="00531571"/>
    <w:rsid w:val="0053166D"/>
    <w:rsid w:val="00531C79"/>
    <w:rsid w:val="0053225B"/>
    <w:rsid w:val="005326E8"/>
    <w:rsid w:val="00532BB3"/>
    <w:rsid w:val="00532C55"/>
    <w:rsid w:val="00532DF2"/>
    <w:rsid w:val="00533137"/>
    <w:rsid w:val="0053339E"/>
    <w:rsid w:val="0053346F"/>
    <w:rsid w:val="00533A65"/>
    <w:rsid w:val="00533BF1"/>
    <w:rsid w:val="00533D1D"/>
    <w:rsid w:val="00533E80"/>
    <w:rsid w:val="00533EDD"/>
    <w:rsid w:val="00535041"/>
    <w:rsid w:val="005350A3"/>
    <w:rsid w:val="0053570D"/>
    <w:rsid w:val="0053603E"/>
    <w:rsid w:val="00536685"/>
    <w:rsid w:val="0053683C"/>
    <w:rsid w:val="00536913"/>
    <w:rsid w:val="00536D3C"/>
    <w:rsid w:val="00537D77"/>
    <w:rsid w:val="00540A3F"/>
    <w:rsid w:val="00540A84"/>
    <w:rsid w:val="00541652"/>
    <w:rsid w:val="00541744"/>
    <w:rsid w:val="00541C94"/>
    <w:rsid w:val="0054259D"/>
    <w:rsid w:val="00542F13"/>
    <w:rsid w:val="00543326"/>
    <w:rsid w:val="00543343"/>
    <w:rsid w:val="005434D4"/>
    <w:rsid w:val="005435DC"/>
    <w:rsid w:val="00543810"/>
    <w:rsid w:val="00543B51"/>
    <w:rsid w:val="00543C2D"/>
    <w:rsid w:val="00543D5D"/>
    <w:rsid w:val="00543E8C"/>
    <w:rsid w:val="00543FFE"/>
    <w:rsid w:val="00544132"/>
    <w:rsid w:val="00544193"/>
    <w:rsid w:val="0054441A"/>
    <w:rsid w:val="00544555"/>
    <w:rsid w:val="00544A36"/>
    <w:rsid w:val="00544B02"/>
    <w:rsid w:val="0054530A"/>
    <w:rsid w:val="00545464"/>
    <w:rsid w:val="005458C3"/>
    <w:rsid w:val="00545A1E"/>
    <w:rsid w:val="00546704"/>
    <w:rsid w:val="00546AC8"/>
    <w:rsid w:val="0054729C"/>
    <w:rsid w:val="005475E6"/>
    <w:rsid w:val="00547747"/>
    <w:rsid w:val="00547791"/>
    <w:rsid w:val="00547B35"/>
    <w:rsid w:val="00547B52"/>
    <w:rsid w:val="005502CC"/>
    <w:rsid w:val="005504FC"/>
    <w:rsid w:val="00550A49"/>
    <w:rsid w:val="00550ABD"/>
    <w:rsid w:val="00550BB8"/>
    <w:rsid w:val="0055119C"/>
    <w:rsid w:val="00551555"/>
    <w:rsid w:val="00551AC7"/>
    <w:rsid w:val="00552145"/>
    <w:rsid w:val="00552162"/>
    <w:rsid w:val="00552191"/>
    <w:rsid w:val="005525D9"/>
    <w:rsid w:val="005529C0"/>
    <w:rsid w:val="005534E3"/>
    <w:rsid w:val="00553615"/>
    <w:rsid w:val="00553DE2"/>
    <w:rsid w:val="00554002"/>
    <w:rsid w:val="005540F2"/>
    <w:rsid w:val="00554D56"/>
    <w:rsid w:val="00554F8A"/>
    <w:rsid w:val="0055503E"/>
    <w:rsid w:val="00555A2C"/>
    <w:rsid w:val="00555E21"/>
    <w:rsid w:val="00555E48"/>
    <w:rsid w:val="00557099"/>
    <w:rsid w:val="005572AA"/>
    <w:rsid w:val="005574B7"/>
    <w:rsid w:val="00557B58"/>
    <w:rsid w:val="00557BE6"/>
    <w:rsid w:val="00557CF9"/>
    <w:rsid w:val="00557E4E"/>
    <w:rsid w:val="0056007F"/>
    <w:rsid w:val="0056056D"/>
    <w:rsid w:val="00560EE5"/>
    <w:rsid w:val="00561375"/>
    <w:rsid w:val="0056186A"/>
    <w:rsid w:val="00561D21"/>
    <w:rsid w:val="00562A2B"/>
    <w:rsid w:val="00563F32"/>
    <w:rsid w:val="00563F54"/>
    <w:rsid w:val="0056505F"/>
    <w:rsid w:val="00565304"/>
    <w:rsid w:val="00565740"/>
    <w:rsid w:val="005657DE"/>
    <w:rsid w:val="005658C2"/>
    <w:rsid w:val="00565B50"/>
    <w:rsid w:val="00565BE2"/>
    <w:rsid w:val="00565F50"/>
    <w:rsid w:val="00566021"/>
    <w:rsid w:val="0056605D"/>
    <w:rsid w:val="0056733F"/>
    <w:rsid w:val="00567923"/>
    <w:rsid w:val="00567A19"/>
    <w:rsid w:val="0057096F"/>
    <w:rsid w:val="00570AD3"/>
    <w:rsid w:val="00570DD8"/>
    <w:rsid w:val="00570DE5"/>
    <w:rsid w:val="00570ECE"/>
    <w:rsid w:val="00571054"/>
    <w:rsid w:val="00571144"/>
    <w:rsid w:val="00571563"/>
    <w:rsid w:val="00571A93"/>
    <w:rsid w:val="005726AB"/>
    <w:rsid w:val="005732BF"/>
    <w:rsid w:val="005735B3"/>
    <w:rsid w:val="00573A16"/>
    <w:rsid w:val="00574078"/>
    <w:rsid w:val="0057450C"/>
    <w:rsid w:val="005745D1"/>
    <w:rsid w:val="00574705"/>
    <w:rsid w:val="00574736"/>
    <w:rsid w:val="0057498F"/>
    <w:rsid w:val="00574CAA"/>
    <w:rsid w:val="00574F9F"/>
    <w:rsid w:val="00575702"/>
    <w:rsid w:val="00575A5D"/>
    <w:rsid w:val="0057627F"/>
    <w:rsid w:val="00576726"/>
    <w:rsid w:val="00577326"/>
    <w:rsid w:val="00577433"/>
    <w:rsid w:val="005774FB"/>
    <w:rsid w:val="00577583"/>
    <w:rsid w:val="0058003B"/>
    <w:rsid w:val="00580338"/>
    <w:rsid w:val="005804E3"/>
    <w:rsid w:val="00580EC2"/>
    <w:rsid w:val="00582092"/>
    <w:rsid w:val="00582175"/>
    <w:rsid w:val="00582500"/>
    <w:rsid w:val="00582B7E"/>
    <w:rsid w:val="00582E9F"/>
    <w:rsid w:val="00583DA2"/>
    <w:rsid w:val="00584490"/>
    <w:rsid w:val="00584978"/>
    <w:rsid w:val="00584D5A"/>
    <w:rsid w:val="00584DA4"/>
    <w:rsid w:val="00584F2C"/>
    <w:rsid w:val="005850AC"/>
    <w:rsid w:val="005854B6"/>
    <w:rsid w:val="0058638A"/>
    <w:rsid w:val="005863E1"/>
    <w:rsid w:val="00586B52"/>
    <w:rsid w:val="00587273"/>
    <w:rsid w:val="0058754D"/>
    <w:rsid w:val="00587C9C"/>
    <w:rsid w:val="00587E9D"/>
    <w:rsid w:val="00590842"/>
    <w:rsid w:val="005909C7"/>
    <w:rsid w:val="00590A37"/>
    <w:rsid w:val="005915AB"/>
    <w:rsid w:val="0059179C"/>
    <w:rsid w:val="00591A1A"/>
    <w:rsid w:val="00591A75"/>
    <w:rsid w:val="0059224B"/>
    <w:rsid w:val="005923B5"/>
    <w:rsid w:val="005925FE"/>
    <w:rsid w:val="00592887"/>
    <w:rsid w:val="00592C78"/>
    <w:rsid w:val="00592CAC"/>
    <w:rsid w:val="00592F51"/>
    <w:rsid w:val="005936B8"/>
    <w:rsid w:val="00593C88"/>
    <w:rsid w:val="00593E47"/>
    <w:rsid w:val="00594129"/>
    <w:rsid w:val="00594390"/>
    <w:rsid w:val="00594484"/>
    <w:rsid w:val="005948B2"/>
    <w:rsid w:val="00594D09"/>
    <w:rsid w:val="00594D67"/>
    <w:rsid w:val="00594DB1"/>
    <w:rsid w:val="005950B5"/>
    <w:rsid w:val="00595215"/>
    <w:rsid w:val="005952B7"/>
    <w:rsid w:val="00595868"/>
    <w:rsid w:val="00595C11"/>
    <w:rsid w:val="00595D97"/>
    <w:rsid w:val="005969CE"/>
    <w:rsid w:val="0059723D"/>
    <w:rsid w:val="00597443"/>
    <w:rsid w:val="005975F8"/>
    <w:rsid w:val="005A060C"/>
    <w:rsid w:val="005A0779"/>
    <w:rsid w:val="005A0796"/>
    <w:rsid w:val="005A091D"/>
    <w:rsid w:val="005A0CED"/>
    <w:rsid w:val="005A0FBD"/>
    <w:rsid w:val="005A1343"/>
    <w:rsid w:val="005A13D8"/>
    <w:rsid w:val="005A16DA"/>
    <w:rsid w:val="005A1FFA"/>
    <w:rsid w:val="005A2131"/>
    <w:rsid w:val="005A243B"/>
    <w:rsid w:val="005A28B5"/>
    <w:rsid w:val="005A29ED"/>
    <w:rsid w:val="005A3335"/>
    <w:rsid w:val="005A4415"/>
    <w:rsid w:val="005A4883"/>
    <w:rsid w:val="005A512B"/>
    <w:rsid w:val="005A5854"/>
    <w:rsid w:val="005A585B"/>
    <w:rsid w:val="005A5CBF"/>
    <w:rsid w:val="005A5CD0"/>
    <w:rsid w:val="005A65CD"/>
    <w:rsid w:val="005A6DC2"/>
    <w:rsid w:val="005A7178"/>
    <w:rsid w:val="005A795C"/>
    <w:rsid w:val="005B02EF"/>
    <w:rsid w:val="005B03FE"/>
    <w:rsid w:val="005B05FB"/>
    <w:rsid w:val="005B07C3"/>
    <w:rsid w:val="005B08CA"/>
    <w:rsid w:val="005B0A12"/>
    <w:rsid w:val="005B0CDB"/>
    <w:rsid w:val="005B1593"/>
    <w:rsid w:val="005B21C5"/>
    <w:rsid w:val="005B21F4"/>
    <w:rsid w:val="005B2375"/>
    <w:rsid w:val="005B23AE"/>
    <w:rsid w:val="005B2CF2"/>
    <w:rsid w:val="005B2EF9"/>
    <w:rsid w:val="005B3277"/>
    <w:rsid w:val="005B3411"/>
    <w:rsid w:val="005B3722"/>
    <w:rsid w:val="005B3746"/>
    <w:rsid w:val="005B393C"/>
    <w:rsid w:val="005B3C0D"/>
    <w:rsid w:val="005B3F37"/>
    <w:rsid w:val="005B40A6"/>
    <w:rsid w:val="005B40C0"/>
    <w:rsid w:val="005B5405"/>
    <w:rsid w:val="005B5710"/>
    <w:rsid w:val="005B5CC4"/>
    <w:rsid w:val="005B6281"/>
    <w:rsid w:val="005B690D"/>
    <w:rsid w:val="005B6C6D"/>
    <w:rsid w:val="005B7496"/>
    <w:rsid w:val="005B78E1"/>
    <w:rsid w:val="005B78EC"/>
    <w:rsid w:val="005C01C6"/>
    <w:rsid w:val="005C047D"/>
    <w:rsid w:val="005C0685"/>
    <w:rsid w:val="005C0905"/>
    <w:rsid w:val="005C0AC5"/>
    <w:rsid w:val="005C105C"/>
    <w:rsid w:val="005C1136"/>
    <w:rsid w:val="005C1350"/>
    <w:rsid w:val="005C1452"/>
    <w:rsid w:val="005C1625"/>
    <w:rsid w:val="005C1EDA"/>
    <w:rsid w:val="005C23B3"/>
    <w:rsid w:val="005C2566"/>
    <w:rsid w:val="005C2D10"/>
    <w:rsid w:val="005C2F09"/>
    <w:rsid w:val="005C30FF"/>
    <w:rsid w:val="005C371F"/>
    <w:rsid w:val="005C3773"/>
    <w:rsid w:val="005C37FD"/>
    <w:rsid w:val="005C3B13"/>
    <w:rsid w:val="005C3D85"/>
    <w:rsid w:val="005C48A8"/>
    <w:rsid w:val="005C4A8E"/>
    <w:rsid w:val="005C6137"/>
    <w:rsid w:val="005C61EF"/>
    <w:rsid w:val="005C655F"/>
    <w:rsid w:val="005C6977"/>
    <w:rsid w:val="005C7341"/>
    <w:rsid w:val="005C743B"/>
    <w:rsid w:val="005C7A8B"/>
    <w:rsid w:val="005D0530"/>
    <w:rsid w:val="005D0657"/>
    <w:rsid w:val="005D0CA4"/>
    <w:rsid w:val="005D1EDE"/>
    <w:rsid w:val="005D2F9E"/>
    <w:rsid w:val="005D3788"/>
    <w:rsid w:val="005D37AC"/>
    <w:rsid w:val="005D3AE7"/>
    <w:rsid w:val="005D3C41"/>
    <w:rsid w:val="005D3CD4"/>
    <w:rsid w:val="005D3E22"/>
    <w:rsid w:val="005D483B"/>
    <w:rsid w:val="005D4C3B"/>
    <w:rsid w:val="005D50AB"/>
    <w:rsid w:val="005D5BCE"/>
    <w:rsid w:val="005D632C"/>
    <w:rsid w:val="005D64CC"/>
    <w:rsid w:val="005D66F9"/>
    <w:rsid w:val="005D6AEE"/>
    <w:rsid w:val="005D6D4B"/>
    <w:rsid w:val="005D7B7B"/>
    <w:rsid w:val="005D7B82"/>
    <w:rsid w:val="005D7D0C"/>
    <w:rsid w:val="005E012F"/>
    <w:rsid w:val="005E01FA"/>
    <w:rsid w:val="005E0759"/>
    <w:rsid w:val="005E0857"/>
    <w:rsid w:val="005E1160"/>
    <w:rsid w:val="005E123B"/>
    <w:rsid w:val="005E15FF"/>
    <w:rsid w:val="005E1FCF"/>
    <w:rsid w:val="005E2473"/>
    <w:rsid w:val="005E24DF"/>
    <w:rsid w:val="005E2D8A"/>
    <w:rsid w:val="005E2E11"/>
    <w:rsid w:val="005E3156"/>
    <w:rsid w:val="005E31F4"/>
    <w:rsid w:val="005E3241"/>
    <w:rsid w:val="005E3944"/>
    <w:rsid w:val="005E4260"/>
    <w:rsid w:val="005E47D7"/>
    <w:rsid w:val="005E47FE"/>
    <w:rsid w:val="005E480D"/>
    <w:rsid w:val="005E49B8"/>
    <w:rsid w:val="005E4CA5"/>
    <w:rsid w:val="005E5F42"/>
    <w:rsid w:val="005E69BA"/>
    <w:rsid w:val="005E7830"/>
    <w:rsid w:val="005E7A98"/>
    <w:rsid w:val="005F02BF"/>
    <w:rsid w:val="005F05E4"/>
    <w:rsid w:val="005F1327"/>
    <w:rsid w:val="005F1E5E"/>
    <w:rsid w:val="005F228E"/>
    <w:rsid w:val="005F24BC"/>
    <w:rsid w:val="005F2659"/>
    <w:rsid w:val="005F27C1"/>
    <w:rsid w:val="005F29EB"/>
    <w:rsid w:val="005F2A2C"/>
    <w:rsid w:val="005F3CAE"/>
    <w:rsid w:val="005F4600"/>
    <w:rsid w:val="005F4A63"/>
    <w:rsid w:val="005F4E67"/>
    <w:rsid w:val="005F5AA6"/>
    <w:rsid w:val="005F6008"/>
    <w:rsid w:val="005F650B"/>
    <w:rsid w:val="005F68F5"/>
    <w:rsid w:val="005F6978"/>
    <w:rsid w:val="005F6D9B"/>
    <w:rsid w:val="005F708E"/>
    <w:rsid w:val="005F7559"/>
    <w:rsid w:val="005F75E0"/>
    <w:rsid w:val="0060008F"/>
    <w:rsid w:val="00600C00"/>
    <w:rsid w:val="00600F27"/>
    <w:rsid w:val="00601925"/>
    <w:rsid w:val="00602AE7"/>
    <w:rsid w:val="00602BFE"/>
    <w:rsid w:val="00602E30"/>
    <w:rsid w:val="00603104"/>
    <w:rsid w:val="00603189"/>
    <w:rsid w:val="006036C6"/>
    <w:rsid w:val="00603940"/>
    <w:rsid w:val="00603D56"/>
    <w:rsid w:val="00603DBA"/>
    <w:rsid w:val="006044EB"/>
    <w:rsid w:val="006045E4"/>
    <w:rsid w:val="006046F6"/>
    <w:rsid w:val="006053EB"/>
    <w:rsid w:val="00605BF8"/>
    <w:rsid w:val="00605C1B"/>
    <w:rsid w:val="00605CF6"/>
    <w:rsid w:val="00605D1F"/>
    <w:rsid w:val="00606073"/>
    <w:rsid w:val="0060647A"/>
    <w:rsid w:val="0060653E"/>
    <w:rsid w:val="00606723"/>
    <w:rsid w:val="00606843"/>
    <w:rsid w:val="00606920"/>
    <w:rsid w:val="00606A15"/>
    <w:rsid w:val="00606B15"/>
    <w:rsid w:val="00606BD9"/>
    <w:rsid w:val="00606D73"/>
    <w:rsid w:val="00607867"/>
    <w:rsid w:val="00607A8D"/>
    <w:rsid w:val="00607D6D"/>
    <w:rsid w:val="00607E7E"/>
    <w:rsid w:val="00610395"/>
    <w:rsid w:val="006107D6"/>
    <w:rsid w:val="006108D5"/>
    <w:rsid w:val="00610EA1"/>
    <w:rsid w:val="00610ED6"/>
    <w:rsid w:val="00610F2B"/>
    <w:rsid w:val="00610FF4"/>
    <w:rsid w:val="0061162D"/>
    <w:rsid w:val="0061167E"/>
    <w:rsid w:val="00612152"/>
    <w:rsid w:val="00612417"/>
    <w:rsid w:val="0061250D"/>
    <w:rsid w:val="0061267D"/>
    <w:rsid w:val="0061299E"/>
    <w:rsid w:val="00612C45"/>
    <w:rsid w:val="006130E9"/>
    <w:rsid w:val="006139E0"/>
    <w:rsid w:val="00613B7F"/>
    <w:rsid w:val="00613E91"/>
    <w:rsid w:val="00613EAA"/>
    <w:rsid w:val="00614259"/>
    <w:rsid w:val="00615100"/>
    <w:rsid w:val="00615477"/>
    <w:rsid w:val="006156E3"/>
    <w:rsid w:val="006157C1"/>
    <w:rsid w:val="00615E1D"/>
    <w:rsid w:val="0061617E"/>
    <w:rsid w:val="00616282"/>
    <w:rsid w:val="006166E1"/>
    <w:rsid w:val="006168C1"/>
    <w:rsid w:val="0061755F"/>
    <w:rsid w:val="00617772"/>
    <w:rsid w:val="0062015C"/>
    <w:rsid w:val="0062016A"/>
    <w:rsid w:val="00620767"/>
    <w:rsid w:val="0062081F"/>
    <w:rsid w:val="00620914"/>
    <w:rsid w:val="00620C23"/>
    <w:rsid w:val="00621869"/>
    <w:rsid w:val="00621A24"/>
    <w:rsid w:val="006223F1"/>
    <w:rsid w:val="006227CB"/>
    <w:rsid w:val="00622A35"/>
    <w:rsid w:val="00622B54"/>
    <w:rsid w:val="0062396A"/>
    <w:rsid w:val="00623B29"/>
    <w:rsid w:val="0062455F"/>
    <w:rsid w:val="00624A48"/>
    <w:rsid w:val="00624B6D"/>
    <w:rsid w:val="00624B7E"/>
    <w:rsid w:val="006252E6"/>
    <w:rsid w:val="00625B91"/>
    <w:rsid w:val="00626103"/>
    <w:rsid w:val="006263A0"/>
    <w:rsid w:val="00627942"/>
    <w:rsid w:val="00627A20"/>
    <w:rsid w:val="00627B1B"/>
    <w:rsid w:val="00627E20"/>
    <w:rsid w:val="00627FFB"/>
    <w:rsid w:val="00630645"/>
    <w:rsid w:val="00631099"/>
    <w:rsid w:val="00631156"/>
    <w:rsid w:val="00631933"/>
    <w:rsid w:val="00632029"/>
    <w:rsid w:val="00632139"/>
    <w:rsid w:val="00632404"/>
    <w:rsid w:val="0063241B"/>
    <w:rsid w:val="0063286B"/>
    <w:rsid w:val="006328A8"/>
    <w:rsid w:val="00632D51"/>
    <w:rsid w:val="0063327F"/>
    <w:rsid w:val="00633A20"/>
    <w:rsid w:val="006345C7"/>
    <w:rsid w:val="00634686"/>
    <w:rsid w:val="006349F9"/>
    <w:rsid w:val="00634ECF"/>
    <w:rsid w:val="00635CB8"/>
    <w:rsid w:val="00635F26"/>
    <w:rsid w:val="00636707"/>
    <w:rsid w:val="00636755"/>
    <w:rsid w:val="00636C40"/>
    <w:rsid w:val="0063713F"/>
    <w:rsid w:val="00637160"/>
    <w:rsid w:val="00637D59"/>
    <w:rsid w:val="00637ED0"/>
    <w:rsid w:val="006404B6"/>
    <w:rsid w:val="00640506"/>
    <w:rsid w:val="006406E4"/>
    <w:rsid w:val="00640866"/>
    <w:rsid w:val="00640F24"/>
    <w:rsid w:val="00641917"/>
    <w:rsid w:val="006420B0"/>
    <w:rsid w:val="00642206"/>
    <w:rsid w:val="006423D2"/>
    <w:rsid w:val="006427D0"/>
    <w:rsid w:val="00642BD9"/>
    <w:rsid w:val="00643162"/>
    <w:rsid w:val="00643506"/>
    <w:rsid w:val="00643990"/>
    <w:rsid w:val="00643BC7"/>
    <w:rsid w:val="00643C05"/>
    <w:rsid w:val="00643CE1"/>
    <w:rsid w:val="00644366"/>
    <w:rsid w:val="006444F0"/>
    <w:rsid w:val="0064493B"/>
    <w:rsid w:val="00644D87"/>
    <w:rsid w:val="00645060"/>
    <w:rsid w:val="00645D60"/>
    <w:rsid w:val="00646120"/>
    <w:rsid w:val="006468D7"/>
    <w:rsid w:val="00646A3D"/>
    <w:rsid w:val="00646C0B"/>
    <w:rsid w:val="00646DD7"/>
    <w:rsid w:val="0064780B"/>
    <w:rsid w:val="00647ECE"/>
    <w:rsid w:val="00647FBD"/>
    <w:rsid w:val="00650083"/>
    <w:rsid w:val="006500CE"/>
    <w:rsid w:val="00650159"/>
    <w:rsid w:val="006501F6"/>
    <w:rsid w:val="006503BD"/>
    <w:rsid w:val="006514F2"/>
    <w:rsid w:val="006515D3"/>
    <w:rsid w:val="006516BC"/>
    <w:rsid w:val="00652A79"/>
    <w:rsid w:val="00652F84"/>
    <w:rsid w:val="006531F5"/>
    <w:rsid w:val="0065326D"/>
    <w:rsid w:val="006539F0"/>
    <w:rsid w:val="00654036"/>
    <w:rsid w:val="00654091"/>
    <w:rsid w:val="006541FF"/>
    <w:rsid w:val="006542D4"/>
    <w:rsid w:val="0065461C"/>
    <w:rsid w:val="00654672"/>
    <w:rsid w:val="00654B15"/>
    <w:rsid w:val="0065570C"/>
    <w:rsid w:val="006557E4"/>
    <w:rsid w:val="00655A24"/>
    <w:rsid w:val="00655AFC"/>
    <w:rsid w:val="00655BDA"/>
    <w:rsid w:val="00655F9F"/>
    <w:rsid w:val="006560E5"/>
    <w:rsid w:val="0065614B"/>
    <w:rsid w:val="00656796"/>
    <w:rsid w:val="00656E37"/>
    <w:rsid w:val="0065753B"/>
    <w:rsid w:val="0065787D"/>
    <w:rsid w:val="006602F5"/>
    <w:rsid w:val="00660A6E"/>
    <w:rsid w:val="00660AC4"/>
    <w:rsid w:val="00660B46"/>
    <w:rsid w:val="00660C3B"/>
    <w:rsid w:val="00660C85"/>
    <w:rsid w:val="006610F0"/>
    <w:rsid w:val="006612D6"/>
    <w:rsid w:val="0066154C"/>
    <w:rsid w:val="006618D7"/>
    <w:rsid w:val="00661D7C"/>
    <w:rsid w:val="00661EF0"/>
    <w:rsid w:val="006624D4"/>
    <w:rsid w:val="00662B0E"/>
    <w:rsid w:val="00662EA9"/>
    <w:rsid w:val="00663512"/>
    <w:rsid w:val="00663B5C"/>
    <w:rsid w:val="0066479D"/>
    <w:rsid w:val="00664CB8"/>
    <w:rsid w:val="00664D15"/>
    <w:rsid w:val="00664FC0"/>
    <w:rsid w:val="006650FD"/>
    <w:rsid w:val="0066529D"/>
    <w:rsid w:val="00665595"/>
    <w:rsid w:val="006657EE"/>
    <w:rsid w:val="00665B65"/>
    <w:rsid w:val="00665F9B"/>
    <w:rsid w:val="00666019"/>
    <w:rsid w:val="006669A7"/>
    <w:rsid w:val="006673CF"/>
    <w:rsid w:val="00667727"/>
    <w:rsid w:val="006679B2"/>
    <w:rsid w:val="00667A8F"/>
    <w:rsid w:val="00667FE7"/>
    <w:rsid w:val="00670791"/>
    <w:rsid w:val="00671324"/>
    <w:rsid w:val="006719F7"/>
    <w:rsid w:val="00671C2E"/>
    <w:rsid w:val="0067208E"/>
    <w:rsid w:val="006720F5"/>
    <w:rsid w:val="00672D11"/>
    <w:rsid w:val="00673448"/>
    <w:rsid w:val="0067363A"/>
    <w:rsid w:val="00673CD4"/>
    <w:rsid w:val="00673F07"/>
    <w:rsid w:val="006740B2"/>
    <w:rsid w:val="0067417A"/>
    <w:rsid w:val="006745D9"/>
    <w:rsid w:val="0067489E"/>
    <w:rsid w:val="006748CF"/>
    <w:rsid w:val="006755B7"/>
    <w:rsid w:val="0067635C"/>
    <w:rsid w:val="00676796"/>
    <w:rsid w:val="00676973"/>
    <w:rsid w:val="00676A51"/>
    <w:rsid w:val="00676D43"/>
    <w:rsid w:val="00676F18"/>
    <w:rsid w:val="006774B9"/>
    <w:rsid w:val="00677A99"/>
    <w:rsid w:val="0068073D"/>
    <w:rsid w:val="006807AA"/>
    <w:rsid w:val="00680A41"/>
    <w:rsid w:val="006811C2"/>
    <w:rsid w:val="00681379"/>
    <w:rsid w:val="00681B4E"/>
    <w:rsid w:val="00682DA3"/>
    <w:rsid w:val="00683071"/>
    <w:rsid w:val="006830DB"/>
    <w:rsid w:val="006835EE"/>
    <w:rsid w:val="00683721"/>
    <w:rsid w:val="00683D71"/>
    <w:rsid w:val="00683EBA"/>
    <w:rsid w:val="0068417A"/>
    <w:rsid w:val="0068434A"/>
    <w:rsid w:val="006849F6"/>
    <w:rsid w:val="00684A13"/>
    <w:rsid w:val="00684DD5"/>
    <w:rsid w:val="006850BC"/>
    <w:rsid w:val="006854CC"/>
    <w:rsid w:val="00685791"/>
    <w:rsid w:val="0068593A"/>
    <w:rsid w:val="00685BA7"/>
    <w:rsid w:val="006864EA"/>
    <w:rsid w:val="00686B31"/>
    <w:rsid w:val="00686E5C"/>
    <w:rsid w:val="0068707D"/>
    <w:rsid w:val="00687587"/>
    <w:rsid w:val="006876DA"/>
    <w:rsid w:val="0068791F"/>
    <w:rsid w:val="00687D6C"/>
    <w:rsid w:val="00687E91"/>
    <w:rsid w:val="006904BD"/>
    <w:rsid w:val="00690704"/>
    <w:rsid w:val="00690BFD"/>
    <w:rsid w:val="00690D23"/>
    <w:rsid w:val="006910F1"/>
    <w:rsid w:val="00691A37"/>
    <w:rsid w:val="00691D03"/>
    <w:rsid w:val="00692561"/>
    <w:rsid w:val="006926FC"/>
    <w:rsid w:val="006927CD"/>
    <w:rsid w:val="00692D03"/>
    <w:rsid w:val="00692D8F"/>
    <w:rsid w:val="00692EE3"/>
    <w:rsid w:val="006933E1"/>
    <w:rsid w:val="006937CE"/>
    <w:rsid w:val="006938F0"/>
    <w:rsid w:val="00693A34"/>
    <w:rsid w:val="00693DAE"/>
    <w:rsid w:val="00694086"/>
    <w:rsid w:val="006947FB"/>
    <w:rsid w:val="00695658"/>
    <w:rsid w:val="0069576F"/>
    <w:rsid w:val="00695F9A"/>
    <w:rsid w:val="0069613A"/>
    <w:rsid w:val="00697BC0"/>
    <w:rsid w:val="006A07D3"/>
    <w:rsid w:val="006A09B1"/>
    <w:rsid w:val="006A0ED7"/>
    <w:rsid w:val="006A130B"/>
    <w:rsid w:val="006A1858"/>
    <w:rsid w:val="006A1C4A"/>
    <w:rsid w:val="006A20E0"/>
    <w:rsid w:val="006A20FA"/>
    <w:rsid w:val="006A2E60"/>
    <w:rsid w:val="006A3406"/>
    <w:rsid w:val="006A361F"/>
    <w:rsid w:val="006A3726"/>
    <w:rsid w:val="006A41C4"/>
    <w:rsid w:val="006A47C4"/>
    <w:rsid w:val="006A491D"/>
    <w:rsid w:val="006A4A91"/>
    <w:rsid w:val="006A546A"/>
    <w:rsid w:val="006A5605"/>
    <w:rsid w:val="006A5C17"/>
    <w:rsid w:val="006A6278"/>
    <w:rsid w:val="006A6A48"/>
    <w:rsid w:val="006A71FD"/>
    <w:rsid w:val="006A7294"/>
    <w:rsid w:val="006A73BF"/>
    <w:rsid w:val="006A785B"/>
    <w:rsid w:val="006A7F90"/>
    <w:rsid w:val="006B032E"/>
    <w:rsid w:val="006B0603"/>
    <w:rsid w:val="006B063F"/>
    <w:rsid w:val="006B08D7"/>
    <w:rsid w:val="006B099E"/>
    <w:rsid w:val="006B124C"/>
    <w:rsid w:val="006B174C"/>
    <w:rsid w:val="006B1CBC"/>
    <w:rsid w:val="006B246B"/>
    <w:rsid w:val="006B2535"/>
    <w:rsid w:val="006B25B6"/>
    <w:rsid w:val="006B3196"/>
    <w:rsid w:val="006B3474"/>
    <w:rsid w:val="006B35CF"/>
    <w:rsid w:val="006B37E5"/>
    <w:rsid w:val="006B3CFA"/>
    <w:rsid w:val="006B3E75"/>
    <w:rsid w:val="006B4193"/>
    <w:rsid w:val="006B4533"/>
    <w:rsid w:val="006B45A2"/>
    <w:rsid w:val="006B46E6"/>
    <w:rsid w:val="006B4B54"/>
    <w:rsid w:val="006B5820"/>
    <w:rsid w:val="006B5DE7"/>
    <w:rsid w:val="006B6188"/>
    <w:rsid w:val="006B6D9E"/>
    <w:rsid w:val="006B7E83"/>
    <w:rsid w:val="006C1838"/>
    <w:rsid w:val="006C1C9B"/>
    <w:rsid w:val="006C225A"/>
    <w:rsid w:val="006C24C0"/>
    <w:rsid w:val="006C31F1"/>
    <w:rsid w:val="006C33FB"/>
    <w:rsid w:val="006C3BFF"/>
    <w:rsid w:val="006C46E1"/>
    <w:rsid w:val="006C488D"/>
    <w:rsid w:val="006C4897"/>
    <w:rsid w:val="006C4BCB"/>
    <w:rsid w:val="006C4F13"/>
    <w:rsid w:val="006C512E"/>
    <w:rsid w:val="006C550B"/>
    <w:rsid w:val="006C5916"/>
    <w:rsid w:val="006C5B00"/>
    <w:rsid w:val="006C5B76"/>
    <w:rsid w:val="006C656B"/>
    <w:rsid w:val="006C6B51"/>
    <w:rsid w:val="006C6B56"/>
    <w:rsid w:val="006C726F"/>
    <w:rsid w:val="006C73BB"/>
    <w:rsid w:val="006C7A7F"/>
    <w:rsid w:val="006D00E3"/>
    <w:rsid w:val="006D064D"/>
    <w:rsid w:val="006D0996"/>
    <w:rsid w:val="006D1000"/>
    <w:rsid w:val="006D1161"/>
    <w:rsid w:val="006D127E"/>
    <w:rsid w:val="006D130C"/>
    <w:rsid w:val="006D1586"/>
    <w:rsid w:val="006D1AC8"/>
    <w:rsid w:val="006D256A"/>
    <w:rsid w:val="006D2F73"/>
    <w:rsid w:val="006D3CDC"/>
    <w:rsid w:val="006D3E6F"/>
    <w:rsid w:val="006D3F29"/>
    <w:rsid w:val="006D44A5"/>
    <w:rsid w:val="006D4EC1"/>
    <w:rsid w:val="006D5184"/>
    <w:rsid w:val="006D5259"/>
    <w:rsid w:val="006D5532"/>
    <w:rsid w:val="006D6970"/>
    <w:rsid w:val="006D6B4B"/>
    <w:rsid w:val="006D6D5C"/>
    <w:rsid w:val="006D7BD9"/>
    <w:rsid w:val="006E0167"/>
    <w:rsid w:val="006E02D1"/>
    <w:rsid w:val="006E04EC"/>
    <w:rsid w:val="006E095D"/>
    <w:rsid w:val="006E0FCC"/>
    <w:rsid w:val="006E1239"/>
    <w:rsid w:val="006E13AE"/>
    <w:rsid w:val="006E1994"/>
    <w:rsid w:val="006E1DFD"/>
    <w:rsid w:val="006E1FE8"/>
    <w:rsid w:val="006E20D9"/>
    <w:rsid w:val="006E21F2"/>
    <w:rsid w:val="006E28A3"/>
    <w:rsid w:val="006E2A64"/>
    <w:rsid w:val="006E397D"/>
    <w:rsid w:val="006E3FF6"/>
    <w:rsid w:val="006E44CD"/>
    <w:rsid w:val="006E4B48"/>
    <w:rsid w:val="006E4B80"/>
    <w:rsid w:val="006E4E39"/>
    <w:rsid w:val="006E4EB8"/>
    <w:rsid w:val="006E551C"/>
    <w:rsid w:val="006E636C"/>
    <w:rsid w:val="006E64C6"/>
    <w:rsid w:val="006E6998"/>
    <w:rsid w:val="006E6F8E"/>
    <w:rsid w:val="006E73ED"/>
    <w:rsid w:val="006E7A5B"/>
    <w:rsid w:val="006E7AFB"/>
    <w:rsid w:val="006F0205"/>
    <w:rsid w:val="006F0334"/>
    <w:rsid w:val="006F07B4"/>
    <w:rsid w:val="006F1572"/>
    <w:rsid w:val="006F16F6"/>
    <w:rsid w:val="006F1B46"/>
    <w:rsid w:val="006F1C08"/>
    <w:rsid w:val="006F242A"/>
    <w:rsid w:val="006F25DC"/>
    <w:rsid w:val="006F2B69"/>
    <w:rsid w:val="006F2E59"/>
    <w:rsid w:val="006F35FF"/>
    <w:rsid w:val="006F3B0B"/>
    <w:rsid w:val="006F4FF7"/>
    <w:rsid w:val="006F5058"/>
    <w:rsid w:val="006F519F"/>
    <w:rsid w:val="006F5493"/>
    <w:rsid w:val="006F55EC"/>
    <w:rsid w:val="006F5CBF"/>
    <w:rsid w:val="006F5FCE"/>
    <w:rsid w:val="006F60D0"/>
    <w:rsid w:val="006F634C"/>
    <w:rsid w:val="006F6A42"/>
    <w:rsid w:val="006F6E04"/>
    <w:rsid w:val="006F7181"/>
    <w:rsid w:val="006F77CE"/>
    <w:rsid w:val="006F77F2"/>
    <w:rsid w:val="006F787E"/>
    <w:rsid w:val="006F78AE"/>
    <w:rsid w:val="00700184"/>
    <w:rsid w:val="0070053C"/>
    <w:rsid w:val="007007FE"/>
    <w:rsid w:val="00700887"/>
    <w:rsid w:val="00700D89"/>
    <w:rsid w:val="00701776"/>
    <w:rsid w:val="00701E7D"/>
    <w:rsid w:val="007025EE"/>
    <w:rsid w:val="007027C2"/>
    <w:rsid w:val="007028FB"/>
    <w:rsid w:val="00702995"/>
    <w:rsid w:val="00702B39"/>
    <w:rsid w:val="0070332B"/>
    <w:rsid w:val="00703437"/>
    <w:rsid w:val="00703766"/>
    <w:rsid w:val="00703BF0"/>
    <w:rsid w:val="007045B5"/>
    <w:rsid w:val="00704BB8"/>
    <w:rsid w:val="00704CDF"/>
    <w:rsid w:val="00704E9B"/>
    <w:rsid w:val="007053CE"/>
    <w:rsid w:val="007054E0"/>
    <w:rsid w:val="007061A3"/>
    <w:rsid w:val="007068B5"/>
    <w:rsid w:val="007069DC"/>
    <w:rsid w:val="00706E61"/>
    <w:rsid w:val="00707248"/>
    <w:rsid w:val="007072BE"/>
    <w:rsid w:val="00707607"/>
    <w:rsid w:val="00707909"/>
    <w:rsid w:val="00707CE1"/>
    <w:rsid w:val="00707ED6"/>
    <w:rsid w:val="00710B7C"/>
    <w:rsid w:val="00710E4C"/>
    <w:rsid w:val="00711293"/>
    <w:rsid w:val="007112F7"/>
    <w:rsid w:val="0071141F"/>
    <w:rsid w:val="007118A8"/>
    <w:rsid w:val="007119CA"/>
    <w:rsid w:val="007120FE"/>
    <w:rsid w:val="007122DE"/>
    <w:rsid w:val="00712895"/>
    <w:rsid w:val="00712ABB"/>
    <w:rsid w:val="00712C9F"/>
    <w:rsid w:val="00712EA0"/>
    <w:rsid w:val="00713135"/>
    <w:rsid w:val="00713565"/>
    <w:rsid w:val="007137FA"/>
    <w:rsid w:val="007138F4"/>
    <w:rsid w:val="00713BF4"/>
    <w:rsid w:val="007145B6"/>
    <w:rsid w:val="00715154"/>
    <w:rsid w:val="00715376"/>
    <w:rsid w:val="007156B7"/>
    <w:rsid w:val="00715978"/>
    <w:rsid w:val="007160CC"/>
    <w:rsid w:val="00716412"/>
    <w:rsid w:val="00716739"/>
    <w:rsid w:val="00716DCE"/>
    <w:rsid w:val="00716FE9"/>
    <w:rsid w:val="00717258"/>
    <w:rsid w:val="0071725E"/>
    <w:rsid w:val="00717716"/>
    <w:rsid w:val="00717930"/>
    <w:rsid w:val="00717F22"/>
    <w:rsid w:val="00720051"/>
    <w:rsid w:val="007200B4"/>
    <w:rsid w:val="00720657"/>
    <w:rsid w:val="0072078A"/>
    <w:rsid w:val="00720AF4"/>
    <w:rsid w:val="00722403"/>
    <w:rsid w:val="00722477"/>
    <w:rsid w:val="007224D6"/>
    <w:rsid w:val="00722FD5"/>
    <w:rsid w:val="0072322F"/>
    <w:rsid w:val="0072330D"/>
    <w:rsid w:val="007236ED"/>
    <w:rsid w:val="0072384C"/>
    <w:rsid w:val="0072392A"/>
    <w:rsid w:val="0072394A"/>
    <w:rsid w:val="00723E1B"/>
    <w:rsid w:val="00723EAD"/>
    <w:rsid w:val="00724082"/>
    <w:rsid w:val="0072418C"/>
    <w:rsid w:val="007241F3"/>
    <w:rsid w:val="0072428F"/>
    <w:rsid w:val="00724929"/>
    <w:rsid w:val="00724A34"/>
    <w:rsid w:val="00724C80"/>
    <w:rsid w:val="00724DA2"/>
    <w:rsid w:val="007250AC"/>
    <w:rsid w:val="00725EB2"/>
    <w:rsid w:val="007267A5"/>
    <w:rsid w:val="007269A7"/>
    <w:rsid w:val="00726D52"/>
    <w:rsid w:val="00726E95"/>
    <w:rsid w:val="00727040"/>
    <w:rsid w:val="0072714E"/>
    <w:rsid w:val="007301B8"/>
    <w:rsid w:val="007302D6"/>
    <w:rsid w:val="00730443"/>
    <w:rsid w:val="0073061F"/>
    <w:rsid w:val="00730E5E"/>
    <w:rsid w:val="0073105E"/>
    <w:rsid w:val="00731718"/>
    <w:rsid w:val="007318FC"/>
    <w:rsid w:val="007325CB"/>
    <w:rsid w:val="007325D6"/>
    <w:rsid w:val="00732B08"/>
    <w:rsid w:val="0073331E"/>
    <w:rsid w:val="007334ED"/>
    <w:rsid w:val="007335E3"/>
    <w:rsid w:val="00733E9B"/>
    <w:rsid w:val="0073491A"/>
    <w:rsid w:val="00734B02"/>
    <w:rsid w:val="00734C99"/>
    <w:rsid w:val="007354AC"/>
    <w:rsid w:val="007354B8"/>
    <w:rsid w:val="0073594C"/>
    <w:rsid w:val="00735B7D"/>
    <w:rsid w:val="00736324"/>
    <w:rsid w:val="007364B0"/>
    <w:rsid w:val="00736580"/>
    <w:rsid w:val="00736937"/>
    <w:rsid w:val="00736A75"/>
    <w:rsid w:val="00737063"/>
    <w:rsid w:val="007374EF"/>
    <w:rsid w:val="0073775B"/>
    <w:rsid w:val="007377A6"/>
    <w:rsid w:val="00737D3B"/>
    <w:rsid w:val="007401DF"/>
    <w:rsid w:val="007406DC"/>
    <w:rsid w:val="00740A54"/>
    <w:rsid w:val="00740D5F"/>
    <w:rsid w:val="0074103C"/>
    <w:rsid w:val="00741102"/>
    <w:rsid w:val="007418A7"/>
    <w:rsid w:val="00742EA1"/>
    <w:rsid w:val="007431CC"/>
    <w:rsid w:val="00743435"/>
    <w:rsid w:val="00743592"/>
    <w:rsid w:val="00743DBE"/>
    <w:rsid w:val="00743E5F"/>
    <w:rsid w:val="00743F3D"/>
    <w:rsid w:val="00744830"/>
    <w:rsid w:val="00744EC0"/>
    <w:rsid w:val="007451EF"/>
    <w:rsid w:val="00745A92"/>
    <w:rsid w:val="00745BEB"/>
    <w:rsid w:val="00745D9E"/>
    <w:rsid w:val="00745E30"/>
    <w:rsid w:val="00746719"/>
    <w:rsid w:val="00746EEF"/>
    <w:rsid w:val="007475F5"/>
    <w:rsid w:val="00747A9F"/>
    <w:rsid w:val="00747DB6"/>
    <w:rsid w:val="00747E6B"/>
    <w:rsid w:val="00750022"/>
    <w:rsid w:val="007501AB"/>
    <w:rsid w:val="00750465"/>
    <w:rsid w:val="0075063D"/>
    <w:rsid w:val="007508B5"/>
    <w:rsid w:val="00750EA9"/>
    <w:rsid w:val="007517F9"/>
    <w:rsid w:val="007519EE"/>
    <w:rsid w:val="00751EA9"/>
    <w:rsid w:val="0075225F"/>
    <w:rsid w:val="007528DD"/>
    <w:rsid w:val="00752A75"/>
    <w:rsid w:val="00752D5D"/>
    <w:rsid w:val="00752FA2"/>
    <w:rsid w:val="0075311E"/>
    <w:rsid w:val="00753E4E"/>
    <w:rsid w:val="0075405F"/>
    <w:rsid w:val="007544D1"/>
    <w:rsid w:val="00754FE5"/>
    <w:rsid w:val="007550B8"/>
    <w:rsid w:val="0075512D"/>
    <w:rsid w:val="007553E2"/>
    <w:rsid w:val="00755857"/>
    <w:rsid w:val="00755CB2"/>
    <w:rsid w:val="00755DF4"/>
    <w:rsid w:val="00755F0B"/>
    <w:rsid w:val="00756325"/>
    <w:rsid w:val="00756758"/>
    <w:rsid w:val="00756860"/>
    <w:rsid w:val="00756932"/>
    <w:rsid w:val="00756A02"/>
    <w:rsid w:val="00757229"/>
    <w:rsid w:val="00757814"/>
    <w:rsid w:val="00757858"/>
    <w:rsid w:val="00757936"/>
    <w:rsid w:val="007579C2"/>
    <w:rsid w:val="00757AB4"/>
    <w:rsid w:val="00757B2E"/>
    <w:rsid w:val="00757DC4"/>
    <w:rsid w:val="00757E48"/>
    <w:rsid w:val="00760B74"/>
    <w:rsid w:val="00761480"/>
    <w:rsid w:val="007616ED"/>
    <w:rsid w:val="00761B66"/>
    <w:rsid w:val="00761CA3"/>
    <w:rsid w:val="00762C46"/>
    <w:rsid w:val="00762E0E"/>
    <w:rsid w:val="00762E79"/>
    <w:rsid w:val="00763296"/>
    <w:rsid w:val="00763737"/>
    <w:rsid w:val="0076377D"/>
    <w:rsid w:val="00763797"/>
    <w:rsid w:val="00763909"/>
    <w:rsid w:val="0076398A"/>
    <w:rsid w:val="00764B00"/>
    <w:rsid w:val="00764B73"/>
    <w:rsid w:val="00764CF0"/>
    <w:rsid w:val="0076504C"/>
    <w:rsid w:val="007657C1"/>
    <w:rsid w:val="00765971"/>
    <w:rsid w:val="007662AA"/>
    <w:rsid w:val="00766812"/>
    <w:rsid w:val="00766BC3"/>
    <w:rsid w:val="00766E09"/>
    <w:rsid w:val="00766F50"/>
    <w:rsid w:val="00767C75"/>
    <w:rsid w:val="0077047C"/>
    <w:rsid w:val="007707BE"/>
    <w:rsid w:val="007709D6"/>
    <w:rsid w:val="00770B59"/>
    <w:rsid w:val="00771209"/>
    <w:rsid w:val="0077121E"/>
    <w:rsid w:val="00771FC9"/>
    <w:rsid w:val="00772489"/>
    <w:rsid w:val="0077314C"/>
    <w:rsid w:val="00773297"/>
    <w:rsid w:val="007732BA"/>
    <w:rsid w:val="00773634"/>
    <w:rsid w:val="00773C77"/>
    <w:rsid w:val="00774328"/>
    <w:rsid w:val="0077436B"/>
    <w:rsid w:val="00774403"/>
    <w:rsid w:val="007745BB"/>
    <w:rsid w:val="007745F5"/>
    <w:rsid w:val="007748B4"/>
    <w:rsid w:val="007748CE"/>
    <w:rsid w:val="00774A62"/>
    <w:rsid w:val="00774CB9"/>
    <w:rsid w:val="00774E6F"/>
    <w:rsid w:val="00774FE6"/>
    <w:rsid w:val="00775211"/>
    <w:rsid w:val="00775393"/>
    <w:rsid w:val="00775E83"/>
    <w:rsid w:val="00775FF0"/>
    <w:rsid w:val="0077678F"/>
    <w:rsid w:val="00776DB6"/>
    <w:rsid w:val="00776E40"/>
    <w:rsid w:val="00776FEB"/>
    <w:rsid w:val="0077713B"/>
    <w:rsid w:val="00777402"/>
    <w:rsid w:val="00777914"/>
    <w:rsid w:val="00777E5F"/>
    <w:rsid w:val="00777EF7"/>
    <w:rsid w:val="0078047E"/>
    <w:rsid w:val="00780D14"/>
    <w:rsid w:val="00780F9A"/>
    <w:rsid w:val="007813E5"/>
    <w:rsid w:val="007819A4"/>
    <w:rsid w:val="00781F7F"/>
    <w:rsid w:val="0078277B"/>
    <w:rsid w:val="00782DA0"/>
    <w:rsid w:val="007830BF"/>
    <w:rsid w:val="007835B5"/>
    <w:rsid w:val="007836EA"/>
    <w:rsid w:val="00783B36"/>
    <w:rsid w:val="00784282"/>
    <w:rsid w:val="007844A0"/>
    <w:rsid w:val="007854F1"/>
    <w:rsid w:val="00785AE3"/>
    <w:rsid w:val="00785B10"/>
    <w:rsid w:val="00785DBD"/>
    <w:rsid w:val="007863E9"/>
    <w:rsid w:val="00787098"/>
    <w:rsid w:val="00787204"/>
    <w:rsid w:val="0078748F"/>
    <w:rsid w:val="0078761C"/>
    <w:rsid w:val="007900C1"/>
    <w:rsid w:val="007901FA"/>
    <w:rsid w:val="00790595"/>
    <w:rsid w:val="00790877"/>
    <w:rsid w:val="0079097F"/>
    <w:rsid w:val="00790B1F"/>
    <w:rsid w:val="0079134B"/>
    <w:rsid w:val="00791460"/>
    <w:rsid w:val="00791687"/>
    <w:rsid w:val="00791BE4"/>
    <w:rsid w:val="00792069"/>
    <w:rsid w:val="00792421"/>
    <w:rsid w:val="007924F9"/>
    <w:rsid w:val="0079258F"/>
    <w:rsid w:val="0079276B"/>
    <w:rsid w:val="00793742"/>
    <w:rsid w:val="00793B25"/>
    <w:rsid w:val="00793B66"/>
    <w:rsid w:val="0079410B"/>
    <w:rsid w:val="007942BD"/>
    <w:rsid w:val="007945A2"/>
    <w:rsid w:val="00794B35"/>
    <w:rsid w:val="00794D24"/>
    <w:rsid w:val="00794D68"/>
    <w:rsid w:val="007950A6"/>
    <w:rsid w:val="0079514F"/>
    <w:rsid w:val="00795537"/>
    <w:rsid w:val="00795A61"/>
    <w:rsid w:val="00795CBF"/>
    <w:rsid w:val="00795F60"/>
    <w:rsid w:val="00796671"/>
    <w:rsid w:val="0079684F"/>
    <w:rsid w:val="00796BEF"/>
    <w:rsid w:val="00797425"/>
    <w:rsid w:val="00797D4D"/>
    <w:rsid w:val="007A05A8"/>
    <w:rsid w:val="007A09EA"/>
    <w:rsid w:val="007A11A5"/>
    <w:rsid w:val="007A1BA2"/>
    <w:rsid w:val="007A2AC6"/>
    <w:rsid w:val="007A2CEF"/>
    <w:rsid w:val="007A4EE2"/>
    <w:rsid w:val="007A5594"/>
    <w:rsid w:val="007A57D3"/>
    <w:rsid w:val="007A5BCB"/>
    <w:rsid w:val="007A616C"/>
    <w:rsid w:val="007A6542"/>
    <w:rsid w:val="007A6D77"/>
    <w:rsid w:val="007A6DD3"/>
    <w:rsid w:val="007A75CA"/>
    <w:rsid w:val="007A76FF"/>
    <w:rsid w:val="007A7F96"/>
    <w:rsid w:val="007B0173"/>
    <w:rsid w:val="007B02BF"/>
    <w:rsid w:val="007B089E"/>
    <w:rsid w:val="007B094C"/>
    <w:rsid w:val="007B0B0D"/>
    <w:rsid w:val="007B0DD8"/>
    <w:rsid w:val="007B139B"/>
    <w:rsid w:val="007B14BF"/>
    <w:rsid w:val="007B15F7"/>
    <w:rsid w:val="007B1D4A"/>
    <w:rsid w:val="007B1DD3"/>
    <w:rsid w:val="007B1F1B"/>
    <w:rsid w:val="007B1FA9"/>
    <w:rsid w:val="007B242F"/>
    <w:rsid w:val="007B283C"/>
    <w:rsid w:val="007B2B6E"/>
    <w:rsid w:val="007B3044"/>
    <w:rsid w:val="007B4873"/>
    <w:rsid w:val="007B4B37"/>
    <w:rsid w:val="007B5DC7"/>
    <w:rsid w:val="007B5F9A"/>
    <w:rsid w:val="007B654A"/>
    <w:rsid w:val="007B73DA"/>
    <w:rsid w:val="007B79D3"/>
    <w:rsid w:val="007B7AA9"/>
    <w:rsid w:val="007B7CAC"/>
    <w:rsid w:val="007C0BF7"/>
    <w:rsid w:val="007C0EF9"/>
    <w:rsid w:val="007C0F7B"/>
    <w:rsid w:val="007C1705"/>
    <w:rsid w:val="007C179C"/>
    <w:rsid w:val="007C18F3"/>
    <w:rsid w:val="007C1DB2"/>
    <w:rsid w:val="007C238B"/>
    <w:rsid w:val="007C2892"/>
    <w:rsid w:val="007C2C54"/>
    <w:rsid w:val="007C2CEC"/>
    <w:rsid w:val="007C3170"/>
    <w:rsid w:val="007C3983"/>
    <w:rsid w:val="007C39AB"/>
    <w:rsid w:val="007C3BA4"/>
    <w:rsid w:val="007C3DE1"/>
    <w:rsid w:val="007C4122"/>
    <w:rsid w:val="007C42F6"/>
    <w:rsid w:val="007C4480"/>
    <w:rsid w:val="007C489C"/>
    <w:rsid w:val="007C4946"/>
    <w:rsid w:val="007C4C87"/>
    <w:rsid w:val="007C4D71"/>
    <w:rsid w:val="007C4D84"/>
    <w:rsid w:val="007C7275"/>
    <w:rsid w:val="007C7493"/>
    <w:rsid w:val="007C7706"/>
    <w:rsid w:val="007C7B4E"/>
    <w:rsid w:val="007C7F90"/>
    <w:rsid w:val="007D021B"/>
    <w:rsid w:val="007D0A8D"/>
    <w:rsid w:val="007D10BA"/>
    <w:rsid w:val="007D159A"/>
    <w:rsid w:val="007D1652"/>
    <w:rsid w:val="007D1A00"/>
    <w:rsid w:val="007D1C60"/>
    <w:rsid w:val="007D1D35"/>
    <w:rsid w:val="007D1D60"/>
    <w:rsid w:val="007D1EBC"/>
    <w:rsid w:val="007D1FDE"/>
    <w:rsid w:val="007D2403"/>
    <w:rsid w:val="007D288B"/>
    <w:rsid w:val="007D291B"/>
    <w:rsid w:val="007D2940"/>
    <w:rsid w:val="007D2DB1"/>
    <w:rsid w:val="007D386F"/>
    <w:rsid w:val="007D3CC8"/>
    <w:rsid w:val="007D4087"/>
    <w:rsid w:val="007D4252"/>
    <w:rsid w:val="007D4EED"/>
    <w:rsid w:val="007D53D6"/>
    <w:rsid w:val="007D570E"/>
    <w:rsid w:val="007D587E"/>
    <w:rsid w:val="007D6482"/>
    <w:rsid w:val="007D6581"/>
    <w:rsid w:val="007D66D6"/>
    <w:rsid w:val="007D66E6"/>
    <w:rsid w:val="007D67B4"/>
    <w:rsid w:val="007D6905"/>
    <w:rsid w:val="007D754E"/>
    <w:rsid w:val="007D75B0"/>
    <w:rsid w:val="007D7633"/>
    <w:rsid w:val="007D7C97"/>
    <w:rsid w:val="007E00D2"/>
    <w:rsid w:val="007E0E4E"/>
    <w:rsid w:val="007E1090"/>
    <w:rsid w:val="007E14D0"/>
    <w:rsid w:val="007E151D"/>
    <w:rsid w:val="007E17A4"/>
    <w:rsid w:val="007E199E"/>
    <w:rsid w:val="007E1E14"/>
    <w:rsid w:val="007E1F0F"/>
    <w:rsid w:val="007E1F7F"/>
    <w:rsid w:val="007E1FB1"/>
    <w:rsid w:val="007E25B7"/>
    <w:rsid w:val="007E2B2D"/>
    <w:rsid w:val="007E2C35"/>
    <w:rsid w:val="007E2ED0"/>
    <w:rsid w:val="007E3316"/>
    <w:rsid w:val="007E356E"/>
    <w:rsid w:val="007E3B56"/>
    <w:rsid w:val="007E3EF3"/>
    <w:rsid w:val="007E40F8"/>
    <w:rsid w:val="007E4124"/>
    <w:rsid w:val="007E4CD2"/>
    <w:rsid w:val="007E5798"/>
    <w:rsid w:val="007E5BE0"/>
    <w:rsid w:val="007E65D4"/>
    <w:rsid w:val="007E6AA5"/>
    <w:rsid w:val="007E7C21"/>
    <w:rsid w:val="007F05DF"/>
    <w:rsid w:val="007F0913"/>
    <w:rsid w:val="007F0A92"/>
    <w:rsid w:val="007F0E55"/>
    <w:rsid w:val="007F10BA"/>
    <w:rsid w:val="007F16FD"/>
    <w:rsid w:val="007F1918"/>
    <w:rsid w:val="007F1A30"/>
    <w:rsid w:val="007F2132"/>
    <w:rsid w:val="007F25A5"/>
    <w:rsid w:val="007F2649"/>
    <w:rsid w:val="007F26D8"/>
    <w:rsid w:val="007F3900"/>
    <w:rsid w:val="007F400D"/>
    <w:rsid w:val="007F4E0D"/>
    <w:rsid w:val="007F4ECE"/>
    <w:rsid w:val="007F50CE"/>
    <w:rsid w:val="007F57CA"/>
    <w:rsid w:val="007F5E15"/>
    <w:rsid w:val="007F6834"/>
    <w:rsid w:val="007F6894"/>
    <w:rsid w:val="007F71BC"/>
    <w:rsid w:val="007F748D"/>
    <w:rsid w:val="007F7932"/>
    <w:rsid w:val="007F7A63"/>
    <w:rsid w:val="007F7B1E"/>
    <w:rsid w:val="007F7E2E"/>
    <w:rsid w:val="007F7E40"/>
    <w:rsid w:val="00800518"/>
    <w:rsid w:val="0080068F"/>
    <w:rsid w:val="00800E3C"/>
    <w:rsid w:val="0080102C"/>
    <w:rsid w:val="008018E4"/>
    <w:rsid w:val="00801AFF"/>
    <w:rsid w:val="00801D12"/>
    <w:rsid w:val="00801D18"/>
    <w:rsid w:val="00801DBD"/>
    <w:rsid w:val="00801E75"/>
    <w:rsid w:val="00802246"/>
    <w:rsid w:val="00802275"/>
    <w:rsid w:val="00802631"/>
    <w:rsid w:val="00802D55"/>
    <w:rsid w:val="00802F05"/>
    <w:rsid w:val="008030B9"/>
    <w:rsid w:val="0080322B"/>
    <w:rsid w:val="00803588"/>
    <w:rsid w:val="00803694"/>
    <w:rsid w:val="00804842"/>
    <w:rsid w:val="008048B6"/>
    <w:rsid w:val="008048ED"/>
    <w:rsid w:val="00804EB5"/>
    <w:rsid w:val="008053CC"/>
    <w:rsid w:val="0080578D"/>
    <w:rsid w:val="0080591B"/>
    <w:rsid w:val="008059A3"/>
    <w:rsid w:val="00805DB7"/>
    <w:rsid w:val="00806463"/>
    <w:rsid w:val="00806626"/>
    <w:rsid w:val="00806979"/>
    <w:rsid w:val="00806BF9"/>
    <w:rsid w:val="00807270"/>
    <w:rsid w:val="008075B5"/>
    <w:rsid w:val="00807ABA"/>
    <w:rsid w:val="00807B2C"/>
    <w:rsid w:val="008100A5"/>
    <w:rsid w:val="0081012E"/>
    <w:rsid w:val="00810377"/>
    <w:rsid w:val="00810AD3"/>
    <w:rsid w:val="00810B78"/>
    <w:rsid w:val="008112CF"/>
    <w:rsid w:val="008117C3"/>
    <w:rsid w:val="00811A1C"/>
    <w:rsid w:val="00811BDE"/>
    <w:rsid w:val="00811D1E"/>
    <w:rsid w:val="008120EB"/>
    <w:rsid w:val="00812692"/>
    <w:rsid w:val="00812C80"/>
    <w:rsid w:val="00812DAA"/>
    <w:rsid w:val="00812E97"/>
    <w:rsid w:val="00812F9F"/>
    <w:rsid w:val="0081310C"/>
    <w:rsid w:val="00813395"/>
    <w:rsid w:val="008136B8"/>
    <w:rsid w:val="00813813"/>
    <w:rsid w:val="00813A40"/>
    <w:rsid w:val="00813F59"/>
    <w:rsid w:val="0081439B"/>
    <w:rsid w:val="00814432"/>
    <w:rsid w:val="008149A0"/>
    <w:rsid w:val="00814C0D"/>
    <w:rsid w:val="00815EF1"/>
    <w:rsid w:val="008160D9"/>
    <w:rsid w:val="00816287"/>
    <w:rsid w:val="00816AFB"/>
    <w:rsid w:val="00816DF9"/>
    <w:rsid w:val="00817E4F"/>
    <w:rsid w:val="008200E6"/>
    <w:rsid w:val="008204F9"/>
    <w:rsid w:val="00820792"/>
    <w:rsid w:val="00820A42"/>
    <w:rsid w:val="00820A90"/>
    <w:rsid w:val="0082136A"/>
    <w:rsid w:val="008213A3"/>
    <w:rsid w:val="00821B6B"/>
    <w:rsid w:val="00823BA5"/>
    <w:rsid w:val="00824038"/>
    <w:rsid w:val="008255A8"/>
    <w:rsid w:val="00825AA5"/>
    <w:rsid w:val="008263C6"/>
    <w:rsid w:val="008263F2"/>
    <w:rsid w:val="00826867"/>
    <w:rsid w:val="00826B81"/>
    <w:rsid w:val="00827152"/>
    <w:rsid w:val="00827AB0"/>
    <w:rsid w:val="00827BC1"/>
    <w:rsid w:val="00827CFE"/>
    <w:rsid w:val="00830241"/>
    <w:rsid w:val="008303F6"/>
    <w:rsid w:val="008311CD"/>
    <w:rsid w:val="008312E9"/>
    <w:rsid w:val="00831929"/>
    <w:rsid w:val="00831B82"/>
    <w:rsid w:val="00831CAB"/>
    <w:rsid w:val="008326A7"/>
    <w:rsid w:val="00832A10"/>
    <w:rsid w:val="00832DD8"/>
    <w:rsid w:val="00832E25"/>
    <w:rsid w:val="008330FA"/>
    <w:rsid w:val="008331D0"/>
    <w:rsid w:val="00833205"/>
    <w:rsid w:val="00833265"/>
    <w:rsid w:val="0083348C"/>
    <w:rsid w:val="00833898"/>
    <w:rsid w:val="00833C78"/>
    <w:rsid w:val="00833E78"/>
    <w:rsid w:val="0083451C"/>
    <w:rsid w:val="00834641"/>
    <w:rsid w:val="0083496F"/>
    <w:rsid w:val="00834BEC"/>
    <w:rsid w:val="00834E28"/>
    <w:rsid w:val="00834EC1"/>
    <w:rsid w:val="00835629"/>
    <w:rsid w:val="0083579D"/>
    <w:rsid w:val="00835C6F"/>
    <w:rsid w:val="00835C9D"/>
    <w:rsid w:val="00835D60"/>
    <w:rsid w:val="008363AE"/>
    <w:rsid w:val="00836ABA"/>
    <w:rsid w:val="008371A2"/>
    <w:rsid w:val="008372EA"/>
    <w:rsid w:val="008374B9"/>
    <w:rsid w:val="00837615"/>
    <w:rsid w:val="008377B9"/>
    <w:rsid w:val="00837988"/>
    <w:rsid w:val="00837CD5"/>
    <w:rsid w:val="00837DC0"/>
    <w:rsid w:val="008400D8"/>
    <w:rsid w:val="0084061E"/>
    <w:rsid w:val="00840C7F"/>
    <w:rsid w:val="00840ED2"/>
    <w:rsid w:val="008411EC"/>
    <w:rsid w:val="008422FD"/>
    <w:rsid w:val="008423D1"/>
    <w:rsid w:val="00842A3E"/>
    <w:rsid w:val="00842F31"/>
    <w:rsid w:val="00842FE4"/>
    <w:rsid w:val="0084362A"/>
    <w:rsid w:val="00843713"/>
    <w:rsid w:val="00843750"/>
    <w:rsid w:val="00844017"/>
    <w:rsid w:val="008442F5"/>
    <w:rsid w:val="00844F40"/>
    <w:rsid w:val="008453E9"/>
    <w:rsid w:val="008456C0"/>
    <w:rsid w:val="00845D6E"/>
    <w:rsid w:val="00845EC1"/>
    <w:rsid w:val="008465AC"/>
    <w:rsid w:val="00846B8B"/>
    <w:rsid w:val="00846F5D"/>
    <w:rsid w:val="00847882"/>
    <w:rsid w:val="00847AC5"/>
    <w:rsid w:val="00847B34"/>
    <w:rsid w:val="00847C04"/>
    <w:rsid w:val="00847CED"/>
    <w:rsid w:val="008505E9"/>
    <w:rsid w:val="008509CC"/>
    <w:rsid w:val="00850BE1"/>
    <w:rsid w:val="0085106A"/>
    <w:rsid w:val="008511AD"/>
    <w:rsid w:val="00851488"/>
    <w:rsid w:val="008516E2"/>
    <w:rsid w:val="00851787"/>
    <w:rsid w:val="00851CC0"/>
    <w:rsid w:val="00852260"/>
    <w:rsid w:val="00852307"/>
    <w:rsid w:val="00852373"/>
    <w:rsid w:val="0085350D"/>
    <w:rsid w:val="0085358B"/>
    <w:rsid w:val="008538F5"/>
    <w:rsid w:val="00853A35"/>
    <w:rsid w:val="0085454C"/>
    <w:rsid w:val="008545C5"/>
    <w:rsid w:val="00854A7B"/>
    <w:rsid w:val="00854F78"/>
    <w:rsid w:val="00855A3C"/>
    <w:rsid w:val="00856034"/>
    <w:rsid w:val="008563EB"/>
    <w:rsid w:val="00856601"/>
    <w:rsid w:val="00856827"/>
    <w:rsid w:val="00856EE1"/>
    <w:rsid w:val="00857217"/>
    <w:rsid w:val="008577E2"/>
    <w:rsid w:val="00857D8B"/>
    <w:rsid w:val="008605FE"/>
    <w:rsid w:val="008609C4"/>
    <w:rsid w:val="008614FB"/>
    <w:rsid w:val="00861A29"/>
    <w:rsid w:val="00861C47"/>
    <w:rsid w:val="00861FB5"/>
    <w:rsid w:val="00862275"/>
    <w:rsid w:val="00862B69"/>
    <w:rsid w:val="00862B7A"/>
    <w:rsid w:val="00862CB4"/>
    <w:rsid w:val="008635CD"/>
    <w:rsid w:val="00863678"/>
    <w:rsid w:val="00863737"/>
    <w:rsid w:val="00863D34"/>
    <w:rsid w:val="00863EC9"/>
    <w:rsid w:val="00863FDA"/>
    <w:rsid w:val="00863FF5"/>
    <w:rsid w:val="008640D6"/>
    <w:rsid w:val="00864DF0"/>
    <w:rsid w:val="0086570C"/>
    <w:rsid w:val="008658B1"/>
    <w:rsid w:val="00865D72"/>
    <w:rsid w:val="0086648D"/>
    <w:rsid w:val="00867091"/>
    <w:rsid w:val="0086798C"/>
    <w:rsid w:val="00867BE6"/>
    <w:rsid w:val="008707EB"/>
    <w:rsid w:val="00871097"/>
    <w:rsid w:val="008714CC"/>
    <w:rsid w:val="00871747"/>
    <w:rsid w:val="00871D16"/>
    <w:rsid w:val="00871D8B"/>
    <w:rsid w:val="0087234D"/>
    <w:rsid w:val="008726C4"/>
    <w:rsid w:val="008728C9"/>
    <w:rsid w:val="00872A80"/>
    <w:rsid w:val="00872B9B"/>
    <w:rsid w:val="0087306F"/>
    <w:rsid w:val="00874388"/>
    <w:rsid w:val="00874648"/>
    <w:rsid w:val="00874D39"/>
    <w:rsid w:val="00874F59"/>
    <w:rsid w:val="00875010"/>
    <w:rsid w:val="00875098"/>
    <w:rsid w:val="00875119"/>
    <w:rsid w:val="008751B6"/>
    <w:rsid w:val="00875C5D"/>
    <w:rsid w:val="008760AD"/>
    <w:rsid w:val="0087621A"/>
    <w:rsid w:val="008765DC"/>
    <w:rsid w:val="008765F4"/>
    <w:rsid w:val="00876725"/>
    <w:rsid w:val="00876AA7"/>
    <w:rsid w:val="00876B93"/>
    <w:rsid w:val="008770E0"/>
    <w:rsid w:val="00877510"/>
    <w:rsid w:val="008775BC"/>
    <w:rsid w:val="00880044"/>
    <w:rsid w:val="008806AF"/>
    <w:rsid w:val="008807EF"/>
    <w:rsid w:val="00880A7E"/>
    <w:rsid w:val="008810E7"/>
    <w:rsid w:val="008812BA"/>
    <w:rsid w:val="00881B21"/>
    <w:rsid w:val="00881B60"/>
    <w:rsid w:val="00881EB1"/>
    <w:rsid w:val="00882753"/>
    <w:rsid w:val="00882E1E"/>
    <w:rsid w:val="008833B1"/>
    <w:rsid w:val="008838E1"/>
    <w:rsid w:val="00883919"/>
    <w:rsid w:val="0088458A"/>
    <w:rsid w:val="00884592"/>
    <w:rsid w:val="00884D9E"/>
    <w:rsid w:val="00884F0C"/>
    <w:rsid w:val="00884F2C"/>
    <w:rsid w:val="00885F58"/>
    <w:rsid w:val="00886091"/>
    <w:rsid w:val="008865C2"/>
    <w:rsid w:val="00886A31"/>
    <w:rsid w:val="0088709E"/>
    <w:rsid w:val="00887495"/>
    <w:rsid w:val="008879D5"/>
    <w:rsid w:val="00890158"/>
    <w:rsid w:val="00890591"/>
    <w:rsid w:val="0089084F"/>
    <w:rsid w:val="008909C9"/>
    <w:rsid w:val="008910BF"/>
    <w:rsid w:val="0089146D"/>
    <w:rsid w:val="00891E16"/>
    <w:rsid w:val="00891EB3"/>
    <w:rsid w:val="00891EFB"/>
    <w:rsid w:val="008920D8"/>
    <w:rsid w:val="008929EC"/>
    <w:rsid w:val="00892DF8"/>
    <w:rsid w:val="00892EC1"/>
    <w:rsid w:val="008931F9"/>
    <w:rsid w:val="00893573"/>
    <w:rsid w:val="00893594"/>
    <w:rsid w:val="008941C7"/>
    <w:rsid w:val="00894CB8"/>
    <w:rsid w:val="00894E34"/>
    <w:rsid w:val="0089514A"/>
    <w:rsid w:val="00895567"/>
    <w:rsid w:val="008957E4"/>
    <w:rsid w:val="00895BB3"/>
    <w:rsid w:val="008962B7"/>
    <w:rsid w:val="008968D7"/>
    <w:rsid w:val="00896B05"/>
    <w:rsid w:val="00896F58"/>
    <w:rsid w:val="008971BE"/>
    <w:rsid w:val="008973F5"/>
    <w:rsid w:val="008975D3"/>
    <w:rsid w:val="00897B20"/>
    <w:rsid w:val="008A0071"/>
    <w:rsid w:val="008A063F"/>
    <w:rsid w:val="008A0B3C"/>
    <w:rsid w:val="008A127C"/>
    <w:rsid w:val="008A12E6"/>
    <w:rsid w:val="008A1409"/>
    <w:rsid w:val="008A15A8"/>
    <w:rsid w:val="008A1827"/>
    <w:rsid w:val="008A2020"/>
    <w:rsid w:val="008A257D"/>
    <w:rsid w:val="008A29AA"/>
    <w:rsid w:val="008A29EC"/>
    <w:rsid w:val="008A2CD1"/>
    <w:rsid w:val="008A2D7B"/>
    <w:rsid w:val="008A3679"/>
    <w:rsid w:val="008A37E7"/>
    <w:rsid w:val="008A397F"/>
    <w:rsid w:val="008A3BAA"/>
    <w:rsid w:val="008A3DDF"/>
    <w:rsid w:val="008A42CD"/>
    <w:rsid w:val="008A462B"/>
    <w:rsid w:val="008A47D3"/>
    <w:rsid w:val="008A54F8"/>
    <w:rsid w:val="008A54FA"/>
    <w:rsid w:val="008A5671"/>
    <w:rsid w:val="008A5792"/>
    <w:rsid w:val="008A5A24"/>
    <w:rsid w:val="008A5CD2"/>
    <w:rsid w:val="008A636F"/>
    <w:rsid w:val="008A66FA"/>
    <w:rsid w:val="008A69DC"/>
    <w:rsid w:val="008A6ED1"/>
    <w:rsid w:val="008A7106"/>
    <w:rsid w:val="008A752D"/>
    <w:rsid w:val="008A7586"/>
    <w:rsid w:val="008A75B9"/>
    <w:rsid w:val="008A76DA"/>
    <w:rsid w:val="008A788E"/>
    <w:rsid w:val="008A7B4C"/>
    <w:rsid w:val="008A7BCF"/>
    <w:rsid w:val="008B0A14"/>
    <w:rsid w:val="008B0E20"/>
    <w:rsid w:val="008B102D"/>
    <w:rsid w:val="008B11DB"/>
    <w:rsid w:val="008B123F"/>
    <w:rsid w:val="008B1335"/>
    <w:rsid w:val="008B1697"/>
    <w:rsid w:val="008B16BC"/>
    <w:rsid w:val="008B1995"/>
    <w:rsid w:val="008B1C41"/>
    <w:rsid w:val="008B279C"/>
    <w:rsid w:val="008B2DF1"/>
    <w:rsid w:val="008B347B"/>
    <w:rsid w:val="008B3B8E"/>
    <w:rsid w:val="008B3F8D"/>
    <w:rsid w:val="008B44A9"/>
    <w:rsid w:val="008B53B3"/>
    <w:rsid w:val="008B55E1"/>
    <w:rsid w:val="008B5A92"/>
    <w:rsid w:val="008B61B5"/>
    <w:rsid w:val="008B6620"/>
    <w:rsid w:val="008B688E"/>
    <w:rsid w:val="008B76BF"/>
    <w:rsid w:val="008B773F"/>
    <w:rsid w:val="008B77E1"/>
    <w:rsid w:val="008C0E01"/>
    <w:rsid w:val="008C1115"/>
    <w:rsid w:val="008C1965"/>
    <w:rsid w:val="008C1D98"/>
    <w:rsid w:val="008C2694"/>
    <w:rsid w:val="008C307F"/>
    <w:rsid w:val="008C3270"/>
    <w:rsid w:val="008C36FD"/>
    <w:rsid w:val="008C37D9"/>
    <w:rsid w:val="008C4194"/>
    <w:rsid w:val="008C47D9"/>
    <w:rsid w:val="008C48CF"/>
    <w:rsid w:val="008C4A60"/>
    <w:rsid w:val="008C4C07"/>
    <w:rsid w:val="008C547B"/>
    <w:rsid w:val="008C58E4"/>
    <w:rsid w:val="008C5CFD"/>
    <w:rsid w:val="008C5F25"/>
    <w:rsid w:val="008C62D8"/>
    <w:rsid w:val="008C6394"/>
    <w:rsid w:val="008C68EF"/>
    <w:rsid w:val="008C6AF6"/>
    <w:rsid w:val="008C6BDD"/>
    <w:rsid w:val="008C71D9"/>
    <w:rsid w:val="008C7461"/>
    <w:rsid w:val="008C7875"/>
    <w:rsid w:val="008C7B55"/>
    <w:rsid w:val="008D00BA"/>
    <w:rsid w:val="008D0210"/>
    <w:rsid w:val="008D096F"/>
    <w:rsid w:val="008D0AEC"/>
    <w:rsid w:val="008D0BBB"/>
    <w:rsid w:val="008D0D41"/>
    <w:rsid w:val="008D0DF9"/>
    <w:rsid w:val="008D0DFA"/>
    <w:rsid w:val="008D0FDD"/>
    <w:rsid w:val="008D17E6"/>
    <w:rsid w:val="008D18C0"/>
    <w:rsid w:val="008D1B22"/>
    <w:rsid w:val="008D1FAB"/>
    <w:rsid w:val="008D21BB"/>
    <w:rsid w:val="008D2709"/>
    <w:rsid w:val="008D2723"/>
    <w:rsid w:val="008D2A3F"/>
    <w:rsid w:val="008D2F3A"/>
    <w:rsid w:val="008D33EC"/>
    <w:rsid w:val="008D341D"/>
    <w:rsid w:val="008D3A7B"/>
    <w:rsid w:val="008D3B3E"/>
    <w:rsid w:val="008D3EB5"/>
    <w:rsid w:val="008D47B8"/>
    <w:rsid w:val="008D584A"/>
    <w:rsid w:val="008D58AF"/>
    <w:rsid w:val="008D5C53"/>
    <w:rsid w:val="008D5D5E"/>
    <w:rsid w:val="008D6621"/>
    <w:rsid w:val="008D689B"/>
    <w:rsid w:val="008D6F71"/>
    <w:rsid w:val="008D702D"/>
    <w:rsid w:val="008D72C8"/>
    <w:rsid w:val="008D7E60"/>
    <w:rsid w:val="008E004C"/>
    <w:rsid w:val="008E01D0"/>
    <w:rsid w:val="008E0258"/>
    <w:rsid w:val="008E0409"/>
    <w:rsid w:val="008E103C"/>
    <w:rsid w:val="008E123A"/>
    <w:rsid w:val="008E160E"/>
    <w:rsid w:val="008E18B6"/>
    <w:rsid w:val="008E24B1"/>
    <w:rsid w:val="008E2C34"/>
    <w:rsid w:val="008E2D62"/>
    <w:rsid w:val="008E2D92"/>
    <w:rsid w:val="008E2F1A"/>
    <w:rsid w:val="008E3425"/>
    <w:rsid w:val="008E34C1"/>
    <w:rsid w:val="008E3CDB"/>
    <w:rsid w:val="008E456A"/>
    <w:rsid w:val="008E4703"/>
    <w:rsid w:val="008E5AAF"/>
    <w:rsid w:val="008E5D01"/>
    <w:rsid w:val="008E5F1E"/>
    <w:rsid w:val="008E5FF9"/>
    <w:rsid w:val="008E619D"/>
    <w:rsid w:val="008E6288"/>
    <w:rsid w:val="008E63D8"/>
    <w:rsid w:val="008E7060"/>
    <w:rsid w:val="008E7565"/>
    <w:rsid w:val="008E7845"/>
    <w:rsid w:val="008E790C"/>
    <w:rsid w:val="008E7921"/>
    <w:rsid w:val="008F0136"/>
    <w:rsid w:val="008F1179"/>
    <w:rsid w:val="008F12C1"/>
    <w:rsid w:val="008F18DD"/>
    <w:rsid w:val="008F1D2A"/>
    <w:rsid w:val="008F2288"/>
    <w:rsid w:val="008F2819"/>
    <w:rsid w:val="008F2820"/>
    <w:rsid w:val="008F42C6"/>
    <w:rsid w:val="008F4991"/>
    <w:rsid w:val="008F4BFB"/>
    <w:rsid w:val="008F50C4"/>
    <w:rsid w:val="008F569C"/>
    <w:rsid w:val="008F6818"/>
    <w:rsid w:val="008F6DAB"/>
    <w:rsid w:val="008F7219"/>
    <w:rsid w:val="008F7DB6"/>
    <w:rsid w:val="008F7F7F"/>
    <w:rsid w:val="009001B7"/>
    <w:rsid w:val="0090047A"/>
    <w:rsid w:val="009008DA"/>
    <w:rsid w:val="009009C5"/>
    <w:rsid w:val="009009D2"/>
    <w:rsid w:val="00900E1D"/>
    <w:rsid w:val="00901338"/>
    <w:rsid w:val="009013DB"/>
    <w:rsid w:val="009016E5"/>
    <w:rsid w:val="00901874"/>
    <w:rsid w:val="009019DF"/>
    <w:rsid w:val="00901B0E"/>
    <w:rsid w:val="00901CDB"/>
    <w:rsid w:val="00902078"/>
    <w:rsid w:val="009024C2"/>
    <w:rsid w:val="00902DB2"/>
    <w:rsid w:val="009031EB"/>
    <w:rsid w:val="00903489"/>
    <w:rsid w:val="00903E09"/>
    <w:rsid w:val="009044E0"/>
    <w:rsid w:val="009047B7"/>
    <w:rsid w:val="00904953"/>
    <w:rsid w:val="00904C71"/>
    <w:rsid w:val="00904FED"/>
    <w:rsid w:val="00905881"/>
    <w:rsid w:val="00905C26"/>
    <w:rsid w:val="00905FD4"/>
    <w:rsid w:val="00906161"/>
    <w:rsid w:val="009062A7"/>
    <w:rsid w:val="00906497"/>
    <w:rsid w:val="009064AC"/>
    <w:rsid w:val="00906814"/>
    <w:rsid w:val="00906949"/>
    <w:rsid w:val="00906B92"/>
    <w:rsid w:val="009071DB"/>
    <w:rsid w:val="0090730E"/>
    <w:rsid w:val="0090767C"/>
    <w:rsid w:val="009076CA"/>
    <w:rsid w:val="00907CEA"/>
    <w:rsid w:val="00910720"/>
    <w:rsid w:val="00910FD6"/>
    <w:rsid w:val="009112C1"/>
    <w:rsid w:val="00911664"/>
    <w:rsid w:val="00911741"/>
    <w:rsid w:val="009117F9"/>
    <w:rsid w:val="00911D56"/>
    <w:rsid w:val="00912227"/>
    <w:rsid w:val="0091255F"/>
    <w:rsid w:val="00912A7E"/>
    <w:rsid w:val="00912B30"/>
    <w:rsid w:val="00913272"/>
    <w:rsid w:val="00913383"/>
    <w:rsid w:val="00913964"/>
    <w:rsid w:val="00913AEC"/>
    <w:rsid w:val="0091526B"/>
    <w:rsid w:val="009152FD"/>
    <w:rsid w:val="00915572"/>
    <w:rsid w:val="009164F8"/>
    <w:rsid w:val="009167E0"/>
    <w:rsid w:val="00916F24"/>
    <w:rsid w:val="00917282"/>
    <w:rsid w:val="009172AB"/>
    <w:rsid w:val="009178D5"/>
    <w:rsid w:val="009179C9"/>
    <w:rsid w:val="00917CCF"/>
    <w:rsid w:val="00917F0E"/>
    <w:rsid w:val="0092005B"/>
    <w:rsid w:val="009202B2"/>
    <w:rsid w:val="00920490"/>
    <w:rsid w:val="00920764"/>
    <w:rsid w:val="00920932"/>
    <w:rsid w:val="00920C63"/>
    <w:rsid w:val="00920DB3"/>
    <w:rsid w:val="00921035"/>
    <w:rsid w:val="0092111B"/>
    <w:rsid w:val="00921427"/>
    <w:rsid w:val="00921DA1"/>
    <w:rsid w:val="0092226B"/>
    <w:rsid w:val="0092292E"/>
    <w:rsid w:val="00922E1F"/>
    <w:rsid w:val="009233E4"/>
    <w:rsid w:val="00923F59"/>
    <w:rsid w:val="009240F8"/>
    <w:rsid w:val="00924137"/>
    <w:rsid w:val="0092433A"/>
    <w:rsid w:val="00924829"/>
    <w:rsid w:val="00924881"/>
    <w:rsid w:val="009248D5"/>
    <w:rsid w:val="00924C5F"/>
    <w:rsid w:val="00925239"/>
    <w:rsid w:val="009253AF"/>
    <w:rsid w:val="0092579B"/>
    <w:rsid w:val="00925A93"/>
    <w:rsid w:val="00925B77"/>
    <w:rsid w:val="00926073"/>
    <w:rsid w:val="009267D2"/>
    <w:rsid w:val="00926A35"/>
    <w:rsid w:val="00927706"/>
    <w:rsid w:val="009277BD"/>
    <w:rsid w:val="00927A79"/>
    <w:rsid w:val="00927AE8"/>
    <w:rsid w:val="00927F46"/>
    <w:rsid w:val="00930840"/>
    <w:rsid w:val="00930B49"/>
    <w:rsid w:val="00930D8F"/>
    <w:rsid w:val="009315D7"/>
    <w:rsid w:val="00931A09"/>
    <w:rsid w:val="009321B6"/>
    <w:rsid w:val="009325A9"/>
    <w:rsid w:val="00932607"/>
    <w:rsid w:val="009328F2"/>
    <w:rsid w:val="00933A64"/>
    <w:rsid w:val="00933ABA"/>
    <w:rsid w:val="00933B63"/>
    <w:rsid w:val="00933C4A"/>
    <w:rsid w:val="009340AC"/>
    <w:rsid w:val="009340C9"/>
    <w:rsid w:val="00934527"/>
    <w:rsid w:val="00934D37"/>
    <w:rsid w:val="00934E63"/>
    <w:rsid w:val="00935045"/>
    <w:rsid w:val="00935054"/>
    <w:rsid w:val="009350C5"/>
    <w:rsid w:val="00935566"/>
    <w:rsid w:val="00935605"/>
    <w:rsid w:val="009356DD"/>
    <w:rsid w:val="009356E7"/>
    <w:rsid w:val="00935964"/>
    <w:rsid w:val="00935D43"/>
    <w:rsid w:val="00935FA7"/>
    <w:rsid w:val="0093619F"/>
    <w:rsid w:val="009364FE"/>
    <w:rsid w:val="009367C0"/>
    <w:rsid w:val="00936918"/>
    <w:rsid w:val="00936B47"/>
    <w:rsid w:val="00936D72"/>
    <w:rsid w:val="00937608"/>
    <w:rsid w:val="00937871"/>
    <w:rsid w:val="009378F5"/>
    <w:rsid w:val="00937D97"/>
    <w:rsid w:val="0094011D"/>
    <w:rsid w:val="00941948"/>
    <w:rsid w:val="00941EA7"/>
    <w:rsid w:val="00941FA6"/>
    <w:rsid w:val="00942168"/>
    <w:rsid w:val="00942433"/>
    <w:rsid w:val="009427D3"/>
    <w:rsid w:val="00943A79"/>
    <w:rsid w:val="00943D3E"/>
    <w:rsid w:val="0094403C"/>
    <w:rsid w:val="009443AB"/>
    <w:rsid w:val="0094442F"/>
    <w:rsid w:val="00944535"/>
    <w:rsid w:val="00944999"/>
    <w:rsid w:val="00944C70"/>
    <w:rsid w:val="00945250"/>
    <w:rsid w:val="0094631B"/>
    <w:rsid w:val="009464E1"/>
    <w:rsid w:val="009471FE"/>
    <w:rsid w:val="0094722F"/>
    <w:rsid w:val="00947324"/>
    <w:rsid w:val="009473A3"/>
    <w:rsid w:val="009505B6"/>
    <w:rsid w:val="00950919"/>
    <w:rsid w:val="00951CCE"/>
    <w:rsid w:val="0095261C"/>
    <w:rsid w:val="009526BE"/>
    <w:rsid w:val="00952731"/>
    <w:rsid w:val="00953116"/>
    <w:rsid w:val="00953132"/>
    <w:rsid w:val="009538AC"/>
    <w:rsid w:val="00953A9B"/>
    <w:rsid w:val="00953DC0"/>
    <w:rsid w:val="00953DD1"/>
    <w:rsid w:val="00953F62"/>
    <w:rsid w:val="00953FF5"/>
    <w:rsid w:val="00954373"/>
    <w:rsid w:val="00954546"/>
    <w:rsid w:val="00955B4E"/>
    <w:rsid w:val="00955BD7"/>
    <w:rsid w:val="00955DE7"/>
    <w:rsid w:val="00956065"/>
    <w:rsid w:val="009567B8"/>
    <w:rsid w:val="00956A22"/>
    <w:rsid w:val="00956AAD"/>
    <w:rsid w:val="00956AB5"/>
    <w:rsid w:val="009572FE"/>
    <w:rsid w:val="00957411"/>
    <w:rsid w:val="00957590"/>
    <w:rsid w:val="0095772D"/>
    <w:rsid w:val="00957E7D"/>
    <w:rsid w:val="0096043F"/>
    <w:rsid w:val="009607B0"/>
    <w:rsid w:val="00960DCF"/>
    <w:rsid w:val="00960FC8"/>
    <w:rsid w:val="00961AFC"/>
    <w:rsid w:val="00962574"/>
    <w:rsid w:val="00962BE9"/>
    <w:rsid w:val="00962CA9"/>
    <w:rsid w:val="00962DD0"/>
    <w:rsid w:val="00962E12"/>
    <w:rsid w:val="009630A8"/>
    <w:rsid w:val="0096325A"/>
    <w:rsid w:val="009636EF"/>
    <w:rsid w:val="00963BBA"/>
    <w:rsid w:val="00963C5C"/>
    <w:rsid w:val="00963D62"/>
    <w:rsid w:val="00963ECB"/>
    <w:rsid w:val="00963F91"/>
    <w:rsid w:val="00964120"/>
    <w:rsid w:val="0096444A"/>
    <w:rsid w:val="0096472F"/>
    <w:rsid w:val="00964AAD"/>
    <w:rsid w:val="00964BDD"/>
    <w:rsid w:val="00964FB0"/>
    <w:rsid w:val="009651CC"/>
    <w:rsid w:val="00965379"/>
    <w:rsid w:val="009656D2"/>
    <w:rsid w:val="009659DE"/>
    <w:rsid w:val="00966290"/>
    <w:rsid w:val="00966380"/>
    <w:rsid w:val="00966541"/>
    <w:rsid w:val="009669F0"/>
    <w:rsid w:val="00967A12"/>
    <w:rsid w:val="00967AC3"/>
    <w:rsid w:val="00967F67"/>
    <w:rsid w:val="00970530"/>
    <w:rsid w:val="00971027"/>
    <w:rsid w:val="009714E7"/>
    <w:rsid w:val="009719F5"/>
    <w:rsid w:val="009723FE"/>
    <w:rsid w:val="00972518"/>
    <w:rsid w:val="00972584"/>
    <w:rsid w:val="0097272C"/>
    <w:rsid w:val="009733F6"/>
    <w:rsid w:val="009737F2"/>
    <w:rsid w:val="00974306"/>
    <w:rsid w:val="00974517"/>
    <w:rsid w:val="0097466F"/>
    <w:rsid w:val="009749D1"/>
    <w:rsid w:val="00974CCB"/>
    <w:rsid w:val="009750B3"/>
    <w:rsid w:val="00975358"/>
    <w:rsid w:val="009755E9"/>
    <w:rsid w:val="00975696"/>
    <w:rsid w:val="00976EEB"/>
    <w:rsid w:val="00977553"/>
    <w:rsid w:val="00977F32"/>
    <w:rsid w:val="00981005"/>
    <w:rsid w:val="009810C7"/>
    <w:rsid w:val="0098157C"/>
    <w:rsid w:val="009815C3"/>
    <w:rsid w:val="009816A3"/>
    <w:rsid w:val="00981A49"/>
    <w:rsid w:val="00981E95"/>
    <w:rsid w:val="00982B2B"/>
    <w:rsid w:val="00982C9D"/>
    <w:rsid w:val="009832D8"/>
    <w:rsid w:val="009833F6"/>
    <w:rsid w:val="0098388F"/>
    <w:rsid w:val="00983938"/>
    <w:rsid w:val="00984065"/>
    <w:rsid w:val="00984447"/>
    <w:rsid w:val="00984882"/>
    <w:rsid w:val="00984B62"/>
    <w:rsid w:val="00984B73"/>
    <w:rsid w:val="009853C0"/>
    <w:rsid w:val="0098544A"/>
    <w:rsid w:val="00985623"/>
    <w:rsid w:val="00985EEC"/>
    <w:rsid w:val="00985F9F"/>
    <w:rsid w:val="009862E2"/>
    <w:rsid w:val="00986B3A"/>
    <w:rsid w:val="00986CFF"/>
    <w:rsid w:val="00987525"/>
    <w:rsid w:val="00987543"/>
    <w:rsid w:val="009877C1"/>
    <w:rsid w:val="00987B11"/>
    <w:rsid w:val="00987CCE"/>
    <w:rsid w:val="009907D1"/>
    <w:rsid w:val="0099087C"/>
    <w:rsid w:val="00990BDB"/>
    <w:rsid w:val="009914E3"/>
    <w:rsid w:val="00991777"/>
    <w:rsid w:val="00991C39"/>
    <w:rsid w:val="009920BE"/>
    <w:rsid w:val="009924BD"/>
    <w:rsid w:val="009932BB"/>
    <w:rsid w:val="00993B9F"/>
    <w:rsid w:val="00993D0A"/>
    <w:rsid w:val="009940CD"/>
    <w:rsid w:val="0099452E"/>
    <w:rsid w:val="00994A24"/>
    <w:rsid w:val="00995296"/>
    <w:rsid w:val="0099567F"/>
    <w:rsid w:val="009957CA"/>
    <w:rsid w:val="009963B2"/>
    <w:rsid w:val="00996E91"/>
    <w:rsid w:val="00996F4A"/>
    <w:rsid w:val="00996F6D"/>
    <w:rsid w:val="00997168"/>
    <w:rsid w:val="009972B0"/>
    <w:rsid w:val="0099758F"/>
    <w:rsid w:val="00997BA2"/>
    <w:rsid w:val="009A0407"/>
    <w:rsid w:val="009A079B"/>
    <w:rsid w:val="009A0E87"/>
    <w:rsid w:val="009A156D"/>
    <w:rsid w:val="009A1581"/>
    <w:rsid w:val="009A17B5"/>
    <w:rsid w:val="009A1EAE"/>
    <w:rsid w:val="009A3033"/>
    <w:rsid w:val="009A31D2"/>
    <w:rsid w:val="009A32F2"/>
    <w:rsid w:val="009A3353"/>
    <w:rsid w:val="009A38CB"/>
    <w:rsid w:val="009A3F97"/>
    <w:rsid w:val="009A3FFF"/>
    <w:rsid w:val="009A44A5"/>
    <w:rsid w:val="009A4923"/>
    <w:rsid w:val="009A4B6E"/>
    <w:rsid w:val="009A4C84"/>
    <w:rsid w:val="009A5304"/>
    <w:rsid w:val="009A5575"/>
    <w:rsid w:val="009A6123"/>
    <w:rsid w:val="009A6523"/>
    <w:rsid w:val="009A6996"/>
    <w:rsid w:val="009A6D89"/>
    <w:rsid w:val="009A704C"/>
    <w:rsid w:val="009A737B"/>
    <w:rsid w:val="009A7577"/>
    <w:rsid w:val="009A7A4D"/>
    <w:rsid w:val="009B0073"/>
    <w:rsid w:val="009B01CF"/>
    <w:rsid w:val="009B080E"/>
    <w:rsid w:val="009B13C6"/>
    <w:rsid w:val="009B18CF"/>
    <w:rsid w:val="009B1976"/>
    <w:rsid w:val="009B1E66"/>
    <w:rsid w:val="009B1FC8"/>
    <w:rsid w:val="009B2CAB"/>
    <w:rsid w:val="009B2DBD"/>
    <w:rsid w:val="009B2E0C"/>
    <w:rsid w:val="009B330C"/>
    <w:rsid w:val="009B34DD"/>
    <w:rsid w:val="009B3552"/>
    <w:rsid w:val="009B38FA"/>
    <w:rsid w:val="009B3B22"/>
    <w:rsid w:val="009B3D74"/>
    <w:rsid w:val="009B3E79"/>
    <w:rsid w:val="009B3F7E"/>
    <w:rsid w:val="009B4106"/>
    <w:rsid w:val="009B42F6"/>
    <w:rsid w:val="009B459A"/>
    <w:rsid w:val="009B4884"/>
    <w:rsid w:val="009B4F8F"/>
    <w:rsid w:val="009B53B4"/>
    <w:rsid w:val="009B56B5"/>
    <w:rsid w:val="009B57CA"/>
    <w:rsid w:val="009B58FE"/>
    <w:rsid w:val="009B59E5"/>
    <w:rsid w:val="009B5C3E"/>
    <w:rsid w:val="009B5C65"/>
    <w:rsid w:val="009B6C95"/>
    <w:rsid w:val="009B71B7"/>
    <w:rsid w:val="009C0001"/>
    <w:rsid w:val="009C0085"/>
    <w:rsid w:val="009C00BC"/>
    <w:rsid w:val="009C1505"/>
    <w:rsid w:val="009C1886"/>
    <w:rsid w:val="009C1D0D"/>
    <w:rsid w:val="009C1D5E"/>
    <w:rsid w:val="009C1E95"/>
    <w:rsid w:val="009C23EF"/>
    <w:rsid w:val="009C2547"/>
    <w:rsid w:val="009C26D1"/>
    <w:rsid w:val="009C27DA"/>
    <w:rsid w:val="009C2AD1"/>
    <w:rsid w:val="009C383A"/>
    <w:rsid w:val="009C398E"/>
    <w:rsid w:val="009C468A"/>
    <w:rsid w:val="009C4EB6"/>
    <w:rsid w:val="009C4EB8"/>
    <w:rsid w:val="009C4F84"/>
    <w:rsid w:val="009C5223"/>
    <w:rsid w:val="009C52BD"/>
    <w:rsid w:val="009C54CD"/>
    <w:rsid w:val="009C552E"/>
    <w:rsid w:val="009C5BB9"/>
    <w:rsid w:val="009C5E9F"/>
    <w:rsid w:val="009C5F05"/>
    <w:rsid w:val="009C608D"/>
    <w:rsid w:val="009C64F6"/>
    <w:rsid w:val="009C697C"/>
    <w:rsid w:val="009C6E48"/>
    <w:rsid w:val="009C6F12"/>
    <w:rsid w:val="009C7853"/>
    <w:rsid w:val="009D02CF"/>
    <w:rsid w:val="009D0603"/>
    <w:rsid w:val="009D085E"/>
    <w:rsid w:val="009D0928"/>
    <w:rsid w:val="009D0991"/>
    <w:rsid w:val="009D0B0B"/>
    <w:rsid w:val="009D0B11"/>
    <w:rsid w:val="009D1087"/>
    <w:rsid w:val="009D1479"/>
    <w:rsid w:val="009D18D1"/>
    <w:rsid w:val="009D2C21"/>
    <w:rsid w:val="009D2E8E"/>
    <w:rsid w:val="009D3342"/>
    <w:rsid w:val="009D350A"/>
    <w:rsid w:val="009D4C52"/>
    <w:rsid w:val="009D4D9A"/>
    <w:rsid w:val="009D4F42"/>
    <w:rsid w:val="009D5029"/>
    <w:rsid w:val="009D50A3"/>
    <w:rsid w:val="009D52B6"/>
    <w:rsid w:val="009D5840"/>
    <w:rsid w:val="009D58A4"/>
    <w:rsid w:val="009D5A13"/>
    <w:rsid w:val="009D5AFA"/>
    <w:rsid w:val="009D5BE8"/>
    <w:rsid w:val="009D5E82"/>
    <w:rsid w:val="009D600A"/>
    <w:rsid w:val="009D6216"/>
    <w:rsid w:val="009D7799"/>
    <w:rsid w:val="009D7D1D"/>
    <w:rsid w:val="009D7D20"/>
    <w:rsid w:val="009D7F6D"/>
    <w:rsid w:val="009D7FB6"/>
    <w:rsid w:val="009E0902"/>
    <w:rsid w:val="009E0CFE"/>
    <w:rsid w:val="009E1C8E"/>
    <w:rsid w:val="009E28DA"/>
    <w:rsid w:val="009E2CF4"/>
    <w:rsid w:val="009E30F2"/>
    <w:rsid w:val="009E32B1"/>
    <w:rsid w:val="009E3779"/>
    <w:rsid w:val="009E5665"/>
    <w:rsid w:val="009E5F46"/>
    <w:rsid w:val="009E6E7A"/>
    <w:rsid w:val="009E70C3"/>
    <w:rsid w:val="009E7102"/>
    <w:rsid w:val="009E7752"/>
    <w:rsid w:val="009E7B78"/>
    <w:rsid w:val="009E7B99"/>
    <w:rsid w:val="009F012C"/>
    <w:rsid w:val="009F019E"/>
    <w:rsid w:val="009F037D"/>
    <w:rsid w:val="009F091C"/>
    <w:rsid w:val="009F0A4B"/>
    <w:rsid w:val="009F0E69"/>
    <w:rsid w:val="009F10DF"/>
    <w:rsid w:val="009F1148"/>
    <w:rsid w:val="009F1793"/>
    <w:rsid w:val="009F1927"/>
    <w:rsid w:val="009F1ED9"/>
    <w:rsid w:val="009F222E"/>
    <w:rsid w:val="009F32B3"/>
    <w:rsid w:val="009F37CF"/>
    <w:rsid w:val="009F3CF4"/>
    <w:rsid w:val="009F3EF0"/>
    <w:rsid w:val="009F3FAF"/>
    <w:rsid w:val="009F3FD0"/>
    <w:rsid w:val="009F417E"/>
    <w:rsid w:val="009F4323"/>
    <w:rsid w:val="009F4F83"/>
    <w:rsid w:val="009F4F9A"/>
    <w:rsid w:val="009F5401"/>
    <w:rsid w:val="009F5507"/>
    <w:rsid w:val="009F5D01"/>
    <w:rsid w:val="009F6C80"/>
    <w:rsid w:val="009F6E63"/>
    <w:rsid w:val="009F6FC7"/>
    <w:rsid w:val="009F71E3"/>
    <w:rsid w:val="009F78DA"/>
    <w:rsid w:val="009F7BCF"/>
    <w:rsid w:val="009F7CF5"/>
    <w:rsid w:val="00A00579"/>
    <w:rsid w:val="00A012BA"/>
    <w:rsid w:val="00A015C1"/>
    <w:rsid w:val="00A015D8"/>
    <w:rsid w:val="00A01D88"/>
    <w:rsid w:val="00A029F0"/>
    <w:rsid w:val="00A02B01"/>
    <w:rsid w:val="00A02B20"/>
    <w:rsid w:val="00A031C6"/>
    <w:rsid w:val="00A0367D"/>
    <w:rsid w:val="00A03774"/>
    <w:rsid w:val="00A0386D"/>
    <w:rsid w:val="00A03DBF"/>
    <w:rsid w:val="00A03F28"/>
    <w:rsid w:val="00A0441F"/>
    <w:rsid w:val="00A046CB"/>
    <w:rsid w:val="00A0476C"/>
    <w:rsid w:val="00A04B1F"/>
    <w:rsid w:val="00A052A2"/>
    <w:rsid w:val="00A052E3"/>
    <w:rsid w:val="00A05447"/>
    <w:rsid w:val="00A05D62"/>
    <w:rsid w:val="00A06793"/>
    <w:rsid w:val="00A06CDD"/>
    <w:rsid w:val="00A07238"/>
    <w:rsid w:val="00A072EB"/>
    <w:rsid w:val="00A07BD0"/>
    <w:rsid w:val="00A07DBB"/>
    <w:rsid w:val="00A10942"/>
    <w:rsid w:val="00A109DF"/>
    <w:rsid w:val="00A10E0F"/>
    <w:rsid w:val="00A11875"/>
    <w:rsid w:val="00A1199C"/>
    <w:rsid w:val="00A12414"/>
    <w:rsid w:val="00A12453"/>
    <w:rsid w:val="00A135FD"/>
    <w:rsid w:val="00A14123"/>
    <w:rsid w:val="00A14474"/>
    <w:rsid w:val="00A14525"/>
    <w:rsid w:val="00A14528"/>
    <w:rsid w:val="00A15637"/>
    <w:rsid w:val="00A1589A"/>
    <w:rsid w:val="00A16227"/>
    <w:rsid w:val="00A16C85"/>
    <w:rsid w:val="00A170D9"/>
    <w:rsid w:val="00A1731B"/>
    <w:rsid w:val="00A17412"/>
    <w:rsid w:val="00A1768B"/>
    <w:rsid w:val="00A203A4"/>
    <w:rsid w:val="00A2044A"/>
    <w:rsid w:val="00A20CB9"/>
    <w:rsid w:val="00A20ED9"/>
    <w:rsid w:val="00A211EA"/>
    <w:rsid w:val="00A21693"/>
    <w:rsid w:val="00A21AA1"/>
    <w:rsid w:val="00A21BC4"/>
    <w:rsid w:val="00A221DE"/>
    <w:rsid w:val="00A22B08"/>
    <w:rsid w:val="00A231D1"/>
    <w:rsid w:val="00A23262"/>
    <w:rsid w:val="00A23307"/>
    <w:rsid w:val="00A234BD"/>
    <w:rsid w:val="00A2422A"/>
    <w:rsid w:val="00A2498C"/>
    <w:rsid w:val="00A24D41"/>
    <w:rsid w:val="00A24ED2"/>
    <w:rsid w:val="00A2549A"/>
    <w:rsid w:val="00A257B5"/>
    <w:rsid w:val="00A26F50"/>
    <w:rsid w:val="00A26FCD"/>
    <w:rsid w:val="00A275A9"/>
    <w:rsid w:val="00A2771F"/>
    <w:rsid w:val="00A30674"/>
    <w:rsid w:val="00A308F4"/>
    <w:rsid w:val="00A30E1E"/>
    <w:rsid w:val="00A310AA"/>
    <w:rsid w:val="00A31ADA"/>
    <w:rsid w:val="00A31B85"/>
    <w:rsid w:val="00A31D87"/>
    <w:rsid w:val="00A323A3"/>
    <w:rsid w:val="00A323F5"/>
    <w:rsid w:val="00A326CD"/>
    <w:rsid w:val="00A3346B"/>
    <w:rsid w:val="00A3382B"/>
    <w:rsid w:val="00A33942"/>
    <w:rsid w:val="00A33EF1"/>
    <w:rsid w:val="00A34399"/>
    <w:rsid w:val="00A34F48"/>
    <w:rsid w:val="00A35103"/>
    <w:rsid w:val="00A352E3"/>
    <w:rsid w:val="00A359AA"/>
    <w:rsid w:val="00A35CDB"/>
    <w:rsid w:val="00A36BE9"/>
    <w:rsid w:val="00A37446"/>
    <w:rsid w:val="00A37970"/>
    <w:rsid w:val="00A40304"/>
    <w:rsid w:val="00A404E8"/>
    <w:rsid w:val="00A40622"/>
    <w:rsid w:val="00A40917"/>
    <w:rsid w:val="00A41599"/>
    <w:rsid w:val="00A41665"/>
    <w:rsid w:val="00A416FA"/>
    <w:rsid w:val="00A421A5"/>
    <w:rsid w:val="00A427C9"/>
    <w:rsid w:val="00A42D3C"/>
    <w:rsid w:val="00A42D99"/>
    <w:rsid w:val="00A43846"/>
    <w:rsid w:val="00A44219"/>
    <w:rsid w:val="00A444E3"/>
    <w:rsid w:val="00A44BB4"/>
    <w:rsid w:val="00A44BC7"/>
    <w:rsid w:val="00A44EAD"/>
    <w:rsid w:val="00A45006"/>
    <w:rsid w:val="00A4520D"/>
    <w:rsid w:val="00A45346"/>
    <w:rsid w:val="00A45765"/>
    <w:rsid w:val="00A457ED"/>
    <w:rsid w:val="00A459AF"/>
    <w:rsid w:val="00A45A85"/>
    <w:rsid w:val="00A45C04"/>
    <w:rsid w:val="00A45FCB"/>
    <w:rsid w:val="00A460BB"/>
    <w:rsid w:val="00A46640"/>
    <w:rsid w:val="00A475F5"/>
    <w:rsid w:val="00A47A61"/>
    <w:rsid w:val="00A47B6A"/>
    <w:rsid w:val="00A502E2"/>
    <w:rsid w:val="00A50394"/>
    <w:rsid w:val="00A507E1"/>
    <w:rsid w:val="00A50983"/>
    <w:rsid w:val="00A50B9F"/>
    <w:rsid w:val="00A511C4"/>
    <w:rsid w:val="00A51582"/>
    <w:rsid w:val="00A51DBE"/>
    <w:rsid w:val="00A52247"/>
    <w:rsid w:val="00A52A69"/>
    <w:rsid w:val="00A52FA3"/>
    <w:rsid w:val="00A5338C"/>
    <w:rsid w:val="00A53D4C"/>
    <w:rsid w:val="00A53F64"/>
    <w:rsid w:val="00A545E5"/>
    <w:rsid w:val="00A54DFB"/>
    <w:rsid w:val="00A563AC"/>
    <w:rsid w:val="00A56962"/>
    <w:rsid w:val="00A56ABF"/>
    <w:rsid w:val="00A5715C"/>
    <w:rsid w:val="00A57729"/>
    <w:rsid w:val="00A57B52"/>
    <w:rsid w:val="00A57B65"/>
    <w:rsid w:val="00A57FC5"/>
    <w:rsid w:val="00A60684"/>
    <w:rsid w:val="00A61139"/>
    <w:rsid w:val="00A61374"/>
    <w:rsid w:val="00A61CDA"/>
    <w:rsid w:val="00A61E42"/>
    <w:rsid w:val="00A61FAC"/>
    <w:rsid w:val="00A62728"/>
    <w:rsid w:val="00A628F3"/>
    <w:rsid w:val="00A629E5"/>
    <w:rsid w:val="00A6319B"/>
    <w:rsid w:val="00A633BB"/>
    <w:rsid w:val="00A637DF"/>
    <w:rsid w:val="00A638D3"/>
    <w:rsid w:val="00A64153"/>
    <w:rsid w:val="00A651BF"/>
    <w:rsid w:val="00A6521F"/>
    <w:rsid w:val="00A65ABD"/>
    <w:rsid w:val="00A66072"/>
    <w:rsid w:val="00A6637A"/>
    <w:rsid w:val="00A66B6B"/>
    <w:rsid w:val="00A66E14"/>
    <w:rsid w:val="00A66F08"/>
    <w:rsid w:val="00A6776A"/>
    <w:rsid w:val="00A67C0A"/>
    <w:rsid w:val="00A67D41"/>
    <w:rsid w:val="00A67FAF"/>
    <w:rsid w:val="00A70011"/>
    <w:rsid w:val="00A703CE"/>
    <w:rsid w:val="00A70A97"/>
    <w:rsid w:val="00A70AAA"/>
    <w:rsid w:val="00A70D15"/>
    <w:rsid w:val="00A718B6"/>
    <w:rsid w:val="00A719BC"/>
    <w:rsid w:val="00A71F59"/>
    <w:rsid w:val="00A72764"/>
    <w:rsid w:val="00A729A0"/>
    <w:rsid w:val="00A738AB"/>
    <w:rsid w:val="00A73911"/>
    <w:rsid w:val="00A74729"/>
    <w:rsid w:val="00A74A7C"/>
    <w:rsid w:val="00A74DDF"/>
    <w:rsid w:val="00A75C6B"/>
    <w:rsid w:val="00A76AB5"/>
    <w:rsid w:val="00A76D2F"/>
    <w:rsid w:val="00A76FBF"/>
    <w:rsid w:val="00A772C9"/>
    <w:rsid w:val="00A773EB"/>
    <w:rsid w:val="00A776AD"/>
    <w:rsid w:val="00A77A8C"/>
    <w:rsid w:val="00A77AAD"/>
    <w:rsid w:val="00A77C69"/>
    <w:rsid w:val="00A77F8F"/>
    <w:rsid w:val="00A801A6"/>
    <w:rsid w:val="00A806A9"/>
    <w:rsid w:val="00A80CC0"/>
    <w:rsid w:val="00A80D27"/>
    <w:rsid w:val="00A81571"/>
    <w:rsid w:val="00A8164D"/>
    <w:rsid w:val="00A816CA"/>
    <w:rsid w:val="00A816E2"/>
    <w:rsid w:val="00A81A8E"/>
    <w:rsid w:val="00A81B08"/>
    <w:rsid w:val="00A81B4E"/>
    <w:rsid w:val="00A81E6E"/>
    <w:rsid w:val="00A8217A"/>
    <w:rsid w:val="00A82C39"/>
    <w:rsid w:val="00A82FC2"/>
    <w:rsid w:val="00A8325D"/>
    <w:rsid w:val="00A833EC"/>
    <w:rsid w:val="00A83BE9"/>
    <w:rsid w:val="00A83C39"/>
    <w:rsid w:val="00A841E8"/>
    <w:rsid w:val="00A84363"/>
    <w:rsid w:val="00A84428"/>
    <w:rsid w:val="00A844E7"/>
    <w:rsid w:val="00A8470D"/>
    <w:rsid w:val="00A84E8E"/>
    <w:rsid w:val="00A85557"/>
    <w:rsid w:val="00A863B4"/>
    <w:rsid w:val="00A8649C"/>
    <w:rsid w:val="00A86572"/>
    <w:rsid w:val="00A8678E"/>
    <w:rsid w:val="00A86AB8"/>
    <w:rsid w:val="00A86B5E"/>
    <w:rsid w:val="00A871B3"/>
    <w:rsid w:val="00A873E3"/>
    <w:rsid w:val="00A8754E"/>
    <w:rsid w:val="00A87881"/>
    <w:rsid w:val="00A87DFF"/>
    <w:rsid w:val="00A9020E"/>
    <w:rsid w:val="00A904B2"/>
    <w:rsid w:val="00A9085A"/>
    <w:rsid w:val="00A90AEE"/>
    <w:rsid w:val="00A910C2"/>
    <w:rsid w:val="00A91374"/>
    <w:rsid w:val="00A913B3"/>
    <w:rsid w:val="00A91515"/>
    <w:rsid w:val="00A9215C"/>
    <w:rsid w:val="00A92217"/>
    <w:rsid w:val="00A92868"/>
    <w:rsid w:val="00A92B4E"/>
    <w:rsid w:val="00A92E32"/>
    <w:rsid w:val="00A93CE6"/>
    <w:rsid w:val="00A93D0C"/>
    <w:rsid w:val="00A93E27"/>
    <w:rsid w:val="00A93E5F"/>
    <w:rsid w:val="00A93EF1"/>
    <w:rsid w:val="00A94122"/>
    <w:rsid w:val="00A942FD"/>
    <w:rsid w:val="00A9471F"/>
    <w:rsid w:val="00A94759"/>
    <w:rsid w:val="00A9503B"/>
    <w:rsid w:val="00A9518D"/>
    <w:rsid w:val="00A95376"/>
    <w:rsid w:val="00A95586"/>
    <w:rsid w:val="00A9578A"/>
    <w:rsid w:val="00A95814"/>
    <w:rsid w:val="00A962F4"/>
    <w:rsid w:val="00A9681E"/>
    <w:rsid w:val="00A969D1"/>
    <w:rsid w:val="00A96B80"/>
    <w:rsid w:val="00A96BE6"/>
    <w:rsid w:val="00A96D02"/>
    <w:rsid w:val="00A96E0B"/>
    <w:rsid w:val="00A96F52"/>
    <w:rsid w:val="00A97120"/>
    <w:rsid w:val="00A97261"/>
    <w:rsid w:val="00AA05FC"/>
    <w:rsid w:val="00AA0D1B"/>
    <w:rsid w:val="00AA0EBF"/>
    <w:rsid w:val="00AA1398"/>
    <w:rsid w:val="00AA1D99"/>
    <w:rsid w:val="00AA2062"/>
    <w:rsid w:val="00AA2483"/>
    <w:rsid w:val="00AA2A83"/>
    <w:rsid w:val="00AA2B25"/>
    <w:rsid w:val="00AA2FEA"/>
    <w:rsid w:val="00AA30A0"/>
    <w:rsid w:val="00AA5959"/>
    <w:rsid w:val="00AA5CEF"/>
    <w:rsid w:val="00AA5FDC"/>
    <w:rsid w:val="00AA6EC4"/>
    <w:rsid w:val="00AA7036"/>
    <w:rsid w:val="00AA7B3A"/>
    <w:rsid w:val="00AA7EB0"/>
    <w:rsid w:val="00AB012B"/>
    <w:rsid w:val="00AB053C"/>
    <w:rsid w:val="00AB0913"/>
    <w:rsid w:val="00AB0A87"/>
    <w:rsid w:val="00AB0E94"/>
    <w:rsid w:val="00AB1489"/>
    <w:rsid w:val="00AB19AE"/>
    <w:rsid w:val="00AB2B01"/>
    <w:rsid w:val="00AB309A"/>
    <w:rsid w:val="00AB3417"/>
    <w:rsid w:val="00AB370E"/>
    <w:rsid w:val="00AB46B6"/>
    <w:rsid w:val="00AB49D1"/>
    <w:rsid w:val="00AB4B4F"/>
    <w:rsid w:val="00AB4C0C"/>
    <w:rsid w:val="00AB4E5A"/>
    <w:rsid w:val="00AB512F"/>
    <w:rsid w:val="00AB53EA"/>
    <w:rsid w:val="00AB587F"/>
    <w:rsid w:val="00AB5B6D"/>
    <w:rsid w:val="00AB5CE8"/>
    <w:rsid w:val="00AB6308"/>
    <w:rsid w:val="00AB7283"/>
    <w:rsid w:val="00AB74E9"/>
    <w:rsid w:val="00AB7865"/>
    <w:rsid w:val="00AB7898"/>
    <w:rsid w:val="00AC0D8C"/>
    <w:rsid w:val="00AC124D"/>
    <w:rsid w:val="00AC2292"/>
    <w:rsid w:val="00AC2293"/>
    <w:rsid w:val="00AC39C7"/>
    <w:rsid w:val="00AC3E7D"/>
    <w:rsid w:val="00AC4700"/>
    <w:rsid w:val="00AC4F85"/>
    <w:rsid w:val="00AC50F9"/>
    <w:rsid w:val="00AC5F40"/>
    <w:rsid w:val="00AC691F"/>
    <w:rsid w:val="00AC69F4"/>
    <w:rsid w:val="00AC706A"/>
    <w:rsid w:val="00AC76BB"/>
    <w:rsid w:val="00AC78A1"/>
    <w:rsid w:val="00AC7ECF"/>
    <w:rsid w:val="00AD06F1"/>
    <w:rsid w:val="00AD082D"/>
    <w:rsid w:val="00AD0844"/>
    <w:rsid w:val="00AD0AD9"/>
    <w:rsid w:val="00AD0F40"/>
    <w:rsid w:val="00AD1330"/>
    <w:rsid w:val="00AD16D1"/>
    <w:rsid w:val="00AD1C2B"/>
    <w:rsid w:val="00AD214C"/>
    <w:rsid w:val="00AD2382"/>
    <w:rsid w:val="00AD2FDC"/>
    <w:rsid w:val="00AD35B5"/>
    <w:rsid w:val="00AD3DC9"/>
    <w:rsid w:val="00AD44BC"/>
    <w:rsid w:val="00AD4FF8"/>
    <w:rsid w:val="00AD506A"/>
    <w:rsid w:val="00AD510D"/>
    <w:rsid w:val="00AD5120"/>
    <w:rsid w:val="00AD56C9"/>
    <w:rsid w:val="00AD5DA9"/>
    <w:rsid w:val="00AD6288"/>
    <w:rsid w:val="00AD67A6"/>
    <w:rsid w:val="00AD68D7"/>
    <w:rsid w:val="00AD69F8"/>
    <w:rsid w:val="00AD77DE"/>
    <w:rsid w:val="00AD7900"/>
    <w:rsid w:val="00AD7D26"/>
    <w:rsid w:val="00AE07E0"/>
    <w:rsid w:val="00AE0D7C"/>
    <w:rsid w:val="00AE104C"/>
    <w:rsid w:val="00AE17DC"/>
    <w:rsid w:val="00AE1891"/>
    <w:rsid w:val="00AE1BE5"/>
    <w:rsid w:val="00AE1C20"/>
    <w:rsid w:val="00AE201C"/>
    <w:rsid w:val="00AE2172"/>
    <w:rsid w:val="00AE21E8"/>
    <w:rsid w:val="00AE2696"/>
    <w:rsid w:val="00AE26E7"/>
    <w:rsid w:val="00AE2F53"/>
    <w:rsid w:val="00AE2FB3"/>
    <w:rsid w:val="00AE2FE7"/>
    <w:rsid w:val="00AE3072"/>
    <w:rsid w:val="00AE33A2"/>
    <w:rsid w:val="00AE3E37"/>
    <w:rsid w:val="00AE47B3"/>
    <w:rsid w:val="00AE4852"/>
    <w:rsid w:val="00AE4A49"/>
    <w:rsid w:val="00AE533B"/>
    <w:rsid w:val="00AE5550"/>
    <w:rsid w:val="00AE679F"/>
    <w:rsid w:val="00AE6AFE"/>
    <w:rsid w:val="00AE6DD8"/>
    <w:rsid w:val="00AE7869"/>
    <w:rsid w:val="00AE7887"/>
    <w:rsid w:val="00AE7E85"/>
    <w:rsid w:val="00AE7EA1"/>
    <w:rsid w:val="00AF04F1"/>
    <w:rsid w:val="00AF0600"/>
    <w:rsid w:val="00AF06C0"/>
    <w:rsid w:val="00AF08A7"/>
    <w:rsid w:val="00AF0A05"/>
    <w:rsid w:val="00AF0B54"/>
    <w:rsid w:val="00AF0E53"/>
    <w:rsid w:val="00AF120E"/>
    <w:rsid w:val="00AF1464"/>
    <w:rsid w:val="00AF159A"/>
    <w:rsid w:val="00AF2239"/>
    <w:rsid w:val="00AF290B"/>
    <w:rsid w:val="00AF2BC7"/>
    <w:rsid w:val="00AF2D9C"/>
    <w:rsid w:val="00AF30AC"/>
    <w:rsid w:val="00AF315D"/>
    <w:rsid w:val="00AF346B"/>
    <w:rsid w:val="00AF3659"/>
    <w:rsid w:val="00AF3E65"/>
    <w:rsid w:val="00AF42EA"/>
    <w:rsid w:val="00AF46FD"/>
    <w:rsid w:val="00AF46FE"/>
    <w:rsid w:val="00AF4DD6"/>
    <w:rsid w:val="00AF53C3"/>
    <w:rsid w:val="00AF57FC"/>
    <w:rsid w:val="00AF58E8"/>
    <w:rsid w:val="00AF5E21"/>
    <w:rsid w:val="00AF6418"/>
    <w:rsid w:val="00AF6816"/>
    <w:rsid w:val="00AF69D0"/>
    <w:rsid w:val="00AF6A77"/>
    <w:rsid w:val="00AF6B3A"/>
    <w:rsid w:val="00AF6CFB"/>
    <w:rsid w:val="00AF706D"/>
    <w:rsid w:val="00AF7281"/>
    <w:rsid w:val="00AF7925"/>
    <w:rsid w:val="00AF7DF7"/>
    <w:rsid w:val="00AF7EBB"/>
    <w:rsid w:val="00B00D7D"/>
    <w:rsid w:val="00B00FB2"/>
    <w:rsid w:val="00B01928"/>
    <w:rsid w:val="00B01CC3"/>
    <w:rsid w:val="00B01CE9"/>
    <w:rsid w:val="00B01FD3"/>
    <w:rsid w:val="00B02911"/>
    <w:rsid w:val="00B02AC6"/>
    <w:rsid w:val="00B030D6"/>
    <w:rsid w:val="00B03AD2"/>
    <w:rsid w:val="00B03B88"/>
    <w:rsid w:val="00B03B95"/>
    <w:rsid w:val="00B043A7"/>
    <w:rsid w:val="00B04774"/>
    <w:rsid w:val="00B0523D"/>
    <w:rsid w:val="00B053A0"/>
    <w:rsid w:val="00B05448"/>
    <w:rsid w:val="00B05645"/>
    <w:rsid w:val="00B056C6"/>
    <w:rsid w:val="00B056EF"/>
    <w:rsid w:val="00B0582A"/>
    <w:rsid w:val="00B06290"/>
    <w:rsid w:val="00B06379"/>
    <w:rsid w:val="00B06B34"/>
    <w:rsid w:val="00B06F61"/>
    <w:rsid w:val="00B074F0"/>
    <w:rsid w:val="00B07B59"/>
    <w:rsid w:val="00B07BB0"/>
    <w:rsid w:val="00B10564"/>
    <w:rsid w:val="00B10A98"/>
    <w:rsid w:val="00B10E85"/>
    <w:rsid w:val="00B111A5"/>
    <w:rsid w:val="00B111C1"/>
    <w:rsid w:val="00B111CA"/>
    <w:rsid w:val="00B112DA"/>
    <w:rsid w:val="00B1269F"/>
    <w:rsid w:val="00B13A13"/>
    <w:rsid w:val="00B145C2"/>
    <w:rsid w:val="00B1483B"/>
    <w:rsid w:val="00B14CA2"/>
    <w:rsid w:val="00B14CD7"/>
    <w:rsid w:val="00B1512E"/>
    <w:rsid w:val="00B1525E"/>
    <w:rsid w:val="00B157B2"/>
    <w:rsid w:val="00B157D1"/>
    <w:rsid w:val="00B161F0"/>
    <w:rsid w:val="00B1626A"/>
    <w:rsid w:val="00B16425"/>
    <w:rsid w:val="00B16538"/>
    <w:rsid w:val="00B16C52"/>
    <w:rsid w:val="00B17633"/>
    <w:rsid w:val="00B17880"/>
    <w:rsid w:val="00B17932"/>
    <w:rsid w:val="00B17A78"/>
    <w:rsid w:val="00B206E9"/>
    <w:rsid w:val="00B213E3"/>
    <w:rsid w:val="00B21463"/>
    <w:rsid w:val="00B2200B"/>
    <w:rsid w:val="00B22585"/>
    <w:rsid w:val="00B22790"/>
    <w:rsid w:val="00B22A64"/>
    <w:rsid w:val="00B22C29"/>
    <w:rsid w:val="00B22DF6"/>
    <w:rsid w:val="00B2332C"/>
    <w:rsid w:val="00B23F1C"/>
    <w:rsid w:val="00B243E3"/>
    <w:rsid w:val="00B24E54"/>
    <w:rsid w:val="00B259A8"/>
    <w:rsid w:val="00B25E46"/>
    <w:rsid w:val="00B2620C"/>
    <w:rsid w:val="00B2699E"/>
    <w:rsid w:val="00B269AF"/>
    <w:rsid w:val="00B2739C"/>
    <w:rsid w:val="00B274DA"/>
    <w:rsid w:val="00B2771F"/>
    <w:rsid w:val="00B27986"/>
    <w:rsid w:val="00B27A5A"/>
    <w:rsid w:val="00B27E7E"/>
    <w:rsid w:val="00B305E3"/>
    <w:rsid w:val="00B3095F"/>
    <w:rsid w:val="00B3110A"/>
    <w:rsid w:val="00B32045"/>
    <w:rsid w:val="00B321FF"/>
    <w:rsid w:val="00B322B2"/>
    <w:rsid w:val="00B3283D"/>
    <w:rsid w:val="00B329D6"/>
    <w:rsid w:val="00B332DE"/>
    <w:rsid w:val="00B332E3"/>
    <w:rsid w:val="00B335E1"/>
    <w:rsid w:val="00B3373A"/>
    <w:rsid w:val="00B34AEE"/>
    <w:rsid w:val="00B35DC5"/>
    <w:rsid w:val="00B35E43"/>
    <w:rsid w:val="00B362DE"/>
    <w:rsid w:val="00B365E7"/>
    <w:rsid w:val="00B36B0D"/>
    <w:rsid w:val="00B36D91"/>
    <w:rsid w:val="00B37C97"/>
    <w:rsid w:val="00B37DE4"/>
    <w:rsid w:val="00B37E0D"/>
    <w:rsid w:val="00B37F6C"/>
    <w:rsid w:val="00B40568"/>
    <w:rsid w:val="00B4064B"/>
    <w:rsid w:val="00B406FB"/>
    <w:rsid w:val="00B40C99"/>
    <w:rsid w:val="00B40E24"/>
    <w:rsid w:val="00B412EE"/>
    <w:rsid w:val="00B423E6"/>
    <w:rsid w:val="00B42487"/>
    <w:rsid w:val="00B429BB"/>
    <w:rsid w:val="00B429C4"/>
    <w:rsid w:val="00B42AF9"/>
    <w:rsid w:val="00B42C05"/>
    <w:rsid w:val="00B42C71"/>
    <w:rsid w:val="00B42F1A"/>
    <w:rsid w:val="00B4302A"/>
    <w:rsid w:val="00B4350C"/>
    <w:rsid w:val="00B439BB"/>
    <w:rsid w:val="00B43EAA"/>
    <w:rsid w:val="00B43EEB"/>
    <w:rsid w:val="00B43FF4"/>
    <w:rsid w:val="00B450E7"/>
    <w:rsid w:val="00B45AF3"/>
    <w:rsid w:val="00B45D44"/>
    <w:rsid w:val="00B461AF"/>
    <w:rsid w:val="00B462CC"/>
    <w:rsid w:val="00B46A40"/>
    <w:rsid w:val="00B4774D"/>
    <w:rsid w:val="00B479F6"/>
    <w:rsid w:val="00B47BB5"/>
    <w:rsid w:val="00B47EB8"/>
    <w:rsid w:val="00B5018D"/>
    <w:rsid w:val="00B50369"/>
    <w:rsid w:val="00B50625"/>
    <w:rsid w:val="00B50D45"/>
    <w:rsid w:val="00B5108A"/>
    <w:rsid w:val="00B512CA"/>
    <w:rsid w:val="00B512F0"/>
    <w:rsid w:val="00B52124"/>
    <w:rsid w:val="00B523E2"/>
    <w:rsid w:val="00B52FAE"/>
    <w:rsid w:val="00B54403"/>
    <w:rsid w:val="00B546C0"/>
    <w:rsid w:val="00B555F2"/>
    <w:rsid w:val="00B5620B"/>
    <w:rsid w:val="00B56991"/>
    <w:rsid w:val="00B56B76"/>
    <w:rsid w:val="00B56D58"/>
    <w:rsid w:val="00B56D8A"/>
    <w:rsid w:val="00B577D2"/>
    <w:rsid w:val="00B579DE"/>
    <w:rsid w:val="00B6037C"/>
    <w:rsid w:val="00B604A5"/>
    <w:rsid w:val="00B60870"/>
    <w:rsid w:val="00B6093C"/>
    <w:rsid w:val="00B60D6F"/>
    <w:rsid w:val="00B60F7C"/>
    <w:rsid w:val="00B6167E"/>
    <w:rsid w:val="00B616B1"/>
    <w:rsid w:val="00B616DB"/>
    <w:rsid w:val="00B6171E"/>
    <w:rsid w:val="00B61BD6"/>
    <w:rsid w:val="00B61CBA"/>
    <w:rsid w:val="00B61D80"/>
    <w:rsid w:val="00B61D8C"/>
    <w:rsid w:val="00B61EDA"/>
    <w:rsid w:val="00B6214F"/>
    <w:rsid w:val="00B62C0B"/>
    <w:rsid w:val="00B6317C"/>
    <w:rsid w:val="00B63361"/>
    <w:rsid w:val="00B63415"/>
    <w:rsid w:val="00B639AE"/>
    <w:rsid w:val="00B639B2"/>
    <w:rsid w:val="00B63A4D"/>
    <w:rsid w:val="00B63C33"/>
    <w:rsid w:val="00B63CA3"/>
    <w:rsid w:val="00B63F33"/>
    <w:rsid w:val="00B643C0"/>
    <w:rsid w:val="00B64AB4"/>
    <w:rsid w:val="00B6542A"/>
    <w:rsid w:val="00B65455"/>
    <w:rsid w:val="00B65C7A"/>
    <w:rsid w:val="00B65D7B"/>
    <w:rsid w:val="00B65E24"/>
    <w:rsid w:val="00B66236"/>
    <w:rsid w:val="00B667BF"/>
    <w:rsid w:val="00B67A04"/>
    <w:rsid w:val="00B67D32"/>
    <w:rsid w:val="00B67D9A"/>
    <w:rsid w:val="00B70842"/>
    <w:rsid w:val="00B70DC5"/>
    <w:rsid w:val="00B7140D"/>
    <w:rsid w:val="00B71CA6"/>
    <w:rsid w:val="00B72294"/>
    <w:rsid w:val="00B72E85"/>
    <w:rsid w:val="00B736BA"/>
    <w:rsid w:val="00B73B74"/>
    <w:rsid w:val="00B73F61"/>
    <w:rsid w:val="00B743C4"/>
    <w:rsid w:val="00B747E2"/>
    <w:rsid w:val="00B7494B"/>
    <w:rsid w:val="00B74F0A"/>
    <w:rsid w:val="00B754B0"/>
    <w:rsid w:val="00B75519"/>
    <w:rsid w:val="00B755C4"/>
    <w:rsid w:val="00B75855"/>
    <w:rsid w:val="00B758FD"/>
    <w:rsid w:val="00B75B56"/>
    <w:rsid w:val="00B76151"/>
    <w:rsid w:val="00B76423"/>
    <w:rsid w:val="00B76981"/>
    <w:rsid w:val="00B76D5D"/>
    <w:rsid w:val="00B76E99"/>
    <w:rsid w:val="00B77092"/>
    <w:rsid w:val="00B772C7"/>
    <w:rsid w:val="00B777FD"/>
    <w:rsid w:val="00B7795D"/>
    <w:rsid w:val="00B77B9B"/>
    <w:rsid w:val="00B8015A"/>
    <w:rsid w:val="00B80C23"/>
    <w:rsid w:val="00B8141D"/>
    <w:rsid w:val="00B8196E"/>
    <w:rsid w:val="00B81C1D"/>
    <w:rsid w:val="00B81CA2"/>
    <w:rsid w:val="00B82214"/>
    <w:rsid w:val="00B82257"/>
    <w:rsid w:val="00B8290E"/>
    <w:rsid w:val="00B82D5A"/>
    <w:rsid w:val="00B83171"/>
    <w:rsid w:val="00B83429"/>
    <w:rsid w:val="00B838DB"/>
    <w:rsid w:val="00B841EA"/>
    <w:rsid w:val="00B842E5"/>
    <w:rsid w:val="00B847C1"/>
    <w:rsid w:val="00B84B96"/>
    <w:rsid w:val="00B85510"/>
    <w:rsid w:val="00B85598"/>
    <w:rsid w:val="00B8561B"/>
    <w:rsid w:val="00B85898"/>
    <w:rsid w:val="00B85A7B"/>
    <w:rsid w:val="00B85B28"/>
    <w:rsid w:val="00B860C3"/>
    <w:rsid w:val="00B8725C"/>
    <w:rsid w:val="00B8753D"/>
    <w:rsid w:val="00B875D1"/>
    <w:rsid w:val="00B8769C"/>
    <w:rsid w:val="00B9034E"/>
    <w:rsid w:val="00B903C6"/>
    <w:rsid w:val="00B90541"/>
    <w:rsid w:val="00B90BA6"/>
    <w:rsid w:val="00B90ECC"/>
    <w:rsid w:val="00B90EDF"/>
    <w:rsid w:val="00B90F80"/>
    <w:rsid w:val="00B91A1A"/>
    <w:rsid w:val="00B91A99"/>
    <w:rsid w:val="00B91C97"/>
    <w:rsid w:val="00B92041"/>
    <w:rsid w:val="00B927B0"/>
    <w:rsid w:val="00B929AF"/>
    <w:rsid w:val="00B92E85"/>
    <w:rsid w:val="00B93D14"/>
    <w:rsid w:val="00B93DA9"/>
    <w:rsid w:val="00B94137"/>
    <w:rsid w:val="00B9448B"/>
    <w:rsid w:val="00B94653"/>
    <w:rsid w:val="00B94AF0"/>
    <w:rsid w:val="00B95791"/>
    <w:rsid w:val="00B961A4"/>
    <w:rsid w:val="00B96A03"/>
    <w:rsid w:val="00B96C78"/>
    <w:rsid w:val="00B973F2"/>
    <w:rsid w:val="00B97EEB"/>
    <w:rsid w:val="00BA0A4E"/>
    <w:rsid w:val="00BA0EBF"/>
    <w:rsid w:val="00BA128E"/>
    <w:rsid w:val="00BA13DB"/>
    <w:rsid w:val="00BA146A"/>
    <w:rsid w:val="00BA14A1"/>
    <w:rsid w:val="00BA15C7"/>
    <w:rsid w:val="00BA193E"/>
    <w:rsid w:val="00BA1AD8"/>
    <w:rsid w:val="00BA1BD0"/>
    <w:rsid w:val="00BA20B1"/>
    <w:rsid w:val="00BA2576"/>
    <w:rsid w:val="00BA29E2"/>
    <w:rsid w:val="00BA2BCC"/>
    <w:rsid w:val="00BA369B"/>
    <w:rsid w:val="00BA3B8C"/>
    <w:rsid w:val="00BA3D6E"/>
    <w:rsid w:val="00BA3D9D"/>
    <w:rsid w:val="00BA419A"/>
    <w:rsid w:val="00BA44A3"/>
    <w:rsid w:val="00BA512E"/>
    <w:rsid w:val="00BA551D"/>
    <w:rsid w:val="00BA5612"/>
    <w:rsid w:val="00BA6020"/>
    <w:rsid w:val="00BA63B3"/>
    <w:rsid w:val="00BA63F6"/>
    <w:rsid w:val="00BA6AA1"/>
    <w:rsid w:val="00BA748A"/>
    <w:rsid w:val="00BA77BE"/>
    <w:rsid w:val="00BA79C2"/>
    <w:rsid w:val="00BA7BD3"/>
    <w:rsid w:val="00BB000E"/>
    <w:rsid w:val="00BB04BB"/>
    <w:rsid w:val="00BB05C5"/>
    <w:rsid w:val="00BB068F"/>
    <w:rsid w:val="00BB06CB"/>
    <w:rsid w:val="00BB078C"/>
    <w:rsid w:val="00BB09AA"/>
    <w:rsid w:val="00BB0D56"/>
    <w:rsid w:val="00BB199D"/>
    <w:rsid w:val="00BB1B89"/>
    <w:rsid w:val="00BB1E26"/>
    <w:rsid w:val="00BB205F"/>
    <w:rsid w:val="00BB23EC"/>
    <w:rsid w:val="00BB2835"/>
    <w:rsid w:val="00BB285B"/>
    <w:rsid w:val="00BB28F9"/>
    <w:rsid w:val="00BB2C22"/>
    <w:rsid w:val="00BB392B"/>
    <w:rsid w:val="00BB3BD8"/>
    <w:rsid w:val="00BB402D"/>
    <w:rsid w:val="00BB4451"/>
    <w:rsid w:val="00BB446C"/>
    <w:rsid w:val="00BB462E"/>
    <w:rsid w:val="00BB4825"/>
    <w:rsid w:val="00BB48D1"/>
    <w:rsid w:val="00BB48E3"/>
    <w:rsid w:val="00BB4918"/>
    <w:rsid w:val="00BB4B78"/>
    <w:rsid w:val="00BB4FF1"/>
    <w:rsid w:val="00BB5687"/>
    <w:rsid w:val="00BB57DA"/>
    <w:rsid w:val="00BB604D"/>
    <w:rsid w:val="00BB627C"/>
    <w:rsid w:val="00BB6C70"/>
    <w:rsid w:val="00BB74E9"/>
    <w:rsid w:val="00BB76D6"/>
    <w:rsid w:val="00BB7720"/>
    <w:rsid w:val="00BB772F"/>
    <w:rsid w:val="00BB79D6"/>
    <w:rsid w:val="00BB7BD4"/>
    <w:rsid w:val="00BC0821"/>
    <w:rsid w:val="00BC0864"/>
    <w:rsid w:val="00BC0BF2"/>
    <w:rsid w:val="00BC0DCE"/>
    <w:rsid w:val="00BC0F56"/>
    <w:rsid w:val="00BC1247"/>
    <w:rsid w:val="00BC1837"/>
    <w:rsid w:val="00BC19AA"/>
    <w:rsid w:val="00BC1E93"/>
    <w:rsid w:val="00BC283B"/>
    <w:rsid w:val="00BC2BF1"/>
    <w:rsid w:val="00BC3A1A"/>
    <w:rsid w:val="00BC3C15"/>
    <w:rsid w:val="00BC3CC9"/>
    <w:rsid w:val="00BC4037"/>
    <w:rsid w:val="00BC4352"/>
    <w:rsid w:val="00BC461B"/>
    <w:rsid w:val="00BC485C"/>
    <w:rsid w:val="00BC48BF"/>
    <w:rsid w:val="00BC4917"/>
    <w:rsid w:val="00BC495E"/>
    <w:rsid w:val="00BC4FE0"/>
    <w:rsid w:val="00BC538A"/>
    <w:rsid w:val="00BC5429"/>
    <w:rsid w:val="00BC5798"/>
    <w:rsid w:val="00BC58E6"/>
    <w:rsid w:val="00BC5A2D"/>
    <w:rsid w:val="00BC5DC3"/>
    <w:rsid w:val="00BC6219"/>
    <w:rsid w:val="00BC65BB"/>
    <w:rsid w:val="00BC6F78"/>
    <w:rsid w:val="00BC7263"/>
    <w:rsid w:val="00BC7AE4"/>
    <w:rsid w:val="00BC7BF0"/>
    <w:rsid w:val="00BC7DBD"/>
    <w:rsid w:val="00BD01FF"/>
    <w:rsid w:val="00BD02BA"/>
    <w:rsid w:val="00BD0BE2"/>
    <w:rsid w:val="00BD1181"/>
    <w:rsid w:val="00BD1414"/>
    <w:rsid w:val="00BD1750"/>
    <w:rsid w:val="00BD1CF0"/>
    <w:rsid w:val="00BD2342"/>
    <w:rsid w:val="00BD24F4"/>
    <w:rsid w:val="00BD2737"/>
    <w:rsid w:val="00BD2BCD"/>
    <w:rsid w:val="00BD2BD9"/>
    <w:rsid w:val="00BD3278"/>
    <w:rsid w:val="00BD36E9"/>
    <w:rsid w:val="00BD4B9E"/>
    <w:rsid w:val="00BD58D7"/>
    <w:rsid w:val="00BD5C06"/>
    <w:rsid w:val="00BD6562"/>
    <w:rsid w:val="00BD70A8"/>
    <w:rsid w:val="00BD7520"/>
    <w:rsid w:val="00BD7E63"/>
    <w:rsid w:val="00BE021F"/>
    <w:rsid w:val="00BE03E8"/>
    <w:rsid w:val="00BE0749"/>
    <w:rsid w:val="00BE0807"/>
    <w:rsid w:val="00BE0A68"/>
    <w:rsid w:val="00BE0BA0"/>
    <w:rsid w:val="00BE138D"/>
    <w:rsid w:val="00BE24AB"/>
    <w:rsid w:val="00BE267A"/>
    <w:rsid w:val="00BE37D9"/>
    <w:rsid w:val="00BE38FF"/>
    <w:rsid w:val="00BE42F7"/>
    <w:rsid w:val="00BE44D7"/>
    <w:rsid w:val="00BE4C29"/>
    <w:rsid w:val="00BE4D0C"/>
    <w:rsid w:val="00BE4E1B"/>
    <w:rsid w:val="00BE4EAE"/>
    <w:rsid w:val="00BE4FA9"/>
    <w:rsid w:val="00BE52AC"/>
    <w:rsid w:val="00BE595A"/>
    <w:rsid w:val="00BE60C0"/>
    <w:rsid w:val="00BE66A9"/>
    <w:rsid w:val="00BE6A29"/>
    <w:rsid w:val="00BE6B7E"/>
    <w:rsid w:val="00BE6CCF"/>
    <w:rsid w:val="00BE6EFA"/>
    <w:rsid w:val="00BE7CB2"/>
    <w:rsid w:val="00BE7D28"/>
    <w:rsid w:val="00BE7F8E"/>
    <w:rsid w:val="00BF047E"/>
    <w:rsid w:val="00BF0816"/>
    <w:rsid w:val="00BF08BC"/>
    <w:rsid w:val="00BF0AED"/>
    <w:rsid w:val="00BF0E58"/>
    <w:rsid w:val="00BF0FDA"/>
    <w:rsid w:val="00BF1242"/>
    <w:rsid w:val="00BF13A2"/>
    <w:rsid w:val="00BF17D3"/>
    <w:rsid w:val="00BF187F"/>
    <w:rsid w:val="00BF1C59"/>
    <w:rsid w:val="00BF2301"/>
    <w:rsid w:val="00BF2AD1"/>
    <w:rsid w:val="00BF2EDB"/>
    <w:rsid w:val="00BF2F0C"/>
    <w:rsid w:val="00BF370C"/>
    <w:rsid w:val="00BF3B0D"/>
    <w:rsid w:val="00BF3F41"/>
    <w:rsid w:val="00BF42F6"/>
    <w:rsid w:val="00BF480E"/>
    <w:rsid w:val="00BF493F"/>
    <w:rsid w:val="00BF4A20"/>
    <w:rsid w:val="00BF4C29"/>
    <w:rsid w:val="00BF4E85"/>
    <w:rsid w:val="00BF4F58"/>
    <w:rsid w:val="00BF51E0"/>
    <w:rsid w:val="00BF54A1"/>
    <w:rsid w:val="00BF54FF"/>
    <w:rsid w:val="00BF55A5"/>
    <w:rsid w:val="00BF5706"/>
    <w:rsid w:val="00BF58A9"/>
    <w:rsid w:val="00BF6F93"/>
    <w:rsid w:val="00BF70B8"/>
    <w:rsid w:val="00BF7439"/>
    <w:rsid w:val="00BF7582"/>
    <w:rsid w:val="00C00541"/>
    <w:rsid w:val="00C00653"/>
    <w:rsid w:val="00C00662"/>
    <w:rsid w:val="00C0070E"/>
    <w:rsid w:val="00C00763"/>
    <w:rsid w:val="00C01222"/>
    <w:rsid w:val="00C01B92"/>
    <w:rsid w:val="00C01FBB"/>
    <w:rsid w:val="00C01FDA"/>
    <w:rsid w:val="00C02CD7"/>
    <w:rsid w:val="00C02ED6"/>
    <w:rsid w:val="00C035BB"/>
    <w:rsid w:val="00C036C7"/>
    <w:rsid w:val="00C03B71"/>
    <w:rsid w:val="00C03BEE"/>
    <w:rsid w:val="00C04078"/>
    <w:rsid w:val="00C0427B"/>
    <w:rsid w:val="00C047EC"/>
    <w:rsid w:val="00C04FDE"/>
    <w:rsid w:val="00C05144"/>
    <w:rsid w:val="00C05156"/>
    <w:rsid w:val="00C05539"/>
    <w:rsid w:val="00C05742"/>
    <w:rsid w:val="00C05B51"/>
    <w:rsid w:val="00C05B5D"/>
    <w:rsid w:val="00C05EF0"/>
    <w:rsid w:val="00C07697"/>
    <w:rsid w:val="00C07F15"/>
    <w:rsid w:val="00C1040E"/>
    <w:rsid w:val="00C10894"/>
    <w:rsid w:val="00C10EFD"/>
    <w:rsid w:val="00C115C6"/>
    <w:rsid w:val="00C11821"/>
    <w:rsid w:val="00C1219D"/>
    <w:rsid w:val="00C124F3"/>
    <w:rsid w:val="00C127A4"/>
    <w:rsid w:val="00C12C72"/>
    <w:rsid w:val="00C12E27"/>
    <w:rsid w:val="00C12EBE"/>
    <w:rsid w:val="00C12EE0"/>
    <w:rsid w:val="00C13086"/>
    <w:rsid w:val="00C1316E"/>
    <w:rsid w:val="00C133B3"/>
    <w:rsid w:val="00C13401"/>
    <w:rsid w:val="00C13E14"/>
    <w:rsid w:val="00C1414C"/>
    <w:rsid w:val="00C14197"/>
    <w:rsid w:val="00C14420"/>
    <w:rsid w:val="00C149E2"/>
    <w:rsid w:val="00C14B14"/>
    <w:rsid w:val="00C14C3A"/>
    <w:rsid w:val="00C14E3B"/>
    <w:rsid w:val="00C15948"/>
    <w:rsid w:val="00C15D12"/>
    <w:rsid w:val="00C15D17"/>
    <w:rsid w:val="00C15E0E"/>
    <w:rsid w:val="00C15E16"/>
    <w:rsid w:val="00C15E7C"/>
    <w:rsid w:val="00C15ED9"/>
    <w:rsid w:val="00C16080"/>
    <w:rsid w:val="00C168FD"/>
    <w:rsid w:val="00C171A2"/>
    <w:rsid w:val="00C177BA"/>
    <w:rsid w:val="00C17933"/>
    <w:rsid w:val="00C20273"/>
    <w:rsid w:val="00C2036A"/>
    <w:rsid w:val="00C2115D"/>
    <w:rsid w:val="00C211FE"/>
    <w:rsid w:val="00C21515"/>
    <w:rsid w:val="00C21ECA"/>
    <w:rsid w:val="00C22101"/>
    <w:rsid w:val="00C223DB"/>
    <w:rsid w:val="00C226B5"/>
    <w:rsid w:val="00C226BC"/>
    <w:rsid w:val="00C227DE"/>
    <w:rsid w:val="00C229F4"/>
    <w:rsid w:val="00C22B9C"/>
    <w:rsid w:val="00C22C54"/>
    <w:rsid w:val="00C22F52"/>
    <w:rsid w:val="00C231DD"/>
    <w:rsid w:val="00C232E7"/>
    <w:rsid w:val="00C233D5"/>
    <w:rsid w:val="00C234F7"/>
    <w:rsid w:val="00C236DA"/>
    <w:rsid w:val="00C2395B"/>
    <w:rsid w:val="00C23CBB"/>
    <w:rsid w:val="00C23CE5"/>
    <w:rsid w:val="00C243B7"/>
    <w:rsid w:val="00C24538"/>
    <w:rsid w:val="00C24592"/>
    <w:rsid w:val="00C24C03"/>
    <w:rsid w:val="00C257A1"/>
    <w:rsid w:val="00C25B64"/>
    <w:rsid w:val="00C25DA6"/>
    <w:rsid w:val="00C26052"/>
    <w:rsid w:val="00C26C83"/>
    <w:rsid w:val="00C27A0B"/>
    <w:rsid w:val="00C27A68"/>
    <w:rsid w:val="00C27B17"/>
    <w:rsid w:val="00C27B68"/>
    <w:rsid w:val="00C27C53"/>
    <w:rsid w:val="00C303D8"/>
    <w:rsid w:val="00C30531"/>
    <w:rsid w:val="00C305E9"/>
    <w:rsid w:val="00C3062C"/>
    <w:rsid w:val="00C306DA"/>
    <w:rsid w:val="00C30964"/>
    <w:rsid w:val="00C30FB5"/>
    <w:rsid w:val="00C314C5"/>
    <w:rsid w:val="00C319F6"/>
    <w:rsid w:val="00C31CA1"/>
    <w:rsid w:val="00C31F91"/>
    <w:rsid w:val="00C32509"/>
    <w:rsid w:val="00C3262E"/>
    <w:rsid w:val="00C3286D"/>
    <w:rsid w:val="00C32A66"/>
    <w:rsid w:val="00C32D01"/>
    <w:rsid w:val="00C33760"/>
    <w:rsid w:val="00C33B65"/>
    <w:rsid w:val="00C33F86"/>
    <w:rsid w:val="00C34A85"/>
    <w:rsid w:val="00C34A97"/>
    <w:rsid w:val="00C357F2"/>
    <w:rsid w:val="00C3638B"/>
    <w:rsid w:val="00C36BC1"/>
    <w:rsid w:val="00C37375"/>
    <w:rsid w:val="00C37EB0"/>
    <w:rsid w:val="00C40331"/>
    <w:rsid w:val="00C405DD"/>
    <w:rsid w:val="00C407E4"/>
    <w:rsid w:val="00C409C8"/>
    <w:rsid w:val="00C40EE8"/>
    <w:rsid w:val="00C41A89"/>
    <w:rsid w:val="00C41C2C"/>
    <w:rsid w:val="00C42AED"/>
    <w:rsid w:val="00C42F1E"/>
    <w:rsid w:val="00C43A31"/>
    <w:rsid w:val="00C441C5"/>
    <w:rsid w:val="00C443AF"/>
    <w:rsid w:val="00C44489"/>
    <w:rsid w:val="00C44E1B"/>
    <w:rsid w:val="00C450C5"/>
    <w:rsid w:val="00C45321"/>
    <w:rsid w:val="00C456A6"/>
    <w:rsid w:val="00C45A00"/>
    <w:rsid w:val="00C4628A"/>
    <w:rsid w:val="00C4635D"/>
    <w:rsid w:val="00C46B7C"/>
    <w:rsid w:val="00C46BC9"/>
    <w:rsid w:val="00C46D5D"/>
    <w:rsid w:val="00C46E7C"/>
    <w:rsid w:val="00C46F64"/>
    <w:rsid w:val="00C47374"/>
    <w:rsid w:val="00C4777F"/>
    <w:rsid w:val="00C47C69"/>
    <w:rsid w:val="00C50969"/>
    <w:rsid w:val="00C51325"/>
    <w:rsid w:val="00C51467"/>
    <w:rsid w:val="00C51A26"/>
    <w:rsid w:val="00C526E6"/>
    <w:rsid w:val="00C528D9"/>
    <w:rsid w:val="00C52AEA"/>
    <w:rsid w:val="00C52DB7"/>
    <w:rsid w:val="00C53071"/>
    <w:rsid w:val="00C53392"/>
    <w:rsid w:val="00C53712"/>
    <w:rsid w:val="00C537DB"/>
    <w:rsid w:val="00C53A48"/>
    <w:rsid w:val="00C54125"/>
    <w:rsid w:val="00C5564A"/>
    <w:rsid w:val="00C5573B"/>
    <w:rsid w:val="00C559F2"/>
    <w:rsid w:val="00C55E5B"/>
    <w:rsid w:val="00C55F77"/>
    <w:rsid w:val="00C56073"/>
    <w:rsid w:val="00C561DC"/>
    <w:rsid w:val="00C565F3"/>
    <w:rsid w:val="00C56D0D"/>
    <w:rsid w:val="00C56EA6"/>
    <w:rsid w:val="00C570B6"/>
    <w:rsid w:val="00C57394"/>
    <w:rsid w:val="00C57D6F"/>
    <w:rsid w:val="00C602C3"/>
    <w:rsid w:val="00C60C11"/>
    <w:rsid w:val="00C61807"/>
    <w:rsid w:val="00C618E3"/>
    <w:rsid w:val="00C61A89"/>
    <w:rsid w:val="00C61C55"/>
    <w:rsid w:val="00C61D3F"/>
    <w:rsid w:val="00C6204F"/>
    <w:rsid w:val="00C624A1"/>
    <w:rsid w:val="00C62934"/>
    <w:rsid w:val="00C62AFE"/>
    <w:rsid w:val="00C636CA"/>
    <w:rsid w:val="00C63AB1"/>
    <w:rsid w:val="00C63B3A"/>
    <w:rsid w:val="00C63CBD"/>
    <w:rsid w:val="00C63E11"/>
    <w:rsid w:val="00C64492"/>
    <w:rsid w:val="00C648ED"/>
    <w:rsid w:val="00C64974"/>
    <w:rsid w:val="00C64D06"/>
    <w:rsid w:val="00C64E9E"/>
    <w:rsid w:val="00C6508D"/>
    <w:rsid w:val="00C66034"/>
    <w:rsid w:val="00C66BF1"/>
    <w:rsid w:val="00C66F26"/>
    <w:rsid w:val="00C67180"/>
    <w:rsid w:val="00C676AE"/>
    <w:rsid w:val="00C67C0B"/>
    <w:rsid w:val="00C67DE6"/>
    <w:rsid w:val="00C70387"/>
    <w:rsid w:val="00C70E12"/>
    <w:rsid w:val="00C70FBD"/>
    <w:rsid w:val="00C71226"/>
    <w:rsid w:val="00C71ECA"/>
    <w:rsid w:val="00C72098"/>
    <w:rsid w:val="00C72862"/>
    <w:rsid w:val="00C72A7F"/>
    <w:rsid w:val="00C73024"/>
    <w:rsid w:val="00C73178"/>
    <w:rsid w:val="00C733E8"/>
    <w:rsid w:val="00C74123"/>
    <w:rsid w:val="00C742EE"/>
    <w:rsid w:val="00C747BE"/>
    <w:rsid w:val="00C74A33"/>
    <w:rsid w:val="00C74E37"/>
    <w:rsid w:val="00C74F64"/>
    <w:rsid w:val="00C75332"/>
    <w:rsid w:val="00C75797"/>
    <w:rsid w:val="00C75A83"/>
    <w:rsid w:val="00C75CE8"/>
    <w:rsid w:val="00C76880"/>
    <w:rsid w:val="00C76B2A"/>
    <w:rsid w:val="00C76ED5"/>
    <w:rsid w:val="00C771A1"/>
    <w:rsid w:val="00C774C7"/>
    <w:rsid w:val="00C7779F"/>
    <w:rsid w:val="00C77A8B"/>
    <w:rsid w:val="00C77C9E"/>
    <w:rsid w:val="00C8081C"/>
    <w:rsid w:val="00C80C70"/>
    <w:rsid w:val="00C80C74"/>
    <w:rsid w:val="00C8120D"/>
    <w:rsid w:val="00C8150E"/>
    <w:rsid w:val="00C820B2"/>
    <w:rsid w:val="00C8254C"/>
    <w:rsid w:val="00C82881"/>
    <w:rsid w:val="00C82D66"/>
    <w:rsid w:val="00C8357E"/>
    <w:rsid w:val="00C83627"/>
    <w:rsid w:val="00C83694"/>
    <w:rsid w:val="00C83BBF"/>
    <w:rsid w:val="00C841E2"/>
    <w:rsid w:val="00C84E61"/>
    <w:rsid w:val="00C8515B"/>
    <w:rsid w:val="00C8518B"/>
    <w:rsid w:val="00C85540"/>
    <w:rsid w:val="00C85CE7"/>
    <w:rsid w:val="00C85F6B"/>
    <w:rsid w:val="00C862FF"/>
    <w:rsid w:val="00C86EDB"/>
    <w:rsid w:val="00C872F3"/>
    <w:rsid w:val="00C878EE"/>
    <w:rsid w:val="00C87C70"/>
    <w:rsid w:val="00C87D19"/>
    <w:rsid w:val="00C90123"/>
    <w:rsid w:val="00C9023E"/>
    <w:rsid w:val="00C9025F"/>
    <w:rsid w:val="00C904C1"/>
    <w:rsid w:val="00C908EF"/>
    <w:rsid w:val="00C90CD2"/>
    <w:rsid w:val="00C90E56"/>
    <w:rsid w:val="00C91296"/>
    <w:rsid w:val="00C91479"/>
    <w:rsid w:val="00C92787"/>
    <w:rsid w:val="00C92886"/>
    <w:rsid w:val="00C92AC7"/>
    <w:rsid w:val="00C93177"/>
    <w:rsid w:val="00C933E7"/>
    <w:rsid w:val="00C9372E"/>
    <w:rsid w:val="00C93821"/>
    <w:rsid w:val="00C942C9"/>
    <w:rsid w:val="00C945B2"/>
    <w:rsid w:val="00C9492E"/>
    <w:rsid w:val="00C94A59"/>
    <w:rsid w:val="00C94F0E"/>
    <w:rsid w:val="00C950A5"/>
    <w:rsid w:val="00C96144"/>
    <w:rsid w:val="00C961BF"/>
    <w:rsid w:val="00C961F2"/>
    <w:rsid w:val="00C96468"/>
    <w:rsid w:val="00C96570"/>
    <w:rsid w:val="00C965A8"/>
    <w:rsid w:val="00C966ED"/>
    <w:rsid w:val="00C97BB3"/>
    <w:rsid w:val="00C97DB0"/>
    <w:rsid w:val="00CA06AE"/>
    <w:rsid w:val="00CA093D"/>
    <w:rsid w:val="00CA0ED7"/>
    <w:rsid w:val="00CA13D2"/>
    <w:rsid w:val="00CA1B34"/>
    <w:rsid w:val="00CA1FCB"/>
    <w:rsid w:val="00CA29DB"/>
    <w:rsid w:val="00CA30EE"/>
    <w:rsid w:val="00CA31DC"/>
    <w:rsid w:val="00CA340C"/>
    <w:rsid w:val="00CA35AD"/>
    <w:rsid w:val="00CA35D9"/>
    <w:rsid w:val="00CA49EE"/>
    <w:rsid w:val="00CA4B3F"/>
    <w:rsid w:val="00CA4CA8"/>
    <w:rsid w:val="00CA4E57"/>
    <w:rsid w:val="00CA5351"/>
    <w:rsid w:val="00CA571C"/>
    <w:rsid w:val="00CA57BB"/>
    <w:rsid w:val="00CA595A"/>
    <w:rsid w:val="00CA5DC1"/>
    <w:rsid w:val="00CA6362"/>
    <w:rsid w:val="00CA679D"/>
    <w:rsid w:val="00CA6982"/>
    <w:rsid w:val="00CA6A15"/>
    <w:rsid w:val="00CA6E3F"/>
    <w:rsid w:val="00CA70AB"/>
    <w:rsid w:val="00CA71E4"/>
    <w:rsid w:val="00CA754F"/>
    <w:rsid w:val="00CA7570"/>
    <w:rsid w:val="00CB0096"/>
    <w:rsid w:val="00CB031F"/>
    <w:rsid w:val="00CB04A1"/>
    <w:rsid w:val="00CB088C"/>
    <w:rsid w:val="00CB08FC"/>
    <w:rsid w:val="00CB0B79"/>
    <w:rsid w:val="00CB0E32"/>
    <w:rsid w:val="00CB1350"/>
    <w:rsid w:val="00CB1C60"/>
    <w:rsid w:val="00CB205C"/>
    <w:rsid w:val="00CB2096"/>
    <w:rsid w:val="00CB21FF"/>
    <w:rsid w:val="00CB278D"/>
    <w:rsid w:val="00CB2DD6"/>
    <w:rsid w:val="00CB3053"/>
    <w:rsid w:val="00CB318E"/>
    <w:rsid w:val="00CB47DD"/>
    <w:rsid w:val="00CB4C8F"/>
    <w:rsid w:val="00CB4D54"/>
    <w:rsid w:val="00CB51B0"/>
    <w:rsid w:val="00CB5206"/>
    <w:rsid w:val="00CB582F"/>
    <w:rsid w:val="00CB58D5"/>
    <w:rsid w:val="00CB6343"/>
    <w:rsid w:val="00CB63B7"/>
    <w:rsid w:val="00CB644E"/>
    <w:rsid w:val="00CB7824"/>
    <w:rsid w:val="00CC095F"/>
    <w:rsid w:val="00CC0F66"/>
    <w:rsid w:val="00CC15EE"/>
    <w:rsid w:val="00CC1708"/>
    <w:rsid w:val="00CC1B37"/>
    <w:rsid w:val="00CC20BA"/>
    <w:rsid w:val="00CC25AD"/>
    <w:rsid w:val="00CC2617"/>
    <w:rsid w:val="00CC3186"/>
    <w:rsid w:val="00CC332B"/>
    <w:rsid w:val="00CC37EA"/>
    <w:rsid w:val="00CC3AC6"/>
    <w:rsid w:val="00CC3CB7"/>
    <w:rsid w:val="00CC3EA3"/>
    <w:rsid w:val="00CC433F"/>
    <w:rsid w:val="00CC4340"/>
    <w:rsid w:val="00CC43EB"/>
    <w:rsid w:val="00CC4488"/>
    <w:rsid w:val="00CC4BF0"/>
    <w:rsid w:val="00CC5762"/>
    <w:rsid w:val="00CC59FD"/>
    <w:rsid w:val="00CC5C10"/>
    <w:rsid w:val="00CC5C15"/>
    <w:rsid w:val="00CC694B"/>
    <w:rsid w:val="00CC6A19"/>
    <w:rsid w:val="00CC6C3D"/>
    <w:rsid w:val="00CC7F2F"/>
    <w:rsid w:val="00CD0610"/>
    <w:rsid w:val="00CD0817"/>
    <w:rsid w:val="00CD0C3A"/>
    <w:rsid w:val="00CD0C9C"/>
    <w:rsid w:val="00CD0DA9"/>
    <w:rsid w:val="00CD0EBD"/>
    <w:rsid w:val="00CD11EF"/>
    <w:rsid w:val="00CD143F"/>
    <w:rsid w:val="00CD15FA"/>
    <w:rsid w:val="00CD1CC7"/>
    <w:rsid w:val="00CD1F14"/>
    <w:rsid w:val="00CD1FDE"/>
    <w:rsid w:val="00CD3E7B"/>
    <w:rsid w:val="00CD40F0"/>
    <w:rsid w:val="00CD43EB"/>
    <w:rsid w:val="00CD43F3"/>
    <w:rsid w:val="00CD44EE"/>
    <w:rsid w:val="00CD454C"/>
    <w:rsid w:val="00CD478E"/>
    <w:rsid w:val="00CD4966"/>
    <w:rsid w:val="00CD504D"/>
    <w:rsid w:val="00CD50A6"/>
    <w:rsid w:val="00CD5632"/>
    <w:rsid w:val="00CD6020"/>
    <w:rsid w:val="00CD61BB"/>
    <w:rsid w:val="00CD66F2"/>
    <w:rsid w:val="00CD6F0F"/>
    <w:rsid w:val="00CD6FDA"/>
    <w:rsid w:val="00CD752F"/>
    <w:rsid w:val="00CD7811"/>
    <w:rsid w:val="00CD7B89"/>
    <w:rsid w:val="00CD7C1A"/>
    <w:rsid w:val="00CD7E91"/>
    <w:rsid w:val="00CE058E"/>
    <w:rsid w:val="00CE07D6"/>
    <w:rsid w:val="00CE0B83"/>
    <w:rsid w:val="00CE0BE0"/>
    <w:rsid w:val="00CE0FE6"/>
    <w:rsid w:val="00CE1F88"/>
    <w:rsid w:val="00CE22DF"/>
    <w:rsid w:val="00CE28C0"/>
    <w:rsid w:val="00CE2AC5"/>
    <w:rsid w:val="00CE40EC"/>
    <w:rsid w:val="00CE48DE"/>
    <w:rsid w:val="00CE4AFF"/>
    <w:rsid w:val="00CE4B7C"/>
    <w:rsid w:val="00CE4E29"/>
    <w:rsid w:val="00CE52D6"/>
    <w:rsid w:val="00CE5702"/>
    <w:rsid w:val="00CE59EE"/>
    <w:rsid w:val="00CE5F63"/>
    <w:rsid w:val="00CE624A"/>
    <w:rsid w:val="00CE6338"/>
    <w:rsid w:val="00CE66CC"/>
    <w:rsid w:val="00CE6AAA"/>
    <w:rsid w:val="00CE7B62"/>
    <w:rsid w:val="00CF0505"/>
    <w:rsid w:val="00CF05BA"/>
    <w:rsid w:val="00CF0A99"/>
    <w:rsid w:val="00CF0ECE"/>
    <w:rsid w:val="00CF0F48"/>
    <w:rsid w:val="00CF18EF"/>
    <w:rsid w:val="00CF1C86"/>
    <w:rsid w:val="00CF3415"/>
    <w:rsid w:val="00CF3583"/>
    <w:rsid w:val="00CF36A0"/>
    <w:rsid w:val="00CF44A9"/>
    <w:rsid w:val="00CF45EB"/>
    <w:rsid w:val="00CF487B"/>
    <w:rsid w:val="00CF50ED"/>
    <w:rsid w:val="00CF52AD"/>
    <w:rsid w:val="00CF5394"/>
    <w:rsid w:val="00CF585A"/>
    <w:rsid w:val="00CF6110"/>
    <w:rsid w:val="00CF6511"/>
    <w:rsid w:val="00CF6951"/>
    <w:rsid w:val="00CF6A30"/>
    <w:rsid w:val="00CF718A"/>
    <w:rsid w:val="00CF78A3"/>
    <w:rsid w:val="00CF7BB4"/>
    <w:rsid w:val="00CF7F86"/>
    <w:rsid w:val="00D000DC"/>
    <w:rsid w:val="00D003A7"/>
    <w:rsid w:val="00D00521"/>
    <w:rsid w:val="00D006B1"/>
    <w:rsid w:val="00D00CE4"/>
    <w:rsid w:val="00D01E1D"/>
    <w:rsid w:val="00D02089"/>
    <w:rsid w:val="00D025E1"/>
    <w:rsid w:val="00D0267A"/>
    <w:rsid w:val="00D02805"/>
    <w:rsid w:val="00D0291B"/>
    <w:rsid w:val="00D02C39"/>
    <w:rsid w:val="00D043C9"/>
    <w:rsid w:val="00D0444D"/>
    <w:rsid w:val="00D0448F"/>
    <w:rsid w:val="00D047DC"/>
    <w:rsid w:val="00D04E5B"/>
    <w:rsid w:val="00D0529C"/>
    <w:rsid w:val="00D059CC"/>
    <w:rsid w:val="00D06045"/>
    <w:rsid w:val="00D06E16"/>
    <w:rsid w:val="00D06EFC"/>
    <w:rsid w:val="00D0742F"/>
    <w:rsid w:val="00D10108"/>
    <w:rsid w:val="00D103B3"/>
    <w:rsid w:val="00D106C8"/>
    <w:rsid w:val="00D10706"/>
    <w:rsid w:val="00D10747"/>
    <w:rsid w:val="00D10DD8"/>
    <w:rsid w:val="00D10DF2"/>
    <w:rsid w:val="00D11996"/>
    <w:rsid w:val="00D122F6"/>
    <w:rsid w:val="00D12704"/>
    <w:rsid w:val="00D12BC4"/>
    <w:rsid w:val="00D12F5D"/>
    <w:rsid w:val="00D12FF4"/>
    <w:rsid w:val="00D13017"/>
    <w:rsid w:val="00D13114"/>
    <w:rsid w:val="00D131CE"/>
    <w:rsid w:val="00D135C7"/>
    <w:rsid w:val="00D13A06"/>
    <w:rsid w:val="00D13D20"/>
    <w:rsid w:val="00D13D86"/>
    <w:rsid w:val="00D140D5"/>
    <w:rsid w:val="00D143B0"/>
    <w:rsid w:val="00D14687"/>
    <w:rsid w:val="00D158C9"/>
    <w:rsid w:val="00D15BE0"/>
    <w:rsid w:val="00D15DD4"/>
    <w:rsid w:val="00D15DE9"/>
    <w:rsid w:val="00D161FB"/>
    <w:rsid w:val="00D1660B"/>
    <w:rsid w:val="00D1709E"/>
    <w:rsid w:val="00D17E0D"/>
    <w:rsid w:val="00D20675"/>
    <w:rsid w:val="00D2080C"/>
    <w:rsid w:val="00D20BAE"/>
    <w:rsid w:val="00D21581"/>
    <w:rsid w:val="00D216F9"/>
    <w:rsid w:val="00D21C38"/>
    <w:rsid w:val="00D21FF2"/>
    <w:rsid w:val="00D224E5"/>
    <w:rsid w:val="00D2255C"/>
    <w:rsid w:val="00D22B74"/>
    <w:rsid w:val="00D22FE9"/>
    <w:rsid w:val="00D23197"/>
    <w:rsid w:val="00D23432"/>
    <w:rsid w:val="00D23697"/>
    <w:rsid w:val="00D23A5F"/>
    <w:rsid w:val="00D23D70"/>
    <w:rsid w:val="00D240D1"/>
    <w:rsid w:val="00D241DE"/>
    <w:rsid w:val="00D244F6"/>
    <w:rsid w:val="00D24749"/>
    <w:rsid w:val="00D24A1B"/>
    <w:rsid w:val="00D24CEB"/>
    <w:rsid w:val="00D25220"/>
    <w:rsid w:val="00D25408"/>
    <w:rsid w:val="00D25B28"/>
    <w:rsid w:val="00D25E0C"/>
    <w:rsid w:val="00D25EF3"/>
    <w:rsid w:val="00D26476"/>
    <w:rsid w:val="00D265B8"/>
    <w:rsid w:val="00D267E6"/>
    <w:rsid w:val="00D26C04"/>
    <w:rsid w:val="00D26DC8"/>
    <w:rsid w:val="00D26FAE"/>
    <w:rsid w:val="00D2762A"/>
    <w:rsid w:val="00D27687"/>
    <w:rsid w:val="00D301D9"/>
    <w:rsid w:val="00D3081E"/>
    <w:rsid w:val="00D3096A"/>
    <w:rsid w:val="00D30B3F"/>
    <w:rsid w:val="00D3180F"/>
    <w:rsid w:val="00D31AFC"/>
    <w:rsid w:val="00D31BBA"/>
    <w:rsid w:val="00D31BD1"/>
    <w:rsid w:val="00D32183"/>
    <w:rsid w:val="00D3232A"/>
    <w:rsid w:val="00D324A9"/>
    <w:rsid w:val="00D33604"/>
    <w:rsid w:val="00D33B8A"/>
    <w:rsid w:val="00D340F1"/>
    <w:rsid w:val="00D342BB"/>
    <w:rsid w:val="00D34787"/>
    <w:rsid w:val="00D34F67"/>
    <w:rsid w:val="00D36E9C"/>
    <w:rsid w:val="00D37188"/>
    <w:rsid w:val="00D37238"/>
    <w:rsid w:val="00D373FB"/>
    <w:rsid w:val="00D375BF"/>
    <w:rsid w:val="00D4023D"/>
    <w:rsid w:val="00D4025D"/>
    <w:rsid w:val="00D405C2"/>
    <w:rsid w:val="00D40805"/>
    <w:rsid w:val="00D40A52"/>
    <w:rsid w:val="00D41416"/>
    <w:rsid w:val="00D41750"/>
    <w:rsid w:val="00D417CF"/>
    <w:rsid w:val="00D41803"/>
    <w:rsid w:val="00D419B4"/>
    <w:rsid w:val="00D41B83"/>
    <w:rsid w:val="00D41D7A"/>
    <w:rsid w:val="00D42682"/>
    <w:rsid w:val="00D42A79"/>
    <w:rsid w:val="00D42F0B"/>
    <w:rsid w:val="00D431FE"/>
    <w:rsid w:val="00D433D1"/>
    <w:rsid w:val="00D43B77"/>
    <w:rsid w:val="00D43C56"/>
    <w:rsid w:val="00D44D77"/>
    <w:rsid w:val="00D450C6"/>
    <w:rsid w:val="00D4560F"/>
    <w:rsid w:val="00D458F8"/>
    <w:rsid w:val="00D45AAD"/>
    <w:rsid w:val="00D45B49"/>
    <w:rsid w:val="00D45BE5"/>
    <w:rsid w:val="00D461E9"/>
    <w:rsid w:val="00D46648"/>
    <w:rsid w:val="00D46A0E"/>
    <w:rsid w:val="00D4704D"/>
    <w:rsid w:val="00D4724A"/>
    <w:rsid w:val="00D47EAF"/>
    <w:rsid w:val="00D5004E"/>
    <w:rsid w:val="00D5015D"/>
    <w:rsid w:val="00D5081B"/>
    <w:rsid w:val="00D50CED"/>
    <w:rsid w:val="00D51069"/>
    <w:rsid w:val="00D51151"/>
    <w:rsid w:val="00D52223"/>
    <w:rsid w:val="00D52456"/>
    <w:rsid w:val="00D525F6"/>
    <w:rsid w:val="00D5280F"/>
    <w:rsid w:val="00D528A3"/>
    <w:rsid w:val="00D52A07"/>
    <w:rsid w:val="00D52BCD"/>
    <w:rsid w:val="00D52C2B"/>
    <w:rsid w:val="00D52E3A"/>
    <w:rsid w:val="00D530DC"/>
    <w:rsid w:val="00D533CC"/>
    <w:rsid w:val="00D53605"/>
    <w:rsid w:val="00D53A4B"/>
    <w:rsid w:val="00D5406C"/>
    <w:rsid w:val="00D54515"/>
    <w:rsid w:val="00D54F3E"/>
    <w:rsid w:val="00D552CC"/>
    <w:rsid w:val="00D55544"/>
    <w:rsid w:val="00D556AE"/>
    <w:rsid w:val="00D558B5"/>
    <w:rsid w:val="00D565E9"/>
    <w:rsid w:val="00D56FBD"/>
    <w:rsid w:val="00D57074"/>
    <w:rsid w:val="00D5719E"/>
    <w:rsid w:val="00D572EA"/>
    <w:rsid w:val="00D578A6"/>
    <w:rsid w:val="00D578D4"/>
    <w:rsid w:val="00D604BE"/>
    <w:rsid w:val="00D609B7"/>
    <w:rsid w:val="00D60F04"/>
    <w:rsid w:val="00D61C23"/>
    <w:rsid w:val="00D61CC3"/>
    <w:rsid w:val="00D6208D"/>
    <w:rsid w:val="00D62348"/>
    <w:rsid w:val="00D62EE9"/>
    <w:rsid w:val="00D62F99"/>
    <w:rsid w:val="00D62FE1"/>
    <w:rsid w:val="00D6378B"/>
    <w:rsid w:val="00D63923"/>
    <w:rsid w:val="00D639B0"/>
    <w:rsid w:val="00D64635"/>
    <w:rsid w:val="00D64775"/>
    <w:rsid w:val="00D647E8"/>
    <w:rsid w:val="00D649CD"/>
    <w:rsid w:val="00D64F42"/>
    <w:rsid w:val="00D653EA"/>
    <w:rsid w:val="00D653F9"/>
    <w:rsid w:val="00D654A9"/>
    <w:rsid w:val="00D660AE"/>
    <w:rsid w:val="00D6617E"/>
    <w:rsid w:val="00D66907"/>
    <w:rsid w:val="00D66DF9"/>
    <w:rsid w:val="00D675C9"/>
    <w:rsid w:val="00D675E0"/>
    <w:rsid w:val="00D67AF8"/>
    <w:rsid w:val="00D67B28"/>
    <w:rsid w:val="00D67D75"/>
    <w:rsid w:val="00D704A6"/>
    <w:rsid w:val="00D70FFD"/>
    <w:rsid w:val="00D71144"/>
    <w:rsid w:val="00D71362"/>
    <w:rsid w:val="00D72243"/>
    <w:rsid w:val="00D7266D"/>
    <w:rsid w:val="00D72899"/>
    <w:rsid w:val="00D72C18"/>
    <w:rsid w:val="00D73296"/>
    <w:rsid w:val="00D737B3"/>
    <w:rsid w:val="00D738D8"/>
    <w:rsid w:val="00D73BD6"/>
    <w:rsid w:val="00D73DDF"/>
    <w:rsid w:val="00D73E2E"/>
    <w:rsid w:val="00D74117"/>
    <w:rsid w:val="00D74313"/>
    <w:rsid w:val="00D743EA"/>
    <w:rsid w:val="00D74AE5"/>
    <w:rsid w:val="00D75753"/>
    <w:rsid w:val="00D7597C"/>
    <w:rsid w:val="00D75D27"/>
    <w:rsid w:val="00D76E7D"/>
    <w:rsid w:val="00D77296"/>
    <w:rsid w:val="00D773FF"/>
    <w:rsid w:val="00D779CB"/>
    <w:rsid w:val="00D77ADE"/>
    <w:rsid w:val="00D77AF6"/>
    <w:rsid w:val="00D80E09"/>
    <w:rsid w:val="00D80FA4"/>
    <w:rsid w:val="00D811C6"/>
    <w:rsid w:val="00D8124F"/>
    <w:rsid w:val="00D814DB"/>
    <w:rsid w:val="00D81A8F"/>
    <w:rsid w:val="00D81EBF"/>
    <w:rsid w:val="00D82420"/>
    <w:rsid w:val="00D824F9"/>
    <w:rsid w:val="00D82AEE"/>
    <w:rsid w:val="00D82DFD"/>
    <w:rsid w:val="00D83078"/>
    <w:rsid w:val="00D83CDB"/>
    <w:rsid w:val="00D841CA"/>
    <w:rsid w:val="00D844C1"/>
    <w:rsid w:val="00D846F8"/>
    <w:rsid w:val="00D849A4"/>
    <w:rsid w:val="00D849E6"/>
    <w:rsid w:val="00D84B77"/>
    <w:rsid w:val="00D85120"/>
    <w:rsid w:val="00D85764"/>
    <w:rsid w:val="00D85802"/>
    <w:rsid w:val="00D8595B"/>
    <w:rsid w:val="00D8597A"/>
    <w:rsid w:val="00D85C2F"/>
    <w:rsid w:val="00D85CEF"/>
    <w:rsid w:val="00D864EF"/>
    <w:rsid w:val="00D868BE"/>
    <w:rsid w:val="00D86FE0"/>
    <w:rsid w:val="00D873B7"/>
    <w:rsid w:val="00D878D9"/>
    <w:rsid w:val="00D87A21"/>
    <w:rsid w:val="00D87A5C"/>
    <w:rsid w:val="00D87BF9"/>
    <w:rsid w:val="00D87DDD"/>
    <w:rsid w:val="00D906C7"/>
    <w:rsid w:val="00D9093F"/>
    <w:rsid w:val="00D909D8"/>
    <w:rsid w:val="00D9106E"/>
    <w:rsid w:val="00D914C6"/>
    <w:rsid w:val="00D916E1"/>
    <w:rsid w:val="00D91A2F"/>
    <w:rsid w:val="00D91B33"/>
    <w:rsid w:val="00D91B76"/>
    <w:rsid w:val="00D91E4A"/>
    <w:rsid w:val="00D91E4B"/>
    <w:rsid w:val="00D91FE5"/>
    <w:rsid w:val="00D92FB8"/>
    <w:rsid w:val="00D9302D"/>
    <w:rsid w:val="00D931DD"/>
    <w:rsid w:val="00D932EF"/>
    <w:rsid w:val="00D9344E"/>
    <w:rsid w:val="00D938D8"/>
    <w:rsid w:val="00D93931"/>
    <w:rsid w:val="00D93F8B"/>
    <w:rsid w:val="00D94535"/>
    <w:rsid w:val="00D94C1D"/>
    <w:rsid w:val="00D9595A"/>
    <w:rsid w:val="00D967BB"/>
    <w:rsid w:val="00D96C10"/>
    <w:rsid w:val="00D96C21"/>
    <w:rsid w:val="00D975A2"/>
    <w:rsid w:val="00D975F6"/>
    <w:rsid w:val="00D9766A"/>
    <w:rsid w:val="00D9792E"/>
    <w:rsid w:val="00D97961"/>
    <w:rsid w:val="00D97D3C"/>
    <w:rsid w:val="00DA013D"/>
    <w:rsid w:val="00DA0164"/>
    <w:rsid w:val="00DA034D"/>
    <w:rsid w:val="00DA0E61"/>
    <w:rsid w:val="00DA10B2"/>
    <w:rsid w:val="00DA1470"/>
    <w:rsid w:val="00DA16ED"/>
    <w:rsid w:val="00DA183B"/>
    <w:rsid w:val="00DA1AD5"/>
    <w:rsid w:val="00DA218B"/>
    <w:rsid w:val="00DA2193"/>
    <w:rsid w:val="00DA2295"/>
    <w:rsid w:val="00DA286B"/>
    <w:rsid w:val="00DA2DE4"/>
    <w:rsid w:val="00DA304A"/>
    <w:rsid w:val="00DA3932"/>
    <w:rsid w:val="00DA3AAD"/>
    <w:rsid w:val="00DA3ED1"/>
    <w:rsid w:val="00DA4394"/>
    <w:rsid w:val="00DA4C4C"/>
    <w:rsid w:val="00DA50DC"/>
    <w:rsid w:val="00DA687D"/>
    <w:rsid w:val="00DA68E5"/>
    <w:rsid w:val="00DA6A6E"/>
    <w:rsid w:val="00DA77C9"/>
    <w:rsid w:val="00DA78F3"/>
    <w:rsid w:val="00DA7915"/>
    <w:rsid w:val="00DA7B22"/>
    <w:rsid w:val="00DA7CE2"/>
    <w:rsid w:val="00DA7D0F"/>
    <w:rsid w:val="00DB01DB"/>
    <w:rsid w:val="00DB0ED5"/>
    <w:rsid w:val="00DB16D6"/>
    <w:rsid w:val="00DB1CE0"/>
    <w:rsid w:val="00DB2123"/>
    <w:rsid w:val="00DB27E1"/>
    <w:rsid w:val="00DB3010"/>
    <w:rsid w:val="00DB30BC"/>
    <w:rsid w:val="00DB3D15"/>
    <w:rsid w:val="00DB41F1"/>
    <w:rsid w:val="00DB56BF"/>
    <w:rsid w:val="00DB6105"/>
    <w:rsid w:val="00DB6262"/>
    <w:rsid w:val="00DB6661"/>
    <w:rsid w:val="00DB72E1"/>
    <w:rsid w:val="00DB743C"/>
    <w:rsid w:val="00DB78FF"/>
    <w:rsid w:val="00DB7D4B"/>
    <w:rsid w:val="00DC0223"/>
    <w:rsid w:val="00DC05DC"/>
    <w:rsid w:val="00DC0C83"/>
    <w:rsid w:val="00DC15CD"/>
    <w:rsid w:val="00DC166D"/>
    <w:rsid w:val="00DC1730"/>
    <w:rsid w:val="00DC1810"/>
    <w:rsid w:val="00DC341D"/>
    <w:rsid w:val="00DC3D51"/>
    <w:rsid w:val="00DC409F"/>
    <w:rsid w:val="00DC4194"/>
    <w:rsid w:val="00DC45AF"/>
    <w:rsid w:val="00DC4823"/>
    <w:rsid w:val="00DC53D5"/>
    <w:rsid w:val="00DC588C"/>
    <w:rsid w:val="00DC5936"/>
    <w:rsid w:val="00DC5B1D"/>
    <w:rsid w:val="00DC5FA1"/>
    <w:rsid w:val="00DC5FE5"/>
    <w:rsid w:val="00DC6AB2"/>
    <w:rsid w:val="00DC6FC3"/>
    <w:rsid w:val="00DC7023"/>
    <w:rsid w:val="00DC755A"/>
    <w:rsid w:val="00DC7BD0"/>
    <w:rsid w:val="00DC7C88"/>
    <w:rsid w:val="00DD014F"/>
    <w:rsid w:val="00DD01B5"/>
    <w:rsid w:val="00DD0406"/>
    <w:rsid w:val="00DD04CB"/>
    <w:rsid w:val="00DD07C5"/>
    <w:rsid w:val="00DD148B"/>
    <w:rsid w:val="00DD16A2"/>
    <w:rsid w:val="00DD2402"/>
    <w:rsid w:val="00DD28FE"/>
    <w:rsid w:val="00DD3347"/>
    <w:rsid w:val="00DD347A"/>
    <w:rsid w:val="00DD39B3"/>
    <w:rsid w:val="00DD3A3E"/>
    <w:rsid w:val="00DD3C97"/>
    <w:rsid w:val="00DD3D6B"/>
    <w:rsid w:val="00DD3E88"/>
    <w:rsid w:val="00DD404A"/>
    <w:rsid w:val="00DD4669"/>
    <w:rsid w:val="00DD4C17"/>
    <w:rsid w:val="00DD4FF7"/>
    <w:rsid w:val="00DD5128"/>
    <w:rsid w:val="00DD5679"/>
    <w:rsid w:val="00DD59E2"/>
    <w:rsid w:val="00DD5CC9"/>
    <w:rsid w:val="00DD5E2D"/>
    <w:rsid w:val="00DD60F0"/>
    <w:rsid w:val="00DD60F7"/>
    <w:rsid w:val="00DD62ED"/>
    <w:rsid w:val="00DD636A"/>
    <w:rsid w:val="00DD7EB6"/>
    <w:rsid w:val="00DE02EF"/>
    <w:rsid w:val="00DE0C41"/>
    <w:rsid w:val="00DE1767"/>
    <w:rsid w:val="00DE186C"/>
    <w:rsid w:val="00DE21BB"/>
    <w:rsid w:val="00DE2463"/>
    <w:rsid w:val="00DE2A8E"/>
    <w:rsid w:val="00DE2AE8"/>
    <w:rsid w:val="00DE3681"/>
    <w:rsid w:val="00DE3826"/>
    <w:rsid w:val="00DE398C"/>
    <w:rsid w:val="00DE4139"/>
    <w:rsid w:val="00DE4143"/>
    <w:rsid w:val="00DE434E"/>
    <w:rsid w:val="00DE4350"/>
    <w:rsid w:val="00DE46E0"/>
    <w:rsid w:val="00DE4B44"/>
    <w:rsid w:val="00DE5277"/>
    <w:rsid w:val="00DE5525"/>
    <w:rsid w:val="00DE580B"/>
    <w:rsid w:val="00DE598F"/>
    <w:rsid w:val="00DE613D"/>
    <w:rsid w:val="00DE67C6"/>
    <w:rsid w:val="00DE6E05"/>
    <w:rsid w:val="00DE715E"/>
    <w:rsid w:val="00DE73A2"/>
    <w:rsid w:val="00DE7685"/>
    <w:rsid w:val="00DE7FB7"/>
    <w:rsid w:val="00DF0075"/>
    <w:rsid w:val="00DF0257"/>
    <w:rsid w:val="00DF0572"/>
    <w:rsid w:val="00DF0855"/>
    <w:rsid w:val="00DF0BEF"/>
    <w:rsid w:val="00DF0DED"/>
    <w:rsid w:val="00DF1563"/>
    <w:rsid w:val="00DF1C87"/>
    <w:rsid w:val="00DF1CF0"/>
    <w:rsid w:val="00DF1E27"/>
    <w:rsid w:val="00DF3138"/>
    <w:rsid w:val="00DF31C3"/>
    <w:rsid w:val="00DF34A9"/>
    <w:rsid w:val="00DF354F"/>
    <w:rsid w:val="00DF3D2F"/>
    <w:rsid w:val="00DF3D38"/>
    <w:rsid w:val="00DF40E5"/>
    <w:rsid w:val="00DF42B8"/>
    <w:rsid w:val="00DF4540"/>
    <w:rsid w:val="00DF46AD"/>
    <w:rsid w:val="00DF50E8"/>
    <w:rsid w:val="00DF58B8"/>
    <w:rsid w:val="00DF5ACB"/>
    <w:rsid w:val="00DF5EA0"/>
    <w:rsid w:val="00DF6212"/>
    <w:rsid w:val="00DF6428"/>
    <w:rsid w:val="00DF6603"/>
    <w:rsid w:val="00DF6BC9"/>
    <w:rsid w:val="00DF6D71"/>
    <w:rsid w:val="00DF6EBB"/>
    <w:rsid w:val="00DF6F83"/>
    <w:rsid w:val="00DF7049"/>
    <w:rsid w:val="00DF72D7"/>
    <w:rsid w:val="00DF7488"/>
    <w:rsid w:val="00DF75AA"/>
    <w:rsid w:val="00DF7721"/>
    <w:rsid w:val="00DF789F"/>
    <w:rsid w:val="00DF79F9"/>
    <w:rsid w:val="00DF7AFF"/>
    <w:rsid w:val="00DF7CDD"/>
    <w:rsid w:val="00E00346"/>
    <w:rsid w:val="00E006E4"/>
    <w:rsid w:val="00E0133C"/>
    <w:rsid w:val="00E0184D"/>
    <w:rsid w:val="00E01CE0"/>
    <w:rsid w:val="00E01F36"/>
    <w:rsid w:val="00E026A6"/>
    <w:rsid w:val="00E028CF"/>
    <w:rsid w:val="00E028E4"/>
    <w:rsid w:val="00E02BF4"/>
    <w:rsid w:val="00E03ED9"/>
    <w:rsid w:val="00E04215"/>
    <w:rsid w:val="00E044AD"/>
    <w:rsid w:val="00E04576"/>
    <w:rsid w:val="00E04B02"/>
    <w:rsid w:val="00E04E74"/>
    <w:rsid w:val="00E04F66"/>
    <w:rsid w:val="00E05684"/>
    <w:rsid w:val="00E059DE"/>
    <w:rsid w:val="00E06084"/>
    <w:rsid w:val="00E06134"/>
    <w:rsid w:val="00E06250"/>
    <w:rsid w:val="00E06543"/>
    <w:rsid w:val="00E07026"/>
    <w:rsid w:val="00E074D2"/>
    <w:rsid w:val="00E075E1"/>
    <w:rsid w:val="00E0779A"/>
    <w:rsid w:val="00E100DA"/>
    <w:rsid w:val="00E1048D"/>
    <w:rsid w:val="00E105C3"/>
    <w:rsid w:val="00E10E97"/>
    <w:rsid w:val="00E11686"/>
    <w:rsid w:val="00E11907"/>
    <w:rsid w:val="00E119E3"/>
    <w:rsid w:val="00E11A46"/>
    <w:rsid w:val="00E12465"/>
    <w:rsid w:val="00E12AC0"/>
    <w:rsid w:val="00E12D4A"/>
    <w:rsid w:val="00E13850"/>
    <w:rsid w:val="00E1396A"/>
    <w:rsid w:val="00E13F80"/>
    <w:rsid w:val="00E14A95"/>
    <w:rsid w:val="00E14B08"/>
    <w:rsid w:val="00E15264"/>
    <w:rsid w:val="00E15D5C"/>
    <w:rsid w:val="00E15EDC"/>
    <w:rsid w:val="00E16143"/>
    <w:rsid w:val="00E16CC8"/>
    <w:rsid w:val="00E16E56"/>
    <w:rsid w:val="00E171D6"/>
    <w:rsid w:val="00E179F9"/>
    <w:rsid w:val="00E202C6"/>
    <w:rsid w:val="00E206B1"/>
    <w:rsid w:val="00E206C9"/>
    <w:rsid w:val="00E20827"/>
    <w:rsid w:val="00E20885"/>
    <w:rsid w:val="00E20AE1"/>
    <w:rsid w:val="00E21615"/>
    <w:rsid w:val="00E21806"/>
    <w:rsid w:val="00E21F82"/>
    <w:rsid w:val="00E22F68"/>
    <w:rsid w:val="00E230ED"/>
    <w:rsid w:val="00E234A3"/>
    <w:rsid w:val="00E23593"/>
    <w:rsid w:val="00E2418D"/>
    <w:rsid w:val="00E244A0"/>
    <w:rsid w:val="00E244FD"/>
    <w:rsid w:val="00E247B8"/>
    <w:rsid w:val="00E24C01"/>
    <w:rsid w:val="00E24C49"/>
    <w:rsid w:val="00E24D3D"/>
    <w:rsid w:val="00E25089"/>
    <w:rsid w:val="00E255B3"/>
    <w:rsid w:val="00E2563D"/>
    <w:rsid w:val="00E2569F"/>
    <w:rsid w:val="00E259F1"/>
    <w:rsid w:val="00E25E8A"/>
    <w:rsid w:val="00E26669"/>
    <w:rsid w:val="00E26AEC"/>
    <w:rsid w:val="00E26E32"/>
    <w:rsid w:val="00E2734F"/>
    <w:rsid w:val="00E2769B"/>
    <w:rsid w:val="00E278E6"/>
    <w:rsid w:val="00E279DA"/>
    <w:rsid w:val="00E27D4C"/>
    <w:rsid w:val="00E30028"/>
    <w:rsid w:val="00E304AC"/>
    <w:rsid w:val="00E31642"/>
    <w:rsid w:val="00E31CBD"/>
    <w:rsid w:val="00E31D1B"/>
    <w:rsid w:val="00E3210A"/>
    <w:rsid w:val="00E3210B"/>
    <w:rsid w:val="00E3239D"/>
    <w:rsid w:val="00E3296A"/>
    <w:rsid w:val="00E332F3"/>
    <w:rsid w:val="00E34D81"/>
    <w:rsid w:val="00E3501C"/>
    <w:rsid w:val="00E354CE"/>
    <w:rsid w:val="00E3593D"/>
    <w:rsid w:val="00E35BD0"/>
    <w:rsid w:val="00E363D0"/>
    <w:rsid w:val="00E363DF"/>
    <w:rsid w:val="00E3740A"/>
    <w:rsid w:val="00E37797"/>
    <w:rsid w:val="00E37C92"/>
    <w:rsid w:val="00E37D88"/>
    <w:rsid w:val="00E40008"/>
    <w:rsid w:val="00E4000D"/>
    <w:rsid w:val="00E40565"/>
    <w:rsid w:val="00E40DD9"/>
    <w:rsid w:val="00E4115E"/>
    <w:rsid w:val="00E4159A"/>
    <w:rsid w:val="00E42169"/>
    <w:rsid w:val="00E42498"/>
    <w:rsid w:val="00E42735"/>
    <w:rsid w:val="00E428CA"/>
    <w:rsid w:val="00E429F0"/>
    <w:rsid w:val="00E42AB4"/>
    <w:rsid w:val="00E42B8C"/>
    <w:rsid w:val="00E42C66"/>
    <w:rsid w:val="00E42DED"/>
    <w:rsid w:val="00E4363C"/>
    <w:rsid w:val="00E44453"/>
    <w:rsid w:val="00E452CE"/>
    <w:rsid w:val="00E45405"/>
    <w:rsid w:val="00E456E3"/>
    <w:rsid w:val="00E45CB0"/>
    <w:rsid w:val="00E462AC"/>
    <w:rsid w:val="00E46C11"/>
    <w:rsid w:val="00E46C85"/>
    <w:rsid w:val="00E46D28"/>
    <w:rsid w:val="00E47120"/>
    <w:rsid w:val="00E47438"/>
    <w:rsid w:val="00E4759D"/>
    <w:rsid w:val="00E4778A"/>
    <w:rsid w:val="00E47E07"/>
    <w:rsid w:val="00E505A8"/>
    <w:rsid w:val="00E50A00"/>
    <w:rsid w:val="00E51896"/>
    <w:rsid w:val="00E51F0F"/>
    <w:rsid w:val="00E52105"/>
    <w:rsid w:val="00E52DF9"/>
    <w:rsid w:val="00E53CC6"/>
    <w:rsid w:val="00E53F10"/>
    <w:rsid w:val="00E54624"/>
    <w:rsid w:val="00E551A0"/>
    <w:rsid w:val="00E55350"/>
    <w:rsid w:val="00E55902"/>
    <w:rsid w:val="00E55AE0"/>
    <w:rsid w:val="00E56066"/>
    <w:rsid w:val="00E56A30"/>
    <w:rsid w:val="00E5714E"/>
    <w:rsid w:val="00E57506"/>
    <w:rsid w:val="00E576E4"/>
    <w:rsid w:val="00E579A3"/>
    <w:rsid w:val="00E579B7"/>
    <w:rsid w:val="00E600AF"/>
    <w:rsid w:val="00E6022A"/>
    <w:rsid w:val="00E602D0"/>
    <w:rsid w:val="00E60415"/>
    <w:rsid w:val="00E605F1"/>
    <w:rsid w:val="00E6063A"/>
    <w:rsid w:val="00E60A2B"/>
    <w:rsid w:val="00E60B8A"/>
    <w:rsid w:val="00E6147E"/>
    <w:rsid w:val="00E61CC1"/>
    <w:rsid w:val="00E61DB4"/>
    <w:rsid w:val="00E61F90"/>
    <w:rsid w:val="00E621B2"/>
    <w:rsid w:val="00E6235D"/>
    <w:rsid w:val="00E629B0"/>
    <w:rsid w:val="00E62DD4"/>
    <w:rsid w:val="00E62F57"/>
    <w:rsid w:val="00E62FA6"/>
    <w:rsid w:val="00E6389D"/>
    <w:rsid w:val="00E64127"/>
    <w:rsid w:val="00E64D09"/>
    <w:rsid w:val="00E655E1"/>
    <w:rsid w:val="00E6582A"/>
    <w:rsid w:val="00E65EEA"/>
    <w:rsid w:val="00E65FF5"/>
    <w:rsid w:val="00E66051"/>
    <w:rsid w:val="00E66076"/>
    <w:rsid w:val="00E66390"/>
    <w:rsid w:val="00E66626"/>
    <w:rsid w:val="00E66A86"/>
    <w:rsid w:val="00E671F6"/>
    <w:rsid w:val="00E674C8"/>
    <w:rsid w:val="00E675B6"/>
    <w:rsid w:val="00E67BC7"/>
    <w:rsid w:val="00E70017"/>
    <w:rsid w:val="00E7003A"/>
    <w:rsid w:val="00E700AB"/>
    <w:rsid w:val="00E70166"/>
    <w:rsid w:val="00E7026C"/>
    <w:rsid w:val="00E70857"/>
    <w:rsid w:val="00E708A5"/>
    <w:rsid w:val="00E70B1B"/>
    <w:rsid w:val="00E711C5"/>
    <w:rsid w:val="00E71676"/>
    <w:rsid w:val="00E71768"/>
    <w:rsid w:val="00E71BCC"/>
    <w:rsid w:val="00E71C1D"/>
    <w:rsid w:val="00E71C70"/>
    <w:rsid w:val="00E71D88"/>
    <w:rsid w:val="00E723DA"/>
    <w:rsid w:val="00E72DC7"/>
    <w:rsid w:val="00E72E81"/>
    <w:rsid w:val="00E7313E"/>
    <w:rsid w:val="00E7368E"/>
    <w:rsid w:val="00E73745"/>
    <w:rsid w:val="00E73906"/>
    <w:rsid w:val="00E73DA8"/>
    <w:rsid w:val="00E73FBF"/>
    <w:rsid w:val="00E73FF8"/>
    <w:rsid w:val="00E74083"/>
    <w:rsid w:val="00E743A0"/>
    <w:rsid w:val="00E743F9"/>
    <w:rsid w:val="00E74A50"/>
    <w:rsid w:val="00E74AC5"/>
    <w:rsid w:val="00E74FBF"/>
    <w:rsid w:val="00E7547C"/>
    <w:rsid w:val="00E75811"/>
    <w:rsid w:val="00E75848"/>
    <w:rsid w:val="00E7595F"/>
    <w:rsid w:val="00E76044"/>
    <w:rsid w:val="00E761FC"/>
    <w:rsid w:val="00E7657D"/>
    <w:rsid w:val="00E76D31"/>
    <w:rsid w:val="00E76DEF"/>
    <w:rsid w:val="00E76EC0"/>
    <w:rsid w:val="00E77265"/>
    <w:rsid w:val="00E77383"/>
    <w:rsid w:val="00E774DC"/>
    <w:rsid w:val="00E775B0"/>
    <w:rsid w:val="00E77BCE"/>
    <w:rsid w:val="00E77DDB"/>
    <w:rsid w:val="00E77E3A"/>
    <w:rsid w:val="00E80473"/>
    <w:rsid w:val="00E805F0"/>
    <w:rsid w:val="00E80BBB"/>
    <w:rsid w:val="00E80C6F"/>
    <w:rsid w:val="00E80F77"/>
    <w:rsid w:val="00E80FAB"/>
    <w:rsid w:val="00E8132C"/>
    <w:rsid w:val="00E81346"/>
    <w:rsid w:val="00E8175A"/>
    <w:rsid w:val="00E821C6"/>
    <w:rsid w:val="00E822DC"/>
    <w:rsid w:val="00E8272A"/>
    <w:rsid w:val="00E82CBD"/>
    <w:rsid w:val="00E83324"/>
    <w:rsid w:val="00E83727"/>
    <w:rsid w:val="00E83AB0"/>
    <w:rsid w:val="00E83F8B"/>
    <w:rsid w:val="00E8415B"/>
    <w:rsid w:val="00E84B23"/>
    <w:rsid w:val="00E84FE5"/>
    <w:rsid w:val="00E85245"/>
    <w:rsid w:val="00E8525D"/>
    <w:rsid w:val="00E8536B"/>
    <w:rsid w:val="00E85E61"/>
    <w:rsid w:val="00E86380"/>
    <w:rsid w:val="00E8643D"/>
    <w:rsid w:val="00E87372"/>
    <w:rsid w:val="00E87437"/>
    <w:rsid w:val="00E87682"/>
    <w:rsid w:val="00E90064"/>
    <w:rsid w:val="00E9156B"/>
    <w:rsid w:val="00E917DA"/>
    <w:rsid w:val="00E91891"/>
    <w:rsid w:val="00E918DC"/>
    <w:rsid w:val="00E91D28"/>
    <w:rsid w:val="00E91F1C"/>
    <w:rsid w:val="00E92234"/>
    <w:rsid w:val="00E92759"/>
    <w:rsid w:val="00E92C42"/>
    <w:rsid w:val="00E92FA7"/>
    <w:rsid w:val="00E930A0"/>
    <w:rsid w:val="00E9329F"/>
    <w:rsid w:val="00E932E3"/>
    <w:rsid w:val="00E93B3B"/>
    <w:rsid w:val="00E93BC7"/>
    <w:rsid w:val="00E9431D"/>
    <w:rsid w:val="00E9441B"/>
    <w:rsid w:val="00E9444A"/>
    <w:rsid w:val="00E9455C"/>
    <w:rsid w:val="00E94C8C"/>
    <w:rsid w:val="00E959AC"/>
    <w:rsid w:val="00E959E5"/>
    <w:rsid w:val="00E95FE2"/>
    <w:rsid w:val="00E9641D"/>
    <w:rsid w:val="00E966A8"/>
    <w:rsid w:val="00E97149"/>
    <w:rsid w:val="00E976D5"/>
    <w:rsid w:val="00E978A6"/>
    <w:rsid w:val="00E97A65"/>
    <w:rsid w:val="00E97C6E"/>
    <w:rsid w:val="00E97CBA"/>
    <w:rsid w:val="00E97EBC"/>
    <w:rsid w:val="00EA013F"/>
    <w:rsid w:val="00EA024E"/>
    <w:rsid w:val="00EA03EB"/>
    <w:rsid w:val="00EA06FA"/>
    <w:rsid w:val="00EA094C"/>
    <w:rsid w:val="00EA0B3C"/>
    <w:rsid w:val="00EA0B41"/>
    <w:rsid w:val="00EA0C31"/>
    <w:rsid w:val="00EA0F01"/>
    <w:rsid w:val="00EA1086"/>
    <w:rsid w:val="00EA1C14"/>
    <w:rsid w:val="00EA20FD"/>
    <w:rsid w:val="00EA220D"/>
    <w:rsid w:val="00EA2544"/>
    <w:rsid w:val="00EA2CB4"/>
    <w:rsid w:val="00EA2EB1"/>
    <w:rsid w:val="00EA3373"/>
    <w:rsid w:val="00EA3AC1"/>
    <w:rsid w:val="00EA3BE5"/>
    <w:rsid w:val="00EA400F"/>
    <w:rsid w:val="00EA4DDD"/>
    <w:rsid w:val="00EA5096"/>
    <w:rsid w:val="00EA54AC"/>
    <w:rsid w:val="00EA5795"/>
    <w:rsid w:val="00EA5B55"/>
    <w:rsid w:val="00EA5D0B"/>
    <w:rsid w:val="00EA61DD"/>
    <w:rsid w:val="00EA684C"/>
    <w:rsid w:val="00EA6BF6"/>
    <w:rsid w:val="00EA7187"/>
    <w:rsid w:val="00EA7D30"/>
    <w:rsid w:val="00EB0485"/>
    <w:rsid w:val="00EB068D"/>
    <w:rsid w:val="00EB0BED"/>
    <w:rsid w:val="00EB1085"/>
    <w:rsid w:val="00EB15BE"/>
    <w:rsid w:val="00EB1B3F"/>
    <w:rsid w:val="00EB1BCD"/>
    <w:rsid w:val="00EB1DAE"/>
    <w:rsid w:val="00EB2242"/>
    <w:rsid w:val="00EB27A4"/>
    <w:rsid w:val="00EB39D9"/>
    <w:rsid w:val="00EB3F38"/>
    <w:rsid w:val="00EB46D0"/>
    <w:rsid w:val="00EB4993"/>
    <w:rsid w:val="00EB5660"/>
    <w:rsid w:val="00EB58B0"/>
    <w:rsid w:val="00EB5D93"/>
    <w:rsid w:val="00EB6077"/>
    <w:rsid w:val="00EB6307"/>
    <w:rsid w:val="00EB6596"/>
    <w:rsid w:val="00EB6818"/>
    <w:rsid w:val="00EB6C3F"/>
    <w:rsid w:val="00EB6EE0"/>
    <w:rsid w:val="00EB78E3"/>
    <w:rsid w:val="00EB7908"/>
    <w:rsid w:val="00EB7CB6"/>
    <w:rsid w:val="00EC0910"/>
    <w:rsid w:val="00EC09D7"/>
    <w:rsid w:val="00EC0AC5"/>
    <w:rsid w:val="00EC0B5C"/>
    <w:rsid w:val="00EC0E55"/>
    <w:rsid w:val="00EC109D"/>
    <w:rsid w:val="00EC1153"/>
    <w:rsid w:val="00EC12D0"/>
    <w:rsid w:val="00EC166C"/>
    <w:rsid w:val="00EC1CF1"/>
    <w:rsid w:val="00EC1E38"/>
    <w:rsid w:val="00EC36BE"/>
    <w:rsid w:val="00EC3793"/>
    <w:rsid w:val="00EC41BF"/>
    <w:rsid w:val="00EC433E"/>
    <w:rsid w:val="00EC4654"/>
    <w:rsid w:val="00EC468D"/>
    <w:rsid w:val="00EC498A"/>
    <w:rsid w:val="00EC4C79"/>
    <w:rsid w:val="00EC53B0"/>
    <w:rsid w:val="00EC54C4"/>
    <w:rsid w:val="00EC56F5"/>
    <w:rsid w:val="00EC627F"/>
    <w:rsid w:val="00EC6525"/>
    <w:rsid w:val="00EC6582"/>
    <w:rsid w:val="00EC6BA7"/>
    <w:rsid w:val="00EC7135"/>
    <w:rsid w:val="00EC767C"/>
    <w:rsid w:val="00EC7C33"/>
    <w:rsid w:val="00EC7DBD"/>
    <w:rsid w:val="00ED0218"/>
    <w:rsid w:val="00ED0518"/>
    <w:rsid w:val="00ED0731"/>
    <w:rsid w:val="00ED0BE9"/>
    <w:rsid w:val="00ED121A"/>
    <w:rsid w:val="00ED16C2"/>
    <w:rsid w:val="00ED2B77"/>
    <w:rsid w:val="00ED2CA9"/>
    <w:rsid w:val="00ED2ED5"/>
    <w:rsid w:val="00ED2EFC"/>
    <w:rsid w:val="00ED338A"/>
    <w:rsid w:val="00ED33D9"/>
    <w:rsid w:val="00ED353E"/>
    <w:rsid w:val="00ED3BA6"/>
    <w:rsid w:val="00ED4E3C"/>
    <w:rsid w:val="00ED50E2"/>
    <w:rsid w:val="00ED51D4"/>
    <w:rsid w:val="00ED5351"/>
    <w:rsid w:val="00ED5559"/>
    <w:rsid w:val="00ED580C"/>
    <w:rsid w:val="00ED6634"/>
    <w:rsid w:val="00ED7728"/>
    <w:rsid w:val="00ED7908"/>
    <w:rsid w:val="00ED79B1"/>
    <w:rsid w:val="00ED7B0E"/>
    <w:rsid w:val="00EE0B97"/>
    <w:rsid w:val="00EE0D24"/>
    <w:rsid w:val="00EE10DF"/>
    <w:rsid w:val="00EE135C"/>
    <w:rsid w:val="00EE13A4"/>
    <w:rsid w:val="00EE209E"/>
    <w:rsid w:val="00EE2204"/>
    <w:rsid w:val="00EE228A"/>
    <w:rsid w:val="00EE31FB"/>
    <w:rsid w:val="00EE36B8"/>
    <w:rsid w:val="00EE3BCF"/>
    <w:rsid w:val="00EE587D"/>
    <w:rsid w:val="00EE5B88"/>
    <w:rsid w:val="00EE5BF4"/>
    <w:rsid w:val="00EE5E3A"/>
    <w:rsid w:val="00EE5EC3"/>
    <w:rsid w:val="00EE62FF"/>
    <w:rsid w:val="00EE6D25"/>
    <w:rsid w:val="00EE7797"/>
    <w:rsid w:val="00EE7B0F"/>
    <w:rsid w:val="00EE7F9F"/>
    <w:rsid w:val="00EF063A"/>
    <w:rsid w:val="00EF084A"/>
    <w:rsid w:val="00EF0BCB"/>
    <w:rsid w:val="00EF1119"/>
    <w:rsid w:val="00EF1122"/>
    <w:rsid w:val="00EF1381"/>
    <w:rsid w:val="00EF1468"/>
    <w:rsid w:val="00EF1C89"/>
    <w:rsid w:val="00EF2E78"/>
    <w:rsid w:val="00EF340F"/>
    <w:rsid w:val="00EF4207"/>
    <w:rsid w:val="00EF420A"/>
    <w:rsid w:val="00EF44A4"/>
    <w:rsid w:val="00EF450B"/>
    <w:rsid w:val="00EF45DB"/>
    <w:rsid w:val="00EF48C8"/>
    <w:rsid w:val="00EF48CD"/>
    <w:rsid w:val="00EF4A41"/>
    <w:rsid w:val="00EF50A3"/>
    <w:rsid w:val="00EF5BAA"/>
    <w:rsid w:val="00EF5E15"/>
    <w:rsid w:val="00EF65F3"/>
    <w:rsid w:val="00EF7015"/>
    <w:rsid w:val="00EF73EF"/>
    <w:rsid w:val="00EF7834"/>
    <w:rsid w:val="00EF7CB2"/>
    <w:rsid w:val="00EF7F2A"/>
    <w:rsid w:val="00F0012E"/>
    <w:rsid w:val="00F0018E"/>
    <w:rsid w:val="00F003E0"/>
    <w:rsid w:val="00F0048A"/>
    <w:rsid w:val="00F004B1"/>
    <w:rsid w:val="00F00707"/>
    <w:rsid w:val="00F00A90"/>
    <w:rsid w:val="00F00BD4"/>
    <w:rsid w:val="00F01214"/>
    <w:rsid w:val="00F0134E"/>
    <w:rsid w:val="00F01428"/>
    <w:rsid w:val="00F01AC9"/>
    <w:rsid w:val="00F01C01"/>
    <w:rsid w:val="00F01D60"/>
    <w:rsid w:val="00F01E73"/>
    <w:rsid w:val="00F0209B"/>
    <w:rsid w:val="00F0220C"/>
    <w:rsid w:val="00F02641"/>
    <w:rsid w:val="00F02C25"/>
    <w:rsid w:val="00F038B7"/>
    <w:rsid w:val="00F042F4"/>
    <w:rsid w:val="00F04E8A"/>
    <w:rsid w:val="00F04F45"/>
    <w:rsid w:val="00F050A8"/>
    <w:rsid w:val="00F050D2"/>
    <w:rsid w:val="00F051E5"/>
    <w:rsid w:val="00F05224"/>
    <w:rsid w:val="00F052D2"/>
    <w:rsid w:val="00F058ED"/>
    <w:rsid w:val="00F05AEE"/>
    <w:rsid w:val="00F05D32"/>
    <w:rsid w:val="00F06473"/>
    <w:rsid w:val="00F064FA"/>
    <w:rsid w:val="00F06C76"/>
    <w:rsid w:val="00F07270"/>
    <w:rsid w:val="00F07329"/>
    <w:rsid w:val="00F07410"/>
    <w:rsid w:val="00F0749D"/>
    <w:rsid w:val="00F10028"/>
    <w:rsid w:val="00F103BA"/>
    <w:rsid w:val="00F10687"/>
    <w:rsid w:val="00F110CB"/>
    <w:rsid w:val="00F113F7"/>
    <w:rsid w:val="00F115D3"/>
    <w:rsid w:val="00F1172F"/>
    <w:rsid w:val="00F11874"/>
    <w:rsid w:val="00F1192A"/>
    <w:rsid w:val="00F12929"/>
    <w:rsid w:val="00F129A9"/>
    <w:rsid w:val="00F129AF"/>
    <w:rsid w:val="00F12AF2"/>
    <w:rsid w:val="00F12EFB"/>
    <w:rsid w:val="00F13560"/>
    <w:rsid w:val="00F13687"/>
    <w:rsid w:val="00F13709"/>
    <w:rsid w:val="00F13782"/>
    <w:rsid w:val="00F143B3"/>
    <w:rsid w:val="00F146B3"/>
    <w:rsid w:val="00F14BC4"/>
    <w:rsid w:val="00F14CE9"/>
    <w:rsid w:val="00F14ED7"/>
    <w:rsid w:val="00F1528B"/>
    <w:rsid w:val="00F15B60"/>
    <w:rsid w:val="00F15BB0"/>
    <w:rsid w:val="00F15D46"/>
    <w:rsid w:val="00F165B8"/>
    <w:rsid w:val="00F16928"/>
    <w:rsid w:val="00F169BB"/>
    <w:rsid w:val="00F169CB"/>
    <w:rsid w:val="00F16BAE"/>
    <w:rsid w:val="00F16D69"/>
    <w:rsid w:val="00F173CD"/>
    <w:rsid w:val="00F17D88"/>
    <w:rsid w:val="00F17F9D"/>
    <w:rsid w:val="00F20354"/>
    <w:rsid w:val="00F20715"/>
    <w:rsid w:val="00F20877"/>
    <w:rsid w:val="00F2096C"/>
    <w:rsid w:val="00F20CC5"/>
    <w:rsid w:val="00F20D0F"/>
    <w:rsid w:val="00F20F1F"/>
    <w:rsid w:val="00F21328"/>
    <w:rsid w:val="00F21452"/>
    <w:rsid w:val="00F21589"/>
    <w:rsid w:val="00F2167B"/>
    <w:rsid w:val="00F2179D"/>
    <w:rsid w:val="00F2195A"/>
    <w:rsid w:val="00F21A6B"/>
    <w:rsid w:val="00F21E56"/>
    <w:rsid w:val="00F22671"/>
    <w:rsid w:val="00F2268D"/>
    <w:rsid w:val="00F22893"/>
    <w:rsid w:val="00F22CD7"/>
    <w:rsid w:val="00F23090"/>
    <w:rsid w:val="00F230EE"/>
    <w:rsid w:val="00F23379"/>
    <w:rsid w:val="00F23D43"/>
    <w:rsid w:val="00F23DC0"/>
    <w:rsid w:val="00F23EEB"/>
    <w:rsid w:val="00F2435E"/>
    <w:rsid w:val="00F243FE"/>
    <w:rsid w:val="00F2482E"/>
    <w:rsid w:val="00F24C10"/>
    <w:rsid w:val="00F24CC8"/>
    <w:rsid w:val="00F252EA"/>
    <w:rsid w:val="00F25492"/>
    <w:rsid w:val="00F25B13"/>
    <w:rsid w:val="00F25F2D"/>
    <w:rsid w:val="00F25F32"/>
    <w:rsid w:val="00F26306"/>
    <w:rsid w:val="00F263F9"/>
    <w:rsid w:val="00F26824"/>
    <w:rsid w:val="00F26E6C"/>
    <w:rsid w:val="00F27313"/>
    <w:rsid w:val="00F27AA6"/>
    <w:rsid w:val="00F27D59"/>
    <w:rsid w:val="00F3054D"/>
    <w:rsid w:val="00F306DB"/>
    <w:rsid w:val="00F30944"/>
    <w:rsid w:val="00F30E2E"/>
    <w:rsid w:val="00F315C9"/>
    <w:rsid w:val="00F31CED"/>
    <w:rsid w:val="00F31EED"/>
    <w:rsid w:val="00F327AD"/>
    <w:rsid w:val="00F32A6A"/>
    <w:rsid w:val="00F3328C"/>
    <w:rsid w:val="00F33898"/>
    <w:rsid w:val="00F33A5F"/>
    <w:rsid w:val="00F33E77"/>
    <w:rsid w:val="00F3463C"/>
    <w:rsid w:val="00F352C7"/>
    <w:rsid w:val="00F35375"/>
    <w:rsid w:val="00F353F0"/>
    <w:rsid w:val="00F36097"/>
    <w:rsid w:val="00F36AB1"/>
    <w:rsid w:val="00F36AF6"/>
    <w:rsid w:val="00F37251"/>
    <w:rsid w:val="00F3760F"/>
    <w:rsid w:val="00F376DB"/>
    <w:rsid w:val="00F376F1"/>
    <w:rsid w:val="00F37767"/>
    <w:rsid w:val="00F37E57"/>
    <w:rsid w:val="00F37EF4"/>
    <w:rsid w:val="00F37F2D"/>
    <w:rsid w:val="00F37F32"/>
    <w:rsid w:val="00F40C81"/>
    <w:rsid w:val="00F411B4"/>
    <w:rsid w:val="00F41448"/>
    <w:rsid w:val="00F415F7"/>
    <w:rsid w:val="00F41701"/>
    <w:rsid w:val="00F41B83"/>
    <w:rsid w:val="00F42020"/>
    <w:rsid w:val="00F425B6"/>
    <w:rsid w:val="00F42C5D"/>
    <w:rsid w:val="00F42D11"/>
    <w:rsid w:val="00F42EC1"/>
    <w:rsid w:val="00F43300"/>
    <w:rsid w:val="00F43524"/>
    <w:rsid w:val="00F43536"/>
    <w:rsid w:val="00F44482"/>
    <w:rsid w:val="00F45A1F"/>
    <w:rsid w:val="00F45AC8"/>
    <w:rsid w:val="00F45EE3"/>
    <w:rsid w:val="00F462C5"/>
    <w:rsid w:val="00F463E1"/>
    <w:rsid w:val="00F46ECC"/>
    <w:rsid w:val="00F4701B"/>
    <w:rsid w:val="00F47D0A"/>
    <w:rsid w:val="00F47D5F"/>
    <w:rsid w:val="00F50180"/>
    <w:rsid w:val="00F507CE"/>
    <w:rsid w:val="00F508E3"/>
    <w:rsid w:val="00F50B4B"/>
    <w:rsid w:val="00F50BB1"/>
    <w:rsid w:val="00F50C45"/>
    <w:rsid w:val="00F5199A"/>
    <w:rsid w:val="00F51B66"/>
    <w:rsid w:val="00F51F11"/>
    <w:rsid w:val="00F52372"/>
    <w:rsid w:val="00F5250C"/>
    <w:rsid w:val="00F52FED"/>
    <w:rsid w:val="00F53AC8"/>
    <w:rsid w:val="00F546F5"/>
    <w:rsid w:val="00F54716"/>
    <w:rsid w:val="00F55112"/>
    <w:rsid w:val="00F551E3"/>
    <w:rsid w:val="00F557AC"/>
    <w:rsid w:val="00F5590B"/>
    <w:rsid w:val="00F55C44"/>
    <w:rsid w:val="00F56022"/>
    <w:rsid w:val="00F5686C"/>
    <w:rsid w:val="00F56E91"/>
    <w:rsid w:val="00F5731F"/>
    <w:rsid w:val="00F5745B"/>
    <w:rsid w:val="00F57B75"/>
    <w:rsid w:val="00F57E74"/>
    <w:rsid w:val="00F606D0"/>
    <w:rsid w:val="00F60710"/>
    <w:rsid w:val="00F60950"/>
    <w:rsid w:val="00F60DAF"/>
    <w:rsid w:val="00F6130E"/>
    <w:rsid w:val="00F613F8"/>
    <w:rsid w:val="00F614FC"/>
    <w:rsid w:val="00F61F22"/>
    <w:rsid w:val="00F620D1"/>
    <w:rsid w:val="00F62128"/>
    <w:rsid w:val="00F62246"/>
    <w:rsid w:val="00F62304"/>
    <w:rsid w:val="00F629B3"/>
    <w:rsid w:val="00F629EB"/>
    <w:rsid w:val="00F62D22"/>
    <w:rsid w:val="00F6307F"/>
    <w:rsid w:val="00F63882"/>
    <w:rsid w:val="00F638AF"/>
    <w:rsid w:val="00F64D2D"/>
    <w:rsid w:val="00F64F03"/>
    <w:rsid w:val="00F651BE"/>
    <w:rsid w:val="00F654E4"/>
    <w:rsid w:val="00F65531"/>
    <w:rsid w:val="00F6575F"/>
    <w:rsid w:val="00F662F2"/>
    <w:rsid w:val="00F6689D"/>
    <w:rsid w:val="00F66C15"/>
    <w:rsid w:val="00F66C74"/>
    <w:rsid w:val="00F67046"/>
    <w:rsid w:val="00F67236"/>
    <w:rsid w:val="00F67CD4"/>
    <w:rsid w:val="00F70055"/>
    <w:rsid w:val="00F70119"/>
    <w:rsid w:val="00F70348"/>
    <w:rsid w:val="00F703EC"/>
    <w:rsid w:val="00F713B4"/>
    <w:rsid w:val="00F71772"/>
    <w:rsid w:val="00F71EA7"/>
    <w:rsid w:val="00F72D42"/>
    <w:rsid w:val="00F72D6D"/>
    <w:rsid w:val="00F7302E"/>
    <w:rsid w:val="00F7320C"/>
    <w:rsid w:val="00F73852"/>
    <w:rsid w:val="00F738B6"/>
    <w:rsid w:val="00F73A09"/>
    <w:rsid w:val="00F74502"/>
    <w:rsid w:val="00F74B57"/>
    <w:rsid w:val="00F75788"/>
    <w:rsid w:val="00F75CD0"/>
    <w:rsid w:val="00F75EBB"/>
    <w:rsid w:val="00F76872"/>
    <w:rsid w:val="00F76DB8"/>
    <w:rsid w:val="00F76E56"/>
    <w:rsid w:val="00F77F5C"/>
    <w:rsid w:val="00F80678"/>
    <w:rsid w:val="00F80780"/>
    <w:rsid w:val="00F80A3E"/>
    <w:rsid w:val="00F80B7F"/>
    <w:rsid w:val="00F81021"/>
    <w:rsid w:val="00F8158E"/>
    <w:rsid w:val="00F81745"/>
    <w:rsid w:val="00F822CA"/>
    <w:rsid w:val="00F829E4"/>
    <w:rsid w:val="00F82D9B"/>
    <w:rsid w:val="00F82E84"/>
    <w:rsid w:val="00F83591"/>
    <w:rsid w:val="00F83795"/>
    <w:rsid w:val="00F83E4A"/>
    <w:rsid w:val="00F8494F"/>
    <w:rsid w:val="00F84C52"/>
    <w:rsid w:val="00F84D4C"/>
    <w:rsid w:val="00F84E57"/>
    <w:rsid w:val="00F85080"/>
    <w:rsid w:val="00F8542A"/>
    <w:rsid w:val="00F855A8"/>
    <w:rsid w:val="00F85682"/>
    <w:rsid w:val="00F858E2"/>
    <w:rsid w:val="00F85D5B"/>
    <w:rsid w:val="00F861F4"/>
    <w:rsid w:val="00F8628D"/>
    <w:rsid w:val="00F86735"/>
    <w:rsid w:val="00F86899"/>
    <w:rsid w:val="00F86BE9"/>
    <w:rsid w:val="00F86D7F"/>
    <w:rsid w:val="00F87019"/>
    <w:rsid w:val="00F872B3"/>
    <w:rsid w:val="00F902A3"/>
    <w:rsid w:val="00F90434"/>
    <w:rsid w:val="00F9074E"/>
    <w:rsid w:val="00F90DC1"/>
    <w:rsid w:val="00F9178F"/>
    <w:rsid w:val="00F918D2"/>
    <w:rsid w:val="00F9191B"/>
    <w:rsid w:val="00F91A74"/>
    <w:rsid w:val="00F91AD8"/>
    <w:rsid w:val="00F91ECD"/>
    <w:rsid w:val="00F9245F"/>
    <w:rsid w:val="00F92A23"/>
    <w:rsid w:val="00F92A93"/>
    <w:rsid w:val="00F931BF"/>
    <w:rsid w:val="00F93EA1"/>
    <w:rsid w:val="00F94F2C"/>
    <w:rsid w:val="00F94F46"/>
    <w:rsid w:val="00F95545"/>
    <w:rsid w:val="00F9574A"/>
    <w:rsid w:val="00F95811"/>
    <w:rsid w:val="00F95C54"/>
    <w:rsid w:val="00F95C9C"/>
    <w:rsid w:val="00F96045"/>
    <w:rsid w:val="00F9624F"/>
    <w:rsid w:val="00F96715"/>
    <w:rsid w:val="00F96907"/>
    <w:rsid w:val="00F97D14"/>
    <w:rsid w:val="00FA0336"/>
    <w:rsid w:val="00FA06ED"/>
    <w:rsid w:val="00FA0966"/>
    <w:rsid w:val="00FA1AEE"/>
    <w:rsid w:val="00FA1B05"/>
    <w:rsid w:val="00FA2476"/>
    <w:rsid w:val="00FA2887"/>
    <w:rsid w:val="00FA29CC"/>
    <w:rsid w:val="00FA2F7D"/>
    <w:rsid w:val="00FA32F4"/>
    <w:rsid w:val="00FA353A"/>
    <w:rsid w:val="00FA3A17"/>
    <w:rsid w:val="00FA3A95"/>
    <w:rsid w:val="00FA3F61"/>
    <w:rsid w:val="00FA41EE"/>
    <w:rsid w:val="00FA5075"/>
    <w:rsid w:val="00FA517C"/>
    <w:rsid w:val="00FA56AF"/>
    <w:rsid w:val="00FA57B8"/>
    <w:rsid w:val="00FA5ABD"/>
    <w:rsid w:val="00FA5F23"/>
    <w:rsid w:val="00FA60CC"/>
    <w:rsid w:val="00FA6365"/>
    <w:rsid w:val="00FA642E"/>
    <w:rsid w:val="00FA650E"/>
    <w:rsid w:val="00FA66BA"/>
    <w:rsid w:val="00FA6A70"/>
    <w:rsid w:val="00FA72EC"/>
    <w:rsid w:val="00FA751D"/>
    <w:rsid w:val="00FA7948"/>
    <w:rsid w:val="00FA796F"/>
    <w:rsid w:val="00FA79B2"/>
    <w:rsid w:val="00FB0DA9"/>
    <w:rsid w:val="00FB1291"/>
    <w:rsid w:val="00FB137D"/>
    <w:rsid w:val="00FB19D3"/>
    <w:rsid w:val="00FB1B1C"/>
    <w:rsid w:val="00FB1D61"/>
    <w:rsid w:val="00FB262E"/>
    <w:rsid w:val="00FB2A7B"/>
    <w:rsid w:val="00FB2ED8"/>
    <w:rsid w:val="00FB332D"/>
    <w:rsid w:val="00FB3590"/>
    <w:rsid w:val="00FB373B"/>
    <w:rsid w:val="00FB3C11"/>
    <w:rsid w:val="00FB3E25"/>
    <w:rsid w:val="00FB40B6"/>
    <w:rsid w:val="00FB4210"/>
    <w:rsid w:val="00FB4354"/>
    <w:rsid w:val="00FB531F"/>
    <w:rsid w:val="00FB5910"/>
    <w:rsid w:val="00FB5A22"/>
    <w:rsid w:val="00FB5A4E"/>
    <w:rsid w:val="00FB5B47"/>
    <w:rsid w:val="00FB5E88"/>
    <w:rsid w:val="00FB5F25"/>
    <w:rsid w:val="00FB6417"/>
    <w:rsid w:val="00FB662B"/>
    <w:rsid w:val="00FB6B57"/>
    <w:rsid w:val="00FB6C18"/>
    <w:rsid w:val="00FB720A"/>
    <w:rsid w:val="00FB7630"/>
    <w:rsid w:val="00FB7632"/>
    <w:rsid w:val="00FB765E"/>
    <w:rsid w:val="00FB7BC1"/>
    <w:rsid w:val="00FC1138"/>
    <w:rsid w:val="00FC1610"/>
    <w:rsid w:val="00FC16F3"/>
    <w:rsid w:val="00FC1765"/>
    <w:rsid w:val="00FC18D6"/>
    <w:rsid w:val="00FC2233"/>
    <w:rsid w:val="00FC2361"/>
    <w:rsid w:val="00FC266A"/>
    <w:rsid w:val="00FC2B87"/>
    <w:rsid w:val="00FC36E1"/>
    <w:rsid w:val="00FC3E95"/>
    <w:rsid w:val="00FC4221"/>
    <w:rsid w:val="00FC4ADF"/>
    <w:rsid w:val="00FC5237"/>
    <w:rsid w:val="00FC77C8"/>
    <w:rsid w:val="00FC77F8"/>
    <w:rsid w:val="00FC7838"/>
    <w:rsid w:val="00FC7B2E"/>
    <w:rsid w:val="00FD027B"/>
    <w:rsid w:val="00FD0C83"/>
    <w:rsid w:val="00FD0D53"/>
    <w:rsid w:val="00FD0DB0"/>
    <w:rsid w:val="00FD10D7"/>
    <w:rsid w:val="00FD1F19"/>
    <w:rsid w:val="00FD2C94"/>
    <w:rsid w:val="00FD2D66"/>
    <w:rsid w:val="00FD328E"/>
    <w:rsid w:val="00FD3403"/>
    <w:rsid w:val="00FD3612"/>
    <w:rsid w:val="00FD385C"/>
    <w:rsid w:val="00FD3BC1"/>
    <w:rsid w:val="00FD40E7"/>
    <w:rsid w:val="00FD4304"/>
    <w:rsid w:val="00FD479C"/>
    <w:rsid w:val="00FD49A0"/>
    <w:rsid w:val="00FD4D8F"/>
    <w:rsid w:val="00FD4FD2"/>
    <w:rsid w:val="00FD507C"/>
    <w:rsid w:val="00FD55A8"/>
    <w:rsid w:val="00FD5869"/>
    <w:rsid w:val="00FD629D"/>
    <w:rsid w:val="00FD6BF8"/>
    <w:rsid w:val="00FD702B"/>
    <w:rsid w:val="00FD70AD"/>
    <w:rsid w:val="00FD70FF"/>
    <w:rsid w:val="00FD73AC"/>
    <w:rsid w:val="00FD76FF"/>
    <w:rsid w:val="00FD7CCE"/>
    <w:rsid w:val="00FD7F59"/>
    <w:rsid w:val="00FE01D2"/>
    <w:rsid w:val="00FE047D"/>
    <w:rsid w:val="00FE06F0"/>
    <w:rsid w:val="00FE14A6"/>
    <w:rsid w:val="00FE18DE"/>
    <w:rsid w:val="00FE19A8"/>
    <w:rsid w:val="00FE2631"/>
    <w:rsid w:val="00FE2847"/>
    <w:rsid w:val="00FE3052"/>
    <w:rsid w:val="00FE3319"/>
    <w:rsid w:val="00FE3387"/>
    <w:rsid w:val="00FE361B"/>
    <w:rsid w:val="00FE364A"/>
    <w:rsid w:val="00FE382A"/>
    <w:rsid w:val="00FE3E11"/>
    <w:rsid w:val="00FE3FE7"/>
    <w:rsid w:val="00FE4009"/>
    <w:rsid w:val="00FE43D9"/>
    <w:rsid w:val="00FE47EC"/>
    <w:rsid w:val="00FE4FDF"/>
    <w:rsid w:val="00FE5911"/>
    <w:rsid w:val="00FE59A6"/>
    <w:rsid w:val="00FE5B57"/>
    <w:rsid w:val="00FE5C03"/>
    <w:rsid w:val="00FE5C1B"/>
    <w:rsid w:val="00FE640C"/>
    <w:rsid w:val="00FE6806"/>
    <w:rsid w:val="00FE6B18"/>
    <w:rsid w:val="00FE7109"/>
    <w:rsid w:val="00FE748D"/>
    <w:rsid w:val="00FE7B36"/>
    <w:rsid w:val="00FE7CEA"/>
    <w:rsid w:val="00FF07DB"/>
    <w:rsid w:val="00FF07F4"/>
    <w:rsid w:val="00FF0EA4"/>
    <w:rsid w:val="00FF10F9"/>
    <w:rsid w:val="00FF1A8E"/>
    <w:rsid w:val="00FF1C56"/>
    <w:rsid w:val="00FF1E5E"/>
    <w:rsid w:val="00FF2170"/>
    <w:rsid w:val="00FF2490"/>
    <w:rsid w:val="00FF2734"/>
    <w:rsid w:val="00FF2D3E"/>
    <w:rsid w:val="00FF2D67"/>
    <w:rsid w:val="00FF389F"/>
    <w:rsid w:val="00FF3A7B"/>
    <w:rsid w:val="00FF418D"/>
    <w:rsid w:val="00FF4927"/>
    <w:rsid w:val="00FF4A1C"/>
    <w:rsid w:val="00FF4A29"/>
    <w:rsid w:val="00FF5659"/>
    <w:rsid w:val="00FF6628"/>
    <w:rsid w:val="00FF6781"/>
    <w:rsid w:val="00FF68DB"/>
    <w:rsid w:val="00FF69DD"/>
    <w:rsid w:val="00FF6DF2"/>
    <w:rsid w:val="00FF6F99"/>
    <w:rsid w:val="00FF714B"/>
    <w:rsid w:val="00FF7961"/>
    <w:rsid w:val="00FF7BAA"/>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4B570"/>
  <w15:docId w15:val="{36D694A5-B6F6-4126-B0C3-8E2E6516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9B2"/>
    <w:rPr>
      <w:rFonts w:ascii="Verdana" w:eastAsia="Times New Roman" w:hAnsi="Verdana"/>
      <w:sz w:val="20"/>
      <w:lang w:val="en-US" w:eastAsia="en-US"/>
    </w:rPr>
  </w:style>
  <w:style w:type="paragraph" w:styleId="Ttulo1">
    <w:name w:val="heading 1"/>
    <w:basedOn w:val="Normal"/>
    <w:next w:val="Normal"/>
    <w:link w:val="Ttulo1Car"/>
    <w:uiPriority w:val="9"/>
    <w:qFormat/>
    <w:rsid w:val="000A6B9B"/>
    <w:pPr>
      <w:keepNext/>
      <w:ind w:left="708"/>
      <w:jc w:val="both"/>
      <w:outlineLvl w:val="0"/>
    </w:pPr>
    <w:rPr>
      <w:rFonts w:cs="Arial"/>
      <w:b/>
      <w:bCs/>
      <w:i/>
      <w:kern w:val="32"/>
      <w:lang w:val="es-CR"/>
    </w:rPr>
  </w:style>
  <w:style w:type="paragraph" w:styleId="Ttulo2">
    <w:name w:val="heading 2"/>
    <w:basedOn w:val="Ttulo3"/>
    <w:next w:val="Normal"/>
    <w:link w:val="Ttulo2Car"/>
    <w:unhideWhenUsed/>
    <w:qFormat/>
    <w:rsid w:val="001E4513"/>
    <w:pPr>
      <w:ind w:left="851" w:firstLine="141"/>
      <w:outlineLvl w:val="1"/>
    </w:pPr>
    <w:rPr>
      <w:b/>
      <w:i w:val="0"/>
      <w:szCs w:val="20"/>
      <w:u w:val="none"/>
      <w:lang w:val="es-CR"/>
    </w:rPr>
  </w:style>
  <w:style w:type="paragraph" w:styleId="Ttulo3">
    <w:name w:val="heading 3"/>
    <w:basedOn w:val="Normal"/>
    <w:next w:val="Normal"/>
    <w:link w:val="Ttulo3Car"/>
    <w:uiPriority w:val="9"/>
    <w:unhideWhenUsed/>
    <w:qFormat/>
    <w:rsid w:val="00C9492E"/>
    <w:pPr>
      <w:keepNext/>
      <w:ind w:left="709"/>
      <w:outlineLvl w:val="2"/>
    </w:pPr>
    <w:rPr>
      <w:bCs/>
      <w:i/>
      <w:szCs w:val="26"/>
      <w:u w:val="single"/>
    </w:rPr>
  </w:style>
  <w:style w:type="paragraph" w:styleId="Ttulo4">
    <w:name w:val="heading 4"/>
    <w:basedOn w:val="Prrafodelista"/>
    <w:next w:val="Normal"/>
    <w:link w:val="Ttulo4Car"/>
    <w:uiPriority w:val="9"/>
    <w:unhideWhenUsed/>
    <w:qFormat/>
    <w:rsid w:val="00A44BB4"/>
    <w:pPr>
      <w:numPr>
        <w:numId w:val="3"/>
      </w:numPr>
      <w:spacing w:after="0" w:line="240" w:lineRule="auto"/>
      <w:ind w:left="851" w:hanging="284"/>
      <w:outlineLvl w:val="3"/>
    </w:pPr>
    <w:rPr>
      <w:rFonts w:ascii="Verdana" w:hAnsi="Verdana"/>
      <w:i/>
      <w:sz w:val="20"/>
      <w:szCs w:val="20"/>
    </w:rPr>
  </w:style>
  <w:style w:type="paragraph" w:styleId="Ttulo5">
    <w:name w:val="heading 5"/>
    <w:basedOn w:val="Normal"/>
    <w:next w:val="Normal"/>
    <w:link w:val="Ttulo5Car"/>
    <w:uiPriority w:val="9"/>
    <w:qFormat/>
    <w:rsid w:val="00E37D88"/>
    <w:pPr>
      <w:numPr>
        <w:numId w:val="4"/>
      </w:numPr>
      <w:outlineLvl w:val="4"/>
    </w:pPr>
    <w:rPr>
      <w:rFonts w:eastAsia="Times"/>
      <w:bCs/>
      <w:iCs/>
      <w:u w:val="single"/>
      <w:lang w:val="es-ES" w:eastAsia="es-ES"/>
    </w:rPr>
  </w:style>
  <w:style w:type="paragraph" w:styleId="Ttulo6">
    <w:name w:val="heading 6"/>
    <w:basedOn w:val="Normal"/>
    <w:next w:val="Normal"/>
    <w:link w:val="Ttulo6Car"/>
    <w:uiPriority w:val="9"/>
    <w:unhideWhenUsed/>
    <w:qFormat/>
    <w:rsid w:val="00C9492E"/>
    <w:pPr>
      <w:keepNext/>
      <w:jc w:val="both"/>
      <w:outlineLvl w:val="5"/>
    </w:pPr>
    <w:rPr>
      <w:rFonts w:eastAsiaTheme="minorEastAsia" w:cstheme="minorBidi"/>
      <w:b/>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A6B9B"/>
    <w:rPr>
      <w:rFonts w:ascii="Verdana" w:eastAsia="Times New Roman" w:hAnsi="Verdana" w:cs="Arial"/>
      <w:b/>
      <w:bCs/>
      <w:i/>
      <w:kern w:val="32"/>
      <w:lang w:eastAsia="en-US"/>
    </w:rPr>
  </w:style>
  <w:style w:type="character" w:customStyle="1" w:styleId="Ttulo5Car">
    <w:name w:val="Título 5 Car"/>
    <w:link w:val="Ttulo5"/>
    <w:uiPriority w:val="9"/>
    <w:rsid w:val="00E37D88"/>
    <w:rPr>
      <w:rFonts w:ascii="Verdana" w:eastAsia="Times" w:hAnsi="Verdana"/>
      <w:bCs/>
      <w:iCs/>
      <w:sz w:val="20"/>
      <w:u w:val="single"/>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qFormat/>
    <w:rsid w:val="009443AB"/>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Texto nota pie Car Car"/>
    <w:link w:val="Textonotapie"/>
    <w:uiPriority w:val="99"/>
    <w:qFormat/>
    <w:rsid w:val="009443AB"/>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9443AB"/>
    <w:rPr>
      <w:vertAlign w:val="superscript"/>
    </w:rPr>
  </w:style>
  <w:style w:type="paragraph" w:styleId="Textoindependiente2">
    <w:name w:val="Body Text 2"/>
    <w:basedOn w:val="Normal"/>
    <w:link w:val="Textoindependiente2Car"/>
    <w:uiPriority w:val="99"/>
    <w:rsid w:val="009443AB"/>
    <w:pPr>
      <w:ind w:right="-720"/>
      <w:jc w:val="both"/>
    </w:pPr>
    <w:rPr>
      <w:rFonts w:ascii="Palatino" w:hAnsi="Palatino"/>
      <w:lang w:eastAsia="es-ES"/>
    </w:rPr>
  </w:style>
  <w:style w:type="character" w:customStyle="1" w:styleId="Textoindependiente2Car">
    <w:name w:val="Texto independiente 2 Car"/>
    <w:link w:val="Textoindependiente2"/>
    <w:uiPriority w:val="99"/>
    <w:rsid w:val="009443AB"/>
    <w:rPr>
      <w:rFonts w:ascii="Palatino" w:eastAsia="Times New Roman" w:hAnsi="Palatino" w:cs="Times New Roman"/>
      <w:sz w:val="24"/>
      <w:szCs w:val="20"/>
      <w:lang w:val="en-US" w:eastAsia="es-ES"/>
    </w:rPr>
  </w:style>
  <w:style w:type="paragraph" w:styleId="Textoindependiente">
    <w:name w:val="Body Text"/>
    <w:basedOn w:val="Normal"/>
    <w:link w:val="TextoindependienteCar"/>
    <w:uiPriority w:val="99"/>
    <w:rsid w:val="009443AB"/>
    <w:pPr>
      <w:spacing w:after="120"/>
    </w:pPr>
  </w:style>
  <w:style w:type="character" w:customStyle="1" w:styleId="TextoindependienteCar">
    <w:name w:val="Texto independiente Car"/>
    <w:link w:val="Textoindependiente"/>
    <w:uiPriority w:val="99"/>
    <w:rsid w:val="009443AB"/>
    <w:rPr>
      <w:rFonts w:ascii="Verdana" w:eastAsia="Times New Roman" w:hAnsi="Verdana" w:cs="Times New Roman"/>
      <w:sz w:val="20"/>
      <w:szCs w:val="20"/>
      <w:lang w:val="en-US"/>
    </w:rPr>
  </w:style>
  <w:style w:type="paragraph" w:styleId="Textodebloque">
    <w:name w:val="Block Text"/>
    <w:basedOn w:val="Normal"/>
    <w:rsid w:val="009443AB"/>
    <w:pPr>
      <w:widowControl w:val="0"/>
      <w:spacing w:line="360" w:lineRule="auto"/>
      <w:ind w:left="709" w:right="566"/>
      <w:jc w:val="both"/>
    </w:pPr>
    <w:rPr>
      <w:rFonts w:ascii="Garamond" w:hAnsi="Garamond"/>
      <w:lang w:val="es-ES" w:eastAsia="es-ES"/>
    </w:rPr>
  </w:style>
  <w:style w:type="paragraph" w:customStyle="1" w:styleId="StyleNoteover5010ptBefore0pt">
    <w:name w:val="Style Note over 50 + 10 pt Before:  0 pt"/>
    <w:basedOn w:val="Normal"/>
    <w:link w:val="StyleNoteover5010ptBefore0ptChar"/>
    <w:autoRedefine/>
    <w:rsid w:val="009443AB"/>
    <w:pPr>
      <w:ind w:left="720" w:right="584"/>
      <w:contextualSpacing/>
      <w:jc w:val="both"/>
    </w:pPr>
    <w:rPr>
      <w:i/>
      <w:lang w:val="es-AR"/>
    </w:rPr>
  </w:style>
  <w:style w:type="character" w:customStyle="1" w:styleId="StyleNoteover5010ptBefore0ptChar">
    <w:name w:val="Style Note over 50 + 10 pt Before:  0 pt Char"/>
    <w:link w:val="StyleNoteover5010ptBefore0pt"/>
    <w:rsid w:val="009443AB"/>
    <w:rPr>
      <w:rFonts w:ascii="Verdana" w:eastAsia="Times New Roman" w:hAnsi="Verdana" w:cs="Times New Roman"/>
      <w:i/>
      <w:sz w:val="20"/>
      <w:szCs w:val="20"/>
      <w:lang w:val="es-AR"/>
    </w:rPr>
  </w:style>
  <w:style w:type="paragraph" w:customStyle="1" w:styleId="Textoindependiente1">
    <w:name w:val="Texto independiente1"/>
    <w:basedOn w:val="Normal"/>
    <w:rsid w:val="009443AB"/>
    <w:pPr>
      <w:widowControl w:val="0"/>
      <w:jc w:val="both"/>
    </w:pPr>
    <w:rPr>
      <w:rFonts w:ascii="Times" w:hAnsi="Times"/>
      <w:lang w:val="es-ES" w:eastAsia="es-ES"/>
    </w:rPr>
  </w:style>
  <w:style w:type="paragraph" w:customStyle="1" w:styleId="ListParagraph1">
    <w:name w:val="List Paragraph1"/>
    <w:aliases w:val="Footnote,Colorful List - Accent 11"/>
    <w:basedOn w:val="Normal"/>
    <w:link w:val="ListParagraphChar"/>
    <w:uiPriority w:val="34"/>
    <w:qFormat/>
    <w:rsid w:val="009443AB"/>
    <w:pPr>
      <w:spacing w:after="200" w:line="276" w:lineRule="auto"/>
      <w:ind w:left="720"/>
      <w:contextualSpacing/>
    </w:pPr>
    <w:rPr>
      <w:rFonts w:ascii="Calibri" w:eastAsia="Calibri" w:hAnsi="Calibri"/>
      <w:sz w:val="22"/>
      <w:szCs w:val="22"/>
      <w:lang w:val="es-ES"/>
    </w:rPr>
  </w:style>
  <w:style w:type="character" w:customStyle="1" w:styleId="ListParagraphChar">
    <w:name w:val="List Paragraph Char"/>
    <w:aliases w:val="Footnote Char,Párrafo de lista1 Char,List Paragraph2 Char,List Paragraph1 Char,Colorful List - Accent 11 Char,Lista vistosa - Énfasis 11 Char,List Paragraph11 Char"/>
    <w:link w:val="ListParagraph1"/>
    <w:uiPriority w:val="34"/>
    <w:rsid w:val="009443AB"/>
    <w:rPr>
      <w:rFonts w:ascii="Calibri" w:eastAsia="Calibri" w:hAnsi="Calibri" w:cs="Times New Roman"/>
      <w:lang w:val="es-ES"/>
    </w:rPr>
  </w:style>
  <w:style w:type="paragraph" w:customStyle="1" w:styleId="Textoindependiente20">
    <w:name w:val="Texto independiente2"/>
    <w:basedOn w:val="Normal"/>
    <w:rsid w:val="009443AB"/>
    <w:pPr>
      <w:widowControl w:val="0"/>
      <w:jc w:val="both"/>
    </w:pPr>
    <w:rPr>
      <w:rFonts w:ascii="Times" w:hAnsi="Times"/>
      <w:lang w:val="es-ES" w:eastAsia="es-CR"/>
    </w:rPr>
  </w:style>
  <w:style w:type="paragraph" w:customStyle="1" w:styleId="Numberedparagraphs">
    <w:name w:val="Numbered paragraphs"/>
    <w:basedOn w:val="Normal"/>
    <w:link w:val="NumberedparagraphsCar"/>
    <w:qFormat/>
    <w:rsid w:val="0034692B"/>
    <w:pPr>
      <w:numPr>
        <w:numId w:val="1"/>
      </w:numPr>
      <w:jc w:val="both"/>
    </w:pPr>
    <w:rPr>
      <w:rFonts w:eastAsia="MS Mincho"/>
      <w:color w:val="000000"/>
      <w:szCs w:val="20"/>
      <w:lang w:val="es-CR"/>
    </w:rPr>
  </w:style>
  <w:style w:type="character" w:customStyle="1" w:styleId="apple-converted-space">
    <w:name w:val="apple-converted-space"/>
    <w:basedOn w:val="Fuentedeprrafopredeter"/>
    <w:rsid w:val="001A73D9"/>
  </w:style>
  <w:style w:type="character" w:customStyle="1" w:styleId="st">
    <w:name w:val="st"/>
    <w:rsid w:val="001A73D9"/>
    <w:rPr>
      <w:rFonts w:cs="Times New Roman"/>
    </w:rPr>
  </w:style>
  <w:style w:type="character" w:customStyle="1" w:styleId="A6">
    <w:name w:val="A6"/>
    <w:uiPriority w:val="99"/>
    <w:rsid w:val="001A73D9"/>
    <w:rPr>
      <w:rFonts w:cs="UCCCVC+ATRotisSerif"/>
      <w:color w:val="262424"/>
      <w:sz w:val="20"/>
      <w:szCs w:val="20"/>
    </w:rPr>
  </w:style>
  <w:style w:type="character" w:styleId="Nmerodelnea">
    <w:name w:val="line number"/>
    <w:basedOn w:val="Fuentedeprrafopredeter"/>
    <w:uiPriority w:val="99"/>
    <w:semiHidden/>
    <w:unhideWhenUsed/>
    <w:rsid w:val="00D61CC3"/>
  </w:style>
  <w:style w:type="paragraph" w:styleId="Encabezado">
    <w:name w:val="header"/>
    <w:basedOn w:val="Normal"/>
    <w:link w:val="EncabezadoCar"/>
    <w:uiPriority w:val="99"/>
    <w:unhideWhenUsed/>
    <w:rsid w:val="008F42C6"/>
    <w:pPr>
      <w:tabs>
        <w:tab w:val="center" w:pos="4419"/>
        <w:tab w:val="right" w:pos="8838"/>
      </w:tabs>
    </w:pPr>
  </w:style>
  <w:style w:type="character" w:customStyle="1" w:styleId="EncabezadoCar">
    <w:name w:val="Encabezado Car"/>
    <w:link w:val="Encabezado"/>
    <w:uiPriority w:val="99"/>
    <w:rsid w:val="008F42C6"/>
    <w:rPr>
      <w:rFonts w:ascii="Verdana" w:eastAsia="Times New Roman" w:hAnsi="Verdana"/>
      <w:lang w:val="en-US" w:eastAsia="en-US"/>
    </w:rPr>
  </w:style>
  <w:style w:type="paragraph" w:styleId="Piedepgina">
    <w:name w:val="footer"/>
    <w:basedOn w:val="Normal"/>
    <w:link w:val="PiedepginaCar"/>
    <w:uiPriority w:val="99"/>
    <w:unhideWhenUsed/>
    <w:rsid w:val="008F42C6"/>
    <w:pPr>
      <w:tabs>
        <w:tab w:val="center" w:pos="4419"/>
        <w:tab w:val="right" w:pos="8838"/>
      </w:tabs>
    </w:pPr>
  </w:style>
  <w:style w:type="character" w:customStyle="1" w:styleId="PiedepginaCar">
    <w:name w:val="Pie de página Car"/>
    <w:link w:val="Piedepgina"/>
    <w:uiPriority w:val="99"/>
    <w:rsid w:val="008F42C6"/>
    <w:rPr>
      <w:rFonts w:ascii="Verdana" w:eastAsia="Times New Roman" w:hAnsi="Verdana"/>
      <w:lang w:val="en-US" w:eastAsia="en-US"/>
    </w:rPr>
  </w:style>
  <w:style w:type="paragraph" w:styleId="NormalWeb">
    <w:name w:val="Normal (Web)"/>
    <w:aliases w:val="Normal (Web) Char1,Normal (Web) Char Char,Normal (Web) Char1 Char,Normal (Web) Char Char Char"/>
    <w:basedOn w:val="Normal"/>
    <w:uiPriority w:val="99"/>
    <w:rsid w:val="00E90064"/>
    <w:pPr>
      <w:spacing w:before="100" w:beforeAutospacing="1" w:after="100" w:afterAutospacing="1"/>
    </w:pPr>
    <w:rPr>
      <w:rFonts w:ascii="Times New Roman" w:hAnsi="Times New Roman"/>
    </w:rPr>
  </w:style>
  <w:style w:type="paragraph" w:styleId="Textocomentario">
    <w:name w:val="annotation text"/>
    <w:basedOn w:val="Normal"/>
    <w:link w:val="TextocomentarioCar"/>
    <w:uiPriority w:val="99"/>
    <w:unhideWhenUsed/>
    <w:rsid w:val="00B54403"/>
    <w:rPr>
      <w:rFonts w:ascii="Calibri" w:eastAsia="Calibri" w:hAnsi="Calibri"/>
      <w:sz w:val="16"/>
      <w:lang w:val="es-ES"/>
    </w:rPr>
  </w:style>
  <w:style w:type="character" w:customStyle="1" w:styleId="TextocomentarioCar">
    <w:name w:val="Texto comentario Car"/>
    <w:link w:val="Textocomentario"/>
    <w:uiPriority w:val="99"/>
    <w:rsid w:val="00B54403"/>
    <w:rPr>
      <w:sz w:val="16"/>
      <w:lang w:val="es-ES" w:eastAsia="en-US"/>
    </w:rPr>
  </w:style>
  <w:style w:type="paragraph" w:customStyle="1" w:styleId="SingleTxtG">
    <w:name w:val="_ Single Txt_G"/>
    <w:basedOn w:val="Normal"/>
    <w:rsid w:val="007F3900"/>
    <w:pPr>
      <w:suppressAutoHyphens/>
      <w:spacing w:after="120" w:line="240" w:lineRule="atLeast"/>
      <w:ind w:left="1134" w:right="1134"/>
      <w:jc w:val="both"/>
    </w:pPr>
    <w:rPr>
      <w:rFonts w:ascii="Times New Roman" w:hAnsi="Times New Roman"/>
      <w:lang w:val="en-GB"/>
    </w:rPr>
  </w:style>
  <w:style w:type="paragraph" w:styleId="Asuntodelcomentario">
    <w:name w:val="annotation subject"/>
    <w:basedOn w:val="Textocomentario"/>
    <w:next w:val="Textocomentario"/>
    <w:link w:val="AsuntodelcomentarioCar"/>
    <w:uiPriority w:val="99"/>
    <w:semiHidden/>
    <w:unhideWhenUsed/>
    <w:rsid w:val="00757229"/>
    <w:pPr>
      <w:widowControl w:val="0"/>
      <w:spacing w:after="200"/>
    </w:pPr>
    <w:rPr>
      <w:b/>
      <w:bCs/>
      <w:sz w:val="20"/>
      <w:lang w:val="en-US"/>
    </w:rPr>
  </w:style>
  <w:style w:type="character" w:customStyle="1" w:styleId="AsuntodelcomentarioCar">
    <w:name w:val="Asunto del comentario Car"/>
    <w:link w:val="Asuntodelcomentario"/>
    <w:uiPriority w:val="99"/>
    <w:semiHidden/>
    <w:rsid w:val="00757229"/>
    <w:rPr>
      <w:b/>
      <w:bCs/>
      <w:sz w:val="16"/>
      <w:lang w:val="en-US" w:eastAsia="en-US"/>
    </w:rPr>
  </w:style>
  <w:style w:type="paragraph" w:styleId="Textodeglobo">
    <w:name w:val="Balloon Text"/>
    <w:basedOn w:val="Normal"/>
    <w:link w:val="TextodegloboCar"/>
    <w:uiPriority w:val="99"/>
    <w:unhideWhenUsed/>
    <w:rsid w:val="00757229"/>
    <w:pPr>
      <w:widowControl w:val="0"/>
    </w:pPr>
    <w:rPr>
      <w:rFonts w:ascii="Tahoma" w:eastAsia="Calibri" w:hAnsi="Tahoma" w:cs="Tahoma"/>
      <w:sz w:val="16"/>
      <w:szCs w:val="16"/>
    </w:rPr>
  </w:style>
  <w:style w:type="character" w:customStyle="1" w:styleId="TextodegloboCar">
    <w:name w:val="Texto de globo Car"/>
    <w:link w:val="Textodeglobo"/>
    <w:uiPriority w:val="99"/>
    <w:rsid w:val="00757229"/>
    <w:rPr>
      <w:rFonts w:ascii="Tahoma" w:hAnsi="Tahoma" w:cs="Tahoma"/>
      <w:sz w:val="16"/>
      <w:szCs w:val="16"/>
      <w:lang w:val="en-US" w:eastAsia="en-US"/>
    </w:rPr>
  </w:style>
  <w:style w:type="paragraph" w:customStyle="1" w:styleId="Default">
    <w:name w:val="Default"/>
    <w:rsid w:val="00757229"/>
    <w:pPr>
      <w:autoSpaceDE w:val="0"/>
      <w:autoSpaceDN w:val="0"/>
      <w:adjustRightInd w:val="0"/>
    </w:pPr>
    <w:rPr>
      <w:rFonts w:ascii="Verdana" w:hAnsi="Verdana" w:cs="Verdana"/>
      <w:color w:val="000000"/>
      <w:lang w:val="en-US" w:eastAsia="en-US"/>
    </w:rPr>
  </w:style>
  <w:style w:type="character" w:styleId="Hipervnculo">
    <w:name w:val="Hyperlink"/>
    <w:uiPriority w:val="99"/>
    <w:unhideWhenUsed/>
    <w:rsid w:val="00757229"/>
    <w:rPr>
      <w:color w:val="0000FF"/>
      <w:u w:val="single"/>
    </w:rPr>
  </w:style>
  <w:style w:type="character" w:customStyle="1" w:styleId="sb8d990e2">
    <w:name w:val="sb8d990e2"/>
    <w:basedOn w:val="Fuentedeprrafopredeter"/>
    <w:rsid w:val="00757229"/>
  </w:style>
  <w:style w:type="character" w:customStyle="1" w:styleId="Unknown0">
    <w:name w:val="Unknown 0"/>
    <w:basedOn w:val="Fuentedeprrafopredeter"/>
    <w:semiHidden/>
    <w:rsid w:val="001A5491"/>
  </w:style>
  <w:style w:type="character" w:customStyle="1" w:styleId="apple-style-span">
    <w:name w:val="apple-style-span"/>
    <w:basedOn w:val="Fuentedeprrafopredeter"/>
    <w:rsid w:val="001A5491"/>
  </w:style>
  <w:style w:type="paragraph" w:styleId="TtuloTDC">
    <w:name w:val="TOC Heading"/>
    <w:basedOn w:val="Ttulo1"/>
    <w:next w:val="Normal"/>
    <w:uiPriority w:val="39"/>
    <w:unhideWhenUsed/>
    <w:qFormat/>
    <w:rsid w:val="00C04078"/>
    <w:pPr>
      <w:keepLines/>
      <w:spacing w:before="48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qFormat/>
    <w:rsid w:val="00996F6D"/>
    <w:pPr>
      <w:tabs>
        <w:tab w:val="right" w:leader="dot" w:pos="9622"/>
      </w:tabs>
      <w:spacing w:before="120" w:after="120"/>
      <w:jc w:val="both"/>
    </w:pPr>
    <w:rPr>
      <w:b/>
      <w:bCs/>
      <w:noProof/>
      <w:sz w:val="18"/>
      <w:szCs w:val="18"/>
    </w:rPr>
  </w:style>
  <w:style w:type="character" w:styleId="Textoennegrita">
    <w:name w:val="Strong"/>
    <w:uiPriority w:val="22"/>
    <w:qFormat/>
    <w:rsid w:val="00CB318E"/>
    <w:rPr>
      <w:b/>
      <w:bCs/>
    </w:rPr>
  </w:style>
  <w:style w:type="paragraph" w:styleId="Prrafodelista">
    <w:name w:val="List Paragraph"/>
    <w:aliases w:val="Párrafo de lista1,List Paragraph2,Lista vistosa - Énfasis 11,List Paragraph11"/>
    <w:basedOn w:val="Normal"/>
    <w:link w:val="PrrafodelistaCar"/>
    <w:uiPriority w:val="99"/>
    <w:qFormat/>
    <w:rsid w:val="004D3389"/>
    <w:pPr>
      <w:spacing w:after="200" w:line="276" w:lineRule="auto"/>
      <w:ind w:left="720"/>
      <w:contextualSpacing/>
    </w:pPr>
    <w:rPr>
      <w:rFonts w:ascii="Calibri" w:eastAsia="Calibri" w:hAnsi="Calibri"/>
      <w:sz w:val="22"/>
      <w:szCs w:val="22"/>
      <w:lang w:val="es-CR"/>
    </w:rPr>
  </w:style>
  <w:style w:type="paragraph" w:styleId="TDC3">
    <w:name w:val="toc 3"/>
    <w:basedOn w:val="Normal"/>
    <w:next w:val="Normal"/>
    <w:autoRedefine/>
    <w:uiPriority w:val="39"/>
    <w:unhideWhenUsed/>
    <w:qFormat/>
    <w:rsid w:val="00B85598"/>
    <w:pPr>
      <w:ind w:left="400"/>
    </w:pPr>
    <w:rPr>
      <w:rFonts w:asciiTheme="minorHAnsi" w:hAnsiTheme="minorHAnsi"/>
      <w:sz w:val="22"/>
      <w:szCs w:val="22"/>
    </w:rPr>
  </w:style>
  <w:style w:type="paragraph" w:customStyle="1" w:styleId="negritamayuscula">
    <w:name w:val="negrita mayuscula"/>
    <w:basedOn w:val="Normal"/>
    <w:rsid w:val="00C41C2C"/>
    <w:pPr>
      <w:widowControl w:val="0"/>
      <w:tabs>
        <w:tab w:val="left" w:pos="1120"/>
      </w:tabs>
      <w:spacing w:line="360" w:lineRule="atLeast"/>
      <w:jc w:val="both"/>
    </w:pPr>
    <w:rPr>
      <w:rFonts w:ascii="Garamond" w:hAnsi="Garamond"/>
      <w:lang w:val="es-ES_tradnl"/>
    </w:rPr>
  </w:style>
  <w:style w:type="character" w:customStyle="1" w:styleId="A01">
    <w:name w:val="A0+1"/>
    <w:rsid w:val="004C74AF"/>
    <w:rPr>
      <w:color w:val="000000"/>
      <w:sz w:val="32"/>
    </w:rPr>
  </w:style>
  <w:style w:type="paragraph" w:customStyle="1" w:styleId="EstiloCorte">
    <w:name w:val="Estilo Corte"/>
    <w:basedOn w:val="Normal"/>
    <w:link w:val="EstiloCorteChar"/>
    <w:qFormat/>
    <w:rsid w:val="000F5161"/>
    <w:pPr>
      <w:jc w:val="both"/>
    </w:pPr>
    <w:rPr>
      <w:rFonts w:cs="Verdana"/>
      <w:bCs/>
      <w:lang w:val="es-CR"/>
    </w:rPr>
  </w:style>
  <w:style w:type="character" w:customStyle="1" w:styleId="EstiloCorteChar">
    <w:name w:val="Estilo Corte Char"/>
    <w:link w:val="EstiloCorte"/>
    <w:rsid w:val="000F5161"/>
    <w:rPr>
      <w:rFonts w:ascii="Verdana" w:eastAsia="Times New Roman" w:hAnsi="Verdana" w:cs="Verdana"/>
      <w:bCs/>
      <w:lang w:eastAsia="en-US"/>
    </w:rPr>
  </w:style>
  <w:style w:type="character" w:customStyle="1" w:styleId="Ttulo2Car">
    <w:name w:val="Título 2 Car"/>
    <w:link w:val="Ttulo2"/>
    <w:rsid w:val="001E4513"/>
    <w:rPr>
      <w:rFonts w:ascii="Verdana" w:eastAsia="Times New Roman" w:hAnsi="Verdana"/>
      <w:b/>
      <w:bCs/>
      <w:lang w:eastAsia="en-US"/>
    </w:rPr>
  </w:style>
  <w:style w:type="paragraph" w:styleId="Ttulo">
    <w:name w:val="Title"/>
    <w:basedOn w:val="Normal"/>
    <w:next w:val="Normal"/>
    <w:link w:val="TtuloCar"/>
    <w:uiPriority w:val="10"/>
    <w:qFormat/>
    <w:rsid w:val="003C7E72"/>
    <w:pPr>
      <w:jc w:val="center"/>
      <w:outlineLvl w:val="0"/>
    </w:pPr>
    <w:rPr>
      <w:b/>
      <w:bCs/>
      <w:kern w:val="28"/>
      <w:lang w:val="es-CR"/>
    </w:rPr>
  </w:style>
  <w:style w:type="character" w:customStyle="1" w:styleId="TtuloCar">
    <w:name w:val="Título Car"/>
    <w:link w:val="Ttulo"/>
    <w:uiPriority w:val="10"/>
    <w:rsid w:val="003C7E72"/>
    <w:rPr>
      <w:rFonts w:ascii="Verdana" w:eastAsia="Times New Roman" w:hAnsi="Verdana" w:cs="Times New Roman"/>
      <w:b/>
      <w:bCs/>
      <w:kern w:val="28"/>
      <w:lang w:eastAsia="en-US"/>
    </w:rPr>
  </w:style>
  <w:style w:type="character" w:customStyle="1" w:styleId="Ttulo3Car">
    <w:name w:val="Título 3 Car"/>
    <w:link w:val="Ttulo3"/>
    <w:uiPriority w:val="9"/>
    <w:rsid w:val="00C9492E"/>
    <w:rPr>
      <w:rFonts w:ascii="Verdana" w:eastAsia="Times New Roman" w:hAnsi="Verdana"/>
      <w:bCs/>
      <w:i/>
      <w:szCs w:val="26"/>
      <w:u w:val="single"/>
      <w:lang w:val="en-US" w:eastAsia="en-US"/>
    </w:rPr>
  </w:style>
  <w:style w:type="character" w:styleId="Refdecomentario">
    <w:name w:val="annotation reference"/>
    <w:basedOn w:val="Fuentedeprrafopredeter"/>
    <w:uiPriority w:val="99"/>
    <w:semiHidden/>
    <w:unhideWhenUsed/>
    <w:rsid w:val="00B80C23"/>
    <w:rPr>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526BE"/>
    <w:pPr>
      <w:jc w:val="both"/>
    </w:pPr>
    <w:rPr>
      <w:rFonts w:ascii="Calibri" w:eastAsia="Calibri" w:hAnsi="Calibri"/>
      <w:vertAlign w:val="superscript"/>
      <w:lang w:val="es-CR" w:eastAsia="es-CR"/>
    </w:rPr>
  </w:style>
  <w:style w:type="paragraph" w:styleId="Revisin">
    <w:name w:val="Revision"/>
    <w:hidden/>
    <w:uiPriority w:val="99"/>
    <w:semiHidden/>
    <w:rsid w:val="001B7976"/>
    <w:rPr>
      <w:rFonts w:ascii="Verdana" w:eastAsia="Times New Roman" w:hAnsi="Verdana"/>
      <w:lang w:val="en-US" w:eastAsia="en-US"/>
    </w:rPr>
  </w:style>
  <w:style w:type="paragraph" w:customStyle="1" w:styleId="Pa8">
    <w:name w:val="Pa8"/>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Pa9">
    <w:name w:val="Pa9"/>
    <w:basedOn w:val="Default"/>
    <w:next w:val="Default"/>
    <w:uiPriority w:val="99"/>
    <w:rsid w:val="00F0134E"/>
    <w:pPr>
      <w:spacing w:line="201" w:lineRule="atLeast"/>
    </w:pPr>
    <w:rPr>
      <w:rFonts w:ascii="Cambria" w:hAnsi="Cambria" w:cs="Times New Roman"/>
      <w:color w:val="auto"/>
      <w:lang w:val="es-CR" w:eastAsia="es-CR"/>
    </w:rPr>
  </w:style>
  <w:style w:type="paragraph" w:customStyle="1" w:styleId="Bullet1G">
    <w:name w:val="_Bullet 1_G"/>
    <w:basedOn w:val="Normal"/>
    <w:rsid w:val="00F9574A"/>
    <w:pPr>
      <w:numPr>
        <w:numId w:val="2"/>
      </w:numPr>
      <w:spacing w:after="120" w:line="240" w:lineRule="atLeast"/>
      <w:ind w:right="1134"/>
      <w:jc w:val="both"/>
    </w:pPr>
    <w:rPr>
      <w:rFonts w:ascii="Times New Roman" w:hAnsi="Times New Roman"/>
      <w:lang w:val="es-ES"/>
    </w:rPr>
  </w:style>
  <w:style w:type="character" w:customStyle="1" w:styleId="Ttulo4Car">
    <w:name w:val="Título 4 Car"/>
    <w:basedOn w:val="Fuentedeprrafopredeter"/>
    <w:link w:val="Ttulo4"/>
    <w:uiPriority w:val="9"/>
    <w:rsid w:val="00A44BB4"/>
    <w:rPr>
      <w:rFonts w:ascii="Verdana" w:hAnsi="Verdana"/>
      <w:i/>
      <w:sz w:val="20"/>
      <w:szCs w:val="20"/>
      <w:lang w:eastAsia="en-US"/>
    </w:rPr>
  </w:style>
  <w:style w:type="paragraph" w:styleId="HTMLconformatoprevio">
    <w:name w:val="HTML Preformatted"/>
    <w:basedOn w:val="Normal"/>
    <w:link w:val="HTMLconformatoprevioCar"/>
    <w:uiPriority w:val="99"/>
    <w:semiHidden/>
    <w:unhideWhenUsed/>
    <w:rsid w:val="003665C7"/>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3665C7"/>
    <w:rPr>
      <w:rFonts w:ascii="Consolas" w:eastAsia="Times New Roman" w:hAnsi="Consolas" w:cs="Consolas"/>
      <w:lang w:val="en-US" w:eastAsia="en-US"/>
    </w:rPr>
  </w:style>
  <w:style w:type="paragraph" w:customStyle="1" w:styleId="s9e9b0cd7">
    <w:name w:val="s9e9b0cd7"/>
    <w:basedOn w:val="Normal"/>
    <w:rsid w:val="00203CF3"/>
    <w:pPr>
      <w:spacing w:before="100" w:beforeAutospacing="1" w:after="100" w:afterAutospacing="1"/>
    </w:pPr>
    <w:rPr>
      <w:rFonts w:ascii="Times New Roman" w:hAnsi="Times New Roman"/>
      <w:lang w:val="es-CR" w:eastAsia="es-CR"/>
    </w:rPr>
  </w:style>
  <w:style w:type="character" w:customStyle="1" w:styleId="sfbbfee58">
    <w:name w:val="sfbbfee58"/>
    <w:basedOn w:val="Fuentedeprrafopredeter"/>
    <w:rsid w:val="00203CF3"/>
  </w:style>
  <w:style w:type="character" w:customStyle="1" w:styleId="s1a844bc0">
    <w:name w:val="s1a844bc0"/>
    <w:basedOn w:val="Fuentedeprrafopredeter"/>
    <w:rsid w:val="00203CF3"/>
  </w:style>
  <w:style w:type="character" w:customStyle="1" w:styleId="s6b621b36">
    <w:name w:val="s6b621b36"/>
    <w:basedOn w:val="Fuentedeprrafopredeter"/>
    <w:rsid w:val="004A0486"/>
  </w:style>
  <w:style w:type="character" w:styleId="Hipervnculovisitado">
    <w:name w:val="FollowedHyperlink"/>
    <w:basedOn w:val="Fuentedeprrafopredeter"/>
    <w:uiPriority w:val="99"/>
    <w:semiHidden/>
    <w:unhideWhenUsed/>
    <w:rsid w:val="003F7894"/>
    <w:rPr>
      <w:color w:val="800080" w:themeColor="followedHyperlink"/>
      <w:u w:val="single"/>
    </w:rPr>
  </w:style>
  <w:style w:type="paragraph" w:customStyle="1" w:styleId="s30eec3f8">
    <w:name w:val="s30eec3f8"/>
    <w:basedOn w:val="Normal"/>
    <w:rsid w:val="00D43B77"/>
    <w:pPr>
      <w:spacing w:before="100" w:beforeAutospacing="1" w:after="100" w:afterAutospacing="1"/>
    </w:pPr>
    <w:rPr>
      <w:rFonts w:ascii="Times New Roman" w:hAnsi="Times New Roman"/>
      <w:lang w:val="es-CR" w:eastAsia="es-CR"/>
    </w:rPr>
  </w:style>
  <w:style w:type="paragraph" w:styleId="Sinespaciado">
    <w:name w:val="No Spacing"/>
    <w:uiPriority w:val="1"/>
    <w:qFormat/>
    <w:rsid w:val="00C56D0D"/>
    <w:rPr>
      <w:rFonts w:asciiTheme="minorHAnsi" w:eastAsiaTheme="minorEastAsia" w:hAnsiTheme="minorHAnsi" w:cstheme="minorBidi"/>
      <w:sz w:val="22"/>
      <w:szCs w:val="22"/>
    </w:rPr>
  </w:style>
  <w:style w:type="paragraph" w:customStyle="1" w:styleId="Footnotes">
    <w:name w:val="**. Footnotes"/>
    <w:basedOn w:val="Textonotapie"/>
    <w:link w:val="FootnotesChar"/>
    <w:autoRedefine/>
    <w:qFormat/>
    <w:rsid w:val="00791BE4"/>
    <w:pPr>
      <w:tabs>
        <w:tab w:val="left" w:pos="426"/>
      </w:tabs>
      <w:spacing w:before="120" w:after="120"/>
      <w:jc w:val="both"/>
    </w:pPr>
    <w:rPr>
      <w:rFonts w:eastAsiaTheme="minorEastAsia" w:cstheme="minorBidi"/>
      <w:bCs/>
      <w:iCs/>
      <w:sz w:val="16"/>
      <w:szCs w:val="16"/>
      <w:lang w:val="es-ES" w:eastAsia="x-none"/>
    </w:rPr>
  </w:style>
  <w:style w:type="character" w:customStyle="1" w:styleId="FootnotesChar">
    <w:name w:val="**. Footnotes Char"/>
    <w:link w:val="Footnotes"/>
    <w:rsid w:val="00791BE4"/>
    <w:rPr>
      <w:rFonts w:ascii="Verdana" w:eastAsiaTheme="minorEastAsia" w:hAnsi="Verdana" w:cstheme="minorBidi"/>
      <w:bCs/>
      <w:iCs/>
      <w:sz w:val="16"/>
      <w:szCs w:val="16"/>
      <w:lang w:val="es-ES" w:eastAsia="x-none"/>
    </w:rPr>
  </w:style>
  <w:style w:type="paragraph" w:customStyle="1" w:styleId="PrrafodeSentencia">
    <w:name w:val="*. Párrafo de Sentencia"/>
    <w:basedOn w:val="Numberedparagraphs"/>
    <w:link w:val="PrrafodeSentenciaChar"/>
    <w:qFormat/>
    <w:rsid w:val="00C52DB7"/>
    <w:pPr>
      <w:tabs>
        <w:tab w:val="left" w:pos="567"/>
      </w:tabs>
    </w:pPr>
  </w:style>
  <w:style w:type="character" w:customStyle="1" w:styleId="FootnoteAnchor">
    <w:name w:val="Footnote Anchor"/>
    <w:rsid w:val="00B61CBA"/>
    <w:rPr>
      <w:vertAlign w:val="superscript"/>
    </w:rPr>
  </w:style>
  <w:style w:type="paragraph" w:customStyle="1" w:styleId="Textonotapie1">
    <w:name w:val="Texto nota pie1"/>
    <w:basedOn w:val="Normal"/>
    <w:qFormat/>
    <w:rsid w:val="00B61CBA"/>
    <w:rPr>
      <w:rFonts w:ascii="Times New Roman" w:hAnsi="Times New Roman"/>
      <w:lang w:eastAsia="es-ES"/>
    </w:rPr>
  </w:style>
  <w:style w:type="character" w:customStyle="1" w:styleId="Ttulo6Car">
    <w:name w:val="Título 6 Car"/>
    <w:basedOn w:val="Fuentedeprrafopredeter"/>
    <w:link w:val="Ttulo6"/>
    <w:uiPriority w:val="9"/>
    <w:rsid w:val="00C9492E"/>
    <w:rPr>
      <w:rFonts w:ascii="Verdana" w:eastAsiaTheme="minorEastAsia" w:hAnsi="Verdana" w:cstheme="minorBidi"/>
      <w:b/>
    </w:rPr>
  </w:style>
  <w:style w:type="character" w:customStyle="1" w:styleId="PrrafodeSentenciaChar">
    <w:name w:val="*. Párrafo de Sentencia Char"/>
    <w:link w:val="PrrafodeSentencia"/>
    <w:rsid w:val="00C52DB7"/>
    <w:rPr>
      <w:rFonts w:ascii="Verdana" w:eastAsia="MS Mincho" w:hAnsi="Verdana"/>
      <w:color w:val="000000"/>
      <w:sz w:val="20"/>
      <w:szCs w:val="20"/>
      <w:lang w:eastAsia="en-US"/>
    </w:rPr>
  </w:style>
  <w:style w:type="table" w:styleId="Tablaconcuadrcula">
    <w:name w:val="Table Grid"/>
    <w:basedOn w:val="Tablanormal"/>
    <w:uiPriority w:val="59"/>
    <w:rsid w:val="00C94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aliases w:val="bn"/>
    <w:basedOn w:val="Textoindependiente"/>
    <w:link w:val="BodyTextNumberedChar"/>
    <w:qFormat/>
    <w:rsid w:val="00C9492E"/>
    <w:pPr>
      <w:spacing w:after="0" w:line="480" w:lineRule="auto"/>
    </w:pPr>
    <w:rPr>
      <w:rFonts w:ascii="Times New Roman" w:hAnsi="Times New Roman"/>
    </w:rPr>
  </w:style>
  <w:style w:type="character" w:customStyle="1" w:styleId="BodyTextNumberedChar">
    <w:name w:val="Body Text Numbered Char"/>
    <w:aliases w:val="bn Char,bn Char Char"/>
    <w:link w:val="BodyTextNumbered"/>
    <w:rsid w:val="00C9492E"/>
    <w:rPr>
      <w:rFonts w:ascii="Times New Roman" w:eastAsia="Times New Roman" w:hAnsi="Times New Roman"/>
      <w:sz w:val="24"/>
      <w:lang w:val="en-US" w:eastAsia="en-US"/>
    </w:rPr>
  </w:style>
  <w:style w:type="character" w:styleId="nfasis">
    <w:name w:val="Emphasis"/>
    <w:basedOn w:val="Fuentedeprrafopredeter"/>
    <w:uiPriority w:val="20"/>
    <w:qFormat/>
    <w:rsid w:val="00C9492E"/>
    <w:rPr>
      <w:i/>
      <w:iCs/>
    </w:rPr>
  </w:style>
  <w:style w:type="character" w:customStyle="1" w:styleId="column">
    <w:name w:val="column"/>
    <w:basedOn w:val="Fuentedeprrafopredeter"/>
    <w:rsid w:val="00C9492E"/>
  </w:style>
  <w:style w:type="character" w:customStyle="1" w:styleId="wordhighlighted">
    <w:name w:val="wordhighlighted"/>
    <w:basedOn w:val="Fuentedeprrafopredeter"/>
    <w:rsid w:val="00C9492E"/>
  </w:style>
  <w:style w:type="character" w:customStyle="1" w:styleId="NumberedparagraphsCar">
    <w:name w:val="Numbered paragraphs Car"/>
    <w:basedOn w:val="Fuentedeprrafopredeter"/>
    <w:link w:val="Numberedparagraphs"/>
    <w:rsid w:val="0034692B"/>
    <w:rPr>
      <w:rFonts w:ascii="Verdana" w:eastAsia="MS Mincho" w:hAnsi="Verdana"/>
      <w:color w:val="000000"/>
      <w:sz w:val="20"/>
      <w:szCs w:val="20"/>
      <w:lang w:eastAsia="en-US"/>
    </w:rPr>
  </w:style>
  <w:style w:type="paragraph" w:customStyle="1" w:styleId="style11">
    <w:name w:val="style11"/>
    <w:basedOn w:val="Normal"/>
    <w:rsid w:val="00192F00"/>
    <w:pPr>
      <w:spacing w:before="192" w:after="192"/>
      <w:ind w:left="120" w:right="144"/>
      <w:jc w:val="both"/>
    </w:pPr>
    <w:rPr>
      <w:rFonts w:ascii="Times New Roman" w:hAnsi="Times New Roman"/>
      <w:lang w:val="es-MX" w:eastAsia="es-MX"/>
    </w:rPr>
  </w:style>
  <w:style w:type="paragraph" w:customStyle="1" w:styleId="BlockText1SglJ">
    <w:name w:val="Block Text 1 Sgl J"/>
    <w:basedOn w:val="Normal"/>
    <w:rsid w:val="006720F5"/>
    <w:pPr>
      <w:spacing w:after="240"/>
      <w:ind w:right="1440"/>
      <w:jc w:val="both"/>
    </w:pPr>
    <w:rPr>
      <w:rFonts w:ascii="Times New Roman" w:hAnsi="Times New Roman"/>
    </w:rPr>
  </w:style>
  <w:style w:type="paragraph" w:styleId="TDC2">
    <w:name w:val="toc 2"/>
    <w:basedOn w:val="Normal"/>
    <w:next w:val="Normal"/>
    <w:autoRedefine/>
    <w:uiPriority w:val="39"/>
    <w:unhideWhenUsed/>
    <w:qFormat/>
    <w:rsid w:val="00996F6D"/>
    <w:pPr>
      <w:tabs>
        <w:tab w:val="right" w:leader="dot" w:pos="9622"/>
      </w:tabs>
      <w:spacing w:before="120" w:after="120"/>
      <w:ind w:left="200"/>
      <w:jc w:val="both"/>
    </w:pPr>
    <w:rPr>
      <w:rFonts w:asciiTheme="minorHAnsi" w:hAnsiTheme="minorHAnsi"/>
      <w:b/>
      <w:bCs/>
      <w:sz w:val="22"/>
      <w:szCs w:val="22"/>
    </w:rPr>
  </w:style>
  <w:style w:type="paragraph" w:styleId="TDC4">
    <w:name w:val="toc 4"/>
    <w:basedOn w:val="Normal"/>
    <w:next w:val="Normal"/>
    <w:autoRedefine/>
    <w:uiPriority w:val="39"/>
    <w:unhideWhenUsed/>
    <w:rsid w:val="00A703CE"/>
    <w:pPr>
      <w:ind w:left="600"/>
    </w:pPr>
    <w:rPr>
      <w:rFonts w:asciiTheme="minorHAnsi" w:hAnsiTheme="minorHAnsi"/>
    </w:rPr>
  </w:style>
  <w:style w:type="paragraph" w:styleId="TDC5">
    <w:name w:val="toc 5"/>
    <w:basedOn w:val="Normal"/>
    <w:next w:val="Normal"/>
    <w:autoRedefine/>
    <w:uiPriority w:val="39"/>
    <w:semiHidden/>
    <w:unhideWhenUsed/>
    <w:rsid w:val="00A703CE"/>
    <w:pPr>
      <w:ind w:left="800"/>
    </w:pPr>
    <w:rPr>
      <w:rFonts w:asciiTheme="minorHAnsi" w:hAnsiTheme="minorHAnsi"/>
    </w:rPr>
  </w:style>
  <w:style w:type="paragraph" w:styleId="TDC6">
    <w:name w:val="toc 6"/>
    <w:basedOn w:val="Normal"/>
    <w:next w:val="Normal"/>
    <w:autoRedefine/>
    <w:uiPriority w:val="39"/>
    <w:semiHidden/>
    <w:unhideWhenUsed/>
    <w:rsid w:val="00A703CE"/>
    <w:pPr>
      <w:ind w:left="1000"/>
    </w:pPr>
    <w:rPr>
      <w:rFonts w:asciiTheme="minorHAnsi" w:hAnsiTheme="minorHAnsi"/>
    </w:rPr>
  </w:style>
  <w:style w:type="paragraph" w:styleId="TDC7">
    <w:name w:val="toc 7"/>
    <w:basedOn w:val="Normal"/>
    <w:next w:val="Normal"/>
    <w:autoRedefine/>
    <w:uiPriority w:val="39"/>
    <w:semiHidden/>
    <w:unhideWhenUsed/>
    <w:rsid w:val="00A703CE"/>
    <w:pPr>
      <w:ind w:left="1200"/>
    </w:pPr>
    <w:rPr>
      <w:rFonts w:asciiTheme="minorHAnsi" w:hAnsiTheme="minorHAnsi"/>
    </w:rPr>
  </w:style>
  <w:style w:type="paragraph" w:styleId="TDC8">
    <w:name w:val="toc 8"/>
    <w:basedOn w:val="Normal"/>
    <w:next w:val="Normal"/>
    <w:autoRedefine/>
    <w:uiPriority w:val="39"/>
    <w:semiHidden/>
    <w:unhideWhenUsed/>
    <w:rsid w:val="00A703CE"/>
    <w:pPr>
      <w:ind w:left="1400"/>
    </w:pPr>
    <w:rPr>
      <w:rFonts w:asciiTheme="minorHAnsi" w:hAnsiTheme="minorHAnsi"/>
    </w:rPr>
  </w:style>
  <w:style w:type="paragraph" w:styleId="TDC9">
    <w:name w:val="toc 9"/>
    <w:basedOn w:val="Normal"/>
    <w:next w:val="Normal"/>
    <w:autoRedefine/>
    <w:uiPriority w:val="39"/>
    <w:semiHidden/>
    <w:unhideWhenUsed/>
    <w:rsid w:val="00A703CE"/>
    <w:pPr>
      <w:ind w:left="1600"/>
    </w:pPr>
    <w:rPr>
      <w:rFonts w:asciiTheme="minorHAnsi" w:hAnsiTheme="minorHAnsi"/>
    </w:rPr>
  </w:style>
  <w:style w:type="character" w:styleId="Nmerodepgina">
    <w:name w:val="page number"/>
    <w:basedOn w:val="Fuentedeprrafopredeter"/>
    <w:uiPriority w:val="99"/>
    <w:semiHidden/>
    <w:unhideWhenUsed/>
    <w:rsid w:val="004B006F"/>
  </w:style>
  <w:style w:type="character" w:customStyle="1" w:styleId="PrrafodelistaCar">
    <w:name w:val="Párrafo de lista Car"/>
    <w:aliases w:val="Párrafo de lista1 Car,List Paragraph2 Car,Lista vistosa - Énfasis 11 Car,List Paragraph11 Car"/>
    <w:basedOn w:val="Fuentedeprrafopredeter"/>
    <w:link w:val="Prrafodelista"/>
    <w:uiPriority w:val="34"/>
    <w:locked/>
    <w:rsid w:val="00530060"/>
    <w:rPr>
      <w:sz w:val="22"/>
      <w:szCs w:val="22"/>
      <w:lang w:eastAsia="en-US"/>
    </w:rPr>
  </w:style>
  <w:style w:type="paragraph" w:customStyle="1" w:styleId="Appelnotedebasde">
    <w:name w:val="Appel note de bas de..."/>
    <w:basedOn w:val="Normal"/>
    <w:uiPriority w:val="99"/>
    <w:rsid w:val="001745AC"/>
    <w:pPr>
      <w:spacing w:after="160" w:line="240" w:lineRule="exact"/>
    </w:pPr>
    <w:rPr>
      <w:rFonts w:asciiTheme="minorHAnsi" w:eastAsiaTheme="minorEastAsia" w:hAnsiTheme="minorHAnsi" w:cstheme="minorBidi"/>
      <w:vertAlign w:val="superscript"/>
    </w:rPr>
  </w:style>
  <w:style w:type="paragraph" w:customStyle="1" w:styleId="Estilo1">
    <w:name w:val="Estilo1"/>
    <w:basedOn w:val="Normal"/>
    <w:link w:val="Estilo1Char"/>
    <w:qFormat/>
    <w:rsid w:val="007F7E2E"/>
    <w:pPr>
      <w:numPr>
        <w:numId w:val="6"/>
      </w:numPr>
      <w:tabs>
        <w:tab w:val="left" w:pos="567"/>
        <w:tab w:val="left" w:pos="1134"/>
      </w:tabs>
      <w:spacing w:after="120"/>
      <w:jc w:val="both"/>
    </w:pPr>
    <w:rPr>
      <w:rFonts w:eastAsia="Calibri"/>
      <w:lang w:val="es-ES"/>
    </w:rPr>
  </w:style>
  <w:style w:type="character" w:customStyle="1" w:styleId="Estilo1Char">
    <w:name w:val="Estilo1 Char"/>
    <w:link w:val="Estilo1"/>
    <w:rsid w:val="007F7E2E"/>
    <w:rPr>
      <w:rFonts w:ascii="Verdana" w:hAnsi="Verdana"/>
      <w:sz w:val="20"/>
      <w:lang w:val="es-ES" w:eastAsia="en-US"/>
    </w:rPr>
  </w:style>
  <w:style w:type="paragraph" w:customStyle="1" w:styleId="Estilo2">
    <w:name w:val="Estilo2"/>
    <w:basedOn w:val="Normal"/>
    <w:qFormat/>
    <w:rsid w:val="007F7E2E"/>
    <w:pPr>
      <w:numPr>
        <w:ilvl w:val="1"/>
        <w:numId w:val="6"/>
      </w:numPr>
      <w:tabs>
        <w:tab w:val="left" w:pos="567"/>
        <w:tab w:val="left" w:pos="1134"/>
      </w:tabs>
      <w:spacing w:after="120"/>
      <w:jc w:val="both"/>
    </w:pPr>
    <w:rPr>
      <w:rFonts w:eastAsia="Calibri"/>
      <w:lang w:val="es-ES"/>
    </w:rPr>
  </w:style>
  <w:style w:type="paragraph" w:customStyle="1" w:styleId="BodyText21">
    <w:name w:val="Body Text 21"/>
    <w:rsid w:val="0065461C"/>
    <w:pPr>
      <w:spacing w:after="120" w:line="480" w:lineRule="auto"/>
    </w:pPr>
    <w:rPr>
      <w:rFonts w:ascii="Times" w:eastAsia="ヒラギノ角ゴ Pro W3" w:hAnsi="Times"/>
      <w:color w:val="000000"/>
      <w:lang w:val="es-ES_tradnl" w:eastAsia="en-US"/>
    </w:rPr>
  </w:style>
  <w:style w:type="paragraph" w:styleId="Textoindependiente3">
    <w:name w:val="Body Text 3"/>
    <w:basedOn w:val="Normal"/>
    <w:link w:val="Textoindependiente3Car"/>
    <w:uiPriority w:val="99"/>
    <w:unhideWhenUsed/>
    <w:rsid w:val="007D4252"/>
    <w:rPr>
      <w:b/>
      <w:lang w:val="es-CR"/>
    </w:rPr>
  </w:style>
  <w:style w:type="character" w:customStyle="1" w:styleId="Textoindependiente3Car">
    <w:name w:val="Texto independiente 3 Car"/>
    <w:basedOn w:val="Fuentedeprrafopredeter"/>
    <w:link w:val="Textoindependiente3"/>
    <w:uiPriority w:val="99"/>
    <w:rsid w:val="007D4252"/>
    <w:rPr>
      <w:rFonts w:ascii="Verdana" w:eastAsia="Times New Roman" w:hAnsi="Verdana"/>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7643">
      <w:bodyDiv w:val="1"/>
      <w:marLeft w:val="0"/>
      <w:marRight w:val="0"/>
      <w:marTop w:val="0"/>
      <w:marBottom w:val="0"/>
      <w:divBdr>
        <w:top w:val="none" w:sz="0" w:space="0" w:color="auto"/>
        <w:left w:val="none" w:sz="0" w:space="0" w:color="auto"/>
        <w:bottom w:val="none" w:sz="0" w:space="0" w:color="auto"/>
        <w:right w:val="none" w:sz="0" w:space="0" w:color="auto"/>
      </w:divBdr>
    </w:div>
    <w:div w:id="43525477">
      <w:bodyDiv w:val="1"/>
      <w:marLeft w:val="0"/>
      <w:marRight w:val="0"/>
      <w:marTop w:val="0"/>
      <w:marBottom w:val="0"/>
      <w:divBdr>
        <w:top w:val="none" w:sz="0" w:space="0" w:color="auto"/>
        <w:left w:val="none" w:sz="0" w:space="0" w:color="auto"/>
        <w:bottom w:val="none" w:sz="0" w:space="0" w:color="auto"/>
        <w:right w:val="none" w:sz="0" w:space="0" w:color="auto"/>
      </w:divBdr>
    </w:div>
    <w:div w:id="108555271">
      <w:bodyDiv w:val="1"/>
      <w:marLeft w:val="0"/>
      <w:marRight w:val="0"/>
      <w:marTop w:val="0"/>
      <w:marBottom w:val="0"/>
      <w:divBdr>
        <w:top w:val="none" w:sz="0" w:space="0" w:color="auto"/>
        <w:left w:val="none" w:sz="0" w:space="0" w:color="auto"/>
        <w:bottom w:val="none" w:sz="0" w:space="0" w:color="auto"/>
        <w:right w:val="none" w:sz="0" w:space="0" w:color="auto"/>
      </w:divBdr>
    </w:div>
    <w:div w:id="115413832">
      <w:bodyDiv w:val="1"/>
      <w:marLeft w:val="0"/>
      <w:marRight w:val="0"/>
      <w:marTop w:val="0"/>
      <w:marBottom w:val="0"/>
      <w:divBdr>
        <w:top w:val="none" w:sz="0" w:space="0" w:color="auto"/>
        <w:left w:val="none" w:sz="0" w:space="0" w:color="auto"/>
        <w:bottom w:val="none" w:sz="0" w:space="0" w:color="auto"/>
        <w:right w:val="none" w:sz="0" w:space="0" w:color="auto"/>
      </w:divBdr>
    </w:div>
    <w:div w:id="120461282">
      <w:bodyDiv w:val="1"/>
      <w:marLeft w:val="0"/>
      <w:marRight w:val="0"/>
      <w:marTop w:val="0"/>
      <w:marBottom w:val="0"/>
      <w:divBdr>
        <w:top w:val="none" w:sz="0" w:space="0" w:color="auto"/>
        <w:left w:val="none" w:sz="0" w:space="0" w:color="auto"/>
        <w:bottom w:val="none" w:sz="0" w:space="0" w:color="auto"/>
        <w:right w:val="none" w:sz="0" w:space="0" w:color="auto"/>
      </w:divBdr>
    </w:div>
    <w:div w:id="122164665">
      <w:bodyDiv w:val="1"/>
      <w:marLeft w:val="0"/>
      <w:marRight w:val="0"/>
      <w:marTop w:val="0"/>
      <w:marBottom w:val="0"/>
      <w:divBdr>
        <w:top w:val="none" w:sz="0" w:space="0" w:color="auto"/>
        <w:left w:val="none" w:sz="0" w:space="0" w:color="auto"/>
        <w:bottom w:val="none" w:sz="0" w:space="0" w:color="auto"/>
        <w:right w:val="none" w:sz="0" w:space="0" w:color="auto"/>
      </w:divBdr>
    </w:div>
    <w:div w:id="129713054">
      <w:bodyDiv w:val="1"/>
      <w:marLeft w:val="0"/>
      <w:marRight w:val="0"/>
      <w:marTop w:val="0"/>
      <w:marBottom w:val="0"/>
      <w:divBdr>
        <w:top w:val="none" w:sz="0" w:space="0" w:color="auto"/>
        <w:left w:val="none" w:sz="0" w:space="0" w:color="auto"/>
        <w:bottom w:val="none" w:sz="0" w:space="0" w:color="auto"/>
        <w:right w:val="none" w:sz="0" w:space="0" w:color="auto"/>
      </w:divBdr>
    </w:div>
    <w:div w:id="159152240">
      <w:bodyDiv w:val="1"/>
      <w:marLeft w:val="0"/>
      <w:marRight w:val="0"/>
      <w:marTop w:val="0"/>
      <w:marBottom w:val="0"/>
      <w:divBdr>
        <w:top w:val="none" w:sz="0" w:space="0" w:color="auto"/>
        <w:left w:val="none" w:sz="0" w:space="0" w:color="auto"/>
        <w:bottom w:val="none" w:sz="0" w:space="0" w:color="auto"/>
        <w:right w:val="none" w:sz="0" w:space="0" w:color="auto"/>
      </w:divBdr>
    </w:div>
    <w:div w:id="203828973">
      <w:bodyDiv w:val="1"/>
      <w:marLeft w:val="0"/>
      <w:marRight w:val="0"/>
      <w:marTop w:val="0"/>
      <w:marBottom w:val="0"/>
      <w:divBdr>
        <w:top w:val="none" w:sz="0" w:space="0" w:color="auto"/>
        <w:left w:val="none" w:sz="0" w:space="0" w:color="auto"/>
        <w:bottom w:val="none" w:sz="0" w:space="0" w:color="auto"/>
        <w:right w:val="none" w:sz="0" w:space="0" w:color="auto"/>
      </w:divBdr>
    </w:div>
    <w:div w:id="204604612">
      <w:bodyDiv w:val="1"/>
      <w:marLeft w:val="0"/>
      <w:marRight w:val="0"/>
      <w:marTop w:val="0"/>
      <w:marBottom w:val="0"/>
      <w:divBdr>
        <w:top w:val="none" w:sz="0" w:space="0" w:color="auto"/>
        <w:left w:val="none" w:sz="0" w:space="0" w:color="auto"/>
        <w:bottom w:val="none" w:sz="0" w:space="0" w:color="auto"/>
        <w:right w:val="none" w:sz="0" w:space="0" w:color="auto"/>
      </w:divBdr>
      <w:divsChild>
        <w:div w:id="150567131">
          <w:marLeft w:val="0"/>
          <w:marRight w:val="0"/>
          <w:marTop w:val="0"/>
          <w:marBottom w:val="0"/>
          <w:divBdr>
            <w:top w:val="none" w:sz="0" w:space="0" w:color="auto"/>
            <w:left w:val="none" w:sz="0" w:space="0" w:color="auto"/>
            <w:bottom w:val="none" w:sz="0" w:space="0" w:color="auto"/>
            <w:right w:val="none" w:sz="0" w:space="0" w:color="auto"/>
          </w:divBdr>
          <w:divsChild>
            <w:div w:id="1732382161">
              <w:marLeft w:val="0"/>
              <w:marRight w:val="0"/>
              <w:marTop w:val="0"/>
              <w:marBottom w:val="0"/>
              <w:divBdr>
                <w:top w:val="none" w:sz="0" w:space="0" w:color="auto"/>
                <w:left w:val="none" w:sz="0" w:space="0" w:color="auto"/>
                <w:bottom w:val="none" w:sz="0" w:space="0" w:color="auto"/>
                <w:right w:val="none" w:sz="0" w:space="0" w:color="auto"/>
              </w:divBdr>
              <w:divsChild>
                <w:div w:id="648484448">
                  <w:marLeft w:val="0"/>
                  <w:marRight w:val="0"/>
                  <w:marTop w:val="0"/>
                  <w:marBottom w:val="0"/>
                  <w:divBdr>
                    <w:top w:val="none" w:sz="0" w:space="0" w:color="auto"/>
                    <w:left w:val="none" w:sz="0" w:space="0" w:color="auto"/>
                    <w:bottom w:val="none" w:sz="0" w:space="0" w:color="auto"/>
                    <w:right w:val="none" w:sz="0" w:space="0" w:color="auto"/>
                  </w:divBdr>
                  <w:divsChild>
                    <w:div w:id="164180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0513">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sChild>
        <w:div w:id="617836402">
          <w:marLeft w:val="0"/>
          <w:marRight w:val="0"/>
          <w:marTop w:val="0"/>
          <w:marBottom w:val="0"/>
          <w:divBdr>
            <w:top w:val="none" w:sz="0" w:space="0" w:color="auto"/>
            <w:left w:val="none" w:sz="0" w:space="0" w:color="auto"/>
            <w:bottom w:val="none" w:sz="0" w:space="0" w:color="auto"/>
            <w:right w:val="none" w:sz="0" w:space="0" w:color="auto"/>
          </w:divBdr>
          <w:divsChild>
            <w:div w:id="71701810">
              <w:marLeft w:val="0"/>
              <w:marRight w:val="0"/>
              <w:marTop w:val="0"/>
              <w:marBottom w:val="0"/>
              <w:divBdr>
                <w:top w:val="none" w:sz="0" w:space="0" w:color="auto"/>
                <w:left w:val="none" w:sz="0" w:space="0" w:color="auto"/>
                <w:bottom w:val="none" w:sz="0" w:space="0" w:color="auto"/>
                <w:right w:val="none" w:sz="0" w:space="0" w:color="auto"/>
              </w:divBdr>
              <w:divsChild>
                <w:div w:id="54749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3301">
      <w:bodyDiv w:val="1"/>
      <w:marLeft w:val="0"/>
      <w:marRight w:val="0"/>
      <w:marTop w:val="0"/>
      <w:marBottom w:val="0"/>
      <w:divBdr>
        <w:top w:val="none" w:sz="0" w:space="0" w:color="auto"/>
        <w:left w:val="none" w:sz="0" w:space="0" w:color="auto"/>
        <w:bottom w:val="none" w:sz="0" w:space="0" w:color="auto"/>
        <w:right w:val="none" w:sz="0" w:space="0" w:color="auto"/>
      </w:divBdr>
    </w:div>
    <w:div w:id="248931064">
      <w:bodyDiv w:val="1"/>
      <w:marLeft w:val="0"/>
      <w:marRight w:val="0"/>
      <w:marTop w:val="0"/>
      <w:marBottom w:val="0"/>
      <w:divBdr>
        <w:top w:val="none" w:sz="0" w:space="0" w:color="auto"/>
        <w:left w:val="none" w:sz="0" w:space="0" w:color="auto"/>
        <w:bottom w:val="none" w:sz="0" w:space="0" w:color="auto"/>
        <w:right w:val="none" w:sz="0" w:space="0" w:color="auto"/>
      </w:divBdr>
    </w:div>
    <w:div w:id="249195060">
      <w:bodyDiv w:val="1"/>
      <w:marLeft w:val="0"/>
      <w:marRight w:val="0"/>
      <w:marTop w:val="0"/>
      <w:marBottom w:val="0"/>
      <w:divBdr>
        <w:top w:val="none" w:sz="0" w:space="0" w:color="auto"/>
        <w:left w:val="none" w:sz="0" w:space="0" w:color="auto"/>
        <w:bottom w:val="none" w:sz="0" w:space="0" w:color="auto"/>
        <w:right w:val="none" w:sz="0" w:space="0" w:color="auto"/>
      </w:divBdr>
      <w:divsChild>
        <w:div w:id="1027214440">
          <w:marLeft w:val="0"/>
          <w:marRight w:val="0"/>
          <w:marTop w:val="0"/>
          <w:marBottom w:val="0"/>
          <w:divBdr>
            <w:top w:val="none" w:sz="0" w:space="0" w:color="auto"/>
            <w:left w:val="none" w:sz="0" w:space="0" w:color="auto"/>
            <w:bottom w:val="none" w:sz="0" w:space="0" w:color="auto"/>
            <w:right w:val="none" w:sz="0" w:space="0" w:color="auto"/>
          </w:divBdr>
          <w:divsChild>
            <w:div w:id="2010937274">
              <w:marLeft w:val="0"/>
              <w:marRight w:val="0"/>
              <w:marTop w:val="0"/>
              <w:marBottom w:val="0"/>
              <w:divBdr>
                <w:top w:val="none" w:sz="0" w:space="0" w:color="auto"/>
                <w:left w:val="none" w:sz="0" w:space="0" w:color="auto"/>
                <w:bottom w:val="none" w:sz="0" w:space="0" w:color="auto"/>
                <w:right w:val="none" w:sz="0" w:space="0" w:color="auto"/>
              </w:divBdr>
              <w:divsChild>
                <w:div w:id="2219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2398">
      <w:bodyDiv w:val="1"/>
      <w:marLeft w:val="0"/>
      <w:marRight w:val="0"/>
      <w:marTop w:val="0"/>
      <w:marBottom w:val="0"/>
      <w:divBdr>
        <w:top w:val="none" w:sz="0" w:space="0" w:color="auto"/>
        <w:left w:val="none" w:sz="0" w:space="0" w:color="auto"/>
        <w:bottom w:val="none" w:sz="0" w:space="0" w:color="auto"/>
        <w:right w:val="none" w:sz="0" w:space="0" w:color="auto"/>
      </w:divBdr>
    </w:div>
    <w:div w:id="264775061">
      <w:bodyDiv w:val="1"/>
      <w:marLeft w:val="0"/>
      <w:marRight w:val="0"/>
      <w:marTop w:val="0"/>
      <w:marBottom w:val="0"/>
      <w:divBdr>
        <w:top w:val="none" w:sz="0" w:space="0" w:color="auto"/>
        <w:left w:val="none" w:sz="0" w:space="0" w:color="auto"/>
        <w:bottom w:val="none" w:sz="0" w:space="0" w:color="auto"/>
        <w:right w:val="none" w:sz="0" w:space="0" w:color="auto"/>
      </w:divBdr>
    </w:div>
    <w:div w:id="266354080">
      <w:bodyDiv w:val="1"/>
      <w:marLeft w:val="0"/>
      <w:marRight w:val="0"/>
      <w:marTop w:val="0"/>
      <w:marBottom w:val="0"/>
      <w:divBdr>
        <w:top w:val="none" w:sz="0" w:space="0" w:color="auto"/>
        <w:left w:val="none" w:sz="0" w:space="0" w:color="auto"/>
        <w:bottom w:val="none" w:sz="0" w:space="0" w:color="auto"/>
        <w:right w:val="none" w:sz="0" w:space="0" w:color="auto"/>
      </w:divBdr>
    </w:div>
    <w:div w:id="273749123">
      <w:bodyDiv w:val="1"/>
      <w:marLeft w:val="0"/>
      <w:marRight w:val="0"/>
      <w:marTop w:val="0"/>
      <w:marBottom w:val="0"/>
      <w:divBdr>
        <w:top w:val="none" w:sz="0" w:space="0" w:color="auto"/>
        <w:left w:val="none" w:sz="0" w:space="0" w:color="auto"/>
        <w:bottom w:val="none" w:sz="0" w:space="0" w:color="auto"/>
        <w:right w:val="none" w:sz="0" w:space="0" w:color="auto"/>
      </w:divBdr>
    </w:div>
    <w:div w:id="275135541">
      <w:bodyDiv w:val="1"/>
      <w:marLeft w:val="0"/>
      <w:marRight w:val="0"/>
      <w:marTop w:val="0"/>
      <w:marBottom w:val="0"/>
      <w:divBdr>
        <w:top w:val="none" w:sz="0" w:space="0" w:color="auto"/>
        <w:left w:val="none" w:sz="0" w:space="0" w:color="auto"/>
        <w:bottom w:val="none" w:sz="0" w:space="0" w:color="auto"/>
        <w:right w:val="none" w:sz="0" w:space="0" w:color="auto"/>
      </w:divBdr>
    </w:div>
    <w:div w:id="291638220">
      <w:bodyDiv w:val="1"/>
      <w:marLeft w:val="0"/>
      <w:marRight w:val="0"/>
      <w:marTop w:val="0"/>
      <w:marBottom w:val="0"/>
      <w:divBdr>
        <w:top w:val="none" w:sz="0" w:space="0" w:color="auto"/>
        <w:left w:val="none" w:sz="0" w:space="0" w:color="auto"/>
        <w:bottom w:val="none" w:sz="0" w:space="0" w:color="auto"/>
        <w:right w:val="none" w:sz="0" w:space="0" w:color="auto"/>
      </w:divBdr>
    </w:div>
    <w:div w:id="316811661">
      <w:bodyDiv w:val="1"/>
      <w:marLeft w:val="0"/>
      <w:marRight w:val="0"/>
      <w:marTop w:val="0"/>
      <w:marBottom w:val="0"/>
      <w:divBdr>
        <w:top w:val="none" w:sz="0" w:space="0" w:color="auto"/>
        <w:left w:val="none" w:sz="0" w:space="0" w:color="auto"/>
        <w:bottom w:val="none" w:sz="0" w:space="0" w:color="auto"/>
        <w:right w:val="none" w:sz="0" w:space="0" w:color="auto"/>
      </w:divBdr>
    </w:div>
    <w:div w:id="327367308">
      <w:bodyDiv w:val="1"/>
      <w:marLeft w:val="0"/>
      <w:marRight w:val="0"/>
      <w:marTop w:val="0"/>
      <w:marBottom w:val="0"/>
      <w:divBdr>
        <w:top w:val="none" w:sz="0" w:space="0" w:color="auto"/>
        <w:left w:val="none" w:sz="0" w:space="0" w:color="auto"/>
        <w:bottom w:val="none" w:sz="0" w:space="0" w:color="auto"/>
        <w:right w:val="none" w:sz="0" w:space="0" w:color="auto"/>
      </w:divBdr>
    </w:div>
    <w:div w:id="341665247">
      <w:bodyDiv w:val="1"/>
      <w:marLeft w:val="0"/>
      <w:marRight w:val="0"/>
      <w:marTop w:val="0"/>
      <w:marBottom w:val="0"/>
      <w:divBdr>
        <w:top w:val="none" w:sz="0" w:space="0" w:color="auto"/>
        <w:left w:val="none" w:sz="0" w:space="0" w:color="auto"/>
        <w:bottom w:val="none" w:sz="0" w:space="0" w:color="auto"/>
        <w:right w:val="none" w:sz="0" w:space="0" w:color="auto"/>
      </w:divBdr>
    </w:div>
    <w:div w:id="375349162">
      <w:bodyDiv w:val="1"/>
      <w:marLeft w:val="0"/>
      <w:marRight w:val="0"/>
      <w:marTop w:val="0"/>
      <w:marBottom w:val="0"/>
      <w:divBdr>
        <w:top w:val="none" w:sz="0" w:space="0" w:color="auto"/>
        <w:left w:val="none" w:sz="0" w:space="0" w:color="auto"/>
        <w:bottom w:val="none" w:sz="0" w:space="0" w:color="auto"/>
        <w:right w:val="none" w:sz="0" w:space="0" w:color="auto"/>
      </w:divBdr>
    </w:div>
    <w:div w:id="380133229">
      <w:bodyDiv w:val="1"/>
      <w:marLeft w:val="0"/>
      <w:marRight w:val="0"/>
      <w:marTop w:val="0"/>
      <w:marBottom w:val="0"/>
      <w:divBdr>
        <w:top w:val="none" w:sz="0" w:space="0" w:color="auto"/>
        <w:left w:val="none" w:sz="0" w:space="0" w:color="auto"/>
        <w:bottom w:val="none" w:sz="0" w:space="0" w:color="auto"/>
        <w:right w:val="none" w:sz="0" w:space="0" w:color="auto"/>
      </w:divBdr>
    </w:div>
    <w:div w:id="473959099">
      <w:bodyDiv w:val="1"/>
      <w:marLeft w:val="0"/>
      <w:marRight w:val="0"/>
      <w:marTop w:val="0"/>
      <w:marBottom w:val="0"/>
      <w:divBdr>
        <w:top w:val="none" w:sz="0" w:space="0" w:color="auto"/>
        <w:left w:val="none" w:sz="0" w:space="0" w:color="auto"/>
        <w:bottom w:val="none" w:sz="0" w:space="0" w:color="auto"/>
        <w:right w:val="none" w:sz="0" w:space="0" w:color="auto"/>
      </w:divBdr>
    </w:div>
    <w:div w:id="480461856">
      <w:bodyDiv w:val="1"/>
      <w:marLeft w:val="0"/>
      <w:marRight w:val="0"/>
      <w:marTop w:val="0"/>
      <w:marBottom w:val="0"/>
      <w:divBdr>
        <w:top w:val="none" w:sz="0" w:space="0" w:color="auto"/>
        <w:left w:val="none" w:sz="0" w:space="0" w:color="auto"/>
        <w:bottom w:val="none" w:sz="0" w:space="0" w:color="auto"/>
        <w:right w:val="none" w:sz="0" w:space="0" w:color="auto"/>
      </w:divBdr>
    </w:div>
    <w:div w:id="483160970">
      <w:bodyDiv w:val="1"/>
      <w:marLeft w:val="0"/>
      <w:marRight w:val="0"/>
      <w:marTop w:val="0"/>
      <w:marBottom w:val="0"/>
      <w:divBdr>
        <w:top w:val="none" w:sz="0" w:space="0" w:color="auto"/>
        <w:left w:val="none" w:sz="0" w:space="0" w:color="auto"/>
        <w:bottom w:val="none" w:sz="0" w:space="0" w:color="auto"/>
        <w:right w:val="none" w:sz="0" w:space="0" w:color="auto"/>
      </w:divBdr>
    </w:div>
    <w:div w:id="495271108">
      <w:bodyDiv w:val="1"/>
      <w:marLeft w:val="0"/>
      <w:marRight w:val="0"/>
      <w:marTop w:val="0"/>
      <w:marBottom w:val="0"/>
      <w:divBdr>
        <w:top w:val="none" w:sz="0" w:space="0" w:color="auto"/>
        <w:left w:val="none" w:sz="0" w:space="0" w:color="auto"/>
        <w:bottom w:val="none" w:sz="0" w:space="0" w:color="auto"/>
        <w:right w:val="none" w:sz="0" w:space="0" w:color="auto"/>
      </w:divBdr>
    </w:div>
    <w:div w:id="498541725">
      <w:bodyDiv w:val="1"/>
      <w:marLeft w:val="0"/>
      <w:marRight w:val="0"/>
      <w:marTop w:val="0"/>
      <w:marBottom w:val="0"/>
      <w:divBdr>
        <w:top w:val="none" w:sz="0" w:space="0" w:color="auto"/>
        <w:left w:val="none" w:sz="0" w:space="0" w:color="auto"/>
        <w:bottom w:val="none" w:sz="0" w:space="0" w:color="auto"/>
        <w:right w:val="none" w:sz="0" w:space="0" w:color="auto"/>
      </w:divBdr>
    </w:div>
    <w:div w:id="519051677">
      <w:bodyDiv w:val="1"/>
      <w:marLeft w:val="0"/>
      <w:marRight w:val="0"/>
      <w:marTop w:val="0"/>
      <w:marBottom w:val="0"/>
      <w:divBdr>
        <w:top w:val="none" w:sz="0" w:space="0" w:color="auto"/>
        <w:left w:val="none" w:sz="0" w:space="0" w:color="auto"/>
        <w:bottom w:val="none" w:sz="0" w:space="0" w:color="auto"/>
        <w:right w:val="none" w:sz="0" w:space="0" w:color="auto"/>
      </w:divBdr>
    </w:div>
    <w:div w:id="556211230">
      <w:bodyDiv w:val="1"/>
      <w:marLeft w:val="0"/>
      <w:marRight w:val="0"/>
      <w:marTop w:val="0"/>
      <w:marBottom w:val="0"/>
      <w:divBdr>
        <w:top w:val="none" w:sz="0" w:space="0" w:color="auto"/>
        <w:left w:val="none" w:sz="0" w:space="0" w:color="auto"/>
        <w:bottom w:val="none" w:sz="0" w:space="0" w:color="auto"/>
        <w:right w:val="none" w:sz="0" w:space="0" w:color="auto"/>
      </w:divBdr>
    </w:div>
    <w:div w:id="587471543">
      <w:bodyDiv w:val="1"/>
      <w:marLeft w:val="0"/>
      <w:marRight w:val="0"/>
      <w:marTop w:val="0"/>
      <w:marBottom w:val="0"/>
      <w:divBdr>
        <w:top w:val="none" w:sz="0" w:space="0" w:color="auto"/>
        <w:left w:val="none" w:sz="0" w:space="0" w:color="auto"/>
        <w:bottom w:val="none" w:sz="0" w:space="0" w:color="auto"/>
        <w:right w:val="none" w:sz="0" w:space="0" w:color="auto"/>
      </w:divBdr>
    </w:div>
    <w:div w:id="620376977">
      <w:bodyDiv w:val="1"/>
      <w:marLeft w:val="0"/>
      <w:marRight w:val="0"/>
      <w:marTop w:val="0"/>
      <w:marBottom w:val="0"/>
      <w:divBdr>
        <w:top w:val="none" w:sz="0" w:space="0" w:color="auto"/>
        <w:left w:val="none" w:sz="0" w:space="0" w:color="auto"/>
        <w:bottom w:val="none" w:sz="0" w:space="0" w:color="auto"/>
        <w:right w:val="none" w:sz="0" w:space="0" w:color="auto"/>
      </w:divBdr>
    </w:div>
    <w:div w:id="642153159">
      <w:bodyDiv w:val="1"/>
      <w:marLeft w:val="0"/>
      <w:marRight w:val="0"/>
      <w:marTop w:val="0"/>
      <w:marBottom w:val="0"/>
      <w:divBdr>
        <w:top w:val="none" w:sz="0" w:space="0" w:color="auto"/>
        <w:left w:val="none" w:sz="0" w:space="0" w:color="auto"/>
        <w:bottom w:val="none" w:sz="0" w:space="0" w:color="auto"/>
        <w:right w:val="none" w:sz="0" w:space="0" w:color="auto"/>
      </w:divBdr>
      <w:divsChild>
        <w:div w:id="915669924">
          <w:marLeft w:val="0"/>
          <w:marRight w:val="0"/>
          <w:marTop w:val="0"/>
          <w:marBottom w:val="0"/>
          <w:divBdr>
            <w:top w:val="none" w:sz="0" w:space="0" w:color="auto"/>
            <w:left w:val="none" w:sz="0" w:space="0" w:color="auto"/>
            <w:bottom w:val="none" w:sz="0" w:space="0" w:color="auto"/>
            <w:right w:val="none" w:sz="0" w:space="0" w:color="auto"/>
          </w:divBdr>
          <w:divsChild>
            <w:div w:id="338386001">
              <w:marLeft w:val="0"/>
              <w:marRight w:val="0"/>
              <w:marTop w:val="0"/>
              <w:marBottom w:val="0"/>
              <w:divBdr>
                <w:top w:val="none" w:sz="0" w:space="0" w:color="auto"/>
                <w:left w:val="none" w:sz="0" w:space="0" w:color="auto"/>
                <w:bottom w:val="none" w:sz="0" w:space="0" w:color="auto"/>
                <w:right w:val="none" w:sz="0" w:space="0" w:color="auto"/>
              </w:divBdr>
              <w:divsChild>
                <w:div w:id="2069112341">
                  <w:marLeft w:val="0"/>
                  <w:marRight w:val="0"/>
                  <w:marTop w:val="0"/>
                  <w:marBottom w:val="0"/>
                  <w:divBdr>
                    <w:top w:val="none" w:sz="0" w:space="0" w:color="auto"/>
                    <w:left w:val="none" w:sz="0" w:space="0" w:color="auto"/>
                    <w:bottom w:val="none" w:sz="0" w:space="0" w:color="auto"/>
                    <w:right w:val="none" w:sz="0" w:space="0" w:color="auto"/>
                  </w:divBdr>
                  <w:divsChild>
                    <w:div w:id="160688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3073">
      <w:bodyDiv w:val="1"/>
      <w:marLeft w:val="0"/>
      <w:marRight w:val="0"/>
      <w:marTop w:val="0"/>
      <w:marBottom w:val="0"/>
      <w:divBdr>
        <w:top w:val="none" w:sz="0" w:space="0" w:color="auto"/>
        <w:left w:val="none" w:sz="0" w:space="0" w:color="auto"/>
        <w:bottom w:val="none" w:sz="0" w:space="0" w:color="auto"/>
        <w:right w:val="none" w:sz="0" w:space="0" w:color="auto"/>
      </w:divBdr>
    </w:div>
    <w:div w:id="683020573">
      <w:bodyDiv w:val="1"/>
      <w:marLeft w:val="0"/>
      <w:marRight w:val="0"/>
      <w:marTop w:val="0"/>
      <w:marBottom w:val="0"/>
      <w:divBdr>
        <w:top w:val="none" w:sz="0" w:space="0" w:color="auto"/>
        <w:left w:val="none" w:sz="0" w:space="0" w:color="auto"/>
        <w:bottom w:val="none" w:sz="0" w:space="0" w:color="auto"/>
        <w:right w:val="none" w:sz="0" w:space="0" w:color="auto"/>
      </w:divBdr>
      <w:divsChild>
        <w:div w:id="39860883">
          <w:marLeft w:val="0"/>
          <w:marRight w:val="0"/>
          <w:marTop w:val="0"/>
          <w:marBottom w:val="0"/>
          <w:divBdr>
            <w:top w:val="none" w:sz="0" w:space="0" w:color="auto"/>
            <w:left w:val="none" w:sz="0" w:space="0" w:color="auto"/>
            <w:bottom w:val="none" w:sz="0" w:space="0" w:color="auto"/>
            <w:right w:val="none" w:sz="0" w:space="0" w:color="auto"/>
          </w:divBdr>
          <w:divsChild>
            <w:div w:id="1507599476">
              <w:marLeft w:val="0"/>
              <w:marRight w:val="0"/>
              <w:marTop w:val="0"/>
              <w:marBottom w:val="0"/>
              <w:divBdr>
                <w:top w:val="none" w:sz="0" w:space="0" w:color="auto"/>
                <w:left w:val="none" w:sz="0" w:space="0" w:color="auto"/>
                <w:bottom w:val="none" w:sz="0" w:space="0" w:color="auto"/>
                <w:right w:val="none" w:sz="0" w:space="0" w:color="auto"/>
              </w:divBdr>
              <w:divsChild>
                <w:div w:id="1115560400">
                  <w:marLeft w:val="0"/>
                  <w:marRight w:val="0"/>
                  <w:marTop w:val="0"/>
                  <w:marBottom w:val="0"/>
                  <w:divBdr>
                    <w:top w:val="none" w:sz="0" w:space="0" w:color="auto"/>
                    <w:left w:val="none" w:sz="0" w:space="0" w:color="auto"/>
                    <w:bottom w:val="none" w:sz="0" w:space="0" w:color="auto"/>
                    <w:right w:val="none" w:sz="0" w:space="0" w:color="auto"/>
                  </w:divBdr>
                  <w:divsChild>
                    <w:div w:id="20126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900127">
      <w:bodyDiv w:val="1"/>
      <w:marLeft w:val="0"/>
      <w:marRight w:val="0"/>
      <w:marTop w:val="0"/>
      <w:marBottom w:val="0"/>
      <w:divBdr>
        <w:top w:val="none" w:sz="0" w:space="0" w:color="auto"/>
        <w:left w:val="none" w:sz="0" w:space="0" w:color="auto"/>
        <w:bottom w:val="none" w:sz="0" w:space="0" w:color="auto"/>
        <w:right w:val="none" w:sz="0" w:space="0" w:color="auto"/>
      </w:divBdr>
    </w:div>
    <w:div w:id="687489965">
      <w:bodyDiv w:val="1"/>
      <w:marLeft w:val="0"/>
      <w:marRight w:val="0"/>
      <w:marTop w:val="0"/>
      <w:marBottom w:val="0"/>
      <w:divBdr>
        <w:top w:val="none" w:sz="0" w:space="0" w:color="auto"/>
        <w:left w:val="none" w:sz="0" w:space="0" w:color="auto"/>
        <w:bottom w:val="none" w:sz="0" w:space="0" w:color="auto"/>
        <w:right w:val="none" w:sz="0" w:space="0" w:color="auto"/>
      </w:divBdr>
    </w:div>
    <w:div w:id="703947859">
      <w:bodyDiv w:val="1"/>
      <w:marLeft w:val="0"/>
      <w:marRight w:val="0"/>
      <w:marTop w:val="0"/>
      <w:marBottom w:val="0"/>
      <w:divBdr>
        <w:top w:val="none" w:sz="0" w:space="0" w:color="auto"/>
        <w:left w:val="none" w:sz="0" w:space="0" w:color="auto"/>
        <w:bottom w:val="none" w:sz="0" w:space="0" w:color="auto"/>
        <w:right w:val="none" w:sz="0" w:space="0" w:color="auto"/>
      </w:divBdr>
    </w:div>
    <w:div w:id="737551794">
      <w:bodyDiv w:val="1"/>
      <w:marLeft w:val="0"/>
      <w:marRight w:val="0"/>
      <w:marTop w:val="0"/>
      <w:marBottom w:val="0"/>
      <w:divBdr>
        <w:top w:val="none" w:sz="0" w:space="0" w:color="auto"/>
        <w:left w:val="none" w:sz="0" w:space="0" w:color="auto"/>
        <w:bottom w:val="none" w:sz="0" w:space="0" w:color="auto"/>
        <w:right w:val="none" w:sz="0" w:space="0" w:color="auto"/>
      </w:divBdr>
    </w:div>
    <w:div w:id="742532557">
      <w:bodyDiv w:val="1"/>
      <w:marLeft w:val="0"/>
      <w:marRight w:val="0"/>
      <w:marTop w:val="0"/>
      <w:marBottom w:val="0"/>
      <w:divBdr>
        <w:top w:val="none" w:sz="0" w:space="0" w:color="auto"/>
        <w:left w:val="none" w:sz="0" w:space="0" w:color="auto"/>
        <w:bottom w:val="none" w:sz="0" w:space="0" w:color="auto"/>
        <w:right w:val="none" w:sz="0" w:space="0" w:color="auto"/>
      </w:divBdr>
    </w:div>
    <w:div w:id="758218157">
      <w:bodyDiv w:val="1"/>
      <w:marLeft w:val="0"/>
      <w:marRight w:val="0"/>
      <w:marTop w:val="0"/>
      <w:marBottom w:val="0"/>
      <w:divBdr>
        <w:top w:val="none" w:sz="0" w:space="0" w:color="auto"/>
        <w:left w:val="none" w:sz="0" w:space="0" w:color="auto"/>
        <w:bottom w:val="none" w:sz="0" w:space="0" w:color="auto"/>
        <w:right w:val="none" w:sz="0" w:space="0" w:color="auto"/>
      </w:divBdr>
    </w:div>
    <w:div w:id="765732509">
      <w:bodyDiv w:val="1"/>
      <w:marLeft w:val="0"/>
      <w:marRight w:val="0"/>
      <w:marTop w:val="0"/>
      <w:marBottom w:val="0"/>
      <w:divBdr>
        <w:top w:val="none" w:sz="0" w:space="0" w:color="auto"/>
        <w:left w:val="none" w:sz="0" w:space="0" w:color="auto"/>
        <w:bottom w:val="none" w:sz="0" w:space="0" w:color="auto"/>
        <w:right w:val="none" w:sz="0" w:space="0" w:color="auto"/>
      </w:divBdr>
    </w:div>
    <w:div w:id="770900779">
      <w:bodyDiv w:val="1"/>
      <w:marLeft w:val="0"/>
      <w:marRight w:val="0"/>
      <w:marTop w:val="0"/>
      <w:marBottom w:val="0"/>
      <w:divBdr>
        <w:top w:val="none" w:sz="0" w:space="0" w:color="auto"/>
        <w:left w:val="none" w:sz="0" w:space="0" w:color="auto"/>
        <w:bottom w:val="none" w:sz="0" w:space="0" w:color="auto"/>
        <w:right w:val="none" w:sz="0" w:space="0" w:color="auto"/>
      </w:divBdr>
    </w:div>
    <w:div w:id="777258183">
      <w:bodyDiv w:val="1"/>
      <w:marLeft w:val="0"/>
      <w:marRight w:val="0"/>
      <w:marTop w:val="0"/>
      <w:marBottom w:val="0"/>
      <w:divBdr>
        <w:top w:val="none" w:sz="0" w:space="0" w:color="auto"/>
        <w:left w:val="none" w:sz="0" w:space="0" w:color="auto"/>
        <w:bottom w:val="none" w:sz="0" w:space="0" w:color="auto"/>
        <w:right w:val="none" w:sz="0" w:space="0" w:color="auto"/>
      </w:divBdr>
    </w:div>
    <w:div w:id="779496220">
      <w:bodyDiv w:val="1"/>
      <w:marLeft w:val="0"/>
      <w:marRight w:val="0"/>
      <w:marTop w:val="0"/>
      <w:marBottom w:val="0"/>
      <w:divBdr>
        <w:top w:val="none" w:sz="0" w:space="0" w:color="auto"/>
        <w:left w:val="none" w:sz="0" w:space="0" w:color="auto"/>
        <w:bottom w:val="none" w:sz="0" w:space="0" w:color="auto"/>
        <w:right w:val="none" w:sz="0" w:space="0" w:color="auto"/>
      </w:divBdr>
    </w:div>
    <w:div w:id="805702211">
      <w:bodyDiv w:val="1"/>
      <w:marLeft w:val="0"/>
      <w:marRight w:val="0"/>
      <w:marTop w:val="0"/>
      <w:marBottom w:val="0"/>
      <w:divBdr>
        <w:top w:val="none" w:sz="0" w:space="0" w:color="auto"/>
        <w:left w:val="none" w:sz="0" w:space="0" w:color="auto"/>
        <w:bottom w:val="none" w:sz="0" w:space="0" w:color="auto"/>
        <w:right w:val="none" w:sz="0" w:space="0" w:color="auto"/>
      </w:divBdr>
    </w:div>
    <w:div w:id="815103469">
      <w:bodyDiv w:val="1"/>
      <w:marLeft w:val="0"/>
      <w:marRight w:val="0"/>
      <w:marTop w:val="0"/>
      <w:marBottom w:val="0"/>
      <w:divBdr>
        <w:top w:val="none" w:sz="0" w:space="0" w:color="auto"/>
        <w:left w:val="none" w:sz="0" w:space="0" w:color="auto"/>
        <w:bottom w:val="none" w:sz="0" w:space="0" w:color="auto"/>
        <w:right w:val="none" w:sz="0" w:space="0" w:color="auto"/>
      </w:divBdr>
    </w:div>
    <w:div w:id="832142287">
      <w:bodyDiv w:val="1"/>
      <w:marLeft w:val="0"/>
      <w:marRight w:val="0"/>
      <w:marTop w:val="0"/>
      <w:marBottom w:val="0"/>
      <w:divBdr>
        <w:top w:val="none" w:sz="0" w:space="0" w:color="auto"/>
        <w:left w:val="none" w:sz="0" w:space="0" w:color="auto"/>
        <w:bottom w:val="none" w:sz="0" w:space="0" w:color="auto"/>
        <w:right w:val="none" w:sz="0" w:space="0" w:color="auto"/>
      </w:divBdr>
      <w:divsChild>
        <w:div w:id="131099110">
          <w:marLeft w:val="0"/>
          <w:marRight w:val="0"/>
          <w:marTop w:val="0"/>
          <w:marBottom w:val="0"/>
          <w:divBdr>
            <w:top w:val="none" w:sz="0" w:space="0" w:color="auto"/>
            <w:left w:val="none" w:sz="0" w:space="0" w:color="auto"/>
            <w:bottom w:val="none" w:sz="0" w:space="0" w:color="auto"/>
            <w:right w:val="none" w:sz="0" w:space="0" w:color="auto"/>
          </w:divBdr>
          <w:divsChild>
            <w:div w:id="835195518">
              <w:marLeft w:val="0"/>
              <w:marRight w:val="0"/>
              <w:marTop w:val="0"/>
              <w:marBottom w:val="0"/>
              <w:divBdr>
                <w:top w:val="none" w:sz="0" w:space="0" w:color="auto"/>
                <w:left w:val="none" w:sz="0" w:space="0" w:color="auto"/>
                <w:bottom w:val="none" w:sz="0" w:space="0" w:color="auto"/>
                <w:right w:val="none" w:sz="0" w:space="0" w:color="auto"/>
              </w:divBdr>
              <w:divsChild>
                <w:div w:id="820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82421">
      <w:bodyDiv w:val="1"/>
      <w:marLeft w:val="0"/>
      <w:marRight w:val="0"/>
      <w:marTop w:val="0"/>
      <w:marBottom w:val="0"/>
      <w:divBdr>
        <w:top w:val="none" w:sz="0" w:space="0" w:color="auto"/>
        <w:left w:val="none" w:sz="0" w:space="0" w:color="auto"/>
        <w:bottom w:val="none" w:sz="0" w:space="0" w:color="auto"/>
        <w:right w:val="none" w:sz="0" w:space="0" w:color="auto"/>
      </w:divBdr>
    </w:div>
    <w:div w:id="841241526">
      <w:bodyDiv w:val="1"/>
      <w:marLeft w:val="0"/>
      <w:marRight w:val="0"/>
      <w:marTop w:val="0"/>
      <w:marBottom w:val="0"/>
      <w:divBdr>
        <w:top w:val="none" w:sz="0" w:space="0" w:color="auto"/>
        <w:left w:val="none" w:sz="0" w:space="0" w:color="auto"/>
        <w:bottom w:val="none" w:sz="0" w:space="0" w:color="auto"/>
        <w:right w:val="none" w:sz="0" w:space="0" w:color="auto"/>
      </w:divBdr>
      <w:divsChild>
        <w:div w:id="316879650">
          <w:marLeft w:val="0"/>
          <w:marRight w:val="0"/>
          <w:marTop w:val="0"/>
          <w:marBottom w:val="0"/>
          <w:divBdr>
            <w:top w:val="none" w:sz="0" w:space="0" w:color="auto"/>
            <w:left w:val="none" w:sz="0" w:space="0" w:color="auto"/>
            <w:bottom w:val="none" w:sz="0" w:space="0" w:color="auto"/>
            <w:right w:val="none" w:sz="0" w:space="0" w:color="auto"/>
          </w:divBdr>
          <w:divsChild>
            <w:div w:id="1325469070">
              <w:marLeft w:val="0"/>
              <w:marRight w:val="0"/>
              <w:marTop w:val="0"/>
              <w:marBottom w:val="0"/>
              <w:divBdr>
                <w:top w:val="none" w:sz="0" w:space="0" w:color="auto"/>
                <w:left w:val="none" w:sz="0" w:space="0" w:color="auto"/>
                <w:bottom w:val="none" w:sz="0" w:space="0" w:color="auto"/>
                <w:right w:val="none" w:sz="0" w:space="0" w:color="auto"/>
              </w:divBdr>
              <w:divsChild>
                <w:div w:id="13466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2810">
      <w:bodyDiv w:val="1"/>
      <w:marLeft w:val="0"/>
      <w:marRight w:val="0"/>
      <w:marTop w:val="0"/>
      <w:marBottom w:val="0"/>
      <w:divBdr>
        <w:top w:val="none" w:sz="0" w:space="0" w:color="auto"/>
        <w:left w:val="none" w:sz="0" w:space="0" w:color="auto"/>
        <w:bottom w:val="none" w:sz="0" w:space="0" w:color="auto"/>
        <w:right w:val="none" w:sz="0" w:space="0" w:color="auto"/>
      </w:divBdr>
    </w:div>
    <w:div w:id="863444630">
      <w:bodyDiv w:val="1"/>
      <w:marLeft w:val="0"/>
      <w:marRight w:val="0"/>
      <w:marTop w:val="0"/>
      <w:marBottom w:val="0"/>
      <w:divBdr>
        <w:top w:val="none" w:sz="0" w:space="0" w:color="auto"/>
        <w:left w:val="none" w:sz="0" w:space="0" w:color="auto"/>
        <w:bottom w:val="none" w:sz="0" w:space="0" w:color="auto"/>
        <w:right w:val="none" w:sz="0" w:space="0" w:color="auto"/>
      </w:divBdr>
    </w:div>
    <w:div w:id="889072581">
      <w:bodyDiv w:val="1"/>
      <w:marLeft w:val="0"/>
      <w:marRight w:val="0"/>
      <w:marTop w:val="0"/>
      <w:marBottom w:val="0"/>
      <w:divBdr>
        <w:top w:val="none" w:sz="0" w:space="0" w:color="auto"/>
        <w:left w:val="none" w:sz="0" w:space="0" w:color="auto"/>
        <w:bottom w:val="none" w:sz="0" w:space="0" w:color="auto"/>
        <w:right w:val="none" w:sz="0" w:space="0" w:color="auto"/>
      </w:divBdr>
    </w:div>
    <w:div w:id="907613561">
      <w:bodyDiv w:val="1"/>
      <w:marLeft w:val="0"/>
      <w:marRight w:val="0"/>
      <w:marTop w:val="0"/>
      <w:marBottom w:val="0"/>
      <w:divBdr>
        <w:top w:val="none" w:sz="0" w:space="0" w:color="auto"/>
        <w:left w:val="none" w:sz="0" w:space="0" w:color="auto"/>
        <w:bottom w:val="none" w:sz="0" w:space="0" w:color="auto"/>
        <w:right w:val="none" w:sz="0" w:space="0" w:color="auto"/>
      </w:divBdr>
    </w:div>
    <w:div w:id="910163982">
      <w:bodyDiv w:val="1"/>
      <w:marLeft w:val="0"/>
      <w:marRight w:val="0"/>
      <w:marTop w:val="0"/>
      <w:marBottom w:val="0"/>
      <w:divBdr>
        <w:top w:val="none" w:sz="0" w:space="0" w:color="auto"/>
        <w:left w:val="none" w:sz="0" w:space="0" w:color="auto"/>
        <w:bottom w:val="none" w:sz="0" w:space="0" w:color="auto"/>
        <w:right w:val="none" w:sz="0" w:space="0" w:color="auto"/>
      </w:divBdr>
    </w:div>
    <w:div w:id="910893109">
      <w:bodyDiv w:val="1"/>
      <w:marLeft w:val="0"/>
      <w:marRight w:val="0"/>
      <w:marTop w:val="0"/>
      <w:marBottom w:val="0"/>
      <w:divBdr>
        <w:top w:val="none" w:sz="0" w:space="0" w:color="auto"/>
        <w:left w:val="none" w:sz="0" w:space="0" w:color="auto"/>
        <w:bottom w:val="none" w:sz="0" w:space="0" w:color="auto"/>
        <w:right w:val="none" w:sz="0" w:space="0" w:color="auto"/>
      </w:divBdr>
    </w:div>
    <w:div w:id="920136119">
      <w:bodyDiv w:val="1"/>
      <w:marLeft w:val="0"/>
      <w:marRight w:val="0"/>
      <w:marTop w:val="0"/>
      <w:marBottom w:val="0"/>
      <w:divBdr>
        <w:top w:val="none" w:sz="0" w:space="0" w:color="auto"/>
        <w:left w:val="none" w:sz="0" w:space="0" w:color="auto"/>
        <w:bottom w:val="none" w:sz="0" w:space="0" w:color="auto"/>
        <w:right w:val="none" w:sz="0" w:space="0" w:color="auto"/>
      </w:divBdr>
    </w:div>
    <w:div w:id="949124645">
      <w:bodyDiv w:val="1"/>
      <w:marLeft w:val="0"/>
      <w:marRight w:val="0"/>
      <w:marTop w:val="0"/>
      <w:marBottom w:val="0"/>
      <w:divBdr>
        <w:top w:val="none" w:sz="0" w:space="0" w:color="auto"/>
        <w:left w:val="none" w:sz="0" w:space="0" w:color="auto"/>
        <w:bottom w:val="none" w:sz="0" w:space="0" w:color="auto"/>
        <w:right w:val="none" w:sz="0" w:space="0" w:color="auto"/>
      </w:divBdr>
    </w:div>
    <w:div w:id="955864258">
      <w:bodyDiv w:val="1"/>
      <w:marLeft w:val="0"/>
      <w:marRight w:val="0"/>
      <w:marTop w:val="0"/>
      <w:marBottom w:val="0"/>
      <w:divBdr>
        <w:top w:val="none" w:sz="0" w:space="0" w:color="auto"/>
        <w:left w:val="none" w:sz="0" w:space="0" w:color="auto"/>
        <w:bottom w:val="none" w:sz="0" w:space="0" w:color="auto"/>
        <w:right w:val="none" w:sz="0" w:space="0" w:color="auto"/>
      </w:divBdr>
    </w:div>
    <w:div w:id="966932175">
      <w:bodyDiv w:val="1"/>
      <w:marLeft w:val="0"/>
      <w:marRight w:val="0"/>
      <w:marTop w:val="0"/>
      <w:marBottom w:val="0"/>
      <w:divBdr>
        <w:top w:val="none" w:sz="0" w:space="0" w:color="auto"/>
        <w:left w:val="none" w:sz="0" w:space="0" w:color="auto"/>
        <w:bottom w:val="none" w:sz="0" w:space="0" w:color="auto"/>
        <w:right w:val="none" w:sz="0" w:space="0" w:color="auto"/>
      </w:divBdr>
      <w:divsChild>
        <w:div w:id="1194460896">
          <w:marLeft w:val="0"/>
          <w:marRight w:val="0"/>
          <w:marTop w:val="0"/>
          <w:marBottom w:val="0"/>
          <w:divBdr>
            <w:top w:val="none" w:sz="0" w:space="0" w:color="auto"/>
            <w:left w:val="none" w:sz="0" w:space="0" w:color="auto"/>
            <w:bottom w:val="none" w:sz="0" w:space="0" w:color="auto"/>
            <w:right w:val="none" w:sz="0" w:space="0" w:color="auto"/>
          </w:divBdr>
          <w:divsChild>
            <w:div w:id="1045065651">
              <w:marLeft w:val="0"/>
              <w:marRight w:val="0"/>
              <w:marTop w:val="0"/>
              <w:marBottom w:val="0"/>
              <w:divBdr>
                <w:top w:val="none" w:sz="0" w:space="0" w:color="auto"/>
                <w:left w:val="none" w:sz="0" w:space="0" w:color="auto"/>
                <w:bottom w:val="none" w:sz="0" w:space="0" w:color="auto"/>
                <w:right w:val="none" w:sz="0" w:space="0" w:color="auto"/>
              </w:divBdr>
              <w:divsChild>
                <w:div w:id="1160929198">
                  <w:marLeft w:val="0"/>
                  <w:marRight w:val="0"/>
                  <w:marTop w:val="0"/>
                  <w:marBottom w:val="0"/>
                  <w:divBdr>
                    <w:top w:val="none" w:sz="0" w:space="0" w:color="auto"/>
                    <w:left w:val="none" w:sz="0" w:space="0" w:color="auto"/>
                    <w:bottom w:val="none" w:sz="0" w:space="0" w:color="auto"/>
                    <w:right w:val="none" w:sz="0" w:space="0" w:color="auto"/>
                  </w:divBdr>
                  <w:divsChild>
                    <w:div w:id="1078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0990">
      <w:bodyDiv w:val="1"/>
      <w:marLeft w:val="0"/>
      <w:marRight w:val="0"/>
      <w:marTop w:val="0"/>
      <w:marBottom w:val="0"/>
      <w:divBdr>
        <w:top w:val="none" w:sz="0" w:space="0" w:color="auto"/>
        <w:left w:val="none" w:sz="0" w:space="0" w:color="auto"/>
        <w:bottom w:val="none" w:sz="0" w:space="0" w:color="auto"/>
        <w:right w:val="none" w:sz="0" w:space="0" w:color="auto"/>
      </w:divBdr>
    </w:div>
    <w:div w:id="983849257">
      <w:bodyDiv w:val="1"/>
      <w:marLeft w:val="0"/>
      <w:marRight w:val="0"/>
      <w:marTop w:val="0"/>
      <w:marBottom w:val="0"/>
      <w:divBdr>
        <w:top w:val="none" w:sz="0" w:space="0" w:color="auto"/>
        <w:left w:val="none" w:sz="0" w:space="0" w:color="auto"/>
        <w:bottom w:val="none" w:sz="0" w:space="0" w:color="auto"/>
        <w:right w:val="none" w:sz="0" w:space="0" w:color="auto"/>
      </w:divBdr>
    </w:div>
    <w:div w:id="1001277018">
      <w:bodyDiv w:val="1"/>
      <w:marLeft w:val="0"/>
      <w:marRight w:val="0"/>
      <w:marTop w:val="0"/>
      <w:marBottom w:val="0"/>
      <w:divBdr>
        <w:top w:val="none" w:sz="0" w:space="0" w:color="auto"/>
        <w:left w:val="none" w:sz="0" w:space="0" w:color="auto"/>
        <w:bottom w:val="none" w:sz="0" w:space="0" w:color="auto"/>
        <w:right w:val="none" w:sz="0" w:space="0" w:color="auto"/>
      </w:divBdr>
    </w:div>
    <w:div w:id="1007630605">
      <w:bodyDiv w:val="1"/>
      <w:marLeft w:val="0"/>
      <w:marRight w:val="0"/>
      <w:marTop w:val="0"/>
      <w:marBottom w:val="0"/>
      <w:divBdr>
        <w:top w:val="none" w:sz="0" w:space="0" w:color="auto"/>
        <w:left w:val="none" w:sz="0" w:space="0" w:color="auto"/>
        <w:bottom w:val="none" w:sz="0" w:space="0" w:color="auto"/>
        <w:right w:val="none" w:sz="0" w:space="0" w:color="auto"/>
      </w:divBdr>
      <w:divsChild>
        <w:div w:id="823159964">
          <w:marLeft w:val="0"/>
          <w:marRight w:val="0"/>
          <w:marTop w:val="0"/>
          <w:marBottom w:val="0"/>
          <w:divBdr>
            <w:top w:val="none" w:sz="0" w:space="0" w:color="auto"/>
            <w:left w:val="none" w:sz="0" w:space="0" w:color="auto"/>
            <w:bottom w:val="none" w:sz="0" w:space="0" w:color="auto"/>
            <w:right w:val="none" w:sz="0" w:space="0" w:color="auto"/>
          </w:divBdr>
          <w:divsChild>
            <w:div w:id="1189561603">
              <w:marLeft w:val="0"/>
              <w:marRight w:val="0"/>
              <w:marTop w:val="0"/>
              <w:marBottom w:val="0"/>
              <w:divBdr>
                <w:top w:val="none" w:sz="0" w:space="0" w:color="auto"/>
                <w:left w:val="none" w:sz="0" w:space="0" w:color="auto"/>
                <w:bottom w:val="none" w:sz="0" w:space="0" w:color="auto"/>
                <w:right w:val="none" w:sz="0" w:space="0" w:color="auto"/>
              </w:divBdr>
              <w:divsChild>
                <w:div w:id="30496929">
                  <w:marLeft w:val="0"/>
                  <w:marRight w:val="0"/>
                  <w:marTop w:val="0"/>
                  <w:marBottom w:val="0"/>
                  <w:divBdr>
                    <w:top w:val="none" w:sz="0" w:space="0" w:color="auto"/>
                    <w:left w:val="none" w:sz="0" w:space="0" w:color="auto"/>
                    <w:bottom w:val="none" w:sz="0" w:space="0" w:color="auto"/>
                    <w:right w:val="none" w:sz="0" w:space="0" w:color="auto"/>
                  </w:divBdr>
                  <w:divsChild>
                    <w:div w:id="9550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6682">
      <w:bodyDiv w:val="1"/>
      <w:marLeft w:val="0"/>
      <w:marRight w:val="0"/>
      <w:marTop w:val="0"/>
      <w:marBottom w:val="0"/>
      <w:divBdr>
        <w:top w:val="none" w:sz="0" w:space="0" w:color="auto"/>
        <w:left w:val="none" w:sz="0" w:space="0" w:color="auto"/>
        <w:bottom w:val="none" w:sz="0" w:space="0" w:color="auto"/>
        <w:right w:val="none" w:sz="0" w:space="0" w:color="auto"/>
      </w:divBdr>
    </w:div>
    <w:div w:id="1042901982">
      <w:bodyDiv w:val="1"/>
      <w:marLeft w:val="0"/>
      <w:marRight w:val="0"/>
      <w:marTop w:val="0"/>
      <w:marBottom w:val="0"/>
      <w:divBdr>
        <w:top w:val="none" w:sz="0" w:space="0" w:color="auto"/>
        <w:left w:val="none" w:sz="0" w:space="0" w:color="auto"/>
        <w:bottom w:val="none" w:sz="0" w:space="0" w:color="auto"/>
        <w:right w:val="none" w:sz="0" w:space="0" w:color="auto"/>
      </w:divBdr>
      <w:divsChild>
        <w:div w:id="616447225">
          <w:marLeft w:val="0"/>
          <w:marRight w:val="0"/>
          <w:marTop w:val="0"/>
          <w:marBottom w:val="0"/>
          <w:divBdr>
            <w:top w:val="none" w:sz="0" w:space="0" w:color="auto"/>
            <w:left w:val="none" w:sz="0" w:space="0" w:color="auto"/>
            <w:bottom w:val="none" w:sz="0" w:space="0" w:color="auto"/>
            <w:right w:val="none" w:sz="0" w:space="0" w:color="auto"/>
          </w:divBdr>
          <w:divsChild>
            <w:div w:id="1391885085">
              <w:marLeft w:val="0"/>
              <w:marRight w:val="0"/>
              <w:marTop w:val="0"/>
              <w:marBottom w:val="0"/>
              <w:divBdr>
                <w:top w:val="none" w:sz="0" w:space="0" w:color="auto"/>
                <w:left w:val="none" w:sz="0" w:space="0" w:color="auto"/>
                <w:bottom w:val="none" w:sz="0" w:space="0" w:color="auto"/>
                <w:right w:val="none" w:sz="0" w:space="0" w:color="auto"/>
              </w:divBdr>
              <w:divsChild>
                <w:div w:id="1979844891">
                  <w:marLeft w:val="0"/>
                  <w:marRight w:val="0"/>
                  <w:marTop w:val="0"/>
                  <w:marBottom w:val="0"/>
                  <w:divBdr>
                    <w:top w:val="none" w:sz="0" w:space="0" w:color="auto"/>
                    <w:left w:val="none" w:sz="0" w:space="0" w:color="auto"/>
                    <w:bottom w:val="none" w:sz="0" w:space="0" w:color="auto"/>
                    <w:right w:val="none" w:sz="0" w:space="0" w:color="auto"/>
                  </w:divBdr>
                  <w:divsChild>
                    <w:div w:id="16372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2372">
      <w:bodyDiv w:val="1"/>
      <w:marLeft w:val="0"/>
      <w:marRight w:val="0"/>
      <w:marTop w:val="0"/>
      <w:marBottom w:val="0"/>
      <w:divBdr>
        <w:top w:val="none" w:sz="0" w:space="0" w:color="auto"/>
        <w:left w:val="none" w:sz="0" w:space="0" w:color="auto"/>
        <w:bottom w:val="none" w:sz="0" w:space="0" w:color="auto"/>
        <w:right w:val="none" w:sz="0" w:space="0" w:color="auto"/>
      </w:divBdr>
      <w:divsChild>
        <w:div w:id="435906996">
          <w:marLeft w:val="0"/>
          <w:marRight w:val="0"/>
          <w:marTop w:val="0"/>
          <w:marBottom w:val="0"/>
          <w:divBdr>
            <w:top w:val="none" w:sz="0" w:space="0" w:color="auto"/>
            <w:left w:val="none" w:sz="0" w:space="0" w:color="auto"/>
            <w:bottom w:val="none" w:sz="0" w:space="0" w:color="auto"/>
            <w:right w:val="none" w:sz="0" w:space="0" w:color="auto"/>
          </w:divBdr>
          <w:divsChild>
            <w:div w:id="1288656646">
              <w:marLeft w:val="0"/>
              <w:marRight w:val="0"/>
              <w:marTop w:val="0"/>
              <w:marBottom w:val="0"/>
              <w:divBdr>
                <w:top w:val="none" w:sz="0" w:space="0" w:color="auto"/>
                <w:left w:val="none" w:sz="0" w:space="0" w:color="auto"/>
                <w:bottom w:val="none" w:sz="0" w:space="0" w:color="auto"/>
                <w:right w:val="none" w:sz="0" w:space="0" w:color="auto"/>
              </w:divBdr>
              <w:divsChild>
                <w:div w:id="16609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4137">
      <w:bodyDiv w:val="1"/>
      <w:marLeft w:val="0"/>
      <w:marRight w:val="0"/>
      <w:marTop w:val="0"/>
      <w:marBottom w:val="0"/>
      <w:divBdr>
        <w:top w:val="none" w:sz="0" w:space="0" w:color="auto"/>
        <w:left w:val="none" w:sz="0" w:space="0" w:color="auto"/>
        <w:bottom w:val="none" w:sz="0" w:space="0" w:color="auto"/>
        <w:right w:val="none" w:sz="0" w:space="0" w:color="auto"/>
      </w:divBdr>
    </w:div>
    <w:div w:id="1066878523">
      <w:bodyDiv w:val="1"/>
      <w:marLeft w:val="0"/>
      <w:marRight w:val="0"/>
      <w:marTop w:val="0"/>
      <w:marBottom w:val="0"/>
      <w:divBdr>
        <w:top w:val="none" w:sz="0" w:space="0" w:color="auto"/>
        <w:left w:val="none" w:sz="0" w:space="0" w:color="auto"/>
        <w:bottom w:val="none" w:sz="0" w:space="0" w:color="auto"/>
        <w:right w:val="none" w:sz="0" w:space="0" w:color="auto"/>
      </w:divBdr>
    </w:div>
    <w:div w:id="1068384677">
      <w:bodyDiv w:val="1"/>
      <w:marLeft w:val="0"/>
      <w:marRight w:val="0"/>
      <w:marTop w:val="0"/>
      <w:marBottom w:val="0"/>
      <w:divBdr>
        <w:top w:val="none" w:sz="0" w:space="0" w:color="auto"/>
        <w:left w:val="none" w:sz="0" w:space="0" w:color="auto"/>
        <w:bottom w:val="none" w:sz="0" w:space="0" w:color="auto"/>
        <w:right w:val="none" w:sz="0" w:space="0" w:color="auto"/>
      </w:divBdr>
    </w:div>
    <w:div w:id="1101756921">
      <w:bodyDiv w:val="1"/>
      <w:marLeft w:val="0"/>
      <w:marRight w:val="0"/>
      <w:marTop w:val="0"/>
      <w:marBottom w:val="0"/>
      <w:divBdr>
        <w:top w:val="none" w:sz="0" w:space="0" w:color="auto"/>
        <w:left w:val="none" w:sz="0" w:space="0" w:color="auto"/>
        <w:bottom w:val="none" w:sz="0" w:space="0" w:color="auto"/>
        <w:right w:val="none" w:sz="0" w:space="0" w:color="auto"/>
      </w:divBdr>
      <w:divsChild>
        <w:div w:id="1661424637">
          <w:marLeft w:val="0"/>
          <w:marRight w:val="0"/>
          <w:marTop w:val="0"/>
          <w:marBottom w:val="0"/>
          <w:divBdr>
            <w:top w:val="none" w:sz="0" w:space="0" w:color="auto"/>
            <w:left w:val="none" w:sz="0" w:space="0" w:color="auto"/>
            <w:bottom w:val="none" w:sz="0" w:space="0" w:color="auto"/>
            <w:right w:val="none" w:sz="0" w:space="0" w:color="auto"/>
          </w:divBdr>
          <w:divsChild>
            <w:div w:id="1728341108">
              <w:marLeft w:val="0"/>
              <w:marRight w:val="0"/>
              <w:marTop w:val="0"/>
              <w:marBottom w:val="0"/>
              <w:divBdr>
                <w:top w:val="none" w:sz="0" w:space="0" w:color="auto"/>
                <w:left w:val="none" w:sz="0" w:space="0" w:color="auto"/>
                <w:bottom w:val="none" w:sz="0" w:space="0" w:color="auto"/>
                <w:right w:val="none" w:sz="0" w:space="0" w:color="auto"/>
              </w:divBdr>
              <w:divsChild>
                <w:div w:id="1563709118">
                  <w:marLeft w:val="0"/>
                  <w:marRight w:val="0"/>
                  <w:marTop w:val="0"/>
                  <w:marBottom w:val="0"/>
                  <w:divBdr>
                    <w:top w:val="none" w:sz="0" w:space="0" w:color="auto"/>
                    <w:left w:val="none" w:sz="0" w:space="0" w:color="auto"/>
                    <w:bottom w:val="none" w:sz="0" w:space="0" w:color="auto"/>
                    <w:right w:val="none" w:sz="0" w:space="0" w:color="auto"/>
                  </w:divBdr>
                  <w:divsChild>
                    <w:div w:id="209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2490">
      <w:bodyDiv w:val="1"/>
      <w:marLeft w:val="0"/>
      <w:marRight w:val="0"/>
      <w:marTop w:val="0"/>
      <w:marBottom w:val="0"/>
      <w:divBdr>
        <w:top w:val="none" w:sz="0" w:space="0" w:color="auto"/>
        <w:left w:val="none" w:sz="0" w:space="0" w:color="auto"/>
        <w:bottom w:val="none" w:sz="0" w:space="0" w:color="auto"/>
        <w:right w:val="none" w:sz="0" w:space="0" w:color="auto"/>
      </w:divBdr>
    </w:div>
    <w:div w:id="1129055611">
      <w:bodyDiv w:val="1"/>
      <w:marLeft w:val="0"/>
      <w:marRight w:val="0"/>
      <w:marTop w:val="0"/>
      <w:marBottom w:val="0"/>
      <w:divBdr>
        <w:top w:val="none" w:sz="0" w:space="0" w:color="auto"/>
        <w:left w:val="none" w:sz="0" w:space="0" w:color="auto"/>
        <w:bottom w:val="none" w:sz="0" w:space="0" w:color="auto"/>
        <w:right w:val="none" w:sz="0" w:space="0" w:color="auto"/>
      </w:divBdr>
      <w:divsChild>
        <w:div w:id="1930847197">
          <w:marLeft w:val="547"/>
          <w:marRight w:val="0"/>
          <w:marTop w:val="86"/>
          <w:marBottom w:val="0"/>
          <w:divBdr>
            <w:top w:val="none" w:sz="0" w:space="0" w:color="auto"/>
            <w:left w:val="none" w:sz="0" w:space="0" w:color="auto"/>
            <w:bottom w:val="none" w:sz="0" w:space="0" w:color="auto"/>
            <w:right w:val="none" w:sz="0" w:space="0" w:color="auto"/>
          </w:divBdr>
        </w:div>
      </w:divsChild>
    </w:div>
    <w:div w:id="1130396205">
      <w:bodyDiv w:val="1"/>
      <w:marLeft w:val="0"/>
      <w:marRight w:val="0"/>
      <w:marTop w:val="0"/>
      <w:marBottom w:val="0"/>
      <w:divBdr>
        <w:top w:val="none" w:sz="0" w:space="0" w:color="auto"/>
        <w:left w:val="none" w:sz="0" w:space="0" w:color="auto"/>
        <w:bottom w:val="none" w:sz="0" w:space="0" w:color="auto"/>
        <w:right w:val="none" w:sz="0" w:space="0" w:color="auto"/>
      </w:divBdr>
    </w:div>
    <w:div w:id="1230653660">
      <w:bodyDiv w:val="1"/>
      <w:marLeft w:val="0"/>
      <w:marRight w:val="0"/>
      <w:marTop w:val="0"/>
      <w:marBottom w:val="0"/>
      <w:divBdr>
        <w:top w:val="none" w:sz="0" w:space="0" w:color="auto"/>
        <w:left w:val="none" w:sz="0" w:space="0" w:color="auto"/>
        <w:bottom w:val="none" w:sz="0" w:space="0" w:color="auto"/>
        <w:right w:val="none" w:sz="0" w:space="0" w:color="auto"/>
      </w:divBdr>
    </w:div>
    <w:div w:id="1242104570">
      <w:bodyDiv w:val="1"/>
      <w:marLeft w:val="0"/>
      <w:marRight w:val="0"/>
      <w:marTop w:val="0"/>
      <w:marBottom w:val="0"/>
      <w:divBdr>
        <w:top w:val="none" w:sz="0" w:space="0" w:color="auto"/>
        <w:left w:val="none" w:sz="0" w:space="0" w:color="auto"/>
        <w:bottom w:val="none" w:sz="0" w:space="0" w:color="auto"/>
        <w:right w:val="none" w:sz="0" w:space="0" w:color="auto"/>
      </w:divBdr>
      <w:divsChild>
        <w:div w:id="1395812942">
          <w:marLeft w:val="0"/>
          <w:marRight w:val="0"/>
          <w:marTop w:val="0"/>
          <w:marBottom w:val="0"/>
          <w:divBdr>
            <w:top w:val="none" w:sz="0" w:space="0" w:color="auto"/>
            <w:left w:val="none" w:sz="0" w:space="0" w:color="auto"/>
            <w:bottom w:val="none" w:sz="0" w:space="0" w:color="auto"/>
            <w:right w:val="none" w:sz="0" w:space="0" w:color="auto"/>
          </w:divBdr>
          <w:divsChild>
            <w:div w:id="1012731383">
              <w:marLeft w:val="0"/>
              <w:marRight w:val="0"/>
              <w:marTop w:val="0"/>
              <w:marBottom w:val="0"/>
              <w:divBdr>
                <w:top w:val="none" w:sz="0" w:space="0" w:color="auto"/>
                <w:left w:val="none" w:sz="0" w:space="0" w:color="auto"/>
                <w:bottom w:val="none" w:sz="0" w:space="0" w:color="auto"/>
                <w:right w:val="none" w:sz="0" w:space="0" w:color="auto"/>
              </w:divBdr>
              <w:divsChild>
                <w:div w:id="1911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43779">
      <w:bodyDiv w:val="1"/>
      <w:marLeft w:val="0"/>
      <w:marRight w:val="0"/>
      <w:marTop w:val="0"/>
      <w:marBottom w:val="0"/>
      <w:divBdr>
        <w:top w:val="none" w:sz="0" w:space="0" w:color="auto"/>
        <w:left w:val="none" w:sz="0" w:space="0" w:color="auto"/>
        <w:bottom w:val="none" w:sz="0" w:space="0" w:color="auto"/>
        <w:right w:val="none" w:sz="0" w:space="0" w:color="auto"/>
      </w:divBdr>
    </w:div>
    <w:div w:id="1323434028">
      <w:bodyDiv w:val="1"/>
      <w:marLeft w:val="0"/>
      <w:marRight w:val="0"/>
      <w:marTop w:val="0"/>
      <w:marBottom w:val="0"/>
      <w:divBdr>
        <w:top w:val="none" w:sz="0" w:space="0" w:color="auto"/>
        <w:left w:val="none" w:sz="0" w:space="0" w:color="auto"/>
        <w:bottom w:val="none" w:sz="0" w:space="0" w:color="auto"/>
        <w:right w:val="none" w:sz="0" w:space="0" w:color="auto"/>
      </w:divBdr>
    </w:div>
    <w:div w:id="1332024709">
      <w:bodyDiv w:val="1"/>
      <w:marLeft w:val="0"/>
      <w:marRight w:val="0"/>
      <w:marTop w:val="0"/>
      <w:marBottom w:val="0"/>
      <w:divBdr>
        <w:top w:val="none" w:sz="0" w:space="0" w:color="auto"/>
        <w:left w:val="none" w:sz="0" w:space="0" w:color="auto"/>
        <w:bottom w:val="none" w:sz="0" w:space="0" w:color="auto"/>
        <w:right w:val="none" w:sz="0" w:space="0" w:color="auto"/>
      </w:divBdr>
    </w:div>
    <w:div w:id="1357272216">
      <w:bodyDiv w:val="1"/>
      <w:marLeft w:val="0"/>
      <w:marRight w:val="0"/>
      <w:marTop w:val="0"/>
      <w:marBottom w:val="0"/>
      <w:divBdr>
        <w:top w:val="none" w:sz="0" w:space="0" w:color="auto"/>
        <w:left w:val="none" w:sz="0" w:space="0" w:color="auto"/>
        <w:bottom w:val="none" w:sz="0" w:space="0" w:color="auto"/>
        <w:right w:val="none" w:sz="0" w:space="0" w:color="auto"/>
      </w:divBdr>
    </w:div>
    <w:div w:id="1379668011">
      <w:bodyDiv w:val="1"/>
      <w:marLeft w:val="0"/>
      <w:marRight w:val="0"/>
      <w:marTop w:val="0"/>
      <w:marBottom w:val="0"/>
      <w:divBdr>
        <w:top w:val="none" w:sz="0" w:space="0" w:color="auto"/>
        <w:left w:val="none" w:sz="0" w:space="0" w:color="auto"/>
        <w:bottom w:val="none" w:sz="0" w:space="0" w:color="auto"/>
        <w:right w:val="none" w:sz="0" w:space="0" w:color="auto"/>
      </w:divBdr>
    </w:div>
    <w:div w:id="1411582778">
      <w:bodyDiv w:val="1"/>
      <w:marLeft w:val="0"/>
      <w:marRight w:val="0"/>
      <w:marTop w:val="0"/>
      <w:marBottom w:val="0"/>
      <w:divBdr>
        <w:top w:val="none" w:sz="0" w:space="0" w:color="auto"/>
        <w:left w:val="none" w:sz="0" w:space="0" w:color="auto"/>
        <w:bottom w:val="none" w:sz="0" w:space="0" w:color="auto"/>
        <w:right w:val="none" w:sz="0" w:space="0" w:color="auto"/>
      </w:divBdr>
    </w:div>
    <w:div w:id="1431244936">
      <w:bodyDiv w:val="1"/>
      <w:marLeft w:val="0"/>
      <w:marRight w:val="0"/>
      <w:marTop w:val="0"/>
      <w:marBottom w:val="0"/>
      <w:divBdr>
        <w:top w:val="none" w:sz="0" w:space="0" w:color="auto"/>
        <w:left w:val="none" w:sz="0" w:space="0" w:color="auto"/>
        <w:bottom w:val="none" w:sz="0" w:space="0" w:color="auto"/>
        <w:right w:val="none" w:sz="0" w:space="0" w:color="auto"/>
      </w:divBdr>
    </w:div>
    <w:div w:id="1434322179">
      <w:bodyDiv w:val="1"/>
      <w:marLeft w:val="0"/>
      <w:marRight w:val="0"/>
      <w:marTop w:val="0"/>
      <w:marBottom w:val="0"/>
      <w:divBdr>
        <w:top w:val="none" w:sz="0" w:space="0" w:color="auto"/>
        <w:left w:val="none" w:sz="0" w:space="0" w:color="auto"/>
        <w:bottom w:val="none" w:sz="0" w:space="0" w:color="auto"/>
        <w:right w:val="none" w:sz="0" w:space="0" w:color="auto"/>
      </w:divBdr>
    </w:div>
    <w:div w:id="1439525328">
      <w:bodyDiv w:val="1"/>
      <w:marLeft w:val="0"/>
      <w:marRight w:val="0"/>
      <w:marTop w:val="0"/>
      <w:marBottom w:val="0"/>
      <w:divBdr>
        <w:top w:val="none" w:sz="0" w:space="0" w:color="auto"/>
        <w:left w:val="none" w:sz="0" w:space="0" w:color="auto"/>
        <w:bottom w:val="none" w:sz="0" w:space="0" w:color="auto"/>
        <w:right w:val="none" w:sz="0" w:space="0" w:color="auto"/>
      </w:divBdr>
    </w:div>
    <w:div w:id="1450273779">
      <w:bodyDiv w:val="1"/>
      <w:marLeft w:val="0"/>
      <w:marRight w:val="0"/>
      <w:marTop w:val="0"/>
      <w:marBottom w:val="0"/>
      <w:divBdr>
        <w:top w:val="none" w:sz="0" w:space="0" w:color="auto"/>
        <w:left w:val="none" w:sz="0" w:space="0" w:color="auto"/>
        <w:bottom w:val="none" w:sz="0" w:space="0" w:color="auto"/>
        <w:right w:val="none" w:sz="0" w:space="0" w:color="auto"/>
      </w:divBdr>
    </w:div>
    <w:div w:id="1460564041">
      <w:bodyDiv w:val="1"/>
      <w:marLeft w:val="0"/>
      <w:marRight w:val="0"/>
      <w:marTop w:val="0"/>
      <w:marBottom w:val="0"/>
      <w:divBdr>
        <w:top w:val="none" w:sz="0" w:space="0" w:color="auto"/>
        <w:left w:val="none" w:sz="0" w:space="0" w:color="auto"/>
        <w:bottom w:val="none" w:sz="0" w:space="0" w:color="auto"/>
        <w:right w:val="none" w:sz="0" w:space="0" w:color="auto"/>
      </w:divBdr>
    </w:div>
    <w:div w:id="1474248001">
      <w:bodyDiv w:val="1"/>
      <w:marLeft w:val="0"/>
      <w:marRight w:val="0"/>
      <w:marTop w:val="0"/>
      <w:marBottom w:val="0"/>
      <w:divBdr>
        <w:top w:val="none" w:sz="0" w:space="0" w:color="auto"/>
        <w:left w:val="none" w:sz="0" w:space="0" w:color="auto"/>
        <w:bottom w:val="none" w:sz="0" w:space="0" w:color="auto"/>
        <w:right w:val="none" w:sz="0" w:space="0" w:color="auto"/>
      </w:divBdr>
    </w:div>
    <w:div w:id="1475177391">
      <w:bodyDiv w:val="1"/>
      <w:marLeft w:val="0"/>
      <w:marRight w:val="0"/>
      <w:marTop w:val="0"/>
      <w:marBottom w:val="0"/>
      <w:divBdr>
        <w:top w:val="none" w:sz="0" w:space="0" w:color="auto"/>
        <w:left w:val="none" w:sz="0" w:space="0" w:color="auto"/>
        <w:bottom w:val="none" w:sz="0" w:space="0" w:color="auto"/>
        <w:right w:val="none" w:sz="0" w:space="0" w:color="auto"/>
      </w:divBdr>
    </w:div>
    <w:div w:id="1485513983">
      <w:bodyDiv w:val="1"/>
      <w:marLeft w:val="0"/>
      <w:marRight w:val="0"/>
      <w:marTop w:val="0"/>
      <w:marBottom w:val="0"/>
      <w:divBdr>
        <w:top w:val="none" w:sz="0" w:space="0" w:color="auto"/>
        <w:left w:val="none" w:sz="0" w:space="0" w:color="auto"/>
        <w:bottom w:val="none" w:sz="0" w:space="0" w:color="auto"/>
        <w:right w:val="none" w:sz="0" w:space="0" w:color="auto"/>
      </w:divBdr>
      <w:divsChild>
        <w:div w:id="591742863">
          <w:marLeft w:val="0"/>
          <w:marRight w:val="0"/>
          <w:marTop w:val="0"/>
          <w:marBottom w:val="0"/>
          <w:divBdr>
            <w:top w:val="none" w:sz="0" w:space="0" w:color="auto"/>
            <w:left w:val="none" w:sz="0" w:space="0" w:color="auto"/>
            <w:bottom w:val="none" w:sz="0" w:space="0" w:color="auto"/>
            <w:right w:val="none" w:sz="0" w:space="0" w:color="auto"/>
          </w:divBdr>
          <w:divsChild>
            <w:div w:id="863831368">
              <w:marLeft w:val="0"/>
              <w:marRight w:val="0"/>
              <w:marTop w:val="0"/>
              <w:marBottom w:val="0"/>
              <w:divBdr>
                <w:top w:val="none" w:sz="0" w:space="0" w:color="auto"/>
                <w:left w:val="none" w:sz="0" w:space="0" w:color="auto"/>
                <w:bottom w:val="none" w:sz="0" w:space="0" w:color="auto"/>
                <w:right w:val="none" w:sz="0" w:space="0" w:color="auto"/>
              </w:divBdr>
              <w:divsChild>
                <w:div w:id="129414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58866">
      <w:bodyDiv w:val="1"/>
      <w:marLeft w:val="0"/>
      <w:marRight w:val="0"/>
      <w:marTop w:val="0"/>
      <w:marBottom w:val="0"/>
      <w:divBdr>
        <w:top w:val="none" w:sz="0" w:space="0" w:color="auto"/>
        <w:left w:val="none" w:sz="0" w:space="0" w:color="auto"/>
        <w:bottom w:val="none" w:sz="0" w:space="0" w:color="auto"/>
        <w:right w:val="none" w:sz="0" w:space="0" w:color="auto"/>
      </w:divBdr>
    </w:div>
    <w:div w:id="1492285196">
      <w:bodyDiv w:val="1"/>
      <w:marLeft w:val="0"/>
      <w:marRight w:val="0"/>
      <w:marTop w:val="0"/>
      <w:marBottom w:val="0"/>
      <w:divBdr>
        <w:top w:val="none" w:sz="0" w:space="0" w:color="auto"/>
        <w:left w:val="none" w:sz="0" w:space="0" w:color="auto"/>
        <w:bottom w:val="none" w:sz="0" w:space="0" w:color="auto"/>
        <w:right w:val="none" w:sz="0" w:space="0" w:color="auto"/>
      </w:divBdr>
      <w:divsChild>
        <w:div w:id="981352331">
          <w:marLeft w:val="0"/>
          <w:marRight w:val="0"/>
          <w:marTop w:val="0"/>
          <w:marBottom w:val="0"/>
          <w:divBdr>
            <w:top w:val="none" w:sz="0" w:space="0" w:color="auto"/>
            <w:left w:val="none" w:sz="0" w:space="0" w:color="auto"/>
            <w:bottom w:val="none" w:sz="0" w:space="0" w:color="auto"/>
            <w:right w:val="none" w:sz="0" w:space="0" w:color="auto"/>
          </w:divBdr>
          <w:divsChild>
            <w:div w:id="68231575">
              <w:marLeft w:val="0"/>
              <w:marRight w:val="0"/>
              <w:marTop w:val="0"/>
              <w:marBottom w:val="0"/>
              <w:divBdr>
                <w:top w:val="none" w:sz="0" w:space="0" w:color="auto"/>
                <w:left w:val="none" w:sz="0" w:space="0" w:color="auto"/>
                <w:bottom w:val="none" w:sz="0" w:space="0" w:color="auto"/>
                <w:right w:val="none" w:sz="0" w:space="0" w:color="auto"/>
              </w:divBdr>
              <w:divsChild>
                <w:div w:id="1596278549">
                  <w:marLeft w:val="0"/>
                  <w:marRight w:val="0"/>
                  <w:marTop w:val="0"/>
                  <w:marBottom w:val="0"/>
                  <w:divBdr>
                    <w:top w:val="none" w:sz="0" w:space="0" w:color="auto"/>
                    <w:left w:val="none" w:sz="0" w:space="0" w:color="auto"/>
                    <w:bottom w:val="none" w:sz="0" w:space="0" w:color="auto"/>
                    <w:right w:val="none" w:sz="0" w:space="0" w:color="auto"/>
                  </w:divBdr>
                  <w:divsChild>
                    <w:div w:id="537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39531">
      <w:bodyDiv w:val="1"/>
      <w:marLeft w:val="0"/>
      <w:marRight w:val="0"/>
      <w:marTop w:val="0"/>
      <w:marBottom w:val="0"/>
      <w:divBdr>
        <w:top w:val="none" w:sz="0" w:space="0" w:color="auto"/>
        <w:left w:val="none" w:sz="0" w:space="0" w:color="auto"/>
        <w:bottom w:val="none" w:sz="0" w:space="0" w:color="auto"/>
        <w:right w:val="none" w:sz="0" w:space="0" w:color="auto"/>
      </w:divBdr>
      <w:divsChild>
        <w:div w:id="1227716909">
          <w:marLeft w:val="0"/>
          <w:marRight w:val="0"/>
          <w:marTop w:val="0"/>
          <w:marBottom w:val="0"/>
          <w:divBdr>
            <w:top w:val="none" w:sz="0" w:space="0" w:color="auto"/>
            <w:left w:val="none" w:sz="0" w:space="0" w:color="auto"/>
            <w:bottom w:val="none" w:sz="0" w:space="0" w:color="auto"/>
            <w:right w:val="none" w:sz="0" w:space="0" w:color="auto"/>
          </w:divBdr>
          <w:divsChild>
            <w:div w:id="1844389435">
              <w:marLeft w:val="0"/>
              <w:marRight w:val="0"/>
              <w:marTop w:val="0"/>
              <w:marBottom w:val="0"/>
              <w:divBdr>
                <w:top w:val="none" w:sz="0" w:space="0" w:color="auto"/>
                <w:left w:val="none" w:sz="0" w:space="0" w:color="auto"/>
                <w:bottom w:val="none" w:sz="0" w:space="0" w:color="auto"/>
                <w:right w:val="none" w:sz="0" w:space="0" w:color="auto"/>
              </w:divBdr>
              <w:divsChild>
                <w:div w:id="428548441">
                  <w:marLeft w:val="0"/>
                  <w:marRight w:val="0"/>
                  <w:marTop w:val="0"/>
                  <w:marBottom w:val="0"/>
                  <w:divBdr>
                    <w:top w:val="none" w:sz="0" w:space="0" w:color="auto"/>
                    <w:left w:val="none" w:sz="0" w:space="0" w:color="auto"/>
                    <w:bottom w:val="none" w:sz="0" w:space="0" w:color="auto"/>
                    <w:right w:val="none" w:sz="0" w:space="0" w:color="auto"/>
                  </w:divBdr>
                  <w:divsChild>
                    <w:div w:id="19258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474435">
      <w:bodyDiv w:val="1"/>
      <w:marLeft w:val="0"/>
      <w:marRight w:val="0"/>
      <w:marTop w:val="0"/>
      <w:marBottom w:val="0"/>
      <w:divBdr>
        <w:top w:val="none" w:sz="0" w:space="0" w:color="auto"/>
        <w:left w:val="none" w:sz="0" w:space="0" w:color="auto"/>
        <w:bottom w:val="none" w:sz="0" w:space="0" w:color="auto"/>
        <w:right w:val="none" w:sz="0" w:space="0" w:color="auto"/>
      </w:divBdr>
    </w:div>
    <w:div w:id="1552613971">
      <w:bodyDiv w:val="1"/>
      <w:marLeft w:val="0"/>
      <w:marRight w:val="0"/>
      <w:marTop w:val="0"/>
      <w:marBottom w:val="0"/>
      <w:divBdr>
        <w:top w:val="none" w:sz="0" w:space="0" w:color="auto"/>
        <w:left w:val="none" w:sz="0" w:space="0" w:color="auto"/>
        <w:bottom w:val="none" w:sz="0" w:space="0" w:color="auto"/>
        <w:right w:val="none" w:sz="0" w:space="0" w:color="auto"/>
      </w:divBdr>
    </w:div>
    <w:div w:id="1569463552">
      <w:bodyDiv w:val="1"/>
      <w:marLeft w:val="0"/>
      <w:marRight w:val="0"/>
      <w:marTop w:val="0"/>
      <w:marBottom w:val="0"/>
      <w:divBdr>
        <w:top w:val="none" w:sz="0" w:space="0" w:color="auto"/>
        <w:left w:val="none" w:sz="0" w:space="0" w:color="auto"/>
        <w:bottom w:val="none" w:sz="0" w:space="0" w:color="auto"/>
        <w:right w:val="none" w:sz="0" w:space="0" w:color="auto"/>
      </w:divBdr>
    </w:div>
    <w:div w:id="1620643695">
      <w:bodyDiv w:val="1"/>
      <w:marLeft w:val="0"/>
      <w:marRight w:val="0"/>
      <w:marTop w:val="0"/>
      <w:marBottom w:val="0"/>
      <w:divBdr>
        <w:top w:val="none" w:sz="0" w:space="0" w:color="auto"/>
        <w:left w:val="none" w:sz="0" w:space="0" w:color="auto"/>
        <w:bottom w:val="none" w:sz="0" w:space="0" w:color="auto"/>
        <w:right w:val="none" w:sz="0" w:space="0" w:color="auto"/>
      </w:divBdr>
    </w:div>
    <w:div w:id="1621037530">
      <w:bodyDiv w:val="1"/>
      <w:marLeft w:val="0"/>
      <w:marRight w:val="0"/>
      <w:marTop w:val="0"/>
      <w:marBottom w:val="0"/>
      <w:divBdr>
        <w:top w:val="none" w:sz="0" w:space="0" w:color="auto"/>
        <w:left w:val="none" w:sz="0" w:space="0" w:color="auto"/>
        <w:bottom w:val="none" w:sz="0" w:space="0" w:color="auto"/>
        <w:right w:val="none" w:sz="0" w:space="0" w:color="auto"/>
      </w:divBdr>
    </w:div>
    <w:div w:id="1622959658">
      <w:bodyDiv w:val="1"/>
      <w:marLeft w:val="0"/>
      <w:marRight w:val="0"/>
      <w:marTop w:val="0"/>
      <w:marBottom w:val="0"/>
      <w:divBdr>
        <w:top w:val="none" w:sz="0" w:space="0" w:color="auto"/>
        <w:left w:val="none" w:sz="0" w:space="0" w:color="auto"/>
        <w:bottom w:val="none" w:sz="0" w:space="0" w:color="auto"/>
        <w:right w:val="none" w:sz="0" w:space="0" w:color="auto"/>
      </w:divBdr>
    </w:div>
    <w:div w:id="1628778819">
      <w:bodyDiv w:val="1"/>
      <w:marLeft w:val="0"/>
      <w:marRight w:val="0"/>
      <w:marTop w:val="0"/>
      <w:marBottom w:val="0"/>
      <w:divBdr>
        <w:top w:val="none" w:sz="0" w:space="0" w:color="auto"/>
        <w:left w:val="none" w:sz="0" w:space="0" w:color="auto"/>
        <w:bottom w:val="none" w:sz="0" w:space="0" w:color="auto"/>
        <w:right w:val="none" w:sz="0" w:space="0" w:color="auto"/>
      </w:divBdr>
    </w:div>
    <w:div w:id="1634211487">
      <w:bodyDiv w:val="1"/>
      <w:marLeft w:val="0"/>
      <w:marRight w:val="0"/>
      <w:marTop w:val="0"/>
      <w:marBottom w:val="0"/>
      <w:divBdr>
        <w:top w:val="none" w:sz="0" w:space="0" w:color="auto"/>
        <w:left w:val="none" w:sz="0" w:space="0" w:color="auto"/>
        <w:bottom w:val="none" w:sz="0" w:space="0" w:color="auto"/>
        <w:right w:val="none" w:sz="0" w:space="0" w:color="auto"/>
      </w:divBdr>
    </w:div>
    <w:div w:id="1640914032">
      <w:bodyDiv w:val="1"/>
      <w:marLeft w:val="0"/>
      <w:marRight w:val="0"/>
      <w:marTop w:val="0"/>
      <w:marBottom w:val="0"/>
      <w:divBdr>
        <w:top w:val="none" w:sz="0" w:space="0" w:color="auto"/>
        <w:left w:val="none" w:sz="0" w:space="0" w:color="auto"/>
        <w:bottom w:val="none" w:sz="0" w:space="0" w:color="auto"/>
        <w:right w:val="none" w:sz="0" w:space="0" w:color="auto"/>
      </w:divBdr>
    </w:div>
    <w:div w:id="1645038468">
      <w:bodyDiv w:val="1"/>
      <w:marLeft w:val="0"/>
      <w:marRight w:val="0"/>
      <w:marTop w:val="0"/>
      <w:marBottom w:val="0"/>
      <w:divBdr>
        <w:top w:val="none" w:sz="0" w:space="0" w:color="auto"/>
        <w:left w:val="none" w:sz="0" w:space="0" w:color="auto"/>
        <w:bottom w:val="none" w:sz="0" w:space="0" w:color="auto"/>
        <w:right w:val="none" w:sz="0" w:space="0" w:color="auto"/>
      </w:divBdr>
    </w:div>
    <w:div w:id="1660235656">
      <w:bodyDiv w:val="1"/>
      <w:marLeft w:val="0"/>
      <w:marRight w:val="0"/>
      <w:marTop w:val="0"/>
      <w:marBottom w:val="0"/>
      <w:divBdr>
        <w:top w:val="none" w:sz="0" w:space="0" w:color="auto"/>
        <w:left w:val="none" w:sz="0" w:space="0" w:color="auto"/>
        <w:bottom w:val="none" w:sz="0" w:space="0" w:color="auto"/>
        <w:right w:val="none" w:sz="0" w:space="0" w:color="auto"/>
      </w:divBdr>
    </w:div>
    <w:div w:id="1682705976">
      <w:bodyDiv w:val="1"/>
      <w:marLeft w:val="0"/>
      <w:marRight w:val="0"/>
      <w:marTop w:val="0"/>
      <w:marBottom w:val="0"/>
      <w:divBdr>
        <w:top w:val="none" w:sz="0" w:space="0" w:color="auto"/>
        <w:left w:val="none" w:sz="0" w:space="0" w:color="auto"/>
        <w:bottom w:val="none" w:sz="0" w:space="0" w:color="auto"/>
        <w:right w:val="none" w:sz="0" w:space="0" w:color="auto"/>
      </w:divBdr>
    </w:div>
    <w:div w:id="1697733907">
      <w:bodyDiv w:val="1"/>
      <w:marLeft w:val="0"/>
      <w:marRight w:val="0"/>
      <w:marTop w:val="0"/>
      <w:marBottom w:val="0"/>
      <w:divBdr>
        <w:top w:val="none" w:sz="0" w:space="0" w:color="auto"/>
        <w:left w:val="none" w:sz="0" w:space="0" w:color="auto"/>
        <w:bottom w:val="none" w:sz="0" w:space="0" w:color="auto"/>
        <w:right w:val="none" w:sz="0" w:space="0" w:color="auto"/>
      </w:divBdr>
    </w:div>
    <w:div w:id="1703704480">
      <w:bodyDiv w:val="1"/>
      <w:marLeft w:val="0"/>
      <w:marRight w:val="0"/>
      <w:marTop w:val="0"/>
      <w:marBottom w:val="0"/>
      <w:divBdr>
        <w:top w:val="none" w:sz="0" w:space="0" w:color="auto"/>
        <w:left w:val="none" w:sz="0" w:space="0" w:color="auto"/>
        <w:bottom w:val="none" w:sz="0" w:space="0" w:color="auto"/>
        <w:right w:val="none" w:sz="0" w:space="0" w:color="auto"/>
      </w:divBdr>
    </w:div>
    <w:div w:id="1711224783">
      <w:bodyDiv w:val="1"/>
      <w:marLeft w:val="0"/>
      <w:marRight w:val="0"/>
      <w:marTop w:val="0"/>
      <w:marBottom w:val="0"/>
      <w:divBdr>
        <w:top w:val="none" w:sz="0" w:space="0" w:color="auto"/>
        <w:left w:val="none" w:sz="0" w:space="0" w:color="auto"/>
        <w:bottom w:val="none" w:sz="0" w:space="0" w:color="auto"/>
        <w:right w:val="none" w:sz="0" w:space="0" w:color="auto"/>
      </w:divBdr>
    </w:div>
    <w:div w:id="1716542464">
      <w:bodyDiv w:val="1"/>
      <w:marLeft w:val="0"/>
      <w:marRight w:val="0"/>
      <w:marTop w:val="0"/>
      <w:marBottom w:val="0"/>
      <w:divBdr>
        <w:top w:val="none" w:sz="0" w:space="0" w:color="auto"/>
        <w:left w:val="none" w:sz="0" w:space="0" w:color="auto"/>
        <w:bottom w:val="none" w:sz="0" w:space="0" w:color="auto"/>
        <w:right w:val="none" w:sz="0" w:space="0" w:color="auto"/>
      </w:divBdr>
    </w:div>
    <w:div w:id="1733116343">
      <w:bodyDiv w:val="1"/>
      <w:marLeft w:val="0"/>
      <w:marRight w:val="0"/>
      <w:marTop w:val="0"/>
      <w:marBottom w:val="0"/>
      <w:divBdr>
        <w:top w:val="none" w:sz="0" w:space="0" w:color="auto"/>
        <w:left w:val="none" w:sz="0" w:space="0" w:color="auto"/>
        <w:bottom w:val="none" w:sz="0" w:space="0" w:color="auto"/>
        <w:right w:val="none" w:sz="0" w:space="0" w:color="auto"/>
      </w:divBdr>
    </w:div>
    <w:div w:id="1780448417">
      <w:bodyDiv w:val="1"/>
      <w:marLeft w:val="0"/>
      <w:marRight w:val="0"/>
      <w:marTop w:val="0"/>
      <w:marBottom w:val="0"/>
      <w:divBdr>
        <w:top w:val="none" w:sz="0" w:space="0" w:color="auto"/>
        <w:left w:val="none" w:sz="0" w:space="0" w:color="auto"/>
        <w:bottom w:val="none" w:sz="0" w:space="0" w:color="auto"/>
        <w:right w:val="none" w:sz="0" w:space="0" w:color="auto"/>
      </w:divBdr>
    </w:div>
    <w:div w:id="1784305843">
      <w:bodyDiv w:val="1"/>
      <w:marLeft w:val="0"/>
      <w:marRight w:val="0"/>
      <w:marTop w:val="0"/>
      <w:marBottom w:val="0"/>
      <w:divBdr>
        <w:top w:val="none" w:sz="0" w:space="0" w:color="auto"/>
        <w:left w:val="none" w:sz="0" w:space="0" w:color="auto"/>
        <w:bottom w:val="none" w:sz="0" w:space="0" w:color="auto"/>
        <w:right w:val="none" w:sz="0" w:space="0" w:color="auto"/>
      </w:divBdr>
    </w:div>
    <w:div w:id="1795518178">
      <w:bodyDiv w:val="1"/>
      <w:marLeft w:val="0"/>
      <w:marRight w:val="0"/>
      <w:marTop w:val="0"/>
      <w:marBottom w:val="0"/>
      <w:divBdr>
        <w:top w:val="none" w:sz="0" w:space="0" w:color="auto"/>
        <w:left w:val="none" w:sz="0" w:space="0" w:color="auto"/>
        <w:bottom w:val="none" w:sz="0" w:space="0" w:color="auto"/>
        <w:right w:val="none" w:sz="0" w:space="0" w:color="auto"/>
      </w:divBdr>
    </w:div>
    <w:div w:id="1825779456">
      <w:bodyDiv w:val="1"/>
      <w:marLeft w:val="0"/>
      <w:marRight w:val="0"/>
      <w:marTop w:val="0"/>
      <w:marBottom w:val="0"/>
      <w:divBdr>
        <w:top w:val="none" w:sz="0" w:space="0" w:color="auto"/>
        <w:left w:val="none" w:sz="0" w:space="0" w:color="auto"/>
        <w:bottom w:val="none" w:sz="0" w:space="0" w:color="auto"/>
        <w:right w:val="none" w:sz="0" w:space="0" w:color="auto"/>
      </w:divBdr>
    </w:div>
    <w:div w:id="1841502640">
      <w:bodyDiv w:val="1"/>
      <w:marLeft w:val="0"/>
      <w:marRight w:val="0"/>
      <w:marTop w:val="0"/>
      <w:marBottom w:val="0"/>
      <w:divBdr>
        <w:top w:val="none" w:sz="0" w:space="0" w:color="auto"/>
        <w:left w:val="none" w:sz="0" w:space="0" w:color="auto"/>
        <w:bottom w:val="none" w:sz="0" w:space="0" w:color="auto"/>
        <w:right w:val="none" w:sz="0" w:space="0" w:color="auto"/>
      </w:divBdr>
    </w:div>
    <w:div w:id="1842544789">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3">
          <w:marLeft w:val="0"/>
          <w:marRight w:val="0"/>
          <w:marTop w:val="0"/>
          <w:marBottom w:val="0"/>
          <w:divBdr>
            <w:top w:val="none" w:sz="0" w:space="0" w:color="auto"/>
            <w:left w:val="none" w:sz="0" w:space="0" w:color="auto"/>
            <w:bottom w:val="none" w:sz="0" w:space="0" w:color="auto"/>
            <w:right w:val="none" w:sz="0" w:space="0" w:color="auto"/>
          </w:divBdr>
          <w:divsChild>
            <w:div w:id="1939101270">
              <w:marLeft w:val="0"/>
              <w:marRight w:val="0"/>
              <w:marTop w:val="0"/>
              <w:marBottom w:val="0"/>
              <w:divBdr>
                <w:top w:val="none" w:sz="0" w:space="0" w:color="auto"/>
                <w:left w:val="none" w:sz="0" w:space="0" w:color="auto"/>
                <w:bottom w:val="none" w:sz="0" w:space="0" w:color="auto"/>
                <w:right w:val="none" w:sz="0" w:space="0" w:color="auto"/>
              </w:divBdr>
              <w:divsChild>
                <w:div w:id="11922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2875">
      <w:bodyDiv w:val="1"/>
      <w:marLeft w:val="0"/>
      <w:marRight w:val="0"/>
      <w:marTop w:val="0"/>
      <w:marBottom w:val="0"/>
      <w:divBdr>
        <w:top w:val="none" w:sz="0" w:space="0" w:color="auto"/>
        <w:left w:val="none" w:sz="0" w:space="0" w:color="auto"/>
        <w:bottom w:val="none" w:sz="0" w:space="0" w:color="auto"/>
        <w:right w:val="none" w:sz="0" w:space="0" w:color="auto"/>
      </w:divBdr>
    </w:div>
    <w:div w:id="1863009687">
      <w:bodyDiv w:val="1"/>
      <w:marLeft w:val="0"/>
      <w:marRight w:val="0"/>
      <w:marTop w:val="0"/>
      <w:marBottom w:val="0"/>
      <w:divBdr>
        <w:top w:val="none" w:sz="0" w:space="0" w:color="auto"/>
        <w:left w:val="none" w:sz="0" w:space="0" w:color="auto"/>
        <w:bottom w:val="none" w:sz="0" w:space="0" w:color="auto"/>
        <w:right w:val="none" w:sz="0" w:space="0" w:color="auto"/>
      </w:divBdr>
      <w:divsChild>
        <w:div w:id="1427573303">
          <w:marLeft w:val="0"/>
          <w:marRight w:val="0"/>
          <w:marTop w:val="0"/>
          <w:marBottom w:val="0"/>
          <w:divBdr>
            <w:top w:val="none" w:sz="0" w:space="0" w:color="auto"/>
            <w:left w:val="none" w:sz="0" w:space="0" w:color="auto"/>
            <w:bottom w:val="none" w:sz="0" w:space="0" w:color="auto"/>
            <w:right w:val="none" w:sz="0" w:space="0" w:color="auto"/>
          </w:divBdr>
          <w:divsChild>
            <w:div w:id="352003373">
              <w:marLeft w:val="0"/>
              <w:marRight w:val="0"/>
              <w:marTop w:val="0"/>
              <w:marBottom w:val="0"/>
              <w:divBdr>
                <w:top w:val="none" w:sz="0" w:space="0" w:color="auto"/>
                <w:left w:val="none" w:sz="0" w:space="0" w:color="auto"/>
                <w:bottom w:val="none" w:sz="0" w:space="0" w:color="auto"/>
                <w:right w:val="none" w:sz="0" w:space="0" w:color="auto"/>
              </w:divBdr>
              <w:divsChild>
                <w:div w:id="1526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937">
      <w:bodyDiv w:val="1"/>
      <w:marLeft w:val="0"/>
      <w:marRight w:val="0"/>
      <w:marTop w:val="0"/>
      <w:marBottom w:val="0"/>
      <w:divBdr>
        <w:top w:val="none" w:sz="0" w:space="0" w:color="auto"/>
        <w:left w:val="none" w:sz="0" w:space="0" w:color="auto"/>
        <w:bottom w:val="none" w:sz="0" w:space="0" w:color="auto"/>
        <w:right w:val="none" w:sz="0" w:space="0" w:color="auto"/>
      </w:divBdr>
    </w:div>
    <w:div w:id="1880362919">
      <w:bodyDiv w:val="1"/>
      <w:marLeft w:val="0"/>
      <w:marRight w:val="0"/>
      <w:marTop w:val="0"/>
      <w:marBottom w:val="0"/>
      <w:divBdr>
        <w:top w:val="none" w:sz="0" w:space="0" w:color="auto"/>
        <w:left w:val="none" w:sz="0" w:space="0" w:color="auto"/>
        <w:bottom w:val="none" w:sz="0" w:space="0" w:color="auto"/>
        <w:right w:val="none" w:sz="0" w:space="0" w:color="auto"/>
      </w:divBdr>
    </w:div>
    <w:div w:id="1929777010">
      <w:bodyDiv w:val="1"/>
      <w:marLeft w:val="0"/>
      <w:marRight w:val="0"/>
      <w:marTop w:val="0"/>
      <w:marBottom w:val="0"/>
      <w:divBdr>
        <w:top w:val="none" w:sz="0" w:space="0" w:color="auto"/>
        <w:left w:val="none" w:sz="0" w:space="0" w:color="auto"/>
        <w:bottom w:val="none" w:sz="0" w:space="0" w:color="auto"/>
        <w:right w:val="none" w:sz="0" w:space="0" w:color="auto"/>
      </w:divBdr>
    </w:div>
    <w:div w:id="1956786349">
      <w:bodyDiv w:val="1"/>
      <w:marLeft w:val="0"/>
      <w:marRight w:val="0"/>
      <w:marTop w:val="0"/>
      <w:marBottom w:val="0"/>
      <w:divBdr>
        <w:top w:val="none" w:sz="0" w:space="0" w:color="auto"/>
        <w:left w:val="none" w:sz="0" w:space="0" w:color="auto"/>
        <w:bottom w:val="none" w:sz="0" w:space="0" w:color="auto"/>
        <w:right w:val="none" w:sz="0" w:space="0" w:color="auto"/>
      </w:divBdr>
    </w:div>
    <w:div w:id="1966276621">
      <w:bodyDiv w:val="1"/>
      <w:marLeft w:val="0"/>
      <w:marRight w:val="0"/>
      <w:marTop w:val="0"/>
      <w:marBottom w:val="0"/>
      <w:divBdr>
        <w:top w:val="none" w:sz="0" w:space="0" w:color="auto"/>
        <w:left w:val="none" w:sz="0" w:space="0" w:color="auto"/>
        <w:bottom w:val="none" w:sz="0" w:space="0" w:color="auto"/>
        <w:right w:val="none" w:sz="0" w:space="0" w:color="auto"/>
      </w:divBdr>
    </w:div>
    <w:div w:id="1967464858">
      <w:bodyDiv w:val="1"/>
      <w:marLeft w:val="0"/>
      <w:marRight w:val="0"/>
      <w:marTop w:val="0"/>
      <w:marBottom w:val="0"/>
      <w:divBdr>
        <w:top w:val="none" w:sz="0" w:space="0" w:color="auto"/>
        <w:left w:val="none" w:sz="0" w:space="0" w:color="auto"/>
        <w:bottom w:val="none" w:sz="0" w:space="0" w:color="auto"/>
        <w:right w:val="none" w:sz="0" w:space="0" w:color="auto"/>
      </w:divBdr>
    </w:div>
    <w:div w:id="1967656621">
      <w:bodyDiv w:val="1"/>
      <w:marLeft w:val="0"/>
      <w:marRight w:val="0"/>
      <w:marTop w:val="0"/>
      <w:marBottom w:val="0"/>
      <w:divBdr>
        <w:top w:val="none" w:sz="0" w:space="0" w:color="auto"/>
        <w:left w:val="none" w:sz="0" w:space="0" w:color="auto"/>
        <w:bottom w:val="none" w:sz="0" w:space="0" w:color="auto"/>
        <w:right w:val="none" w:sz="0" w:space="0" w:color="auto"/>
      </w:divBdr>
    </w:div>
    <w:div w:id="1974870790">
      <w:bodyDiv w:val="1"/>
      <w:marLeft w:val="0"/>
      <w:marRight w:val="0"/>
      <w:marTop w:val="0"/>
      <w:marBottom w:val="0"/>
      <w:divBdr>
        <w:top w:val="none" w:sz="0" w:space="0" w:color="auto"/>
        <w:left w:val="none" w:sz="0" w:space="0" w:color="auto"/>
        <w:bottom w:val="none" w:sz="0" w:space="0" w:color="auto"/>
        <w:right w:val="none" w:sz="0" w:space="0" w:color="auto"/>
      </w:divBdr>
    </w:div>
    <w:div w:id="1980914035">
      <w:bodyDiv w:val="1"/>
      <w:marLeft w:val="0"/>
      <w:marRight w:val="0"/>
      <w:marTop w:val="0"/>
      <w:marBottom w:val="0"/>
      <w:divBdr>
        <w:top w:val="none" w:sz="0" w:space="0" w:color="auto"/>
        <w:left w:val="none" w:sz="0" w:space="0" w:color="auto"/>
        <w:bottom w:val="none" w:sz="0" w:space="0" w:color="auto"/>
        <w:right w:val="none" w:sz="0" w:space="0" w:color="auto"/>
      </w:divBdr>
    </w:div>
    <w:div w:id="2029990603">
      <w:bodyDiv w:val="1"/>
      <w:marLeft w:val="0"/>
      <w:marRight w:val="0"/>
      <w:marTop w:val="0"/>
      <w:marBottom w:val="0"/>
      <w:divBdr>
        <w:top w:val="none" w:sz="0" w:space="0" w:color="auto"/>
        <w:left w:val="none" w:sz="0" w:space="0" w:color="auto"/>
        <w:bottom w:val="none" w:sz="0" w:space="0" w:color="auto"/>
        <w:right w:val="none" w:sz="0" w:space="0" w:color="auto"/>
      </w:divBdr>
    </w:div>
    <w:div w:id="2046445142">
      <w:bodyDiv w:val="1"/>
      <w:marLeft w:val="0"/>
      <w:marRight w:val="0"/>
      <w:marTop w:val="0"/>
      <w:marBottom w:val="0"/>
      <w:divBdr>
        <w:top w:val="none" w:sz="0" w:space="0" w:color="auto"/>
        <w:left w:val="none" w:sz="0" w:space="0" w:color="auto"/>
        <w:bottom w:val="none" w:sz="0" w:space="0" w:color="auto"/>
        <w:right w:val="none" w:sz="0" w:space="0" w:color="auto"/>
      </w:divBdr>
    </w:div>
    <w:div w:id="2047173363">
      <w:bodyDiv w:val="1"/>
      <w:marLeft w:val="0"/>
      <w:marRight w:val="0"/>
      <w:marTop w:val="0"/>
      <w:marBottom w:val="0"/>
      <w:divBdr>
        <w:top w:val="none" w:sz="0" w:space="0" w:color="auto"/>
        <w:left w:val="none" w:sz="0" w:space="0" w:color="auto"/>
        <w:bottom w:val="none" w:sz="0" w:space="0" w:color="auto"/>
        <w:right w:val="none" w:sz="0" w:space="0" w:color="auto"/>
      </w:divBdr>
    </w:div>
    <w:div w:id="2057701265">
      <w:bodyDiv w:val="1"/>
      <w:marLeft w:val="0"/>
      <w:marRight w:val="0"/>
      <w:marTop w:val="0"/>
      <w:marBottom w:val="0"/>
      <w:divBdr>
        <w:top w:val="none" w:sz="0" w:space="0" w:color="auto"/>
        <w:left w:val="none" w:sz="0" w:space="0" w:color="auto"/>
        <w:bottom w:val="none" w:sz="0" w:space="0" w:color="auto"/>
        <w:right w:val="none" w:sz="0" w:space="0" w:color="auto"/>
      </w:divBdr>
    </w:div>
    <w:div w:id="2061631839">
      <w:bodyDiv w:val="1"/>
      <w:marLeft w:val="0"/>
      <w:marRight w:val="0"/>
      <w:marTop w:val="0"/>
      <w:marBottom w:val="0"/>
      <w:divBdr>
        <w:top w:val="none" w:sz="0" w:space="0" w:color="auto"/>
        <w:left w:val="none" w:sz="0" w:space="0" w:color="auto"/>
        <w:bottom w:val="none" w:sz="0" w:space="0" w:color="auto"/>
        <w:right w:val="none" w:sz="0" w:space="0" w:color="auto"/>
      </w:divBdr>
    </w:div>
    <w:div w:id="2062554876">
      <w:bodyDiv w:val="1"/>
      <w:marLeft w:val="0"/>
      <w:marRight w:val="0"/>
      <w:marTop w:val="0"/>
      <w:marBottom w:val="0"/>
      <w:divBdr>
        <w:top w:val="none" w:sz="0" w:space="0" w:color="auto"/>
        <w:left w:val="none" w:sz="0" w:space="0" w:color="auto"/>
        <w:bottom w:val="none" w:sz="0" w:space="0" w:color="auto"/>
        <w:right w:val="none" w:sz="0" w:space="0" w:color="auto"/>
      </w:divBdr>
    </w:div>
    <w:div w:id="2070684963">
      <w:bodyDiv w:val="1"/>
      <w:marLeft w:val="0"/>
      <w:marRight w:val="0"/>
      <w:marTop w:val="0"/>
      <w:marBottom w:val="0"/>
      <w:divBdr>
        <w:top w:val="none" w:sz="0" w:space="0" w:color="auto"/>
        <w:left w:val="none" w:sz="0" w:space="0" w:color="auto"/>
        <w:bottom w:val="none" w:sz="0" w:space="0" w:color="auto"/>
        <w:right w:val="none" w:sz="0" w:space="0" w:color="auto"/>
      </w:divBdr>
    </w:div>
    <w:div w:id="2073575473">
      <w:bodyDiv w:val="1"/>
      <w:marLeft w:val="0"/>
      <w:marRight w:val="0"/>
      <w:marTop w:val="0"/>
      <w:marBottom w:val="0"/>
      <w:divBdr>
        <w:top w:val="none" w:sz="0" w:space="0" w:color="auto"/>
        <w:left w:val="none" w:sz="0" w:space="0" w:color="auto"/>
        <w:bottom w:val="none" w:sz="0" w:space="0" w:color="auto"/>
        <w:right w:val="none" w:sz="0" w:space="0" w:color="auto"/>
      </w:divBdr>
    </w:div>
    <w:div w:id="2089157424">
      <w:bodyDiv w:val="1"/>
      <w:marLeft w:val="0"/>
      <w:marRight w:val="0"/>
      <w:marTop w:val="0"/>
      <w:marBottom w:val="0"/>
      <w:divBdr>
        <w:top w:val="none" w:sz="0" w:space="0" w:color="auto"/>
        <w:left w:val="none" w:sz="0" w:space="0" w:color="auto"/>
        <w:bottom w:val="none" w:sz="0" w:space="0" w:color="auto"/>
        <w:right w:val="none" w:sz="0" w:space="0" w:color="auto"/>
      </w:divBdr>
    </w:div>
    <w:div w:id="2094621922">
      <w:bodyDiv w:val="1"/>
      <w:marLeft w:val="0"/>
      <w:marRight w:val="0"/>
      <w:marTop w:val="0"/>
      <w:marBottom w:val="0"/>
      <w:divBdr>
        <w:top w:val="none" w:sz="0" w:space="0" w:color="auto"/>
        <w:left w:val="none" w:sz="0" w:space="0" w:color="auto"/>
        <w:bottom w:val="none" w:sz="0" w:space="0" w:color="auto"/>
        <w:right w:val="none" w:sz="0" w:space="0" w:color="auto"/>
      </w:divBdr>
    </w:div>
    <w:div w:id="2111505368">
      <w:bodyDiv w:val="1"/>
      <w:marLeft w:val="0"/>
      <w:marRight w:val="0"/>
      <w:marTop w:val="0"/>
      <w:marBottom w:val="0"/>
      <w:divBdr>
        <w:top w:val="none" w:sz="0" w:space="0" w:color="auto"/>
        <w:left w:val="none" w:sz="0" w:space="0" w:color="auto"/>
        <w:bottom w:val="none" w:sz="0" w:space="0" w:color="auto"/>
        <w:right w:val="none" w:sz="0" w:space="0" w:color="auto"/>
      </w:divBdr>
    </w:div>
    <w:div w:id="2115393122">
      <w:bodyDiv w:val="1"/>
      <w:marLeft w:val="0"/>
      <w:marRight w:val="0"/>
      <w:marTop w:val="0"/>
      <w:marBottom w:val="0"/>
      <w:divBdr>
        <w:top w:val="none" w:sz="0" w:space="0" w:color="auto"/>
        <w:left w:val="none" w:sz="0" w:space="0" w:color="auto"/>
        <w:bottom w:val="none" w:sz="0" w:space="0" w:color="auto"/>
        <w:right w:val="none" w:sz="0" w:space="0" w:color="auto"/>
      </w:divBdr>
    </w:div>
    <w:div w:id="2125996414">
      <w:bodyDiv w:val="1"/>
      <w:marLeft w:val="0"/>
      <w:marRight w:val="0"/>
      <w:marTop w:val="0"/>
      <w:marBottom w:val="0"/>
      <w:divBdr>
        <w:top w:val="none" w:sz="0" w:space="0" w:color="auto"/>
        <w:left w:val="none" w:sz="0" w:space="0" w:color="auto"/>
        <w:bottom w:val="none" w:sz="0" w:space="0" w:color="auto"/>
        <w:right w:val="none" w:sz="0" w:space="0" w:color="auto"/>
      </w:divBdr>
    </w:div>
    <w:div w:id="214102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28C658A-DA52-4579-97E5-7FCC63D78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5838</Words>
  <Characters>32112</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37875</CharactersWithSpaces>
  <SharedDoc>false</SharedDoc>
  <HLinks>
    <vt:vector size="6" baseType="variant">
      <vt:variant>
        <vt:i4>5898256</vt:i4>
      </vt:variant>
      <vt:variant>
        <vt:i4>0</vt:i4>
      </vt:variant>
      <vt:variant>
        <vt:i4>0</vt:i4>
      </vt:variant>
      <vt:variant>
        <vt:i4>5</vt:i4>
      </vt:variant>
      <vt:variant>
        <vt:lpwstr>http://www.corteidh.or.cr/solicitudoc/solicitud_14_03_16_esp.pdf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2021-05-11T20:52:00Z</cp:lastPrinted>
  <dcterms:created xsi:type="dcterms:W3CDTF">2021-07-07T19:21:00Z</dcterms:created>
  <dcterms:modified xsi:type="dcterms:W3CDTF">2021-07-07T19:21:00Z</dcterms:modified>
</cp:coreProperties>
</file>