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E2263F" w14:textId="77777777" w:rsidR="00AD4B11" w:rsidRPr="0077263C" w:rsidRDefault="00AD4B11" w:rsidP="00AD4B11">
      <w:pPr>
        <w:jc w:val="center"/>
        <w:rPr>
          <w:rFonts w:ascii="Calibri" w:hAnsi="Calibri"/>
          <w:b/>
          <w:sz w:val="22"/>
          <w:szCs w:val="22"/>
          <w:lang w:val="es-ES_tradnl"/>
        </w:rPr>
      </w:pPr>
      <w:r w:rsidRPr="0077263C">
        <w:rPr>
          <w:rFonts w:ascii="Calibri" w:hAnsi="Calibri"/>
          <w:b/>
          <w:sz w:val="22"/>
          <w:szCs w:val="22"/>
          <w:lang w:val="es-ES_tradnl"/>
        </w:rPr>
        <w:t xml:space="preserve">INFORME No. </w:t>
      </w:r>
      <w:r w:rsidR="00CA569C" w:rsidRPr="0077263C">
        <w:rPr>
          <w:rFonts w:ascii="Calibri" w:hAnsi="Calibri"/>
          <w:b/>
          <w:sz w:val="22"/>
          <w:szCs w:val="22"/>
          <w:lang w:val="es-ES_tradnl"/>
        </w:rPr>
        <w:t>42</w:t>
      </w:r>
      <w:r w:rsidR="00E12110" w:rsidRPr="0077263C">
        <w:rPr>
          <w:rFonts w:ascii="Calibri" w:hAnsi="Calibri"/>
          <w:b/>
          <w:sz w:val="22"/>
          <w:szCs w:val="22"/>
          <w:lang w:val="es-ES_tradnl"/>
        </w:rPr>
        <w:t>/1</w:t>
      </w:r>
      <w:r w:rsidR="00C31C1B" w:rsidRPr="0077263C">
        <w:rPr>
          <w:rFonts w:ascii="Calibri" w:hAnsi="Calibri"/>
          <w:b/>
          <w:sz w:val="22"/>
          <w:szCs w:val="22"/>
          <w:lang w:val="es-ES_tradnl"/>
        </w:rPr>
        <w:t>3</w:t>
      </w:r>
    </w:p>
    <w:p w14:paraId="72E1E818" w14:textId="77777777" w:rsidR="00120DA6" w:rsidRPr="0077263C" w:rsidRDefault="00AD4B11" w:rsidP="00AD4B11">
      <w:pPr>
        <w:jc w:val="center"/>
        <w:rPr>
          <w:rFonts w:ascii="Calibri" w:hAnsi="Calibri"/>
          <w:sz w:val="22"/>
          <w:szCs w:val="22"/>
          <w:lang w:val="es-ES_tradnl"/>
        </w:rPr>
      </w:pPr>
      <w:r w:rsidRPr="0077263C">
        <w:rPr>
          <w:rFonts w:ascii="Calibri" w:hAnsi="Calibri"/>
          <w:sz w:val="22"/>
          <w:szCs w:val="22"/>
          <w:lang w:val="es-ES_tradnl"/>
        </w:rPr>
        <w:t xml:space="preserve">PETICIÓN </w:t>
      </w:r>
      <w:r w:rsidR="00120DA6" w:rsidRPr="0077263C">
        <w:rPr>
          <w:rFonts w:ascii="Calibri" w:hAnsi="Calibri"/>
          <w:sz w:val="22"/>
          <w:szCs w:val="22"/>
          <w:lang w:val="es-ES_tradnl"/>
        </w:rPr>
        <w:t>595-05</w:t>
      </w:r>
    </w:p>
    <w:p w14:paraId="5F91DD2C" w14:textId="77777777" w:rsidR="00AD4B11" w:rsidRPr="0077263C" w:rsidRDefault="00AD4B11" w:rsidP="00AD4B11">
      <w:pPr>
        <w:jc w:val="center"/>
        <w:rPr>
          <w:rFonts w:ascii="Calibri" w:hAnsi="Calibri"/>
          <w:sz w:val="22"/>
          <w:szCs w:val="22"/>
          <w:lang w:val="es-ES_tradnl"/>
        </w:rPr>
      </w:pPr>
      <w:r w:rsidRPr="0077263C">
        <w:rPr>
          <w:rFonts w:ascii="Calibri" w:hAnsi="Calibri"/>
          <w:sz w:val="22"/>
          <w:szCs w:val="22"/>
          <w:lang w:val="es-ES_tradnl"/>
        </w:rPr>
        <w:t>ADMISIBILIDAD</w:t>
      </w:r>
    </w:p>
    <w:p w14:paraId="79DED5F2" w14:textId="77777777" w:rsidR="00120DA6" w:rsidRPr="0077263C" w:rsidRDefault="00120DA6" w:rsidP="00AD4B11">
      <w:pPr>
        <w:jc w:val="center"/>
        <w:rPr>
          <w:rFonts w:ascii="Calibri" w:hAnsi="Calibri"/>
          <w:sz w:val="22"/>
          <w:szCs w:val="22"/>
          <w:lang w:val="es-ES_tradnl"/>
        </w:rPr>
      </w:pPr>
      <w:r w:rsidRPr="0077263C">
        <w:rPr>
          <w:rFonts w:ascii="Calibri" w:hAnsi="Calibri"/>
          <w:sz w:val="22"/>
          <w:szCs w:val="22"/>
          <w:lang w:val="es-ES_tradnl"/>
        </w:rPr>
        <w:t>CARLOS JULIO AGUINAGA AILLON</w:t>
      </w:r>
      <w:r w:rsidR="00E12110" w:rsidRPr="0077263C">
        <w:rPr>
          <w:rFonts w:ascii="Calibri" w:hAnsi="Calibri"/>
          <w:sz w:val="22"/>
          <w:szCs w:val="22"/>
          <w:lang w:val="es-ES_tradnl"/>
        </w:rPr>
        <w:t xml:space="preserve"> </w:t>
      </w:r>
      <w:r w:rsidRPr="0077263C">
        <w:rPr>
          <w:rFonts w:ascii="Calibri" w:hAnsi="Calibri"/>
          <w:sz w:val="22"/>
          <w:szCs w:val="22"/>
          <w:lang w:val="es-ES_tradnl"/>
        </w:rPr>
        <w:t>(VOCAL DEL TRIBUNAL SUPREMO ELECTORAL)</w:t>
      </w:r>
    </w:p>
    <w:p w14:paraId="74C29381" w14:textId="77777777" w:rsidR="00AD4B11" w:rsidRPr="0077263C" w:rsidRDefault="00AD4B11" w:rsidP="00AD4B11">
      <w:pPr>
        <w:jc w:val="center"/>
        <w:rPr>
          <w:rFonts w:ascii="Calibri" w:hAnsi="Calibri"/>
          <w:sz w:val="22"/>
          <w:szCs w:val="22"/>
          <w:lang w:val="es-ES_tradnl"/>
        </w:rPr>
      </w:pPr>
      <w:r w:rsidRPr="0077263C">
        <w:rPr>
          <w:rFonts w:ascii="Calibri" w:hAnsi="Calibri"/>
          <w:sz w:val="22"/>
          <w:szCs w:val="22"/>
          <w:lang w:val="es-ES_tradnl"/>
        </w:rPr>
        <w:t>ECUADOR</w:t>
      </w:r>
    </w:p>
    <w:p w14:paraId="67A1BFF6" w14:textId="77777777" w:rsidR="00AD4B11" w:rsidRPr="0077263C" w:rsidRDefault="003A2690" w:rsidP="00AD4B11">
      <w:pPr>
        <w:jc w:val="center"/>
        <w:rPr>
          <w:rFonts w:ascii="Calibri" w:hAnsi="Calibri"/>
          <w:sz w:val="22"/>
          <w:szCs w:val="22"/>
          <w:lang w:val="es-ES_tradnl"/>
        </w:rPr>
      </w:pPr>
      <w:r w:rsidRPr="0077263C">
        <w:rPr>
          <w:rFonts w:ascii="Calibri" w:hAnsi="Calibri"/>
          <w:sz w:val="22"/>
          <w:szCs w:val="22"/>
          <w:lang w:val="es-ES_tradnl"/>
        </w:rPr>
        <w:t>11</w:t>
      </w:r>
      <w:r w:rsidR="00C11FB2" w:rsidRPr="0077263C">
        <w:rPr>
          <w:rFonts w:ascii="Calibri" w:hAnsi="Calibri"/>
          <w:sz w:val="22"/>
          <w:szCs w:val="22"/>
          <w:lang w:val="es-ES_tradnl"/>
        </w:rPr>
        <w:t xml:space="preserve"> </w:t>
      </w:r>
      <w:r w:rsidR="00066E63" w:rsidRPr="0077263C">
        <w:rPr>
          <w:rFonts w:ascii="Calibri" w:hAnsi="Calibri"/>
          <w:sz w:val="22"/>
          <w:szCs w:val="22"/>
          <w:lang w:val="es-ES_tradnl"/>
        </w:rPr>
        <w:t xml:space="preserve">de </w:t>
      </w:r>
      <w:r w:rsidRPr="0077263C">
        <w:rPr>
          <w:rFonts w:ascii="Calibri" w:hAnsi="Calibri"/>
          <w:sz w:val="22"/>
          <w:szCs w:val="22"/>
          <w:lang w:val="es-ES_tradnl"/>
        </w:rPr>
        <w:t>julio</w:t>
      </w:r>
      <w:r w:rsidR="00C578C7" w:rsidRPr="0077263C">
        <w:rPr>
          <w:rFonts w:ascii="Calibri" w:hAnsi="Calibri"/>
          <w:sz w:val="22"/>
          <w:szCs w:val="22"/>
          <w:lang w:val="es-ES_tradnl"/>
        </w:rPr>
        <w:t xml:space="preserve"> </w:t>
      </w:r>
      <w:r w:rsidR="00AD4B11" w:rsidRPr="0077263C">
        <w:rPr>
          <w:rFonts w:ascii="Calibri" w:hAnsi="Calibri"/>
          <w:sz w:val="22"/>
          <w:szCs w:val="22"/>
          <w:lang w:val="es-ES_tradnl"/>
        </w:rPr>
        <w:t>de 201</w:t>
      </w:r>
      <w:r w:rsidR="00B13A7B" w:rsidRPr="0077263C">
        <w:rPr>
          <w:rFonts w:ascii="Calibri" w:hAnsi="Calibri"/>
          <w:sz w:val="22"/>
          <w:szCs w:val="22"/>
          <w:lang w:val="es-ES_tradnl"/>
        </w:rPr>
        <w:t>3</w:t>
      </w:r>
    </w:p>
    <w:p w14:paraId="434E2333" w14:textId="77777777" w:rsidR="00AD4B11" w:rsidRPr="0077263C" w:rsidRDefault="00AD4B11" w:rsidP="00AD4B11">
      <w:pPr>
        <w:rPr>
          <w:rFonts w:ascii="Calibri" w:hAnsi="Calibri"/>
          <w:sz w:val="22"/>
          <w:szCs w:val="22"/>
          <w:lang w:val="es-ES_tradnl"/>
        </w:rPr>
      </w:pPr>
    </w:p>
    <w:p w14:paraId="27A92569" w14:textId="77777777" w:rsidR="00AD4B11" w:rsidRPr="0077263C" w:rsidRDefault="00AD4B11" w:rsidP="00AD4B11">
      <w:pPr>
        <w:rPr>
          <w:rFonts w:ascii="Calibri" w:hAnsi="Calibri"/>
          <w:sz w:val="22"/>
          <w:szCs w:val="22"/>
          <w:lang w:val="es-ES_tradnl"/>
        </w:rPr>
      </w:pPr>
    </w:p>
    <w:p w14:paraId="1F0CE45E" w14:textId="77777777" w:rsidR="00AD4B11" w:rsidRPr="0077263C" w:rsidRDefault="00AD4B11" w:rsidP="00AD4B11">
      <w:pPr>
        <w:numPr>
          <w:ilvl w:val="0"/>
          <w:numId w:val="3"/>
        </w:numPr>
        <w:jc w:val="both"/>
        <w:rPr>
          <w:rFonts w:ascii="Calibri" w:hAnsi="Calibri" w:cs="Arial"/>
          <w:b/>
          <w:bCs/>
          <w:sz w:val="22"/>
          <w:szCs w:val="22"/>
          <w:lang w:val="es-PE"/>
        </w:rPr>
      </w:pPr>
      <w:r w:rsidRPr="0077263C">
        <w:rPr>
          <w:rFonts w:ascii="Calibri" w:hAnsi="Calibri" w:cs="Arial"/>
          <w:b/>
          <w:bCs/>
          <w:sz w:val="22"/>
          <w:szCs w:val="22"/>
          <w:lang w:val="es-PE"/>
        </w:rPr>
        <w:t>RESUMEN</w:t>
      </w:r>
    </w:p>
    <w:p w14:paraId="4CA1BEF8" w14:textId="77777777" w:rsidR="00AD4B11" w:rsidRPr="0077263C" w:rsidRDefault="00AD4B11" w:rsidP="0077263C">
      <w:pPr>
        <w:ind w:firstLine="720"/>
        <w:jc w:val="both"/>
        <w:rPr>
          <w:rFonts w:ascii="Calibri" w:hAnsi="Calibri" w:cs="Arial"/>
          <w:b/>
          <w:bCs/>
          <w:sz w:val="22"/>
          <w:szCs w:val="22"/>
          <w:lang w:val="es-PE"/>
        </w:rPr>
      </w:pPr>
    </w:p>
    <w:p w14:paraId="7427FB3E" w14:textId="77777777" w:rsidR="00AD4B11" w:rsidRPr="0077263C" w:rsidRDefault="0014221C" w:rsidP="0077263C">
      <w:pPr>
        <w:pStyle w:val="Textoindependiente"/>
        <w:numPr>
          <w:ilvl w:val="0"/>
          <w:numId w:val="17"/>
        </w:numPr>
        <w:spacing w:before="0" w:beforeAutospacing="0" w:after="0" w:afterAutospacing="0"/>
        <w:jc w:val="both"/>
        <w:rPr>
          <w:rFonts w:ascii="Calibri" w:hAnsi="Calibri"/>
          <w:sz w:val="22"/>
          <w:szCs w:val="22"/>
          <w:lang w:val="es-ES_tradnl"/>
        </w:rPr>
      </w:pPr>
      <w:r w:rsidRPr="0077263C">
        <w:rPr>
          <w:rFonts w:ascii="Calibri" w:hAnsi="Calibri"/>
          <w:sz w:val="22"/>
          <w:szCs w:val="22"/>
          <w:lang w:val="es-ES_tradnl"/>
        </w:rPr>
        <w:t xml:space="preserve">El </w:t>
      </w:r>
      <w:r w:rsidR="00120DA6" w:rsidRPr="0077263C">
        <w:rPr>
          <w:rFonts w:ascii="Calibri" w:hAnsi="Calibri"/>
          <w:sz w:val="22"/>
          <w:szCs w:val="22"/>
          <w:lang w:val="es-ES_tradnl"/>
        </w:rPr>
        <w:t>26 de mayo de 2005</w:t>
      </w:r>
      <w:r w:rsidR="00AD4B11" w:rsidRPr="0077263C">
        <w:rPr>
          <w:rFonts w:ascii="Calibri" w:hAnsi="Calibri"/>
          <w:sz w:val="22"/>
          <w:szCs w:val="22"/>
          <w:lang w:val="es-ES_tradnl"/>
        </w:rPr>
        <w:t xml:space="preserve">, la Comisión Interamericana de Derechos Humanos (en adelante “la Comisión” o “la CIDH”) recibió una petición presentada por </w:t>
      </w:r>
      <w:r w:rsidR="00012244" w:rsidRPr="0077263C">
        <w:rPr>
          <w:rFonts w:ascii="Calibri" w:hAnsi="Calibri"/>
          <w:sz w:val="22"/>
          <w:szCs w:val="22"/>
          <w:lang w:val="es-ES_tradnl"/>
        </w:rPr>
        <w:t>Carlos Julio Aguinaga Aillón, (en adelante “el peticionario</w:t>
      </w:r>
      <w:r w:rsidR="00AD4B11" w:rsidRPr="0077263C">
        <w:rPr>
          <w:rFonts w:ascii="Calibri" w:hAnsi="Calibri"/>
          <w:sz w:val="22"/>
          <w:szCs w:val="22"/>
          <w:lang w:val="es-ES_tradnl"/>
        </w:rPr>
        <w:t xml:space="preserve">”) en la cual se alega la </w:t>
      </w:r>
      <w:r w:rsidR="00012244" w:rsidRPr="0077263C">
        <w:rPr>
          <w:rFonts w:ascii="Calibri" w:hAnsi="Calibri"/>
          <w:sz w:val="22"/>
          <w:szCs w:val="22"/>
          <w:lang w:val="es-ES_tradnl"/>
        </w:rPr>
        <w:t xml:space="preserve">violación por parte </w:t>
      </w:r>
      <w:r w:rsidR="00AD4B11" w:rsidRPr="0077263C">
        <w:rPr>
          <w:rFonts w:ascii="Calibri" w:hAnsi="Calibri"/>
          <w:sz w:val="22"/>
          <w:szCs w:val="22"/>
          <w:lang w:val="es-ES_tradnl"/>
        </w:rPr>
        <w:t xml:space="preserve">de la República de </w:t>
      </w:r>
      <w:r w:rsidRPr="0077263C">
        <w:rPr>
          <w:rFonts w:ascii="Calibri" w:hAnsi="Calibri"/>
          <w:sz w:val="22"/>
          <w:szCs w:val="22"/>
          <w:lang w:val="es-ES_tradnl"/>
        </w:rPr>
        <w:t>Ecuador</w:t>
      </w:r>
      <w:r w:rsidR="00AD4B11" w:rsidRPr="0077263C">
        <w:rPr>
          <w:rFonts w:ascii="Calibri" w:hAnsi="Calibri"/>
          <w:sz w:val="22"/>
          <w:szCs w:val="22"/>
          <w:lang w:val="es-ES_tradnl"/>
        </w:rPr>
        <w:t xml:space="preserve"> (en adelante “el Estado” o “el Estado </w:t>
      </w:r>
      <w:r w:rsidRPr="0077263C">
        <w:rPr>
          <w:rFonts w:ascii="Calibri" w:hAnsi="Calibri"/>
          <w:sz w:val="22"/>
          <w:szCs w:val="22"/>
          <w:lang w:val="es-ES_tradnl"/>
        </w:rPr>
        <w:t>ecuatoriano</w:t>
      </w:r>
      <w:r w:rsidR="00AD4B11" w:rsidRPr="0077263C">
        <w:rPr>
          <w:rFonts w:ascii="Calibri" w:hAnsi="Calibri"/>
          <w:sz w:val="22"/>
          <w:szCs w:val="22"/>
          <w:lang w:val="es-ES_tradnl"/>
        </w:rPr>
        <w:t xml:space="preserve">”) </w:t>
      </w:r>
      <w:r w:rsidR="00012244" w:rsidRPr="0077263C">
        <w:rPr>
          <w:rFonts w:ascii="Calibri" w:hAnsi="Calibri"/>
          <w:sz w:val="22"/>
          <w:szCs w:val="22"/>
          <w:lang w:val="es-ES_tradnl"/>
        </w:rPr>
        <w:t xml:space="preserve">de los artículos 8 (garantías judiciales), 9 (principio de legalidad y retroactividad), 11 (protección de la honra y de la dignidad), 23 (derechos políticos), 24 (igualdad ante la </w:t>
      </w:r>
      <w:r w:rsidR="002160E1" w:rsidRPr="0077263C">
        <w:rPr>
          <w:rFonts w:ascii="Calibri" w:hAnsi="Calibri"/>
          <w:sz w:val="22"/>
          <w:szCs w:val="22"/>
          <w:lang w:val="es-ES_tradnl"/>
        </w:rPr>
        <w:t>ley) y 25 (protección judicial),</w:t>
      </w:r>
      <w:r w:rsidR="00012244" w:rsidRPr="0077263C">
        <w:rPr>
          <w:rFonts w:ascii="Calibri" w:hAnsi="Calibri"/>
          <w:sz w:val="22"/>
          <w:szCs w:val="22"/>
          <w:lang w:val="es-ES_tradnl"/>
        </w:rPr>
        <w:t xml:space="preserve"> en relación con el artículo 1.1 d</w:t>
      </w:r>
      <w:r w:rsidR="002160E1" w:rsidRPr="0077263C">
        <w:rPr>
          <w:rFonts w:ascii="Calibri" w:hAnsi="Calibri"/>
          <w:sz w:val="22"/>
          <w:szCs w:val="22"/>
          <w:lang w:val="es-ES_tradnl"/>
        </w:rPr>
        <w:t xml:space="preserve">e la Convención Americana sobre </w:t>
      </w:r>
      <w:r w:rsidR="00012244" w:rsidRPr="0077263C">
        <w:rPr>
          <w:rFonts w:ascii="Calibri" w:hAnsi="Calibri"/>
          <w:sz w:val="22"/>
          <w:szCs w:val="22"/>
          <w:lang w:val="es-ES_tradnl"/>
        </w:rPr>
        <w:t>Derechos Humanos (</w:t>
      </w:r>
      <w:r w:rsidR="00B91DB2" w:rsidRPr="0077263C">
        <w:rPr>
          <w:rFonts w:ascii="Calibri" w:hAnsi="Calibri"/>
          <w:sz w:val="22"/>
          <w:szCs w:val="22"/>
          <w:lang w:val="es-ES_tradnl"/>
        </w:rPr>
        <w:t xml:space="preserve">en adelante, </w:t>
      </w:r>
      <w:r w:rsidR="00012244" w:rsidRPr="0077263C">
        <w:rPr>
          <w:rFonts w:ascii="Calibri" w:hAnsi="Calibri"/>
          <w:sz w:val="22"/>
          <w:szCs w:val="22"/>
          <w:lang w:val="es-ES_tradnl"/>
        </w:rPr>
        <w:t>“la Convención Americana”)</w:t>
      </w:r>
      <w:r w:rsidR="002160E1" w:rsidRPr="0077263C">
        <w:rPr>
          <w:rFonts w:ascii="Calibri" w:hAnsi="Calibri"/>
          <w:sz w:val="22"/>
          <w:szCs w:val="22"/>
          <w:lang w:val="es-ES_tradnl"/>
        </w:rPr>
        <w:t>, así como los artículos 1, 3</w:t>
      </w:r>
      <w:r w:rsidR="00B91DB2" w:rsidRPr="0077263C">
        <w:rPr>
          <w:rFonts w:ascii="Calibri" w:hAnsi="Calibri"/>
          <w:sz w:val="22"/>
          <w:szCs w:val="22"/>
          <w:lang w:val="es-ES_tradnl"/>
        </w:rPr>
        <w:t>,</w:t>
      </w:r>
      <w:r w:rsidR="002160E1" w:rsidRPr="0077263C">
        <w:rPr>
          <w:rFonts w:ascii="Calibri" w:hAnsi="Calibri"/>
          <w:sz w:val="22"/>
          <w:szCs w:val="22"/>
          <w:lang w:val="es-ES_tradnl"/>
        </w:rPr>
        <w:t xml:space="preserve"> 4 </w:t>
      </w:r>
      <w:r w:rsidR="00B91DB2" w:rsidRPr="0077263C">
        <w:rPr>
          <w:rFonts w:ascii="Calibri" w:hAnsi="Calibri"/>
          <w:sz w:val="22"/>
          <w:szCs w:val="22"/>
          <w:lang w:val="es-ES_tradnl"/>
        </w:rPr>
        <w:t xml:space="preserve">y 7 </w:t>
      </w:r>
      <w:r w:rsidR="002160E1" w:rsidRPr="0077263C">
        <w:rPr>
          <w:rFonts w:ascii="Calibri" w:hAnsi="Calibri"/>
          <w:sz w:val="22"/>
          <w:szCs w:val="22"/>
          <w:lang w:val="es-ES_tradnl"/>
        </w:rPr>
        <w:t>de la Carta Democrática Interamericana, y los artículos 16 y 43 de la Carta de la Organización de los Estados Americanos</w:t>
      </w:r>
      <w:r w:rsidR="00B702BD" w:rsidRPr="0077263C">
        <w:rPr>
          <w:rFonts w:ascii="Calibri" w:hAnsi="Calibri"/>
          <w:sz w:val="22"/>
          <w:szCs w:val="22"/>
          <w:lang w:val="es-ES_tradnl"/>
        </w:rPr>
        <w:t xml:space="preserve"> por los hechos relacionados con la separación de su cargo como vocal del Tribunal Supremo Electoral del Ecuador</w:t>
      </w:r>
      <w:r w:rsidR="002160E1" w:rsidRPr="0077263C">
        <w:rPr>
          <w:rFonts w:ascii="Calibri" w:hAnsi="Calibri"/>
          <w:sz w:val="22"/>
          <w:szCs w:val="22"/>
          <w:lang w:val="es-ES_tradnl"/>
        </w:rPr>
        <w:t>.</w:t>
      </w:r>
    </w:p>
    <w:p w14:paraId="3CDE80D8" w14:textId="77777777" w:rsidR="00AD4B11" w:rsidRPr="0077263C" w:rsidRDefault="00AD4B11" w:rsidP="0077263C">
      <w:pPr>
        <w:pStyle w:val="Textoindependiente"/>
        <w:spacing w:before="0" w:beforeAutospacing="0" w:after="0" w:afterAutospacing="0"/>
        <w:ind w:firstLine="720"/>
        <w:jc w:val="both"/>
        <w:rPr>
          <w:rFonts w:ascii="Calibri" w:hAnsi="Calibri"/>
          <w:sz w:val="22"/>
          <w:szCs w:val="22"/>
          <w:lang w:val="es-ES_tradnl"/>
        </w:rPr>
      </w:pPr>
    </w:p>
    <w:p w14:paraId="3F01BA1B" w14:textId="77777777" w:rsidR="00D672FC" w:rsidRPr="0077263C" w:rsidRDefault="00B702BD" w:rsidP="0077263C">
      <w:pPr>
        <w:pStyle w:val="Textoindependiente"/>
        <w:numPr>
          <w:ilvl w:val="0"/>
          <w:numId w:val="17"/>
        </w:numPr>
        <w:spacing w:before="0" w:beforeAutospacing="0" w:after="0" w:afterAutospacing="0"/>
        <w:jc w:val="both"/>
        <w:rPr>
          <w:rFonts w:ascii="Calibri" w:hAnsi="Calibri"/>
          <w:sz w:val="22"/>
          <w:szCs w:val="22"/>
          <w:lang w:val="es-ES_tradnl"/>
        </w:rPr>
      </w:pPr>
      <w:r w:rsidRPr="0077263C">
        <w:rPr>
          <w:rFonts w:ascii="Calibri" w:hAnsi="Calibri"/>
          <w:sz w:val="22"/>
          <w:szCs w:val="22"/>
          <w:lang w:val="es-ES_tradnl"/>
        </w:rPr>
        <w:t>Al respecto, e</w:t>
      </w:r>
      <w:r w:rsidR="000908E8" w:rsidRPr="0077263C">
        <w:rPr>
          <w:rFonts w:ascii="Calibri" w:hAnsi="Calibri"/>
          <w:sz w:val="22"/>
          <w:szCs w:val="22"/>
          <w:lang w:val="es-ES_tradnl"/>
        </w:rPr>
        <w:t xml:space="preserve">l </w:t>
      </w:r>
      <w:r w:rsidR="009914DD" w:rsidRPr="0077263C">
        <w:rPr>
          <w:rFonts w:ascii="Calibri" w:hAnsi="Calibri"/>
          <w:sz w:val="22"/>
          <w:szCs w:val="22"/>
          <w:lang w:val="es-ES_tradnl"/>
        </w:rPr>
        <w:t>peticionari</w:t>
      </w:r>
      <w:r w:rsidR="000908E8" w:rsidRPr="0077263C">
        <w:rPr>
          <w:rFonts w:ascii="Calibri" w:hAnsi="Calibri"/>
          <w:sz w:val="22"/>
          <w:szCs w:val="22"/>
          <w:lang w:val="es-ES_tradnl"/>
        </w:rPr>
        <w:t xml:space="preserve">o </w:t>
      </w:r>
      <w:r w:rsidR="00AD4B11" w:rsidRPr="0077263C">
        <w:rPr>
          <w:rFonts w:ascii="Calibri" w:hAnsi="Calibri"/>
          <w:sz w:val="22"/>
          <w:szCs w:val="22"/>
          <w:lang w:val="es-ES_tradnl"/>
        </w:rPr>
        <w:t xml:space="preserve">sostiene que </w:t>
      </w:r>
      <w:r w:rsidR="00EA3576" w:rsidRPr="0077263C">
        <w:rPr>
          <w:rFonts w:ascii="Calibri" w:hAnsi="Calibri"/>
          <w:sz w:val="22"/>
          <w:szCs w:val="22"/>
          <w:lang w:val="es-ES_tradnl"/>
        </w:rPr>
        <w:t xml:space="preserve">fue </w:t>
      </w:r>
      <w:r w:rsidR="000C7757" w:rsidRPr="0077263C">
        <w:rPr>
          <w:rFonts w:ascii="Calibri" w:hAnsi="Calibri"/>
          <w:sz w:val="22"/>
          <w:szCs w:val="22"/>
          <w:lang w:val="es-ES_tradnl"/>
        </w:rPr>
        <w:t>re</w:t>
      </w:r>
      <w:r w:rsidR="00EA3576" w:rsidRPr="0077263C">
        <w:rPr>
          <w:rFonts w:ascii="Calibri" w:hAnsi="Calibri"/>
          <w:sz w:val="22"/>
          <w:szCs w:val="22"/>
          <w:lang w:val="es-ES_tradnl"/>
        </w:rPr>
        <w:t>ele</w:t>
      </w:r>
      <w:r w:rsidR="00D00150" w:rsidRPr="0077263C">
        <w:rPr>
          <w:rFonts w:ascii="Calibri" w:hAnsi="Calibri"/>
          <w:sz w:val="22"/>
          <w:szCs w:val="22"/>
          <w:lang w:val="es-ES_tradnl"/>
        </w:rPr>
        <w:t xml:space="preserve">gido </w:t>
      </w:r>
      <w:r w:rsidR="00EA3576" w:rsidRPr="0077263C">
        <w:rPr>
          <w:rFonts w:ascii="Calibri" w:hAnsi="Calibri"/>
          <w:sz w:val="22"/>
          <w:szCs w:val="22"/>
          <w:lang w:val="es-ES_tradnl"/>
        </w:rPr>
        <w:t xml:space="preserve">legítimamente como Vocal del Tribunal Supremo Electoral </w:t>
      </w:r>
      <w:r w:rsidR="00D00150" w:rsidRPr="0077263C">
        <w:rPr>
          <w:rFonts w:ascii="Calibri" w:hAnsi="Calibri"/>
          <w:sz w:val="22"/>
          <w:szCs w:val="22"/>
          <w:lang w:val="es-ES_tradnl"/>
        </w:rPr>
        <w:t xml:space="preserve">de </w:t>
      </w:r>
      <w:r w:rsidR="00EA3576" w:rsidRPr="0077263C">
        <w:rPr>
          <w:rFonts w:ascii="Calibri" w:hAnsi="Calibri"/>
          <w:sz w:val="22"/>
          <w:szCs w:val="22"/>
          <w:lang w:val="es-ES_tradnl"/>
        </w:rPr>
        <w:t>Ecuador</w:t>
      </w:r>
      <w:r w:rsidR="00D672FC" w:rsidRPr="0077263C">
        <w:rPr>
          <w:rFonts w:ascii="Calibri" w:hAnsi="Calibri"/>
          <w:sz w:val="22"/>
          <w:szCs w:val="22"/>
          <w:lang w:val="es-ES_tradnl"/>
        </w:rPr>
        <w:t xml:space="preserve"> con fecha </w:t>
      </w:r>
      <w:r w:rsidR="00F82091" w:rsidRPr="0077263C">
        <w:rPr>
          <w:rFonts w:ascii="Calibri" w:hAnsi="Calibri"/>
          <w:sz w:val="22"/>
          <w:szCs w:val="22"/>
          <w:lang w:val="es-ES_tradnl"/>
        </w:rPr>
        <w:t xml:space="preserve">9 </w:t>
      </w:r>
      <w:r w:rsidR="00EA3576" w:rsidRPr="0077263C">
        <w:rPr>
          <w:rFonts w:ascii="Calibri" w:hAnsi="Calibri"/>
          <w:sz w:val="22"/>
          <w:szCs w:val="22"/>
          <w:lang w:val="es-ES_tradnl"/>
        </w:rPr>
        <w:t xml:space="preserve">de enero de 2003, para un período de 4 años, pero que </w:t>
      </w:r>
      <w:r w:rsidR="00D672FC" w:rsidRPr="0077263C">
        <w:rPr>
          <w:rFonts w:ascii="Calibri" w:hAnsi="Calibri"/>
          <w:sz w:val="22"/>
          <w:szCs w:val="22"/>
          <w:lang w:val="es-ES_tradnl"/>
        </w:rPr>
        <w:t>mediante Resolución R-25-160 de</w:t>
      </w:r>
      <w:r w:rsidR="00D00150" w:rsidRPr="0077263C">
        <w:rPr>
          <w:rFonts w:ascii="Calibri" w:hAnsi="Calibri"/>
          <w:sz w:val="22"/>
          <w:szCs w:val="22"/>
          <w:lang w:val="es-ES_tradnl"/>
        </w:rPr>
        <w:t xml:space="preserve"> fecha </w:t>
      </w:r>
      <w:r w:rsidR="00D672FC" w:rsidRPr="0077263C">
        <w:rPr>
          <w:rFonts w:ascii="Calibri" w:hAnsi="Calibri"/>
          <w:sz w:val="22"/>
          <w:szCs w:val="22"/>
          <w:lang w:val="es-ES_tradnl"/>
        </w:rPr>
        <w:t>25 de noviembre de 2004</w:t>
      </w:r>
      <w:r w:rsidR="009C13F1" w:rsidRPr="0077263C">
        <w:rPr>
          <w:rFonts w:ascii="Calibri" w:hAnsi="Calibri"/>
          <w:sz w:val="22"/>
          <w:szCs w:val="22"/>
          <w:lang w:val="es-ES_tradnl"/>
        </w:rPr>
        <w:t xml:space="preserve">, </w:t>
      </w:r>
      <w:r w:rsidR="00D00150" w:rsidRPr="0077263C">
        <w:rPr>
          <w:rFonts w:ascii="Calibri" w:hAnsi="Calibri"/>
          <w:sz w:val="22"/>
          <w:szCs w:val="22"/>
          <w:lang w:val="es-ES_tradnl"/>
        </w:rPr>
        <w:t xml:space="preserve">el Congreso Nacional dispuso arbitrariamente </w:t>
      </w:r>
      <w:r w:rsidR="00D672FC" w:rsidRPr="0077263C">
        <w:rPr>
          <w:rFonts w:ascii="Calibri" w:hAnsi="Calibri"/>
          <w:sz w:val="22"/>
          <w:szCs w:val="22"/>
          <w:lang w:val="es-ES_tradnl"/>
        </w:rPr>
        <w:t xml:space="preserve">la cesación en sus funciones, </w:t>
      </w:r>
      <w:r w:rsidR="00D00150" w:rsidRPr="0077263C">
        <w:rPr>
          <w:rFonts w:ascii="Calibri" w:hAnsi="Calibri"/>
          <w:sz w:val="22"/>
          <w:szCs w:val="22"/>
          <w:lang w:val="es-ES_tradnl"/>
        </w:rPr>
        <w:t>violando diversas disposiciones cons</w:t>
      </w:r>
      <w:r w:rsidR="00D672FC" w:rsidRPr="0077263C">
        <w:rPr>
          <w:rFonts w:ascii="Calibri" w:hAnsi="Calibri"/>
          <w:sz w:val="22"/>
          <w:szCs w:val="22"/>
          <w:lang w:val="es-ES_tradnl"/>
        </w:rPr>
        <w:t>titucional</w:t>
      </w:r>
      <w:r w:rsidR="00D00150" w:rsidRPr="0077263C">
        <w:rPr>
          <w:rFonts w:ascii="Calibri" w:hAnsi="Calibri"/>
          <w:sz w:val="22"/>
          <w:szCs w:val="22"/>
          <w:lang w:val="es-ES_tradnl"/>
        </w:rPr>
        <w:t xml:space="preserve">es y sus derechos recogidos </w:t>
      </w:r>
      <w:r w:rsidR="00D672FC" w:rsidRPr="0077263C">
        <w:rPr>
          <w:rFonts w:ascii="Calibri" w:hAnsi="Calibri"/>
          <w:sz w:val="22"/>
          <w:szCs w:val="22"/>
          <w:lang w:val="es-ES_tradnl"/>
        </w:rPr>
        <w:t>en la Convención Americana.</w:t>
      </w:r>
    </w:p>
    <w:p w14:paraId="404D7D44" w14:textId="77777777" w:rsidR="00D672FC" w:rsidRPr="0077263C" w:rsidRDefault="00D672FC" w:rsidP="0077263C">
      <w:pPr>
        <w:pStyle w:val="Textoindependiente"/>
        <w:spacing w:before="0" w:beforeAutospacing="0" w:after="0" w:afterAutospacing="0"/>
        <w:ind w:firstLine="720"/>
        <w:jc w:val="both"/>
        <w:rPr>
          <w:rFonts w:ascii="Calibri" w:hAnsi="Calibri"/>
          <w:sz w:val="22"/>
          <w:szCs w:val="22"/>
          <w:lang w:val="es-ES_tradnl"/>
        </w:rPr>
      </w:pPr>
    </w:p>
    <w:p w14:paraId="77CB8346" w14:textId="77777777" w:rsidR="00D672FC" w:rsidRPr="0077263C" w:rsidRDefault="00AD4B11" w:rsidP="0077263C">
      <w:pPr>
        <w:pStyle w:val="Textoindependiente"/>
        <w:numPr>
          <w:ilvl w:val="0"/>
          <w:numId w:val="17"/>
        </w:numPr>
        <w:spacing w:before="0" w:beforeAutospacing="0" w:after="0" w:afterAutospacing="0"/>
        <w:jc w:val="both"/>
        <w:rPr>
          <w:rFonts w:ascii="Calibri" w:hAnsi="Calibri"/>
          <w:sz w:val="22"/>
          <w:szCs w:val="22"/>
          <w:lang w:val="es-ES_tradnl"/>
        </w:rPr>
      </w:pPr>
      <w:r w:rsidRPr="0077263C">
        <w:rPr>
          <w:rFonts w:ascii="Calibri" w:hAnsi="Calibri"/>
          <w:sz w:val="22"/>
          <w:szCs w:val="22"/>
          <w:lang w:val="es-ES_tradnl"/>
        </w:rPr>
        <w:t xml:space="preserve">Por su parte, el Estado alega </w:t>
      </w:r>
      <w:r w:rsidR="00164EB6" w:rsidRPr="0077263C">
        <w:rPr>
          <w:rFonts w:ascii="Calibri" w:hAnsi="Calibri"/>
          <w:sz w:val="22"/>
          <w:szCs w:val="22"/>
          <w:lang w:val="es-ES_tradnl"/>
        </w:rPr>
        <w:t xml:space="preserve">que dicha decisión fue adoptada legítimamente por el Congreso Nacional en ejercicio de sus competencias de designación de los vocales del Tribunal Supremo Electoral, establecidas constitucionalmente. </w:t>
      </w:r>
      <w:r w:rsidR="00251A37">
        <w:rPr>
          <w:rFonts w:ascii="Calibri" w:hAnsi="Calibri"/>
          <w:sz w:val="22"/>
          <w:szCs w:val="22"/>
          <w:lang w:val="es-ES_tradnl"/>
        </w:rPr>
        <w:t xml:space="preserve"> </w:t>
      </w:r>
      <w:r w:rsidR="00A010EE" w:rsidRPr="0077263C">
        <w:rPr>
          <w:rFonts w:ascii="Calibri" w:hAnsi="Calibri"/>
          <w:sz w:val="22"/>
          <w:szCs w:val="22"/>
          <w:lang w:val="es-ES_tradnl"/>
        </w:rPr>
        <w:t xml:space="preserve">Sostiene que </w:t>
      </w:r>
      <w:r w:rsidR="00164EB6" w:rsidRPr="0077263C">
        <w:rPr>
          <w:rFonts w:ascii="Calibri" w:hAnsi="Calibri"/>
          <w:sz w:val="22"/>
          <w:szCs w:val="22"/>
          <w:lang w:val="es-ES_tradnl"/>
        </w:rPr>
        <w:t>el peticionario no ha agotado los recursos existentes a nivel interno, y que la Comisión no puede actuar como un tribunal de alzada para revisar el fondo de lo decidido por el Congreso Nacional, en virtud de la formula de la “cuarta instancia”.</w:t>
      </w:r>
      <w:r w:rsidRPr="0077263C">
        <w:rPr>
          <w:rFonts w:ascii="Calibri" w:hAnsi="Calibri"/>
          <w:sz w:val="22"/>
          <w:szCs w:val="22"/>
          <w:lang w:val="es-ES_tradnl"/>
        </w:rPr>
        <w:t xml:space="preserve"> </w:t>
      </w:r>
    </w:p>
    <w:p w14:paraId="55781202" w14:textId="77777777" w:rsidR="00D672FC" w:rsidRPr="0077263C" w:rsidRDefault="00D672FC" w:rsidP="0077263C">
      <w:pPr>
        <w:pStyle w:val="Textoindependiente"/>
        <w:spacing w:before="0" w:beforeAutospacing="0" w:after="0" w:afterAutospacing="0"/>
        <w:ind w:firstLine="720"/>
        <w:jc w:val="both"/>
        <w:rPr>
          <w:rFonts w:ascii="Calibri" w:hAnsi="Calibri"/>
          <w:sz w:val="22"/>
          <w:szCs w:val="22"/>
          <w:lang w:val="es-ES_tradnl"/>
        </w:rPr>
      </w:pPr>
    </w:p>
    <w:p w14:paraId="7A57C10C" w14:textId="77777777" w:rsidR="00AD4B11" w:rsidRPr="0077263C" w:rsidRDefault="00AD4B11" w:rsidP="0077263C">
      <w:pPr>
        <w:pStyle w:val="Textoindependiente"/>
        <w:numPr>
          <w:ilvl w:val="0"/>
          <w:numId w:val="17"/>
        </w:numPr>
        <w:spacing w:before="0" w:beforeAutospacing="0" w:after="0" w:afterAutospacing="0"/>
        <w:jc w:val="both"/>
        <w:rPr>
          <w:rFonts w:ascii="Calibri" w:hAnsi="Calibri"/>
          <w:sz w:val="22"/>
          <w:szCs w:val="22"/>
          <w:lang w:val="es-ES_tradnl"/>
        </w:rPr>
      </w:pPr>
      <w:r w:rsidRPr="0077263C">
        <w:rPr>
          <w:rFonts w:ascii="Calibri" w:hAnsi="Calibri"/>
          <w:sz w:val="22"/>
          <w:szCs w:val="22"/>
          <w:lang w:val="es-ES_tradnl"/>
        </w:rPr>
        <w:t>Tras analizar las posiciones de las partes y el cumplimiento de los requisitos previstos en los artículos 46 y 47 de la Convención, la Comisión decidió declarar el caso admisible a efectos del examen sobre la presunta violación de los artículos 8</w:t>
      </w:r>
      <w:r w:rsidR="00F12CC5" w:rsidRPr="0077263C">
        <w:rPr>
          <w:rFonts w:ascii="Calibri" w:hAnsi="Calibri"/>
          <w:sz w:val="22"/>
          <w:szCs w:val="22"/>
          <w:lang w:val="es-ES_tradnl"/>
        </w:rPr>
        <w:t xml:space="preserve">, </w:t>
      </w:r>
      <w:r w:rsidR="00D672FC" w:rsidRPr="0077263C">
        <w:rPr>
          <w:rFonts w:ascii="Calibri" w:hAnsi="Calibri"/>
          <w:sz w:val="22"/>
          <w:szCs w:val="22"/>
          <w:lang w:val="es-ES_tradnl"/>
        </w:rPr>
        <w:t>9</w:t>
      </w:r>
      <w:r w:rsidR="001B3AAC" w:rsidRPr="0077263C">
        <w:rPr>
          <w:rFonts w:ascii="Calibri" w:hAnsi="Calibri"/>
          <w:sz w:val="22"/>
          <w:szCs w:val="22"/>
          <w:lang w:val="es-ES_tradnl"/>
        </w:rPr>
        <w:t xml:space="preserve"> y 25 </w:t>
      </w:r>
      <w:r w:rsidRPr="0077263C">
        <w:rPr>
          <w:rFonts w:ascii="Calibri" w:hAnsi="Calibri"/>
          <w:sz w:val="22"/>
          <w:szCs w:val="22"/>
          <w:lang w:val="es-ES_tradnl"/>
        </w:rPr>
        <w:t xml:space="preserve">en concordancia con </w:t>
      </w:r>
      <w:r w:rsidR="0013252C" w:rsidRPr="0077263C">
        <w:rPr>
          <w:rFonts w:ascii="Calibri" w:hAnsi="Calibri"/>
          <w:sz w:val="22"/>
          <w:szCs w:val="22"/>
          <w:lang w:val="es-ES_tradnl"/>
        </w:rPr>
        <w:t>el</w:t>
      </w:r>
      <w:r w:rsidRPr="0077263C">
        <w:rPr>
          <w:rFonts w:ascii="Calibri" w:hAnsi="Calibri"/>
          <w:sz w:val="22"/>
          <w:szCs w:val="22"/>
          <w:lang w:val="es-ES_tradnl"/>
        </w:rPr>
        <w:t xml:space="preserve"> artículo 1.1 de </w:t>
      </w:r>
      <w:r w:rsidR="003936BA" w:rsidRPr="0077263C">
        <w:rPr>
          <w:rFonts w:ascii="Calibri" w:hAnsi="Calibri"/>
          <w:sz w:val="22"/>
          <w:szCs w:val="22"/>
          <w:lang w:val="es-ES_tradnl"/>
        </w:rPr>
        <w:t>dicho T</w:t>
      </w:r>
      <w:r w:rsidR="009B7651" w:rsidRPr="0077263C">
        <w:rPr>
          <w:rFonts w:ascii="Calibri" w:hAnsi="Calibri"/>
          <w:sz w:val="22"/>
          <w:szCs w:val="22"/>
          <w:lang w:val="es-ES_tradnl"/>
        </w:rPr>
        <w:t>ratado</w:t>
      </w:r>
      <w:r w:rsidR="000C7757" w:rsidRPr="0077263C">
        <w:rPr>
          <w:rFonts w:ascii="Calibri" w:hAnsi="Calibri"/>
          <w:sz w:val="22"/>
          <w:szCs w:val="22"/>
          <w:lang w:val="es-ES_tradnl"/>
        </w:rPr>
        <w:t xml:space="preserve">, e inadmisible respecto del examen de la presunta violación de sus artículos 11, 23 y 24. </w:t>
      </w:r>
      <w:r w:rsidRPr="0077263C">
        <w:rPr>
          <w:rFonts w:ascii="Calibri" w:hAnsi="Calibri"/>
          <w:sz w:val="22"/>
          <w:szCs w:val="22"/>
          <w:lang w:val="es-ES_tradnl"/>
        </w:rPr>
        <w:t xml:space="preserve"> Asimismo, decidió notificar el informe a las partes </w:t>
      </w:r>
      <w:r w:rsidR="009B7651" w:rsidRPr="0077263C">
        <w:rPr>
          <w:rFonts w:ascii="Calibri" w:hAnsi="Calibri"/>
          <w:sz w:val="22"/>
          <w:szCs w:val="22"/>
          <w:lang w:val="es-ES_tradnl"/>
        </w:rPr>
        <w:t>y ordenar su publicación en el Informe A</w:t>
      </w:r>
      <w:r w:rsidRPr="0077263C">
        <w:rPr>
          <w:rFonts w:ascii="Calibri" w:hAnsi="Calibri"/>
          <w:sz w:val="22"/>
          <w:szCs w:val="22"/>
          <w:lang w:val="es-ES_tradnl"/>
        </w:rPr>
        <w:t>nual</w:t>
      </w:r>
      <w:r w:rsidR="009B7651" w:rsidRPr="0077263C">
        <w:rPr>
          <w:rFonts w:ascii="Calibri" w:hAnsi="Calibri"/>
          <w:sz w:val="22"/>
          <w:szCs w:val="22"/>
          <w:lang w:val="es-ES_tradnl"/>
        </w:rPr>
        <w:t xml:space="preserve"> para la Asamblea General de la OEA</w:t>
      </w:r>
      <w:r w:rsidRPr="0077263C">
        <w:rPr>
          <w:rFonts w:ascii="Calibri" w:hAnsi="Calibri"/>
          <w:sz w:val="22"/>
          <w:szCs w:val="22"/>
          <w:lang w:val="es-ES_tradnl"/>
        </w:rPr>
        <w:t>.</w:t>
      </w:r>
    </w:p>
    <w:p w14:paraId="1395DFE6" w14:textId="77777777" w:rsidR="009B7651" w:rsidRPr="0077263C" w:rsidRDefault="009B7651" w:rsidP="0077263C">
      <w:pPr>
        <w:pStyle w:val="Textoindependiente"/>
        <w:spacing w:before="0" w:beforeAutospacing="0" w:after="0" w:afterAutospacing="0"/>
        <w:ind w:firstLine="720"/>
        <w:jc w:val="both"/>
        <w:rPr>
          <w:rFonts w:ascii="Calibri" w:hAnsi="Calibri"/>
          <w:sz w:val="22"/>
          <w:szCs w:val="22"/>
          <w:lang w:val="es-ES_tradnl"/>
        </w:rPr>
      </w:pPr>
    </w:p>
    <w:p w14:paraId="77BB3BD0" w14:textId="77777777" w:rsidR="00066E63" w:rsidRPr="0077263C" w:rsidRDefault="00066E63" w:rsidP="0077263C">
      <w:pPr>
        <w:numPr>
          <w:ilvl w:val="0"/>
          <w:numId w:val="3"/>
        </w:numPr>
        <w:ind w:left="0" w:firstLine="720"/>
        <w:jc w:val="both"/>
        <w:rPr>
          <w:rFonts w:ascii="Calibri" w:hAnsi="Calibri" w:cs="Arial"/>
          <w:b/>
          <w:bCs/>
          <w:sz w:val="22"/>
          <w:szCs w:val="22"/>
          <w:lang w:val="es-PE"/>
        </w:rPr>
      </w:pPr>
      <w:r w:rsidRPr="0077263C">
        <w:rPr>
          <w:rFonts w:ascii="Calibri" w:hAnsi="Calibri" w:cs="Arial"/>
          <w:b/>
          <w:bCs/>
          <w:sz w:val="22"/>
          <w:szCs w:val="22"/>
          <w:lang w:val="es-PE"/>
        </w:rPr>
        <w:t>TRÁMITE ANTE LA COMISIÓN</w:t>
      </w:r>
    </w:p>
    <w:p w14:paraId="64F2A2C8" w14:textId="77777777" w:rsidR="00066E63" w:rsidRPr="0077263C" w:rsidRDefault="00066E63" w:rsidP="0077263C">
      <w:pPr>
        <w:pStyle w:val="Textoindependiente"/>
        <w:spacing w:before="0" w:beforeAutospacing="0" w:after="0" w:afterAutospacing="0"/>
        <w:ind w:firstLine="720"/>
        <w:jc w:val="both"/>
        <w:rPr>
          <w:rFonts w:ascii="Calibri" w:hAnsi="Calibri" w:cs="Arial"/>
          <w:sz w:val="22"/>
          <w:szCs w:val="22"/>
          <w:lang w:val="es-PE"/>
        </w:rPr>
      </w:pPr>
    </w:p>
    <w:p w14:paraId="4B5BB530" w14:textId="77777777" w:rsidR="0083707E" w:rsidRPr="0077263C" w:rsidRDefault="00066E63" w:rsidP="0077263C">
      <w:pPr>
        <w:pStyle w:val="Textoindependiente"/>
        <w:numPr>
          <w:ilvl w:val="0"/>
          <w:numId w:val="17"/>
        </w:numPr>
        <w:spacing w:before="0" w:beforeAutospacing="0" w:after="0" w:afterAutospacing="0"/>
        <w:jc w:val="both"/>
        <w:rPr>
          <w:rFonts w:ascii="Calibri" w:hAnsi="Calibri"/>
          <w:sz w:val="22"/>
          <w:szCs w:val="22"/>
          <w:lang w:val="es-ES_tradnl"/>
        </w:rPr>
      </w:pPr>
      <w:r w:rsidRPr="0077263C">
        <w:rPr>
          <w:rFonts w:ascii="Calibri" w:hAnsi="Calibri"/>
          <w:sz w:val="22"/>
          <w:szCs w:val="22"/>
          <w:lang w:val="es-PE"/>
        </w:rPr>
        <w:t xml:space="preserve">El </w:t>
      </w:r>
      <w:r w:rsidR="00A676E3" w:rsidRPr="0077263C">
        <w:rPr>
          <w:rFonts w:ascii="Calibri" w:hAnsi="Calibri"/>
          <w:sz w:val="22"/>
          <w:szCs w:val="22"/>
          <w:lang w:val="es-PE"/>
        </w:rPr>
        <w:t>26 de mayo de 2005</w:t>
      </w:r>
      <w:r w:rsidRPr="0077263C">
        <w:rPr>
          <w:rFonts w:ascii="Calibri" w:hAnsi="Calibri"/>
          <w:sz w:val="22"/>
          <w:szCs w:val="22"/>
          <w:lang w:val="es-PE"/>
        </w:rPr>
        <w:t xml:space="preserve">, la Comisión recibió la petición y la registró bajo el número </w:t>
      </w:r>
      <w:r w:rsidR="00A676E3" w:rsidRPr="0077263C">
        <w:rPr>
          <w:rFonts w:ascii="Calibri" w:hAnsi="Calibri"/>
          <w:sz w:val="22"/>
          <w:szCs w:val="22"/>
          <w:lang w:val="es-PE"/>
        </w:rPr>
        <w:t>595-05</w:t>
      </w:r>
      <w:r w:rsidRPr="0077263C">
        <w:rPr>
          <w:rFonts w:ascii="Calibri" w:hAnsi="Calibri"/>
          <w:sz w:val="22"/>
          <w:szCs w:val="22"/>
          <w:lang w:val="es-PE"/>
        </w:rPr>
        <w:t xml:space="preserve">. </w:t>
      </w:r>
      <w:r w:rsidR="00480A91">
        <w:rPr>
          <w:rFonts w:ascii="Calibri" w:hAnsi="Calibri"/>
          <w:sz w:val="22"/>
          <w:szCs w:val="22"/>
          <w:lang w:val="es-PE"/>
        </w:rPr>
        <w:t xml:space="preserve"> </w:t>
      </w:r>
      <w:r w:rsidRPr="0077263C">
        <w:rPr>
          <w:rFonts w:ascii="Calibri" w:hAnsi="Calibri"/>
          <w:sz w:val="22"/>
          <w:szCs w:val="22"/>
          <w:lang w:val="es-PE"/>
        </w:rPr>
        <w:t xml:space="preserve">Tras efectuar un </w:t>
      </w:r>
      <w:r w:rsidR="00196D8E" w:rsidRPr="0077263C">
        <w:rPr>
          <w:rFonts w:ascii="Calibri" w:hAnsi="Calibri"/>
          <w:sz w:val="22"/>
          <w:szCs w:val="22"/>
          <w:lang w:val="es-PE"/>
        </w:rPr>
        <w:t>análisis</w:t>
      </w:r>
      <w:r w:rsidRPr="0077263C">
        <w:rPr>
          <w:rFonts w:ascii="Calibri" w:hAnsi="Calibri"/>
          <w:sz w:val="22"/>
          <w:szCs w:val="22"/>
          <w:lang w:val="es-PE"/>
        </w:rPr>
        <w:t xml:space="preserve"> preliminar, el </w:t>
      </w:r>
      <w:r w:rsidR="00196D8E" w:rsidRPr="0077263C">
        <w:rPr>
          <w:rFonts w:ascii="Calibri" w:hAnsi="Calibri"/>
          <w:sz w:val="22"/>
          <w:szCs w:val="22"/>
          <w:lang w:val="es-PE"/>
        </w:rPr>
        <w:t>2</w:t>
      </w:r>
      <w:r w:rsidR="00FD5729">
        <w:rPr>
          <w:rFonts w:ascii="Calibri" w:hAnsi="Calibri"/>
          <w:sz w:val="22"/>
          <w:szCs w:val="22"/>
          <w:lang w:val="es-PE"/>
        </w:rPr>
        <w:t>0 de</w:t>
      </w:r>
      <w:r w:rsidR="00A676E3" w:rsidRPr="0077263C">
        <w:rPr>
          <w:rFonts w:ascii="Calibri" w:hAnsi="Calibri"/>
          <w:sz w:val="22"/>
          <w:szCs w:val="22"/>
          <w:lang w:val="es-PE"/>
        </w:rPr>
        <w:t xml:space="preserve"> junio de 2005</w:t>
      </w:r>
      <w:r w:rsidR="00196D8E" w:rsidRPr="0077263C">
        <w:rPr>
          <w:rFonts w:ascii="Calibri" w:hAnsi="Calibri"/>
          <w:sz w:val="22"/>
          <w:szCs w:val="22"/>
          <w:lang w:val="es-PE"/>
        </w:rPr>
        <w:t xml:space="preserve">, </w:t>
      </w:r>
      <w:r w:rsidR="008E25D3" w:rsidRPr="0077263C">
        <w:rPr>
          <w:rFonts w:ascii="Calibri" w:hAnsi="Calibri"/>
          <w:sz w:val="22"/>
          <w:szCs w:val="22"/>
          <w:lang w:val="es-PE"/>
        </w:rPr>
        <w:t xml:space="preserve">la CIDH </w:t>
      </w:r>
      <w:r w:rsidR="00196D8E" w:rsidRPr="0077263C">
        <w:rPr>
          <w:rFonts w:ascii="Calibri" w:hAnsi="Calibri"/>
          <w:sz w:val="22"/>
          <w:szCs w:val="22"/>
          <w:lang w:val="es-PE"/>
        </w:rPr>
        <w:t>transmitió las partes pertinentes de la petición al Estado para sus observaciones</w:t>
      </w:r>
      <w:r w:rsidR="00A676E3" w:rsidRPr="0077263C">
        <w:rPr>
          <w:rFonts w:ascii="Calibri" w:hAnsi="Calibri"/>
          <w:sz w:val="22"/>
          <w:szCs w:val="22"/>
          <w:lang w:val="es-PE"/>
        </w:rPr>
        <w:t xml:space="preserve"> dentro del plazo de dos meses</w:t>
      </w:r>
      <w:r w:rsidR="00196D8E" w:rsidRPr="0077263C">
        <w:rPr>
          <w:rFonts w:ascii="Calibri" w:hAnsi="Calibri"/>
          <w:sz w:val="22"/>
          <w:szCs w:val="22"/>
          <w:lang w:val="es-PE"/>
        </w:rPr>
        <w:t xml:space="preserve">. </w:t>
      </w:r>
      <w:r w:rsidR="00480A91">
        <w:rPr>
          <w:rFonts w:ascii="Calibri" w:hAnsi="Calibri"/>
          <w:sz w:val="22"/>
          <w:szCs w:val="22"/>
          <w:lang w:val="es-PE"/>
        </w:rPr>
        <w:t xml:space="preserve"> </w:t>
      </w:r>
      <w:r w:rsidR="00196D8E" w:rsidRPr="0077263C">
        <w:rPr>
          <w:rFonts w:ascii="Calibri" w:hAnsi="Calibri"/>
          <w:sz w:val="22"/>
          <w:szCs w:val="22"/>
          <w:lang w:val="es-PE"/>
        </w:rPr>
        <w:t>El 3</w:t>
      </w:r>
      <w:r w:rsidR="00A676E3" w:rsidRPr="0077263C">
        <w:rPr>
          <w:rFonts w:ascii="Calibri" w:hAnsi="Calibri"/>
          <w:sz w:val="22"/>
          <w:szCs w:val="22"/>
          <w:lang w:val="es-PE"/>
        </w:rPr>
        <w:t>1 de julio de 2008,</w:t>
      </w:r>
      <w:r w:rsidR="0083707E" w:rsidRPr="0077263C">
        <w:rPr>
          <w:rFonts w:ascii="Calibri" w:hAnsi="Calibri"/>
          <w:sz w:val="22"/>
          <w:szCs w:val="22"/>
          <w:lang w:val="es-PE"/>
        </w:rPr>
        <w:t xml:space="preserve"> y el 26 de se</w:t>
      </w:r>
      <w:r w:rsidR="006439E5" w:rsidRPr="0077263C">
        <w:rPr>
          <w:rFonts w:ascii="Calibri" w:hAnsi="Calibri"/>
          <w:sz w:val="22"/>
          <w:szCs w:val="22"/>
          <w:lang w:val="es-PE"/>
        </w:rPr>
        <w:t>p</w:t>
      </w:r>
      <w:r w:rsidR="0083707E" w:rsidRPr="0077263C">
        <w:rPr>
          <w:rFonts w:ascii="Calibri" w:hAnsi="Calibri"/>
          <w:sz w:val="22"/>
          <w:szCs w:val="22"/>
          <w:lang w:val="es-PE"/>
        </w:rPr>
        <w:t>tiembre de 2008,</w:t>
      </w:r>
      <w:r w:rsidR="00A676E3" w:rsidRPr="0077263C">
        <w:rPr>
          <w:rFonts w:ascii="Calibri" w:hAnsi="Calibri"/>
          <w:sz w:val="22"/>
          <w:szCs w:val="22"/>
          <w:lang w:val="es-PE"/>
        </w:rPr>
        <w:t xml:space="preserve"> </w:t>
      </w:r>
      <w:r w:rsidR="00196D8E" w:rsidRPr="0077263C">
        <w:rPr>
          <w:rFonts w:ascii="Calibri" w:hAnsi="Calibri"/>
          <w:sz w:val="22"/>
          <w:szCs w:val="22"/>
          <w:lang w:val="es-PE"/>
        </w:rPr>
        <w:t xml:space="preserve">el Estado </w:t>
      </w:r>
      <w:r w:rsidR="00A676E3" w:rsidRPr="0077263C">
        <w:rPr>
          <w:rFonts w:ascii="Calibri" w:hAnsi="Calibri"/>
          <w:sz w:val="22"/>
          <w:szCs w:val="22"/>
          <w:lang w:val="es-PE"/>
        </w:rPr>
        <w:t xml:space="preserve">solicitó que se </w:t>
      </w:r>
      <w:r w:rsidR="00BC55DA" w:rsidRPr="0077263C">
        <w:rPr>
          <w:rFonts w:ascii="Calibri" w:hAnsi="Calibri"/>
          <w:sz w:val="22"/>
          <w:szCs w:val="22"/>
          <w:lang w:val="es-PE"/>
        </w:rPr>
        <w:t xml:space="preserve">remitieran </w:t>
      </w:r>
      <w:r w:rsidR="00A676E3" w:rsidRPr="0077263C">
        <w:rPr>
          <w:rFonts w:ascii="Calibri" w:hAnsi="Calibri"/>
          <w:sz w:val="22"/>
          <w:szCs w:val="22"/>
          <w:lang w:val="es-PE"/>
        </w:rPr>
        <w:t>los anexos de la petición</w:t>
      </w:r>
      <w:r w:rsidR="0083707E" w:rsidRPr="0077263C">
        <w:rPr>
          <w:rFonts w:ascii="Calibri" w:hAnsi="Calibri"/>
          <w:sz w:val="22"/>
          <w:szCs w:val="22"/>
          <w:lang w:val="es-PE"/>
        </w:rPr>
        <w:t>, lo</w:t>
      </w:r>
      <w:r w:rsidR="00BC55DA" w:rsidRPr="0077263C">
        <w:rPr>
          <w:rFonts w:ascii="Calibri" w:hAnsi="Calibri"/>
          <w:sz w:val="22"/>
          <w:szCs w:val="22"/>
          <w:lang w:val="es-PE"/>
        </w:rPr>
        <w:t>s</w:t>
      </w:r>
      <w:r w:rsidR="0083707E" w:rsidRPr="0077263C">
        <w:rPr>
          <w:rFonts w:ascii="Calibri" w:hAnsi="Calibri"/>
          <w:sz w:val="22"/>
          <w:szCs w:val="22"/>
          <w:lang w:val="es-PE"/>
        </w:rPr>
        <w:t xml:space="preserve"> cual</w:t>
      </w:r>
      <w:r w:rsidR="00BC55DA" w:rsidRPr="0077263C">
        <w:rPr>
          <w:rFonts w:ascii="Calibri" w:hAnsi="Calibri"/>
          <w:sz w:val="22"/>
          <w:szCs w:val="22"/>
          <w:lang w:val="es-PE"/>
        </w:rPr>
        <w:t>es</w:t>
      </w:r>
      <w:r w:rsidR="0083707E" w:rsidRPr="0077263C">
        <w:rPr>
          <w:rFonts w:ascii="Calibri" w:hAnsi="Calibri"/>
          <w:sz w:val="22"/>
          <w:szCs w:val="22"/>
          <w:lang w:val="es-PE"/>
        </w:rPr>
        <w:t xml:space="preserve"> fue</w:t>
      </w:r>
      <w:r w:rsidR="00BC55DA" w:rsidRPr="0077263C">
        <w:rPr>
          <w:rFonts w:ascii="Calibri" w:hAnsi="Calibri"/>
          <w:sz w:val="22"/>
          <w:szCs w:val="22"/>
          <w:lang w:val="es-PE"/>
        </w:rPr>
        <w:t>ron</w:t>
      </w:r>
      <w:r w:rsidR="0083707E" w:rsidRPr="0077263C">
        <w:rPr>
          <w:rFonts w:ascii="Calibri" w:hAnsi="Calibri"/>
          <w:sz w:val="22"/>
          <w:szCs w:val="22"/>
          <w:lang w:val="es-PE"/>
        </w:rPr>
        <w:t xml:space="preserve"> solicitado</w:t>
      </w:r>
      <w:r w:rsidR="00BC55DA" w:rsidRPr="0077263C">
        <w:rPr>
          <w:rFonts w:ascii="Calibri" w:hAnsi="Calibri"/>
          <w:sz w:val="22"/>
          <w:szCs w:val="22"/>
          <w:lang w:val="es-PE"/>
        </w:rPr>
        <w:t>s</w:t>
      </w:r>
      <w:r w:rsidR="0083707E" w:rsidRPr="0077263C">
        <w:rPr>
          <w:rFonts w:ascii="Calibri" w:hAnsi="Calibri"/>
          <w:sz w:val="22"/>
          <w:szCs w:val="22"/>
          <w:lang w:val="es-PE"/>
        </w:rPr>
        <w:t xml:space="preserve"> al peticionario con fecha 6 de octubre de 2008. </w:t>
      </w:r>
      <w:r w:rsidR="00480A91">
        <w:rPr>
          <w:rFonts w:ascii="Calibri" w:hAnsi="Calibri"/>
          <w:sz w:val="22"/>
          <w:szCs w:val="22"/>
          <w:lang w:val="es-PE"/>
        </w:rPr>
        <w:t xml:space="preserve"> </w:t>
      </w:r>
      <w:r w:rsidR="0083707E" w:rsidRPr="0077263C">
        <w:rPr>
          <w:rFonts w:ascii="Calibri" w:hAnsi="Calibri"/>
          <w:sz w:val="22"/>
          <w:szCs w:val="22"/>
          <w:lang w:val="es-PE"/>
        </w:rPr>
        <w:t>Con fecha 18 de febrero de 2009, el Estado formul</w:t>
      </w:r>
      <w:r w:rsidR="000C7757" w:rsidRPr="0077263C">
        <w:rPr>
          <w:rFonts w:ascii="Calibri" w:hAnsi="Calibri"/>
          <w:sz w:val="22"/>
          <w:szCs w:val="22"/>
          <w:lang w:val="es-PE"/>
        </w:rPr>
        <w:t>ó</w:t>
      </w:r>
      <w:r w:rsidR="0083707E" w:rsidRPr="0077263C">
        <w:rPr>
          <w:rFonts w:ascii="Calibri" w:hAnsi="Calibri"/>
          <w:sz w:val="22"/>
          <w:szCs w:val="22"/>
          <w:lang w:val="es-PE"/>
        </w:rPr>
        <w:t xml:space="preserve"> sus observaciones a la petición. </w:t>
      </w:r>
      <w:r w:rsidR="00480A91">
        <w:rPr>
          <w:rFonts w:ascii="Calibri" w:hAnsi="Calibri"/>
          <w:sz w:val="22"/>
          <w:szCs w:val="22"/>
          <w:lang w:val="es-PE"/>
        </w:rPr>
        <w:t xml:space="preserve"> </w:t>
      </w:r>
      <w:r w:rsidR="0083707E" w:rsidRPr="0077263C">
        <w:rPr>
          <w:rFonts w:ascii="Calibri" w:hAnsi="Calibri"/>
          <w:sz w:val="22"/>
          <w:szCs w:val="22"/>
          <w:lang w:val="es-PE"/>
        </w:rPr>
        <w:t>El peticionario present</w:t>
      </w:r>
      <w:r w:rsidR="000C7757" w:rsidRPr="0077263C">
        <w:rPr>
          <w:rFonts w:ascii="Calibri" w:hAnsi="Calibri"/>
          <w:sz w:val="22"/>
          <w:szCs w:val="22"/>
          <w:lang w:val="es-PE"/>
        </w:rPr>
        <w:t>ó</w:t>
      </w:r>
      <w:r w:rsidR="0083707E" w:rsidRPr="0077263C">
        <w:rPr>
          <w:rFonts w:ascii="Calibri" w:hAnsi="Calibri"/>
          <w:sz w:val="22"/>
          <w:szCs w:val="22"/>
          <w:lang w:val="es-PE"/>
        </w:rPr>
        <w:t xml:space="preserve"> la petición con sus anexos </w:t>
      </w:r>
      <w:r w:rsidR="0083707E" w:rsidRPr="0077263C">
        <w:rPr>
          <w:rFonts w:ascii="Calibri" w:hAnsi="Calibri"/>
          <w:sz w:val="22"/>
          <w:szCs w:val="22"/>
          <w:lang w:val="es-PE"/>
        </w:rPr>
        <w:lastRenderedPageBreak/>
        <w:t xml:space="preserve">completos el día 5 de noviembre de 2009, </w:t>
      </w:r>
      <w:r w:rsidR="000741C1" w:rsidRPr="0077263C">
        <w:rPr>
          <w:rFonts w:ascii="Calibri" w:hAnsi="Calibri"/>
          <w:sz w:val="22"/>
          <w:szCs w:val="22"/>
          <w:lang w:val="es-PE"/>
        </w:rPr>
        <w:t xml:space="preserve">los cuales </w:t>
      </w:r>
      <w:r w:rsidR="000C7757" w:rsidRPr="0077263C">
        <w:rPr>
          <w:rFonts w:ascii="Calibri" w:hAnsi="Calibri"/>
          <w:sz w:val="22"/>
          <w:szCs w:val="22"/>
          <w:lang w:val="es-PE"/>
        </w:rPr>
        <w:t>fue</w:t>
      </w:r>
      <w:r w:rsidR="006439E5" w:rsidRPr="0077263C">
        <w:rPr>
          <w:rFonts w:ascii="Calibri" w:hAnsi="Calibri"/>
          <w:sz w:val="22"/>
          <w:szCs w:val="22"/>
          <w:lang w:val="es-PE"/>
        </w:rPr>
        <w:t>ron</w:t>
      </w:r>
      <w:r w:rsidR="000C7757" w:rsidRPr="0077263C">
        <w:rPr>
          <w:rFonts w:ascii="Calibri" w:hAnsi="Calibri"/>
          <w:sz w:val="22"/>
          <w:szCs w:val="22"/>
          <w:lang w:val="es-PE"/>
        </w:rPr>
        <w:t xml:space="preserve"> </w:t>
      </w:r>
      <w:r w:rsidR="0083707E" w:rsidRPr="0077263C">
        <w:rPr>
          <w:rFonts w:ascii="Calibri" w:hAnsi="Calibri"/>
          <w:sz w:val="22"/>
          <w:szCs w:val="22"/>
          <w:lang w:val="es-PE"/>
        </w:rPr>
        <w:t>trasladado</w:t>
      </w:r>
      <w:r w:rsidR="006439E5" w:rsidRPr="0077263C">
        <w:rPr>
          <w:rFonts w:ascii="Calibri" w:hAnsi="Calibri"/>
          <w:sz w:val="22"/>
          <w:szCs w:val="22"/>
          <w:lang w:val="es-PE"/>
        </w:rPr>
        <w:t>s</w:t>
      </w:r>
      <w:r w:rsidR="0083707E" w:rsidRPr="0077263C">
        <w:rPr>
          <w:rFonts w:ascii="Calibri" w:hAnsi="Calibri"/>
          <w:sz w:val="22"/>
          <w:szCs w:val="22"/>
          <w:lang w:val="es-PE"/>
        </w:rPr>
        <w:t xml:space="preserve"> al Estado </w:t>
      </w:r>
      <w:r w:rsidR="00EA3576" w:rsidRPr="0077263C">
        <w:rPr>
          <w:rFonts w:ascii="Calibri" w:hAnsi="Calibri"/>
          <w:sz w:val="22"/>
          <w:szCs w:val="22"/>
          <w:lang w:val="es-PE"/>
        </w:rPr>
        <w:t>con fecha 20 de noviembr</w:t>
      </w:r>
      <w:r w:rsidR="00893B1C" w:rsidRPr="0077263C">
        <w:rPr>
          <w:rFonts w:ascii="Calibri" w:hAnsi="Calibri"/>
          <w:sz w:val="22"/>
          <w:szCs w:val="22"/>
          <w:lang w:val="es-PE"/>
        </w:rPr>
        <w:t>e de 2009, a fin de que presentara</w:t>
      </w:r>
      <w:r w:rsidR="00EA3576" w:rsidRPr="0077263C">
        <w:rPr>
          <w:rFonts w:ascii="Calibri" w:hAnsi="Calibri"/>
          <w:sz w:val="22"/>
          <w:szCs w:val="22"/>
          <w:lang w:val="es-PE"/>
        </w:rPr>
        <w:t xml:space="preserve"> su respuesta en el plazo de 2 meses. </w:t>
      </w:r>
      <w:r w:rsidR="00480A91">
        <w:rPr>
          <w:rFonts w:ascii="Calibri" w:hAnsi="Calibri"/>
          <w:sz w:val="22"/>
          <w:szCs w:val="22"/>
          <w:lang w:val="es-PE"/>
        </w:rPr>
        <w:t xml:space="preserve"> </w:t>
      </w:r>
      <w:r w:rsidR="00EA3576" w:rsidRPr="0077263C">
        <w:rPr>
          <w:rFonts w:ascii="Calibri" w:hAnsi="Calibri"/>
          <w:sz w:val="22"/>
          <w:szCs w:val="22"/>
          <w:lang w:val="es-PE"/>
        </w:rPr>
        <w:t>Mediante comunicación de fecha 1 de marzo de 2012, la Comisión reiter</w:t>
      </w:r>
      <w:r w:rsidR="000C7757" w:rsidRPr="0077263C">
        <w:rPr>
          <w:rFonts w:ascii="Calibri" w:hAnsi="Calibri"/>
          <w:sz w:val="22"/>
          <w:szCs w:val="22"/>
          <w:lang w:val="es-PE"/>
        </w:rPr>
        <w:t>ó</w:t>
      </w:r>
      <w:r w:rsidR="00EA3576" w:rsidRPr="0077263C">
        <w:rPr>
          <w:rFonts w:ascii="Calibri" w:hAnsi="Calibri"/>
          <w:sz w:val="22"/>
          <w:szCs w:val="22"/>
          <w:lang w:val="es-PE"/>
        </w:rPr>
        <w:t xml:space="preserve"> dicha solicitud de información</w:t>
      </w:r>
      <w:r w:rsidR="00BC70F2" w:rsidRPr="0077263C">
        <w:rPr>
          <w:rFonts w:ascii="Calibri" w:hAnsi="Calibri"/>
          <w:sz w:val="22"/>
          <w:szCs w:val="22"/>
          <w:lang w:val="es-PE"/>
        </w:rPr>
        <w:t xml:space="preserve"> sin recibir respuesta del Estado ecuatoriano a la fecha</w:t>
      </w:r>
      <w:r w:rsidR="00EA3576" w:rsidRPr="0077263C">
        <w:rPr>
          <w:rFonts w:ascii="Calibri" w:hAnsi="Calibri"/>
          <w:sz w:val="22"/>
          <w:szCs w:val="22"/>
          <w:lang w:val="es-PE"/>
        </w:rPr>
        <w:t>.</w:t>
      </w:r>
    </w:p>
    <w:p w14:paraId="1842C6CF" w14:textId="77777777" w:rsidR="00925CC4" w:rsidRPr="0077263C" w:rsidRDefault="00925CC4" w:rsidP="0077263C">
      <w:pPr>
        <w:ind w:firstLine="720"/>
        <w:jc w:val="both"/>
        <w:rPr>
          <w:rFonts w:ascii="Calibri" w:hAnsi="Calibri"/>
          <w:sz w:val="22"/>
          <w:szCs w:val="22"/>
          <w:lang w:val="es-ES_tradnl"/>
        </w:rPr>
      </w:pPr>
    </w:p>
    <w:p w14:paraId="54D1BAE8" w14:textId="77777777" w:rsidR="009914DD" w:rsidRPr="0077263C" w:rsidRDefault="009914DD" w:rsidP="0077263C">
      <w:pPr>
        <w:pStyle w:val="Ttulo1"/>
        <w:spacing w:before="0" w:after="0"/>
        <w:ind w:firstLine="720"/>
        <w:jc w:val="both"/>
        <w:rPr>
          <w:rFonts w:ascii="Calibri" w:hAnsi="Calibri"/>
          <w:sz w:val="22"/>
          <w:szCs w:val="22"/>
        </w:rPr>
      </w:pPr>
      <w:r w:rsidRPr="0077263C">
        <w:rPr>
          <w:rFonts w:ascii="Calibri" w:hAnsi="Calibri"/>
          <w:sz w:val="22"/>
          <w:szCs w:val="22"/>
        </w:rPr>
        <w:t>III.</w:t>
      </w:r>
      <w:r w:rsidRPr="0077263C">
        <w:rPr>
          <w:rFonts w:ascii="Calibri" w:hAnsi="Calibri"/>
          <w:sz w:val="22"/>
          <w:szCs w:val="22"/>
        </w:rPr>
        <w:tab/>
        <w:t>POSICIONES DE LAS PARTES</w:t>
      </w:r>
    </w:p>
    <w:p w14:paraId="0CFC299B" w14:textId="77777777" w:rsidR="009914DD" w:rsidRPr="0077263C" w:rsidRDefault="009914DD" w:rsidP="0077263C">
      <w:pPr>
        <w:ind w:firstLine="720"/>
        <w:jc w:val="both"/>
        <w:rPr>
          <w:rFonts w:ascii="Calibri" w:hAnsi="Calibri"/>
          <w:sz w:val="22"/>
          <w:szCs w:val="22"/>
          <w:lang w:val="es-ES_tradnl"/>
        </w:rPr>
      </w:pPr>
    </w:p>
    <w:p w14:paraId="40D4D22F" w14:textId="77777777" w:rsidR="009914DD" w:rsidRPr="0077263C" w:rsidRDefault="009914DD" w:rsidP="0077263C">
      <w:pPr>
        <w:pStyle w:val="Ttulo2"/>
        <w:spacing w:before="0" w:after="0"/>
        <w:ind w:firstLine="720"/>
        <w:jc w:val="both"/>
        <w:rPr>
          <w:rFonts w:ascii="Calibri" w:hAnsi="Calibri"/>
          <w:i w:val="0"/>
          <w:sz w:val="22"/>
          <w:szCs w:val="22"/>
        </w:rPr>
      </w:pPr>
      <w:r w:rsidRPr="0077263C">
        <w:rPr>
          <w:rFonts w:ascii="Calibri" w:hAnsi="Calibri"/>
          <w:i w:val="0"/>
          <w:sz w:val="22"/>
          <w:szCs w:val="22"/>
        </w:rPr>
        <w:t>A.</w:t>
      </w:r>
      <w:r w:rsidRPr="0077263C">
        <w:rPr>
          <w:rFonts w:ascii="Calibri" w:hAnsi="Calibri"/>
          <w:i w:val="0"/>
          <w:sz w:val="22"/>
          <w:szCs w:val="22"/>
        </w:rPr>
        <w:tab/>
        <w:t>Posición de</w:t>
      </w:r>
      <w:r w:rsidR="00C10252" w:rsidRPr="0077263C">
        <w:rPr>
          <w:rFonts w:ascii="Calibri" w:hAnsi="Calibri"/>
          <w:i w:val="0"/>
          <w:sz w:val="22"/>
          <w:szCs w:val="22"/>
        </w:rPr>
        <w:t>l peticionario</w:t>
      </w:r>
    </w:p>
    <w:p w14:paraId="3F903BBA" w14:textId="77777777" w:rsidR="009914DD" w:rsidRPr="0077263C" w:rsidRDefault="009914DD" w:rsidP="0077263C">
      <w:pPr>
        <w:ind w:firstLine="720"/>
        <w:jc w:val="both"/>
        <w:rPr>
          <w:rFonts w:ascii="Calibri" w:hAnsi="Calibri"/>
          <w:sz w:val="22"/>
          <w:szCs w:val="22"/>
          <w:lang w:val="es-ES_tradnl"/>
        </w:rPr>
      </w:pPr>
    </w:p>
    <w:p w14:paraId="1B502291" w14:textId="77777777" w:rsidR="00EA166C" w:rsidRPr="0077263C" w:rsidRDefault="00310646" w:rsidP="0077263C">
      <w:pPr>
        <w:pStyle w:val="Textoindependiente"/>
        <w:numPr>
          <w:ilvl w:val="0"/>
          <w:numId w:val="17"/>
        </w:numPr>
        <w:spacing w:before="0" w:beforeAutospacing="0" w:after="0" w:afterAutospacing="0"/>
        <w:jc w:val="both"/>
        <w:rPr>
          <w:rFonts w:ascii="Calibri" w:hAnsi="Calibri"/>
          <w:sz w:val="22"/>
          <w:szCs w:val="22"/>
          <w:lang w:val="es-ES_tradnl"/>
        </w:rPr>
      </w:pPr>
      <w:r w:rsidRPr="0077263C">
        <w:rPr>
          <w:rFonts w:ascii="Calibri" w:hAnsi="Calibri"/>
          <w:sz w:val="22"/>
          <w:szCs w:val="22"/>
          <w:lang w:val="es-ES_tradnl"/>
        </w:rPr>
        <w:t xml:space="preserve">El peticionario sostiene que mediante Resolución de fecha 2 de diciembre de 1998, fue designado como vocal del Tribunal Supremo Electoral </w:t>
      </w:r>
      <w:r w:rsidR="00C81FB9" w:rsidRPr="0077263C">
        <w:rPr>
          <w:rFonts w:ascii="Calibri" w:hAnsi="Calibri"/>
          <w:sz w:val="22"/>
          <w:szCs w:val="22"/>
          <w:lang w:val="es-ES_tradnl"/>
        </w:rPr>
        <w:t xml:space="preserve">del Ecuador </w:t>
      </w:r>
      <w:r w:rsidRPr="0077263C">
        <w:rPr>
          <w:rFonts w:ascii="Calibri" w:hAnsi="Calibri"/>
          <w:sz w:val="22"/>
          <w:szCs w:val="22"/>
          <w:lang w:val="es-ES_tradnl"/>
        </w:rPr>
        <w:t xml:space="preserve">para el período 1998-2003, y que posteriormente, el </w:t>
      </w:r>
      <w:r w:rsidR="00F82091" w:rsidRPr="0077263C">
        <w:rPr>
          <w:rFonts w:ascii="Calibri" w:hAnsi="Calibri"/>
          <w:sz w:val="22"/>
          <w:szCs w:val="22"/>
          <w:lang w:val="es-ES_tradnl"/>
        </w:rPr>
        <w:t xml:space="preserve">9 </w:t>
      </w:r>
      <w:r w:rsidRPr="0077263C">
        <w:rPr>
          <w:rFonts w:ascii="Calibri" w:hAnsi="Calibri"/>
          <w:sz w:val="22"/>
          <w:szCs w:val="22"/>
          <w:lang w:val="es-ES_tradnl"/>
        </w:rPr>
        <w:t xml:space="preserve">de enero de 2003, fue </w:t>
      </w:r>
      <w:r w:rsidR="00BC70F2" w:rsidRPr="0077263C">
        <w:rPr>
          <w:rFonts w:ascii="Calibri" w:hAnsi="Calibri"/>
          <w:sz w:val="22"/>
          <w:szCs w:val="22"/>
          <w:lang w:val="es-ES_tradnl"/>
        </w:rPr>
        <w:t xml:space="preserve">designado nuevamente </w:t>
      </w:r>
      <w:r w:rsidRPr="0077263C">
        <w:rPr>
          <w:rFonts w:ascii="Calibri" w:hAnsi="Calibri"/>
          <w:sz w:val="22"/>
          <w:szCs w:val="22"/>
          <w:lang w:val="es-ES_tradnl"/>
        </w:rPr>
        <w:t xml:space="preserve">por el Congreso Nacional para integrar dicho organismo electoral durante el período 2003-2007. </w:t>
      </w:r>
      <w:r w:rsidR="00480A91">
        <w:rPr>
          <w:rFonts w:ascii="Calibri" w:hAnsi="Calibri"/>
          <w:sz w:val="22"/>
          <w:szCs w:val="22"/>
          <w:lang w:val="es-ES_tradnl"/>
        </w:rPr>
        <w:t xml:space="preserve"> </w:t>
      </w:r>
      <w:r w:rsidRPr="0077263C">
        <w:rPr>
          <w:rFonts w:ascii="Calibri" w:hAnsi="Calibri"/>
          <w:sz w:val="22"/>
          <w:szCs w:val="22"/>
          <w:lang w:val="es-ES_tradnl"/>
        </w:rPr>
        <w:t xml:space="preserve">Manifiesta que </w:t>
      </w:r>
      <w:r w:rsidR="004655C5" w:rsidRPr="0077263C">
        <w:rPr>
          <w:rFonts w:ascii="Calibri" w:hAnsi="Calibri"/>
          <w:sz w:val="22"/>
          <w:szCs w:val="22"/>
          <w:lang w:val="es-ES_tradnl"/>
        </w:rPr>
        <w:t xml:space="preserve">tanto su </w:t>
      </w:r>
      <w:r w:rsidRPr="0077263C">
        <w:rPr>
          <w:rFonts w:ascii="Calibri" w:hAnsi="Calibri"/>
          <w:sz w:val="22"/>
          <w:szCs w:val="22"/>
          <w:lang w:val="es-ES_tradnl"/>
        </w:rPr>
        <w:t xml:space="preserve">elección </w:t>
      </w:r>
      <w:r w:rsidR="004655C5" w:rsidRPr="0077263C">
        <w:rPr>
          <w:rFonts w:ascii="Calibri" w:hAnsi="Calibri"/>
          <w:sz w:val="22"/>
          <w:szCs w:val="22"/>
          <w:lang w:val="es-ES_tradnl"/>
        </w:rPr>
        <w:t xml:space="preserve">como su reelección </w:t>
      </w:r>
      <w:r w:rsidRPr="0077263C">
        <w:rPr>
          <w:rFonts w:ascii="Calibri" w:hAnsi="Calibri"/>
          <w:sz w:val="22"/>
          <w:szCs w:val="22"/>
          <w:lang w:val="es-ES_tradnl"/>
        </w:rPr>
        <w:t>se realiz</w:t>
      </w:r>
      <w:r w:rsidR="004655C5" w:rsidRPr="0077263C">
        <w:rPr>
          <w:rFonts w:ascii="Calibri" w:hAnsi="Calibri"/>
          <w:sz w:val="22"/>
          <w:szCs w:val="22"/>
          <w:lang w:val="es-ES_tradnl"/>
        </w:rPr>
        <w:t>aron</w:t>
      </w:r>
      <w:r w:rsidRPr="0077263C">
        <w:rPr>
          <w:rFonts w:ascii="Calibri" w:hAnsi="Calibri"/>
          <w:sz w:val="22"/>
          <w:szCs w:val="22"/>
          <w:lang w:val="es-ES_tradnl"/>
        </w:rPr>
        <w:t xml:space="preserve"> </w:t>
      </w:r>
      <w:r w:rsidR="00880229" w:rsidRPr="0077263C">
        <w:rPr>
          <w:rFonts w:ascii="Calibri" w:hAnsi="Calibri"/>
          <w:sz w:val="22"/>
          <w:szCs w:val="22"/>
          <w:lang w:val="es-ES_tradnl"/>
        </w:rPr>
        <w:t>en</w:t>
      </w:r>
      <w:r w:rsidRPr="0077263C">
        <w:rPr>
          <w:rFonts w:ascii="Calibri" w:hAnsi="Calibri"/>
          <w:sz w:val="22"/>
          <w:szCs w:val="22"/>
          <w:lang w:val="es-ES_tradnl"/>
        </w:rPr>
        <w:t xml:space="preserve"> conformidad con </w:t>
      </w:r>
      <w:r w:rsidR="004655C5" w:rsidRPr="0077263C">
        <w:rPr>
          <w:rFonts w:ascii="Calibri" w:hAnsi="Calibri"/>
          <w:sz w:val="22"/>
          <w:szCs w:val="22"/>
          <w:lang w:val="es-ES_tradnl"/>
        </w:rPr>
        <w:t xml:space="preserve">el marco jurídico ecuatoriano vigente a la época de los hechos, en particular </w:t>
      </w:r>
      <w:r w:rsidR="00880229" w:rsidRPr="0077263C">
        <w:rPr>
          <w:rFonts w:ascii="Calibri" w:hAnsi="Calibri"/>
          <w:sz w:val="22"/>
          <w:szCs w:val="22"/>
          <w:lang w:val="es-ES_tradnl"/>
        </w:rPr>
        <w:t xml:space="preserve">de acuerdo con lo establecido en </w:t>
      </w:r>
      <w:r w:rsidR="00EA166C" w:rsidRPr="0077263C">
        <w:rPr>
          <w:rFonts w:ascii="Calibri" w:hAnsi="Calibri"/>
          <w:sz w:val="22"/>
          <w:szCs w:val="22"/>
          <w:lang w:val="es-ES_tradnl"/>
        </w:rPr>
        <w:t>el texto reformado del artículo 137 de la Constitución Política de 1979 y el artículo 209 de la Constitución Política de 1998.</w:t>
      </w:r>
    </w:p>
    <w:p w14:paraId="6C4ADFE7" w14:textId="77777777" w:rsidR="002F4131" w:rsidRPr="0077263C" w:rsidRDefault="002F4131" w:rsidP="0077263C">
      <w:pPr>
        <w:pStyle w:val="Textoindependiente"/>
        <w:spacing w:before="0" w:beforeAutospacing="0" w:after="0" w:afterAutospacing="0"/>
        <w:ind w:firstLine="720"/>
        <w:jc w:val="both"/>
        <w:rPr>
          <w:rFonts w:ascii="Calibri" w:hAnsi="Calibri"/>
          <w:sz w:val="22"/>
          <w:szCs w:val="22"/>
          <w:lang w:val="es-ES_tradnl"/>
        </w:rPr>
      </w:pPr>
    </w:p>
    <w:p w14:paraId="0F7C88D9" w14:textId="77777777" w:rsidR="00265162" w:rsidRPr="0077263C" w:rsidRDefault="00265162" w:rsidP="0077263C">
      <w:pPr>
        <w:pStyle w:val="Textoindependiente"/>
        <w:numPr>
          <w:ilvl w:val="0"/>
          <w:numId w:val="17"/>
        </w:numPr>
        <w:spacing w:before="0" w:beforeAutospacing="0" w:after="0" w:afterAutospacing="0"/>
        <w:jc w:val="both"/>
        <w:rPr>
          <w:rFonts w:ascii="Calibri" w:hAnsi="Calibri"/>
          <w:sz w:val="22"/>
          <w:szCs w:val="22"/>
          <w:lang w:val="es-ES_tradnl"/>
        </w:rPr>
      </w:pPr>
      <w:r w:rsidRPr="0077263C">
        <w:rPr>
          <w:rFonts w:ascii="Calibri" w:hAnsi="Calibri"/>
          <w:sz w:val="22"/>
          <w:szCs w:val="22"/>
          <w:lang w:val="es-ES_tradnl"/>
        </w:rPr>
        <w:t xml:space="preserve">Agrega </w:t>
      </w:r>
      <w:r w:rsidR="00320787" w:rsidRPr="0077263C">
        <w:rPr>
          <w:rFonts w:ascii="Calibri" w:hAnsi="Calibri"/>
          <w:sz w:val="22"/>
          <w:szCs w:val="22"/>
          <w:lang w:val="es-ES_tradnl"/>
        </w:rPr>
        <w:t xml:space="preserve">que </w:t>
      </w:r>
      <w:r w:rsidR="004655C5" w:rsidRPr="0077263C">
        <w:rPr>
          <w:rFonts w:ascii="Calibri" w:hAnsi="Calibri"/>
          <w:sz w:val="22"/>
          <w:szCs w:val="22"/>
          <w:lang w:val="es-ES_tradnl"/>
        </w:rPr>
        <w:t xml:space="preserve">conforme al criterio </w:t>
      </w:r>
      <w:r w:rsidR="00EA166C" w:rsidRPr="0077263C">
        <w:rPr>
          <w:rFonts w:ascii="Calibri" w:hAnsi="Calibri"/>
          <w:sz w:val="22"/>
          <w:szCs w:val="22"/>
          <w:lang w:val="es-ES_tradnl"/>
        </w:rPr>
        <w:t xml:space="preserve">vigente </w:t>
      </w:r>
      <w:r w:rsidR="00807B4A" w:rsidRPr="0077263C">
        <w:rPr>
          <w:rFonts w:ascii="Calibri" w:hAnsi="Calibri"/>
          <w:sz w:val="22"/>
          <w:szCs w:val="22"/>
          <w:lang w:val="es-ES_tradnl"/>
        </w:rPr>
        <w:t xml:space="preserve">al momento de su </w:t>
      </w:r>
      <w:r w:rsidR="00320787" w:rsidRPr="0077263C">
        <w:rPr>
          <w:rFonts w:ascii="Calibri" w:hAnsi="Calibri"/>
          <w:sz w:val="22"/>
          <w:szCs w:val="22"/>
          <w:lang w:val="es-ES_tradnl"/>
        </w:rPr>
        <w:t xml:space="preserve">designación </w:t>
      </w:r>
      <w:r w:rsidR="00BC70F2" w:rsidRPr="0077263C">
        <w:rPr>
          <w:rFonts w:ascii="Calibri" w:hAnsi="Calibri"/>
          <w:sz w:val="22"/>
          <w:szCs w:val="22"/>
          <w:lang w:val="es-ES_tradnl"/>
        </w:rPr>
        <w:t xml:space="preserve">inicial como vocal del </w:t>
      </w:r>
      <w:r w:rsidR="00320787" w:rsidRPr="0077263C">
        <w:rPr>
          <w:rFonts w:ascii="Calibri" w:hAnsi="Calibri"/>
          <w:sz w:val="22"/>
          <w:szCs w:val="22"/>
          <w:lang w:val="es-ES_tradnl"/>
        </w:rPr>
        <w:t>Tribunal Supremo Electoral</w:t>
      </w:r>
      <w:r w:rsidR="00BC70F2" w:rsidRPr="0077263C">
        <w:rPr>
          <w:rFonts w:ascii="Calibri" w:hAnsi="Calibri"/>
          <w:sz w:val="22"/>
          <w:szCs w:val="22"/>
          <w:lang w:val="es-ES_tradnl"/>
        </w:rPr>
        <w:t xml:space="preserve"> se </w:t>
      </w:r>
      <w:r w:rsidR="00B702BD" w:rsidRPr="0077263C">
        <w:rPr>
          <w:rFonts w:ascii="Calibri" w:hAnsi="Calibri"/>
          <w:sz w:val="22"/>
          <w:szCs w:val="22"/>
          <w:lang w:val="es-ES_tradnl"/>
        </w:rPr>
        <w:t xml:space="preserve">tomaron </w:t>
      </w:r>
      <w:r w:rsidR="00BC70F2" w:rsidRPr="0077263C">
        <w:rPr>
          <w:rFonts w:ascii="Calibri" w:hAnsi="Calibri"/>
          <w:sz w:val="22"/>
          <w:szCs w:val="22"/>
          <w:lang w:val="es-ES_tradnl"/>
        </w:rPr>
        <w:t xml:space="preserve">en </w:t>
      </w:r>
      <w:r w:rsidR="00807B4A" w:rsidRPr="0077263C">
        <w:rPr>
          <w:rFonts w:ascii="Calibri" w:hAnsi="Calibri"/>
          <w:sz w:val="22"/>
          <w:szCs w:val="22"/>
          <w:lang w:val="es-ES_tradnl"/>
        </w:rPr>
        <w:t xml:space="preserve">consideración </w:t>
      </w:r>
      <w:r w:rsidR="00BC70F2" w:rsidRPr="0077263C">
        <w:rPr>
          <w:rFonts w:ascii="Calibri" w:hAnsi="Calibri"/>
          <w:sz w:val="22"/>
          <w:szCs w:val="22"/>
          <w:lang w:val="es-ES_tradnl"/>
        </w:rPr>
        <w:t xml:space="preserve">los resultados electorales de las elecciones de 31 de mayo de 1998. </w:t>
      </w:r>
      <w:r w:rsidR="00480A91">
        <w:rPr>
          <w:rFonts w:ascii="Calibri" w:hAnsi="Calibri"/>
          <w:sz w:val="22"/>
          <w:szCs w:val="22"/>
          <w:lang w:val="es-ES_tradnl"/>
        </w:rPr>
        <w:t xml:space="preserve"> </w:t>
      </w:r>
      <w:r w:rsidR="00BC70F2" w:rsidRPr="0077263C">
        <w:rPr>
          <w:rFonts w:ascii="Calibri" w:hAnsi="Calibri"/>
          <w:sz w:val="22"/>
          <w:szCs w:val="22"/>
          <w:lang w:val="es-ES_tradnl"/>
        </w:rPr>
        <w:t xml:space="preserve">Asimismo, indica que para su segunda designación en el </w:t>
      </w:r>
      <w:r w:rsidR="00320787" w:rsidRPr="0077263C">
        <w:rPr>
          <w:rFonts w:ascii="Calibri" w:hAnsi="Calibri"/>
          <w:sz w:val="22"/>
          <w:szCs w:val="22"/>
          <w:lang w:val="es-ES_tradnl"/>
        </w:rPr>
        <w:t xml:space="preserve">período 2003-2007, </w:t>
      </w:r>
      <w:r w:rsidR="00EA166C" w:rsidRPr="0077263C">
        <w:rPr>
          <w:rFonts w:ascii="Calibri" w:hAnsi="Calibri"/>
          <w:sz w:val="22"/>
          <w:szCs w:val="22"/>
          <w:lang w:val="es-ES_tradnl"/>
        </w:rPr>
        <w:t xml:space="preserve">resultaba evidente que el Congreso realizara y valorara </w:t>
      </w:r>
      <w:r w:rsidR="00880229" w:rsidRPr="0077263C">
        <w:rPr>
          <w:rFonts w:ascii="Calibri" w:hAnsi="Calibri"/>
          <w:sz w:val="22"/>
          <w:szCs w:val="22"/>
          <w:lang w:val="es-ES_tradnl"/>
        </w:rPr>
        <w:t xml:space="preserve">para su postulación </w:t>
      </w:r>
      <w:r w:rsidR="00BC70F2" w:rsidRPr="0077263C">
        <w:rPr>
          <w:rFonts w:ascii="Calibri" w:hAnsi="Calibri"/>
          <w:sz w:val="22"/>
          <w:szCs w:val="22"/>
          <w:lang w:val="es-ES_tradnl"/>
        </w:rPr>
        <w:t xml:space="preserve">su </w:t>
      </w:r>
      <w:r w:rsidR="00EA166C" w:rsidRPr="0077263C">
        <w:rPr>
          <w:rFonts w:ascii="Calibri" w:hAnsi="Calibri"/>
          <w:sz w:val="22"/>
          <w:szCs w:val="22"/>
          <w:lang w:val="es-ES_tradnl"/>
        </w:rPr>
        <w:t xml:space="preserve">actuación </w:t>
      </w:r>
      <w:r w:rsidR="00BC70F2" w:rsidRPr="0077263C">
        <w:rPr>
          <w:rFonts w:ascii="Calibri" w:hAnsi="Calibri"/>
          <w:sz w:val="22"/>
          <w:szCs w:val="22"/>
          <w:lang w:val="es-ES_tradnl"/>
        </w:rPr>
        <w:t xml:space="preserve">como vocal </w:t>
      </w:r>
      <w:r w:rsidR="00EA166C" w:rsidRPr="0077263C">
        <w:rPr>
          <w:rFonts w:ascii="Calibri" w:hAnsi="Calibri"/>
          <w:sz w:val="22"/>
          <w:szCs w:val="22"/>
          <w:lang w:val="es-ES_tradnl"/>
        </w:rPr>
        <w:t>en el período de 1998-2003</w:t>
      </w:r>
      <w:r w:rsidR="00BC70F2" w:rsidRPr="0077263C">
        <w:rPr>
          <w:rFonts w:ascii="Calibri" w:hAnsi="Calibri"/>
          <w:sz w:val="22"/>
          <w:szCs w:val="22"/>
          <w:lang w:val="es-ES_tradnl"/>
        </w:rPr>
        <w:t xml:space="preserve"> y el cumplimiento de los requisitos establecidos por la Constitución. </w:t>
      </w:r>
      <w:r w:rsidR="00480A91">
        <w:rPr>
          <w:rFonts w:ascii="Calibri" w:hAnsi="Calibri"/>
          <w:sz w:val="22"/>
          <w:szCs w:val="22"/>
          <w:lang w:val="es-ES_tradnl"/>
        </w:rPr>
        <w:t xml:space="preserve"> </w:t>
      </w:r>
      <w:r w:rsidR="00BC70F2" w:rsidRPr="0077263C">
        <w:rPr>
          <w:rFonts w:ascii="Calibri" w:hAnsi="Calibri"/>
          <w:sz w:val="22"/>
          <w:szCs w:val="22"/>
          <w:lang w:val="es-ES_tradnl"/>
        </w:rPr>
        <w:t xml:space="preserve">Indica </w:t>
      </w:r>
      <w:r w:rsidR="00EA166C" w:rsidRPr="0077263C">
        <w:rPr>
          <w:rFonts w:ascii="Calibri" w:hAnsi="Calibri"/>
          <w:sz w:val="22"/>
          <w:szCs w:val="22"/>
          <w:lang w:val="es-ES_tradnl"/>
        </w:rPr>
        <w:t>que s</w:t>
      </w:r>
      <w:r w:rsidRPr="0077263C">
        <w:rPr>
          <w:rFonts w:ascii="Calibri" w:hAnsi="Calibri"/>
          <w:sz w:val="22"/>
          <w:szCs w:val="22"/>
          <w:lang w:val="es-ES_tradnl"/>
        </w:rPr>
        <w:t xml:space="preserve">obre dicha base </w:t>
      </w:r>
      <w:r w:rsidR="00320787" w:rsidRPr="0077263C">
        <w:rPr>
          <w:rFonts w:ascii="Calibri" w:hAnsi="Calibri"/>
          <w:sz w:val="22"/>
          <w:szCs w:val="22"/>
          <w:lang w:val="es-ES_tradnl"/>
        </w:rPr>
        <w:t xml:space="preserve">fue reelegido </w:t>
      </w:r>
      <w:r w:rsidR="00EA166C" w:rsidRPr="0077263C">
        <w:rPr>
          <w:rFonts w:ascii="Calibri" w:hAnsi="Calibri"/>
          <w:sz w:val="22"/>
          <w:szCs w:val="22"/>
          <w:lang w:val="es-ES_tradnl"/>
        </w:rPr>
        <w:t xml:space="preserve">como vocal </w:t>
      </w:r>
      <w:r w:rsidR="00BC70F2" w:rsidRPr="0077263C">
        <w:rPr>
          <w:rFonts w:ascii="Calibri" w:hAnsi="Calibri"/>
          <w:sz w:val="22"/>
          <w:szCs w:val="22"/>
          <w:lang w:val="es-ES_tradnl"/>
        </w:rPr>
        <w:t xml:space="preserve">el </w:t>
      </w:r>
      <w:r w:rsidR="00237BB6" w:rsidRPr="0077263C">
        <w:rPr>
          <w:rFonts w:ascii="Calibri" w:hAnsi="Calibri"/>
          <w:sz w:val="22"/>
          <w:szCs w:val="22"/>
          <w:lang w:val="es-ES_tradnl"/>
        </w:rPr>
        <w:t xml:space="preserve">9 </w:t>
      </w:r>
      <w:r w:rsidR="00BC70F2" w:rsidRPr="0077263C">
        <w:rPr>
          <w:rFonts w:ascii="Calibri" w:hAnsi="Calibri"/>
          <w:sz w:val="22"/>
          <w:szCs w:val="22"/>
          <w:lang w:val="es-ES_tradnl"/>
        </w:rPr>
        <w:t xml:space="preserve">de enero de 2003 </w:t>
      </w:r>
      <w:r w:rsidRPr="0077263C">
        <w:rPr>
          <w:rFonts w:ascii="Calibri" w:hAnsi="Calibri"/>
          <w:sz w:val="22"/>
          <w:szCs w:val="22"/>
          <w:lang w:val="es-ES_tradnl"/>
        </w:rPr>
        <w:t>junto con otros cuatro magistrados</w:t>
      </w:r>
      <w:r w:rsidR="00320787" w:rsidRPr="0077263C">
        <w:rPr>
          <w:rFonts w:ascii="Calibri" w:hAnsi="Calibri"/>
          <w:sz w:val="22"/>
          <w:szCs w:val="22"/>
          <w:lang w:val="es-ES_tradnl"/>
        </w:rPr>
        <w:t>.</w:t>
      </w:r>
    </w:p>
    <w:p w14:paraId="379A9DE9" w14:textId="77777777" w:rsidR="00265162" w:rsidRPr="0077263C" w:rsidRDefault="00265162" w:rsidP="0077263C">
      <w:pPr>
        <w:pStyle w:val="Textoindependiente"/>
        <w:spacing w:before="0" w:beforeAutospacing="0" w:after="0" w:afterAutospacing="0"/>
        <w:ind w:firstLine="720"/>
        <w:jc w:val="both"/>
        <w:rPr>
          <w:rFonts w:ascii="Calibri" w:hAnsi="Calibri"/>
          <w:sz w:val="22"/>
          <w:szCs w:val="22"/>
          <w:lang w:val="es-ES_tradnl"/>
        </w:rPr>
      </w:pPr>
    </w:p>
    <w:p w14:paraId="41A8CC82" w14:textId="77777777" w:rsidR="00F82C4E" w:rsidRPr="0077263C" w:rsidRDefault="004655C5" w:rsidP="0077263C">
      <w:pPr>
        <w:pStyle w:val="Textoindependiente"/>
        <w:numPr>
          <w:ilvl w:val="0"/>
          <w:numId w:val="17"/>
        </w:numPr>
        <w:spacing w:before="0" w:beforeAutospacing="0" w:after="0" w:afterAutospacing="0"/>
        <w:jc w:val="both"/>
        <w:rPr>
          <w:rFonts w:ascii="Calibri" w:hAnsi="Calibri"/>
          <w:sz w:val="22"/>
          <w:szCs w:val="22"/>
          <w:lang w:val="es-ES_tradnl"/>
        </w:rPr>
      </w:pPr>
      <w:r w:rsidRPr="0077263C">
        <w:rPr>
          <w:rFonts w:ascii="Calibri" w:hAnsi="Calibri"/>
          <w:sz w:val="22"/>
          <w:szCs w:val="22"/>
          <w:lang w:val="es-ES_tradnl"/>
        </w:rPr>
        <w:t xml:space="preserve">Señala </w:t>
      </w:r>
      <w:proofErr w:type="gramStart"/>
      <w:r w:rsidR="0027326E" w:rsidRPr="0077263C">
        <w:rPr>
          <w:rFonts w:ascii="Calibri" w:hAnsi="Calibri"/>
          <w:sz w:val="22"/>
          <w:szCs w:val="22"/>
          <w:lang w:val="es-ES_tradnl"/>
        </w:rPr>
        <w:t>que</w:t>
      </w:r>
      <w:proofErr w:type="gramEnd"/>
      <w:r w:rsidR="0027326E" w:rsidRPr="0077263C">
        <w:rPr>
          <w:rFonts w:ascii="Calibri" w:hAnsi="Calibri"/>
          <w:sz w:val="22"/>
          <w:szCs w:val="22"/>
          <w:lang w:val="es-ES_tradnl"/>
        </w:rPr>
        <w:t xml:space="preserve"> </w:t>
      </w:r>
      <w:r w:rsidR="00443490" w:rsidRPr="0077263C">
        <w:rPr>
          <w:rFonts w:ascii="Calibri" w:hAnsi="Calibri"/>
          <w:sz w:val="22"/>
          <w:szCs w:val="22"/>
          <w:lang w:val="es-ES_tradnl"/>
        </w:rPr>
        <w:t xml:space="preserve">a más de un año de haber sido reelegido, </w:t>
      </w:r>
      <w:r w:rsidR="0027326E" w:rsidRPr="0077263C">
        <w:rPr>
          <w:rFonts w:ascii="Calibri" w:hAnsi="Calibri"/>
          <w:sz w:val="22"/>
          <w:szCs w:val="22"/>
          <w:lang w:val="es-ES_tradnl"/>
        </w:rPr>
        <w:t xml:space="preserve">el 25 de </w:t>
      </w:r>
      <w:r w:rsidR="00320787" w:rsidRPr="0077263C">
        <w:rPr>
          <w:rFonts w:ascii="Calibri" w:hAnsi="Calibri"/>
          <w:sz w:val="22"/>
          <w:szCs w:val="22"/>
          <w:lang w:val="es-ES_tradnl"/>
        </w:rPr>
        <w:t>noviembre de 2004</w:t>
      </w:r>
      <w:r w:rsidR="0027326E" w:rsidRPr="0077263C">
        <w:rPr>
          <w:rFonts w:ascii="Calibri" w:hAnsi="Calibri"/>
          <w:sz w:val="22"/>
          <w:szCs w:val="22"/>
          <w:lang w:val="es-ES_tradnl"/>
        </w:rPr>
        <w:t xml:space="preserve">, </w:t>
      </w:r>
      <w:r w:rsidR="000D441E" w:rsidRPr="0077263C">
        <w:rPr>
          <w:rFonts w:ascii="Calibri" w:hAnsi="Calibri"/>
          <w:sz w:val="22"/>
          <w:szCs w:val="22"/>
          <w:lang w:val="es-ES_tradnl"/>
        </w:rPr>
        <w:t>el Congreso Nacional emi</w:t>
      </w:r>
      <w:r w:rsidR="007E2EE0" w:rsidRPr="0077263C">
        <w:rPr>
          <w:rFonts w:ascii="Calibri" w:hAnsi="Calibri"/>
          <w:sz w:val="22"/>
          <w:szCs w:val="22"/>
          <w:lang w:val="es-ES_tradnl"/>
        </w:rPr>
        <w:t xml:space="preserve">tió la Resolución Parlamentaria </w:t>
      </w:r>
      <w:r w:rsidR="000D441E" w:rsidRPr="0077263C">
        <w:rPr>
          <w:rFonts w:ascii="Calibri" w:hAnsi="Calibri"/>
          <w:sz w:val="22"/>
          <w:szCs w:val="22"/>
          <w:lang w:val="es-ES_tradnl"/>
        </w:rPr>
        <w:t>R-25-160</w:t>
      </w:r>
      <w:r w:rsidR="000340BD" w:rsidRPr="0077263C">
        <w:rPr>
          <w:rFonts w:ascii="Calibri" w:hAnsi="Calibri"/>
          <w:sz w:val="22"/>
          <w:szCs w:val="22"/>
          <w:lang w:val="es-ES_tradnl"/>
        </w:rPr>
        <w:t xml:space="preserve"> </w:t>
      </w:r>
      <w:r w:rsidR="000D441E" w:rsidRPr="0077263C">
        <w:rPr>
          <w:rFonts w:ascii="Calibri" w:hAnsi="Calibri"/>
          <w:sz w:val="22"/>
          <w:szCs w:val="22"/>
          <w:lang w:val="es-ES_tradnl"/>
        </w:rPr>
        <w:t xml:space="preserve">estableciendo </w:t>
      </w:r>
      <w:r w:rsidR="00454FE7" w:rsidRPr="0077263C">
        <w:rPr>
          <w:rFonts w:ascii="Calibri" w:hAnsi="Calibri"/>
          <w:sz w:val="22"/>
          <w:szCs w:val="22"/>
          <w:lang w:val="es-ES_tradnl"/>
        </w:rPr>
        <w:t xml:space="preserve">el </w:t>
      </w:r>
      <w:r w:rsidR="007E2EE0" w:rsidRPr="0077263C">
        <w:rPr>
          <w:rFonts w:ascii="Calibri" w:hAnsi="Calibri"/>
          <w:sz w:val="22"/>
          <w:szCs w:val="22"/>
          <w:lang w:val="es-ES_tradnl"/>
        </w:rPr>
        <w:t>“</w:t>
      </w:r>
      <w:r w:rsidR="00454FE7" w:rsidRPr="0077263C">
        <w:rPr>
          <w:rFonts w:ascii="Calibri" w:hAnsi="Calibri"/>
          <w:sz w:val="22"/>
          <w:szCs w:val="22"/>
          <w:lang w:val="es-ES_tradnl"/>
        </w:rPr>
        <w:t>cese inmediato</w:t>
      </w:r>
      <w:r w:rsidR="007E2EE0" w:rsidRPr="0077263C">
        <w:rPr>
          <w:rFonts w:ascii="Calibri" w:hAnsi="Calibri"/>
          <w:sz w:val="22"/>
          <w:szCs w:val="22"/>
          <w:lang w:val="es-ES_tradnl"/>
        </w:rPr>
        <w:t>”</w:t>
      </w:r>
      <w:r w:rsidR="00454FE7" w:rsidRPr="0077263C">
        <w:rPr>
          <w:rFonts w:ascii="Calibri" w:hAnsi="Calibri"/>
          <w:sz w:val="22"/>
          <w:szCs w:val="22"/>
          <w:lang w:val="es-ES_tradnl"/>
        </w:rPr>
        <w:t xml:space="preserve"> de todos los vocales del Tribunal </w:t>
      </w:r>
      <w:r w:rsidR="00F87F28" w:rsidRPr="0077263C">
        <w:rPr>
          <w:rFonts w:ascii="Calibri" w:hAnsi="Calibri"/>
          <w:sz w:val="22"/>
          <w:szCs w:val="22"/>
          <w:lang w:val="es-ES_tradnl"/>
        </w:rPr>
        <w:t xml:space="preserve">Constitucional y del Tribunal </w:t>
      </w:r>
      <w:r w:rsidR="00454FE7" w:rsidRPr="0077263C">
        <w:rPr>
          <w:rFonts w:ascii="Calibri" w:hAnsi="Calibri"/>
          <w:sz w:val="22"/>
          <w:szCs w:val="22"/>
          <w:lang w:val="es-ES_tradnl"/>
        </w:rPr>
        <w:t>Supremo Electoral</w:t>
      </w:r>
      <w:r w:rsidR="00F82C4E" w:rsidRPr="0077263C">
        <w:rPr>
          <w:rFonts w:ascii="Calibri" w:hAnsi="Calibri"/>
          <w:sz w:val="22"/>
          <w:szCs w:val="22"/>
          <w:lang w:val="es-ES_tradnl"/>
        </w:rPr>
        <w:t xml:space="preserve">, </w:t>
      </w:r>
      <w:r w:rsidR="007E2EE0" w:rsidRPr="0077263C">
        <w:rPr>
          <w:rFonts w:ascii="Calibri" w:hAnsi="Calibri"/>
          <w:sz w:val="22"/>
          <w:szCs w:val="22"/>
          <w:lang w:val="es-ES_tradnl"/>
        </w:rPr>
        <w:t xml:space="preserve">y señalando </w:t>
      </w:r>
      <w:r w:rsidR="00F82C4E" w:rsidRPr="0077263C">
        <w:rPr>
          <w:rFonts w:ascii="Calibri" w:hAnsi="Calibri"/>
          <w:sz w:val="22"/>
          <w:szCs w:val="22"/>
          <w:lang w:val="es-ES_tradnl"/>
        </w:rPr>
        <w:t>que su designación fue ilegal</w:t>
      </w:r>
      <w:r w:rsidR="007E2EE0" w:rsidRPr="0077263C">
        <w:rPr>
          <w:rFonts w:ascii="Calibri" w:hAnsi="Calibri"/>
          <w:sz w:val="22"/>
          <w:szCs w:val="22"/>
          <w:lang w:val="es-ES_tradnl"/>
        </w:rPr>
        <w:t xml:space="preserve"> por no haberse ajustado a lo señalado por el artículo 209 de la Constitución Política de 1998</w:t>
      </w:r>
      <w:r w:rsidR="00F82C4E" w:rsidRPr="0077263C">
        <w:rPr>
          <w:rFonts w:ascii="Calibri" w:hAnsi="Calibri"/>
          <w:sz w:val="22"/>
          <w:szCs w:val="22"/>
          <w:lang w:val="es-ES_tradnl"/>
        </w:rPr>
        <w:t xml:space="preserve">. </w:t>
      </w:r>
      <w:r w:rsidR="00975CDD" w:rsidRPr="0077263C">
        <w:rPr>
          <w:rFonts w:ascii="Calibri" w:hAnsi="Calibri"/>
          <w:sz w:val="22"/>
          <w:szCs w:val="22"/>
          <w:lang w:val="es-ES_tradnl"/>
        </w:rPr>
        <w:t>Indica que e</w:t>
      </w:r>
      <w:r w:rsidR="007E2EE0" w:rsidRPr="0077263C">
        <w:rPr>
          <w:rFonts w:ascii="Calibri" w:hAnsi="Calibri"/>
          <w:sz w:val="22"/>
          <w:szCs w:val="22"/>
          <w:lang w:val="es-ES_tradnl"/>
        </w:rPr>
        <w:t xml:space="preserve">sta </w:t>
      </w:r>
      <w:r w:rsidR="00F82C4E" w:rsidRPr="0077263C">
        <w:rPr>
          <w:rFonts w:ascii="Calibri" w:hAnsi="Calibri"/>
          <w:sz w:val="22"/>
          <w:szCs w:val="22"/>
          <w:lang w:val="es-ES_tradnl"/>
        </w:rPr>
        <w:t>resolución</w:t>
      </w:r>
      <w:r w:rsidR="007E2EE0" w:rsidRPr="0077263C">
        <w:rPr>
          <w:rFonts w:ascii="Calibri" w:hAnsi="Calibri"/>
          <w:sz w:val="22"/>
          <w:szCs w:val="22"/>
          <w:lang w:val="es-ES_tradnl"/>
        </w:rPr>
        <w:t xml:space="preserve"> </w:t>
      </w:r>
      <w:r w:rsidR="00D3000C" w:rsidRPr="0077263C">
        <w:rPr>
          <w:rFonts w:ascii="Calibri" w:hAnsi="Calibri"/>
          <w:sz w:val="22"/>
          <w:szCs w:val="22"/>
          <w:lang w:val="es-ES_tradnl"/>
        </w:rPr>
        <w:t xml:space="preserve">que fue publicada el 20 de diciembre de 2004 </w:t>
      </w:r>
      <w:r w:rsidR="00F82C4E" w:rsidRPr="0077263C">
        <w:rPr>
          <w:rFonts w:ascii="Calibri" w:hAnsi="Calibri"/>
          <w:sz w:val="22"/>
          <w:szCs w:val="22"/>
          <w:lang w:val="es-ES_tradnl"/>
        </w:rPr>
        <w:t xml:space="preserve">dispuso </w:t>
      </w:r>
      <w:r w:rsidR="000D441E" w:rsidRPr="0077263C">
        <w:rPr>
          <w:rFonts w:ascii="Calibri" w:hAnsi="Calibri"/>
          <w:sz w:val="22"/>
          <w:szCs w:val="22"/>
          <w:lang w:val="es-ES_tradnl"/>
        </w:rPr>
        <w:t xml:space="preserve">lo siguiente: </w:t>
      </w:r>
    </w:p>
    <w:p w14:paraId="03BA8167" w14:textId="77777777" w:rsidR="00F82C4E" w:rsidRPr="0077263C" w:rsidRDefault="00F82C4E" w:rsidP="00F82C4E">
      <w:pPr>
        <w:pStyle w:val="Textoindependiente"/>
        <w:spacing w:before="0" w:beforeAutospacing="0" w:after="0" w:afterAutospacing="0"/>
        <w:jc w:val="both"/>
        <w:rPr>
          <w:rFonts w:ascii="Calibri" w:hAnsi="Calibri"/>
          <w:sz w:val="20"/>
          <w:szCs w:val="20"/>
          <w:lang w:val="es-ES_tradnl"/>
        </w:rPr>
      </w:pPr>
    </w:p>
    <w:p w14:paraId="25030EA8" w14:textId="77777777" w:rsidR="00F82C4E" w:rsidRPr="0077263C" w:rsidRDefault="00F82C4E" w:rsidP="00E12110">
      <w:pPr>
        <w:pStyle w:val="Textoindependiente"/>
        <w:spacing w:before="0" w:beforeAutospacing="0" w:after="0" w:afterAutospacing="0"/>
        <w:ind w:left="720" w:right="720"/>
        <w:jc w:val="both"/>
        <w:rPr>
          <w:rFonts w:ascii="Calibri" w:hAnsi="Calibri"/>
          <w:sz w:val="20"/>
          <w:szCs w:val="20"/>
          <w:lang w:val="es-ES_tradnl"/>
        </w:rPr>
      </w:pPr>
      <w:r w:rsidRPr="0077263C">
        <w:rPr>
          <w:rFonts w:ascii="Calibri" w:hAnsi="Calibri"/>
          <w:sz w:val="20"/>
          <w:szCs w:val="20"/>
          <w:lang w:val="es-ES_tradnl"/>
        </w:rPr>
        <w:t>2. D</w:t>
      </w:r>
      <w:r w:rsidR="000D441E" w:rsidRPr="0077263C">
        <w:rPr>
          <w:rFonts w:ascii="Calibri" w:hAnsi="Calibri"/>
          <w:sz w:val="20"/>
          <w:szCs w:val="20"/>
          <w:lang w:val="es-ES_tradnl"/>
        </w:rPr>
        <w:t xml:space="preserve">eclarar cesantes en sus cargos a los señores Vocales Principales y Suplentes del Tribunal Supremo Electoral, por haber sido designados sin contemplar </w:t>
      </w:r>
      <w:r w:rsidR="00454FE7" w:rsidRPr="0077263C">
        <w:rPr>
          <w:rFonts w:ascii="Calibri" w:hAnsi="Calibri"/>
          <w:sz w:val="20"/>
          <w:szCs w:val="20"/>
          <w:lang w:val="es-ES_tradnl"/>
        </w:rPr>
        <w:t xml:space="preserve">lo que establece el artículo 209 de la Constitución Política de la República, </w:t>
      </w:r>
      <w:proofErr w:type="gramStart"/>
      <w:r w:rsidR="00454FE7" w:rsidRPr="0077263C">
        <w:rPr>
          <w:rFonts w:ascii="Calibri" w:hAnsi="Calibri"/>
          <w:sz w:val="20"/>
          <w:szCs w:val="20"/>
          <w:lang w:val="es-ES_tradnl"/>
        </w:rPr>
        <w:t>en relación a</w:t>
      </w:r>
      <w:proofErr w:type="gramEnd"/>
      <w:r w:rsidR="00454FE7" w:rsidRPr="0077263C">
        <w:rPr>
          <w:rFonts w:ascii="Calibri" w:hAnsi="Calibri"/>
          <w:sz w:val="20"/>
          <w:szCs w:val="20"/>
          <w:lang w:val="es-ES_tradnl"/>
        </w:rPr>
        <w:t xml:space="preserve"> la forma de designación</w:t>
      </w:r>
      <w:r w:rsidR="007740A1" w:rsidRPr="0077263C">
        <w:rPr>
          <w:rFonts w:ascii="Calibri" w:hAnsi="Calibri"/>
          <w:sz w:val="20"/>
          <w:szCs w:val="20"/>
          <w:lang w:val="es-ES_tradnl"/>
        </w:rPr>
        <w:t>:</w:t>
      </w:r>
      <w:r w:rsidR="00454FE7" w:rsidRPr="0077263C">
        <w:rPr>
          <w:rFonts w:ascii="Calibri" w:hAnsi="Calibri"/>
          <w:sz w:val="20"/>
          <w:szCs w:val="20"/>
          <w:lang w:val="es-ES_tradnl"/>
        </w:rPr>
        <w:t xml:space="preserve"> y, proceder a su designación de conformidad a la norma constitucional señalada, de acuerdo a los resultados electorales del 20 de octubre de 2002.</w:t>
      </w:r>
    </w:p>
    <w:p w14:paraId="01560C64" w14:textId="77777777" w:rsidR="00F87F28" w:rsidRPr="0077263C" w:rsidRDefault="00F87F28" w:rsidP="00E12110">
      <w:pPr>
        <w:pStyle w:val="Textoindependiente"/>
        <w:spacing w:before="0" w:beforeAutospacing="0" w:after="0" w:afterAutospacing="0"/>
        <w:ind w:left="720" w:right="720"/>
        <w:jc w:val="both"/>
        <w:rPr>
          <w:rFonts w:ascii="Calibri" w:hAnsi="Calibri"/>
          <w:sz w:val="20"/>
          <w:szCs w:val="20"/>
          <w:lang w:val="es-ES_tradnl"/>
        </w:rPr>
      </w:pPr>
    </w:p>
    <w:p w14:paraId="5D260522" w14:textId="77777777" w:rsidR="00F87F28" w:rsidRPr="0077263C" w:rsidRDefault="00F87F28" w:rsidP="00E12110">
      <w:pPr>
        <w:pStyle w:val="Textoindependiente"/>
        <w:spacing w:before="0" w:beforeAutospacing="0" w:after="0" w:afterAutospacing="0"/>
        <w:ind w:left="720" w:right="720"/>
        <w:jc w:val="both"/>
        <w:rPr>
          <w:rFonts w:ascii="Calibri" w:hAnsi="Calibri"/>
          <w:sz w:val="20"/>
          <w:szCs w:val="20"/>
          <w:lang w:val="es-ES_tradnl"/>
        </w:rPr>
      </w:pPr>
      <w:r w:rsidRPr="0077263C">
        <w:rPr>
          <w:rFonts w:ascii="Calibri" w:hAnsi="Calibri"/>
          <w:sz w:val="20"/>
          <w:szCs w:val="20"/>
          <w:lang w:val="es-ES_tradnl"/>
        </w:rPr>
        <w:t xml:space="preserve">Los designados deberán posesionarse ante el </w:t>
      </w:r>
      <w:proofErr w:type="gramStart"/>
      <w:r w:rsidRPr="0077263C">
        <w:rPr>
          <w:rFonts w:ascii="Calibri" w:hAnsi="Calibri"/>
          <w:sz w:val="20"/>
          <w:szCs w:val="20"/>
          <w:lang w:val="es-ES_tradnl"/>
        </w:rPr>
        <w:t>Presidente</w:t>
      </w:r>
      <w:proofErr w:type="gramEnd"/>
      <w:r w:rsidRPr="0077263C">
        <w:rPr>
          <w:rFonts w:ascii="Calibri" w:hAnsi="Calibri"/>
          <w:sz w:val="20"/>
          <w:szCs w:val="20"/>
          <w:lang w:val="es-ES_tradnl"/>
        </w:rPr>
        <w:t xml:space="preserve"> y/o cualquiera de los vicepresidentes del Congreso Nacional</w:t>
      </w:r>
      <w:r w:rsidR="00852B9D" w:rsidRPr="0077263C">
        <w:rPr>
          <w:rFonts w:ascii="Calibri" w:hAnsi="Calibri"/>
          <w:sz w:val="20"/>
          <w:szCs w:val="20"/>
          <w:lang w:val="es-ES_tradnl"/>
        </w:rPr>
        <w:t xml:space="preserve"> y permanecerán en sus cargos hasta ser legalmente reemplazados en enero de 2007.</w:t>
      </w:r>
    </w:p>
    <w:p w14:paraId="169FDB06" w14:textId="77777777" w:rsidR="00F82C4E" w:rsidRPr="0077263C" w:rsidRDefault="00F82C4E" w:rsidP="0077263C">
      <w:pPr>
        <w:pStyle w:val="Textoindependiente"/>
        <w:spacing w:before="0" w:beforeAutospacing="0" w:after="0" w:afterAutospacing="0"/>
        <w:ind w:firstLine="720"/>
        <w:jc w:val="both"/>
        <w:rPr>
          <w:rFonts w:ascii="Calibri" w:hAnsi="Calibri"/>
          <w:sz w:val="22"/>
          <w:szCs w:val="22"/>
          <w:lang w:val="es-ES_tradnl"/>
        </w:rPr>
      </w:pPr>
    </w:p>
    <w:p w14:paraId="0DA222D0" w14:textId="77777777" w:rsidR="00217D66" w:rsidRPr="0077263C" w:rsidRDefault="00852B9D" w:rsidP="0077263C">
      <w:pPr>
        <w:pStyle w:val="Textoindependiente"/>
        <w:numPr>
          <w:ilvl w:val="0"/>
          <w:numId w:val="17"/>
        </w:numPr>
        <w:spacing w:before="0" w:beforeAutospacing="0" w:after="0" w:afterAutospacing="0"/>
        <w:jc w:val="both"/>
        <w:rPr>
          <w:rFonts w:ascii="Calibri" w:hAnsi="Calibri"/>
          <w:sz w:val="22"/>
          <w:szCs w:val="22"/>
          <w:lang w:val="es-MX"/>
        </w:rPr>
      </w:pPr>
      <w:r w:rsidRPr="0077263C">
        <w:rPr>
          <w:rFonts w:ascii="Calibri" w:hAnsi="Calibri"/>
          <w:sz w:val="22"/>
          <w:szCs w:val="22"/>
          <w:lang w:val="es-MX"/>
        </w:rPr>
        <w:t xml:space="preserve">El peticionario sostiene que </w:t>
      </w:r>
      <w:r w:rsidR="00097DFA" w:rsidRPr="0077263C">
        <w:rPr>
          <w:rFonts w:ascii="Calibri" w:hAnsi="Calibri"/>
          <w:sz w:val="22"/>
          <w:szCs w:val="22"/>
          <w:lang w:val="es-MX"/>
        </w:rPr>
        <w:t xml:space="preserve">al emitir </w:t>
      </w:r>
      <w:r w:rsidRPr="0077263C">
        <w:rPr>
          <w:rFonts w:ascii="Calibri" w:hAnsi="Calibri"/>
          <w:sz w:val="22"/>
          <w:szCs w:val="22"/>
          <w:lang w:val="es-MX"/>
        </w:rPr>
        <w:t xml:space="preserve">la citada </w:t>
      </w:r>
      <w:r w:rsidRPr="0077263C">
        <w:rPr>
          <w:rFonts w:ascii="Calibri" w:hAnsi="Calibri"/>
          <w:sz w:val="22"/>
          <w:szCs w:val="22"/>
          <w:lang w:val="es-ES_tradnl"/>
        </w:rPr>
        <w:t xml:space="preserve">Resolución Parlamentaria R-25-160, el Congreso Nacional </w:t>
      </w:r>
      <w:r w:rsidR="00097DFA" w:rsidRPr="0077263C">
        <w:rPr>
          <w:rFonts w:ascii="Calibri" w:hAnsi="Calibri"/>
          <w:sz w:val="22"/>
          <w:szCs w:val="22"/>
          <w:lang w:val="es-ES_tradnl"/>
        </w:rPr>
        <w:t xml:space="preserve">actuó arbitrariamente </w:t>
      </w:r>
      <w:r w:rsidR="00880229" w:rsidRPr="0077263C">
        <w:rPr>
          <w:rFonts w:ascii="Calibri" w:hAnsi="Calibri"/>
          <w:sz w:val="22"/>
          <w:szCs w:val="22"/>
          <w:lang w:val="es-ES_tradnl"/>
        </w:rPr>
        <w:t>superponiendo intereses p</w:t>
      </w:r>
      <w:r w:rsidR="00B91DB2" w:rsidRPr="0077263C">
        <w:rPr>
          <w:rFonts w:ascii="Calibri" w:hAnsi="Calibri"/>
          <w:sz w:val="22"/>
          <w:szCs w:val="22"/>
          <w:lang w:val="es-ES_tradnl"/>
        </w:rPr>
        <w:t xml:space="preserve">olíticos sobre la ley, </w:t>
      </w:r>
      <w:r w:rsidRPr="0077263C">
        <w:rPr>
          <w:rFonts w:ascii="Calibri" w:hAnsi="Calibri"/>
          <w:sz w:val="22"/>
          <w:szCs w:val="22"/>
          <w:lang w:val="es-ES_tradnl"/>
        </w:rPr>
        <w:t xml:space="preserve">ignoró por completo la institucionalidad jurídica y el Estado de Derecho, y violó los principios fundamentales de seguridad jurídica, </w:t>
      </w:r>
      <w:r w:rsidR="00217D66" w:rsidRPr="0077263C">
        <w:rPr>
          <w:rFonts w:ascii="Calibri" w:hAnsi="Calibri"/>
          <w:sz w:val="22"/>
          <w:szCs w:val="22"/>
          <w:lang w:val="es-ES_tradnl"/>
        </w:rPr>
        <w:t xml:space="preserve">jerarquía constitucional, </w:t>
      </w:r>
      <w:r w:rsidRPr="0077263C">
        <w:rPr>
          <w:rFonts w:ascii="Calibri" w:hAnsi="Calibri"/>
          <w:sz w:val="22"/>
          <w:szCs w:val="22"/>
          <w:lang w:val="es-ES_tradnl"/>
        </w:rPr>
        <w:t xml:space="preserve">debido proceso legal, principio de legalidad, derecho de defensa, deber de motivación de las decisiones, derecho de acceder a la función pública, </w:t>
      </w:r>
      <w:r w:rsidR="00097DFA" w:rsidRPr="0077263C">
        <w:rPr>
          <w:rFonts w:ascii="Calibri" w:hAnsi="Calibri"/>
          <w:sz w:val="22"/>
          <w:szCs w:val="22"/>
          <w:lang w:val="es-ES_tradnl"/>
        </w:rPr>
        <w:t xml:space="preserve">igualdad ante la ley, </w:t>
      </w:r>
      <w:r w:rsidRPr="0077263C">
        <w:rPr>
          <w:rFonts w:ascii="Calibri" w:hAnsi="Calibri"/>
          <w:sz w:val="22"/>
          <w:szCs w:val="22"/>
          <w:lang w:val="es-ES_tradnl"/>
        </w:rPr>
        <w:t xml:space="preserve">y </w:t>
      </w:r>
      <w:r w:rsidR="00217D66" w:rsidRPr="0077263C">
        <w:rPr>
          <w:rFonts w:ascii="Calibri" w:hAnsi="Calibri"/>
          <w:sz w:val="22"/>
          <w:szCs w:val="22"/>
          <w:lang w:val="es-ES_tradnl"/>
        </w:rPr>
        <w:t>la garantía de la tutela judicial</w:t>
      </w:r>
      <w:r w:rsidRPr="0077263C">
        <w:rPr>
          <w:rFonts w:ascii="Calibri" w:hAnsi="Calibri"/>
          <w:sz w:val="22"/>
          <w:szCs w:val="22"/>
          <w:lang w:val="es-ES_tradnl"/>
        </w:rPr>
        <w:t>, todos ellos reconocidos en la Constitución del Ecuador</w:t>
      </w:r>
      <w:r w:rsidR="00217D66" w:rsidRPr="0077263C">
        <w:rPr>
          <w:rFonts w:ascii="Calibri" w:hAnsi="Calibri"/>
          <w:sz w:val="22"/>
          <w:szCs w:val="22"/>
          <w:lang w:val="es-ES_tradnl"/>
        </w:rPr>
        <w:t xml:space="preserve">; y los derechos reconocidos en los artículos 8, 9, 23, 24 y 25 de la Convención Americana, en relación con su </w:t>
      </w:r>
      <w:r w:rsidR="00217D66" w:rsidRPr="0077263C">
        <w:rPr>
          <w:rFonts w:ascii="Calibri" w:hAnsi="Calibri"/>
          <w:sz w:val="22"/>
          <w:szCs w:val="22"/>
          <w:lang w:val="es-ES_tradnl"/>
        </w:rPr>
        <w:lastRenderedPageBreak/>
        <w:t>artículo 1.1 referido a la obligación de garantizar y respetar los derechos allí reconocidos</w:t>
      </w:r>
      <w:r w:rsidR="000C7757" w:rsidRPr="0077263C">
        <w:rPr>
          <w:rFonts w:ascii="Calibri" w:hAnsi="Calibri"/>
          <w:sz w:val="22"/>
          <w:szCs w:val="22"/>
          <w:lang w:val="es-ES_tradnl"/>
        </w:rPr>
        <w:t>.</w:t>
      </w:r>
      <w:r w:rsidR="00B91DB2" w:rsidRPr="0077263C">
        <w:rPr>
          <w:rFonts w:ascii="Calibri" w:hAnsi="Calibri"/>
          <w:sz w:val="22"/>
          <w:szCs w:val="22"/>
          <w:lang w:val="es-ES_tradnl"/>
        </w:rPr>
        <w:t xml:space="preserve"> </w:t>
      </w:r>
      <w:r w:rsidR="0037486C" w:rsidRPr="0077263C">
        <w:rPr>
          <w:rFonts w:ascii="Calibri" w:hAnsi="Calibri"/>
          <w:sz w:val="22"/>
          <w:szCs w:val="22"/>
          <w:lang w:val="es-ES_tradnl"/>
        </w:rPr>
        <w:t>S</w:t>
      </w:r>
      <w:r w:rsidR="00B91DB2" w:rsidRPr="0077263C">
        <w:rPr>
          <w:rFonts w:ascii="Calibri" w:hAnsi="Calibri"/>
          <w:sz w:val="22"/>
          <w:szCs w:val="22"/>
          <w:lang w:val="es-ES_tradnl"/>
        </w:rPr>
        <w:t xml:space="preserve">eñala que el Estado </w:t>
      </w:r>
      <w:r w:rsidR="0037486C" w:rsidRPr="0077263C">
        <w:rPr>
          <w:rFonts w:ascii="Calibri" w:hAnsi="Calibri"/>
          <w:sz w:val="22"/>
          <w:szCs w:val="22"/>
          <w:lang w:val="es-ES_tradnl"/>
        </w:rPr>
        <w:t xml:space="preserve">trasgredió asimismo </w:t>
      </w:r>
      <w:r w:rsidR="00B91DB2" w:rsidRPr="0077263C">
        <w:rPr>
          <w:rFonts w:ascii="Calibri" w:hAnsi="Calibri"/>
          <w:sz w:val="22"/>
          <w:szCs w:val="22"/>
          <w:lang w:val="es-ES_tradnl"/>
        </w:rPr>
        <w:t xml:space="preserve">los artículos 1, 3, 4 y 7 de la Carta Democrática Interamericana que refieren respectivamente </w:t>
      </w:r>
      <w:r w:rsidR="00BC55DA" w:rsidRPr="0077263C">
        <w:rPr>
          <w:rFonts w:ascii="Calibri" w:hAnsi="Calibri"/>
          <w:sz w:val="22"/>
          <w:szCs w:val="22"/>
          <w:lang w:val="es-ES_tradnl"/>
        </w:rPr>
        <w:t>a</w:t>
      </w:r>
      <w:r w:rsidR="00B91DB2" w:rsidRPr="0077263C">
        <w:rPr>
          <w:rFonts w:ascii="Calibri" w:hAnsi="Calibri"/>
          <w:sz w:val="22"/>
          <w:szCs w:val="22"/>
          <w:lang w:val="es-ES_tradnl"/>
        </w:rPr>
        <w:t xml:space="preserve">l derecho a la democracia de los pueblos de América, el respeto a los derechos humanos, las libertades fundamentales </w:t>
      </w:r>
      <w:r w:rsidR="0037486C" w:rsidRPr="0077263C">
        <w:rPr>
          <w:rFonts w:ascii="Calibri" w:hAnsi="Calibri"/>
          <w:sz w:val="22"/>
          <w:szCs w:val="22"/>
          <w:lang w:val="es-ES_tradnl"/>
        </w:rPr>
        <w:t xml:space="preserve">y </w:t>
      </w:r>
      <w:r w:rsidR="00B91DB2" w:rsidRPr="0077263C">
        <w:rPr>
          <w:rFonts w:ascii="Calibri" w:hAnsi="Calibri"/>
          <w:sz w:val="22"/>
          <w:szCs w:val="22"/>
          <w:lang w:val="es-ES_tradnl"/>
        </w:rPr>
        <w:t>la transparencia de las actividades gubernamentales</w:t>
      </w:r>
      <w:r w:rsidR="0037486C" w:rsidRPr="0077263C">
        <w:rPr>
          <w:rFonts w:ascii="Calibri" w:hAnsi="Calibri"/>
          <w:sz w:val="22"/>
          <w:szCs w:val="22"/>
          <w:lang w:val="es-ES_tradnl"/>
        </w:rPr>
        <w:t xml:space="preserve">, así como los </w:t>
      </w:r>
      <w:r w:rsidR="00B91DB2" w:rsidRPr="0077263C">
        <w:rPr>
          <w:rFonts w:ascii="Calibri" w:hAnsi="Calibri"/>
          <w:sz w:val="22"/>
          <w:szCs w:val="22"/>
          <w:lang w:val="es-ES_tradnl"/>
        </w:rPr>
        <w:t>artículo</w:t>
      </w:r>
      <w:r w:rsidR="0037486C" w:rsidRPr="0077263C">
        <w:rPr>
          <w:rFonts w:ascii="Calibri" w:hAnsi="Calibri"/>
          <w:sz w:val="22"/>
          <w:szCs w:val="22"/>
          <w:lang w:val="es-ES_tradnl"/>
        </w:rPr>
        <w:t>s</w:t>
      </w:r>
      <w:r w:rsidR="00B91DB2" w:rsidRPr="0077263C">
        <w:rPr>
          <w:rFonts w:ascii="Calibri" w:hAnsi="Calibri"/>
          <w:sz w:val="22"/>
          <w:szCs w:val="22"/>
          <w:lang w:val="es-ES_tradnl"/>
        </w:rPr>
        <w:t xml:space="preserve"> 16 </w:t>
      </w:r>
      <w:r w:rsidR="0037486C" w:rsidRPr="0077263C">
        <w:rPr>
          <w:rFonts w:ascii="Calibri" w:hAnsi="Calibri"/>
          <w:sz w:val="22"/>
          <w:szCs w:val="22"/>
          <w:lang w:val="es-ES_tradnl"/>
        </w:rPr>
        <w:t xml:space="preserve">y 43 </w:t>
      </w:r>
      <w:r w:rsidR="00B91DB2" w:rsidRPr="0077263C">
        <w:rPr>
          <w:rFonts w:ascii="Calibri" w:hAnsi="Calibri"/>
          <w:sz w:val="22"/>
          <w:szCs w:val="22"/>
          <w:lang w:val="es-ES_tradnl"/>
        </w:rPr>
        <w:t>de la Carta de la OEA</w:t>
      </w:r>
      <w:r w:rsidR="0037486C" w:rsidRPr="0077263C">
        <w:rPr>
          <w:rFonts w:ascii="Calibri" w:hAnsi="Calibri"/>
          <w:sz w:val="22"/>
          <w:szCs w:val="22"/>
          <w:lang w:val="es-ES_tradnl"/>
        </w:rPr>
        <w:t>.</w:t>
      </w:r>
      <w:r w:rsidR="00B91DB2" w:rsidRPr="0077263C">
        <w:rPr>
          <w:rFonts w:ascii="Calibri" w:hAnsi="Calibri"/>
          <w:sz w:val="22"/>
          <w:szCs w:val="22"/>
          <w:lang w:val="es-ES_tradnl"/>
        </w:rPr>
        <w:t xml:space="preserve"> </w:t>
      </w:r>
    </w:p>
    <w:p w14:paraId="201E50CB" w14:textId="77777777" w:rsidR="00217D66" w:rsidRPr="0077263C" w:rsidRDefault="00217D66" w:rsidP="0077263C">
      <w:pPr>
        <w:pStyle w:val="Textoindependiente"/>
        <w:spacing w:before="0" w:beforeAutospacing="0" w:after="0" w:afterAutospacing="0"/>
        <w:ind w:firstLine="720"/>
        <w:jc w:val="both"/>
        <w:rPr>
          <w:rFonts w:ascii="Calibri" w:hAnsi="Calibri"/>
          <w:sz w:val="22"/>
          <w:szCs w:val="22"/>
          <w:lang w:val="es-MX"/>
        </w:rPr>
      </w:pPr>
    </w:p>
    <w:p w14:paraId="460E3D4F" w14:textId="77777777" w:rsidR="000D556F" w:rsidRPr="0077263C" w:rsidRDefault="00BD41BC" w:rsidP="0077263C">
      <w:pPr>
        <w:pStyle w:val="Textoindependiente"/>
        <w:numPr>
          <w:ilvl w:val="0"/>
          <w:numId w:val="17"/>
        </w:numPr>
        <w:spacing w:before="0" w:beforeAutospacing="0" w:after="0" w:afterAutospacing="0"/>
        <w:jc w:val="both"/>
        <w:rPr>
          <w:rFonts w:ascii="Calibri" w:hAnsi="Calibri"/>
          <w:sz w:val="22"/>
          <w:szCs w:val="22"/>
          <w:lang w:val="es-MX"/>
        </w:rPr>
      </w:pPr>
      <w:r w:rsidRPr="0077263C">
        <w:rPr>
          <w:rFonts w:ascii="Calibri" w:hAnsi="Calibri"/>
          <w:sz w:val="22"/>
          <w:szCs w:val="22"/>
          <w:lang w:val="es-ES_tradnl"/>
        </w:rPr>
        <w:t xml:space="preserve">El peticionario sostiene </w:t>
      </w:r>
      <w:r w:rsidR="00852B9D" w:rsidRPr="0077263C">
        <w:rPr>
          <w:rFonts w:ascii="Calibri" w:hAnsi="Calibri"/>
          <w:sz w:val="22"/>
          <w:szCs w:val="22"/>
          <w:lang w:val="es-ES_tradnl"/>
        </w:rPr>
        <w:t xml:space="preserve">que </w:t>
      </w:r>
      <w:r w:rsidRPr="0077263C">
        <w:rPr>
          <w:rFonts w:ascii="Calibri" w:hAnsi="Calibri"/>
          <w:sz w:val="22"/>
          <w:szCs w:val="22"/>
          <w:lang w:val="es-ES_tradnl"/>
        </w:rPr>
        <w:t>en caso de que se hubiera considerado que existía ilegalidad en el proceso seguido para su nombramiento</w:t>
      </w:r>
      <w:r w:rsidR="009876C4" w:rsidRPr="0077263C">
        <w:rPr>
          <w:rFonts w:ascii="Calibri" w:hAnsi="Calibri"/>
          <w:sz w:val="22"/>
          <w:szCs w:val="22"/>
          <w:lang w:val="es-ES_tradnl"/>
        </w:rPr>
        <w:t xml:space="preserve"> y reelección</w:t>
      </w:r>
      <w:r w:rsidRPr="0077263C">
        <w:rPr>
          <w:rFonts w:ascii="Calibri" w:hAnsi="Calibri"/>
          <w:sz w:val="22"/>
          <w:szCs w:val="22"/>
          <w:lang w:val="es-ES_tradnl"/>
        </w:rPr>
        <w:t xml:space="preserve">, </w:t>
      </w:r>
      <w:r w:rsidR="00852B9D" w:rsidRPr="0077263C">
        <w:rPr>
          <w:rFonts w:ascii="Calibri" w:hAnsi="Calibri"/>
          <w:sz w:val="22"/>
          <w:szCs w:val="22"/>
          <w:lang w:val="es-ES_tradnl"/>
        </w:rPr>
        <w:t>el Congreso Nacional carec</w:t>
      </w:r>
      <w:r w:rsidR="009876C4" w:rsidRPr="0077263C">
        <w:rPr>
          <w:rFonts w:ascii="Calibri" w:hAnsi="Calibri"/>
          <w:sz w:val="22"/>
          <w:szCs w:val="22"/>
          <w:lang w:val="es-ES_tradnl"/>
        </w:rPr>
        <w:t>ía</w:t>
      </w:r>
      <w:r w:rsidR="00852B9D" w:rsidRPr="0077263C">
        <w:rPr>
          <w:rFonts w:ascii="Calibri" w:hAnsi="Calibri"/>
          <w:sz w:val="22"/>
          <w:szCs w:val="22"/>
          <w:lang w:val="es-ES_tradnl"/>
        </w:rPr>
        <w:t xml:space="preserve"> de facultades jurisdiccionales para declarar </w:t>
      </w:r>
      <w:r w:rsidRPr="0077263C">
        <w:rPr>
          <w:rFonts w:ascii="Calibri" w:hAnsi="Calibri"/>
          <w:sz w:val="22"/>
          <w:szCs w:val="22"/>
          <w:lang w:val="es-ES_tradnl"/>
        </w:rPr>
        <w:t xml:space="preserve">tal </w:t>
      </w:r>
      <w:r w:rsidR="00852B9D" w:rsidRPr="0077263C">
        <w:rPr>
          <w:rFonts w:ascii="Calibri" w:hAnsi="Calibri"/>
          <w:sz w:val="22"/>
          <w:szCs w:val="22"/>
          <w:lang w:val="es-ES_tradnl"/>
        </w:rPr>
        <w:t xml:space="preserve">ilegalidad </w:t>
      </w:r>
      <w:r w:rsidR="006A6EFC" w:rsidRPr="0077263C">
        <w:rPr>
          <w:rFonts w:ascii="Calibri" w:hAnsi="Calibri"/>
          <w:sz w:val="22"/>
          <w:szCs w:val="22"/>
          <w:lang w:val="es-ES_tradnl"/>
        </w:rPr>
        <w:t xml:space="preserve">y </w:t>
      </w:r>
      <w:r w:rsidR="00C548A3" w:rsidRPr="0077263C">
        <w:rPr>
          <w:rFonts w:ascii="Calibri" w:hAnsi="Calibri"/>
          <w:sz w:val="22"/>
          <w:szCs w:val="22"/>
          <w:lang w:val="es-ES_tradnl"/>
        </w:rPr>
        <w:t xml:space="preserve">el único canal legítimo para haberlo hecho sería </w:t>
      </w:r>
      <w:r w:rsidR="00880229" w:rsidRPr="0077263C">
        <w:rPr>
          <w:rFonts w:ascii="Calibri" w:hAnsi="Calibri"/>
          <w:sz w:val="22"/>
          <w:szCs w:val="22"/>
          <w:lang w:val="es-ES_tradnl"/>
        </w:rPr>
        <w:t xml:space="preserve">a través de una acción de </w:t>
      </w:r>
      <w:r w:rsidR="00C548A3" w:rsidRPr="0077263C">
        <w:rPr>
          <w:rFonts w:ascii="Calibri" w:hAnsi="Calibri"/>
          <w:sz w:val="22"/>
          <w:szCs w:val="22"/>
          <w:lang w:val="es-ES_tradnl"/>
        </w:rPr>
        <w:t xml:space="preserve">inconstitucionalidad </w:t>
      </w:r>
      <w:r w:rsidR="00443490" w:rsidRPr="0077263C">
        <w:rPr>
          <w:rFonts w:ascii="Calibri" w:hAnsi="Calibri"/>
          <w:sz w:val="22"/>
          <w:szCs w:val="22"/>
          <w:lang w:val="es-ES_tradnl"/>
        </w:rPr>
        <w:t xml:space="preserve">cuestionando el </w:t>
      </w:r>
      <w:r w:rsidR="00880229" w:rsidRPr="0077263C">
        <w:rPr>
          <w:rFonts w:ascii="Calibri" w:hAnsi="Calibri"/>
          <w:sz w:val="22"/>
          <w:szCs w:val="22"/>
          <w:lang w:val="es-ES_tradnl"/>
        </w:rPr>
        <w:t>acto</w:t>
      </w:r>
      <w:r w:rsidR="00C548A3" w:rsidRPr="0077263C">
        <w:rPr>
          <w:rFonts w:ascii="Calibri" w:hAnsi="Calibri"/>
          <w:sz w:val="22"/>
          <w:szCs w:val="22"/>
          <w:lang w:val="es-ES_tradnl"/>
        </w:rPr>
        <w:t xml:space="preserve"> </w:t>
      </w:r>
      <w:r w:rsidR="00880229" w:rsidRPr="0077263C">
        <w:rPr>
          <w:rFonts w:ascii="Calibri" w:hAnsi="Calibri"/>
          <w:sz w:val="22"/>
          <w:szCs w:val="22"/>
          <w:lang w:val="es-ES_tradnl"/>
        </w:rPr>
        <w:t xml:space="preserve">de </w:t>
      </w:r>
      <w:r w:rsidR="00C548A3" w:rsidRPr="0077263C">
        <w:rPr>
          <w:rFonts w:ascii="Calibri" w:hAnsi="Calibri"/>
          <w:sz w:val="22"/>
          <w:szCs w:val="22"/>
          <w:lang w:val="es-ES_tradnl"/>
        </w:rPr>
        <w:t xml:space="preserve">su designación, lo cual debería </w:t>
      </w:r>
      <w:r w:rsidR="00443490" w:rsidRPr="0077263C">
        <w:rPr>
          <w:rFonts w:ascii="Calibri" w:hAnsi="Calibri"/>
          <w:sz w:val="22"/>
          <w:szCs w:val="22"/>
          <w:lang w:val="es-ES_tradnl"/>
        </w:rPr>
        <w:t xml:space="preserve">haber sido </w:t>
      </w:r>
      <w:r w:rsidR="00C548A3" w:rsidRPr="0077263C">
        <w:rPr>
          <w:rFonts w:ascii="Calibri" w:hAnsi="Calibri"/>
          <w:sz w:val="22"/>
          <w:szCs w:val="22"/>
          <w:lang w:val="es-ES_tradnl"/>
        </w:rPr>
        <w:t xml:space="preserve">resuelto </w:t>
      </w:r>
      <w:r w:rsidR="00880229" w:rsidRPr="0077263C">
        <w:rPr>
          <w:rFonts w:ascii="Calibri" w:hAnsi="Calibri"/>
          <w:sz w:val="22"/>
          <w:szCs w:val="22"/>
          <w:lang w:val="es-ES_tradnl"/>
        </w:rPr>
        <w:t xml:space="preserve">en última instancia </w:t>
      </w:r>
      <w:r w:rsidR="00C548A3" w:rsidRPr="0077263C">
        <w:rPr>
          <w:rFonts w:ascii="Calibri" w:hAnsi="Calibri"/>
          <w:sz w:val="22"/>
          <w:szCs w:val="22"/>
          <w:lang w:val="es-ES_tradnl"/>
        </w:rPr>
        <w:t xml:space="preserve">por los órganos judiciales correspondientes. Indica </w:t>
      </w:r>
      <w:r w:rsidR="009876C4" w:rsidRPr="0077263C">
        <w:rPr>
          <w:rFonts w:ascii="Calibri" w:hAnsi="Calibri"/>
          <w:sz w:val="22"/>
          <w:szCs w:val="22"/>
          <w:lang w:val="es-ES_tradnl"/>
        </w:rPr>
        <w:t xml:space="preserve">que la única otra opción válida que tenía el Congreso conforme al marco jurídico ecuatoriano </w:t>
      </w:r>
      <w:r w:rsidR="006A6EFC" w:rsidRPr="0077263C">
        <w:rPr>
          <w:rFonts w:ascii="Calibri" w:hAnsi="Calibri"/>
          <w:sz w:val="22"/>
          <w:szCs w:val="22"/>
          <w:lang w:val="es-ES_tradnl"/>
        </w:rPr>
        <w:t>para remover de su cargo a un vocal del Tribunal Supremo Electoral</w:t>
      </w:r>
      <w:r w:rsidR="00531675" w:rsidRPr="0077263C">
        <w:rPr>
          <w:rFonts w:ascii="Calibri" w:hAnsi="Calibri"/>
          <w:sz w:val="22"/>
          <w:szCs w:val="22"/>
          <w:lang w:val="es-ES_tradnl"/>
        </w:rPr>
        <w:t xml:space="preserve"> antes de la conclusión de su </w:t>
      </w:r>
      <w:proofErr w:type="gramStart"/>
      <w:r w:rsidR="00531675" w:rsidRPr="0077263C">
        <w:rPr>
          <w:rFonts w:ascii="Calibri" w:hAnsi="Calibri"/>
          <w:sz w:val="22"/>
          <w:szCs w:val="22"/>
          <w:lang w:val="es-ES_tradnl"/>
        </w:rPr>
        <w:t>mandato</w:t>
      </w:r>
      <w:r w:rsidR="00880229" w:rsidRPr="0077263C">
        <w:rPr>
          <w:rFonts w:ascii="Calibri" w:hAnsi="Calibri"/>
          <w:sz w:val="22"/>
          <w:szCs w:val="22"/>
          <w:lang w:val="es-ES_tradnl"/>
        </w:rPr>
        <w:t>,</w:t>
      </w:r>
      <w:proofErr w:type="gramEnd"/>
      <w:r w:rsidR="006A6EFC" w:rsidRPr="0077263C">
        <w:rPr>
          <w:rFonts w:ascii="Calibri" w:hAnsi="Calibri"/>
          <w:sz w:val="22"/>
          <w:szCs w:val="22"/>
          <w:lang w:val="es-ES_tradnl"/>
        </w:rPr>
        <w:t xml:space="preserve"> </w:t>
      </w:r>
      <w:r w:rsidR="00C548A3" w:rsidRPr="0077263C">
        <w:rPr>
          <w:rFonts w:ascii="Calibri" w:hAnsi="Calibri"/>
          <w:sz w:val="22"/>
          <w:szCs w:val="22"/>
          <w:lang w:val="es-ES_tradnl"/>
        </w:rPr>
        <w:t xml:space="preserve">debería ser </w:t>
      </w:r>
      <w:r w:rsidR="006A6EFC" w:rsidRPr="0077263C">
        <w:rPr>
          <w:rFonts w:ascii="Calibri" w:hAnsi="Calibri"/>
          <w:sz w:val="22"/>
          <w:szCs w:val="22"/>
          <w:lang w:val="es-ES_tradnl"/>
        </w:rPr>
        <w:t>a través del juicio político</w:t>
      </w:r>
      <w:r w:rsidR="00880229" w:rsidRPr="0077263C">
        <w:rPr>
          <w:rFonts w:ascii="Calibri" w:hAnsi="Calibri"/>
          <w:sz w:val="22"/>
          <w:szCs w:val="22"/>
          <w:lang w:val="es-ES_tradnl"/>
        </w:rPr>
        <w:t>,</w:t>
      </w:r>
      <w:r w:rsidR="00C548A3" w:rsidRPr="0077263C">
        <w:rPr>
          <w:rFonts w:ascii="Calibri" w:hAnsi="Calibri"/>
          <w:sz w:val="22"/>
          <w:szCs w:val="22"/>
          <w:lang w:val="es-ES_tradnl"/>
        </w:rPr>
        <w:t xml:space="preserve"> sin embargo, nunca se le sometió a un proceso de fiscalización, ni se le imputó infracción formal alguna</w:t>
      </w:r>
      <w:r w:rsidR="009876C4" w:rsidRPr="0077263C">
        <w:rPr>
          <w:rFonts w:ascii="Calibri" w:hAnsi="Calibri"/>
          <w:sz w:val="22"/>
          <w:szCs w:val="22"/>
          <w:lang w:val="es-ES_tradnl"/>
        </w:rPr>
        <w:t>,</w:t>
      </w:r>
      <w:r w:rsidR="00C548A3" w:rsidRPr="0077263C">
        <w:rPr>
          <w:rFonts w:ascii="Calibri" w:hAnsi="Calibri"/>
          <w:sz w:val="22"/>
          <w:szCs w:val="22"/>
          <w:lang w:val="es-ES_tradnl"/>
        </w:rPr>
        <w:t xml:space="preserve"> ni existía causa que ameritara tal proceso</w:t>
      </w:r>
      <w:r w:rsidR="00097DFA" w:rsidRPr="0077263C">
        <w:rPr>
          <w:rFonts w:ascii="Calibri" w:hAnsi="Calibri"/>
          <w:sz w:val="22"/>
          <w:szCs w:val="22"/>
          <w:lang w:val="es-ES_tradnl"/>
        </w:rPr>
        <w:t xml:space="preserve">. </w:t>
      </w:r>
      <w:r w:rsidR="0049164A">
        <w:rPr>
          <w:rFonts w:ascii="Calibri" w:hAnsi="Calibri"/>
          <w:sz w:val="22"/>
          <w:szCs w:val="22"/>
          <w:lang w:val="es-ES_tradnl"/>
        </w:rPr>
        <w:t xml:space="preserve"> </w:t>
      </w:r>
      <w:r w:rsidR="009876C4" w:rsidRPr="0077263C">
        <w:rPr>
          <w:rFonts w:ascii="Calibri" w:hAnsi="Calibri"/>
          <w:sz w:val="22"/>
          <w:szCs w:val="22"/>
          <w:lang w:val="es-ES_tradnl"/>
        </w:rPr>
        <w:t>El peticionario p</w:t>
      </w:r>
      <w:r w:rsidRPr="0077263C">
        <w:rPr>
          <w:rFonts w:ascii="Calibri" w:hAnsi="Calibri"/>
          <w:sz w:val="22"/>
          <w:szCs w:val="22"/>
          <w:lang w:val="es-ES_tradnl"/>
        </w:rPr>
        <w:t xml:space="preserve">recisa </w:t>
      </w:r>
      <w:r w:rsidR="00097DFA" w:rsidRPr="0077263C">
        <w:rPr>
          <w:rFonts w:ascii="Calibri" w:hAnsi="Calibri"/>
          <w:sz w:val="22"/>
          <w:szCs w:val="22"/>
          <w:lang w:val="es-ES_tradnl"/>
        </w:rPr>
        <w:t xml:space="preserve">que la </w:t>
      </w:r>
      <w:r w:rsidR="00C548A3" w:rsidRPr="0077263C">
        <w:rPr>
          <w:rFonts w:ascii="Calibri" w:hAnsi="Calibri"/>
          <w:sz w:val="22"/>
          <w:szCs w:val="22"/>
          <w:lang w:val="es-ES_tradnl"/>
        </w:rPr>
        <w:t xml:space="preserve">figura de la </w:t>
      </w:r>
      <w:r w:rsidR="00097DFA" w:rsidRPr="0077263C">
        <w:rPr>
          <w:rFonts w:ascii="Calibri" w:hAnsi="Calibri"/>
          <w:sz w:val="22"/>
          <w:szCs w:val="22"/>
          <w:lang w:val="es-ES_tradnl"/>
        </w:rPr>
        <w:t>“cesación”</w:t>
      </w:r>
      <w:r w:rsidR="00C548A3" w:rsidRPr="0077263C">
        <w:rPr>
          <w:rFonts w:ascii="Calibri" w:hAnsi="Calibri"/>
          <w:sz w:val="22"/>
          <w:szCs w:val="22"/>
          <w:lang w:val="es-ES_tradnl"/>
        </w:rPr>
        <w:t xml:space="preserve"> que se utilizó para destituirle </w:t>
      </w:r>
      <w:r w:rsidR="00097DFA" w:rsidRPr="0077263C">
        <w:rPr>
          <w:rFonts w:ascii="Calibri" w:hAnsi="Calibri"/>
          <w:sz w:val="22"/>
          <w:szCs w:val="22"/>
          <w:lang w:val="es-ES_tradnl"/>
        </w:rPr>
        <w:t>no constituye una forma de terminación de funciones que se encuentre regulada en el ordenamiento jurídico ecuatoriano</w:t>
      </w:r>
      <w:r w:rsidR="000340BD" w:rsidRPr="0077263C">
        <w:rPr>
          <w:rFonts w:ascii="Calibri" w:hAnsi="Calibri"/>
          <w:sz w:val="22"/>
          <w:szCs w:val="22"/>
          <w:lang w:val="es-ES_tradnl"/>
        </w:rPr>
        <w:t xml:space="preserve"> por lo que carecía</w:t>
      </w:r>
      <w:r w:rsidR="00C548A3" w:rsidRPr="0077263C">
        <w:rPr>
          <w:rFonts w:ascii="Calibri" w:hAnsi="Calibri"/>
          <w:sz w:val="22"/>
          <w:szCs w:val="22"/>
          <w:lang w:val="es-ES_tradnl"/>
        </w:rPr>
        <w:t xml:space="preserve"> de valor jurídico.</w:t>
      </w:r>
      <w:r w:rsidR="00097DFA" w:rsidRPr="0077263C">
        <w:rPr>
          <w:rFonts w:ascii="Calibri" w:hAnsi="Calibri"/>
          <w:sz w:val="22"/>
          <w:szCs w:val="22"/>
          <w:lang w:val="es-ES_tradnl"/>
        </w:rPr>
        <w:t xml:space="preserve"> </w:t>
      </w:r>
    </w:p>
    <w:p w14:paraId="2B52D711" w14:textId="77777777" w:rsidR="000D556F" w:rsidRPr="0077263C" w:rsidRDefault="000D556F" w:rsidP="0077263C">
      <w:pPr>
        <w:pStyle w:val="Textoindependiente"/>
        <w:spacing w:before="0" w:beforeAutospacing="0" w:after="0" w:afterAutospacing="0"/>
        <w:ind w:firstLine="720"/>
        <w:jc w:val="both"/>
        <w:rPr>
          <w:rFonts w:ascii="Calibri" w:hAnsi="Calibri"/>
          <w:sz w:val="22"/>
          <w:szCs w:val="22"/>
          <w:lang w:val="es-MX"/>
        </w:rPr>
      </w:pPr>
    </w:p>
    <w:p w14:paraId="24117913" w14:textId="77777777" w:rsidR="00EC1CF6" w:rsidRPr="0077263C" w:rsidRDefault="001B64B7" w:rsidP="0077263C">
      <w:pPr>
        <w:pStyle w:val="Textoindependiente"/>
        <w:numPr>
          <w:ilvl w:val="0"/>
          <w:numId w:val="17"/>
        </w:numPr>
        <w:spacing w:before="0" w:beforeAutospacing="0" w:after="0" w:afterAutospacing="0"/>
        <w:jc w:val="both"/>
        <w:rPr>
          <w:rFonts w:ascii="Calibri" w:hAnsi="Calibri"/>
          <w:sz w:val="22"/>
          <w:szCs w:val="22"/>
          <w:lang w:val="es-MX"/>
        </w:rPr>
      </w:pPr>
      <w:r w:rsidRPr="0077263C">
        <w:rPr>
          <w:rFonts w:ascii="Calibri" w:hAnsi="Calibri"/>
          <w:sz w:val="22"/>
          <w:szCs w:val="22"/>
          <w:lang w:val="es-ES_tradnl"/>
        </w:rPr>
        <w:t>En cuanto a</w:t>
      </w:r>
      <w:r w:rsidR="00217D66" w:rsidRPr="0077263C">
        <w:rPr>
          <w:rFonts w:ascii="Calibri" w:hAnsi="Calibri"/>
          <w:sz w:val="22"/>
          <w:szCs w:val="22"/>
          <w:lang w:val="es-ES_tradnl"/>
        </w:rPr>
        <w:t>l agotamiento de los recursos internos</w:t>
      </w:r>
      <w:r w:rsidR="007B2B20" w:rsidRPr="0077263C">
        <w:rPr>
          <w:rFonts w:ascii="Calibri" w:hAnsi="Calibri"/>
          <w:sz w:val="22"/>
          <w:szCs w:val="22"/>
          <w:lang w:val="es-ES_tradnl"/>
        </w:rPr>
        <w:t xml:space="preserve">, el peticionario </w:t>
      </w:r>
      <w:r w:rsidR="00C548A3" w:rsidRPr="0077263C">
        <w:rPr>
          <w:rFonts w:ascii="Calibri" w:hAnsi="Calibri"/>
          <w:sz w:val="22"/>
          <w:szCs w:val="22"/>
          <w:lang w:val="es-ES_tradnl"/>
        </w:rPr>
        <w:t xml:space="preserve">indica </w:t>
      </w:r>
      <w:r w:rsidR="007B2B20" w:rsidRPr="0077263C">
        <w:rPr>
          <w:rFonts w:ascii="Calibri" w:hAnsi="Calibri"/>
          <w:sz w:val="22"/>
          <w:szCs w:val="22"/>
          <w:lang w:val="es-ES_tradnl"/>
        </w:rPr>
        <w:t xml:space="preserve">que no se le permitió </w:t>
      </w:r>
      <w:r w:rsidR="00217D66" w:rsidRPr="0077263C">
        <w:rPr>
          <w:rFonts w:ascii="Calibri" w:hAnsi="Calibri"/>
          <w:sz w:val="22"/>
          <w:szCs w:val="22"/>
          <w:lang w:val="es-ES_tradnl"/>
        </w:rPr>
        <w:t>acceder</w:t>
      </w:r>
      <w:r w:rsidR="007B2B20" w:rsidRPr="0077263C">
        <w:rPr>
          <w:rFonts w:ascii="Calibri" w:hAnsi="Calibri"/>
          <w:sz w:val="22"/>
          <w:szCs w:val="22"/>
          <w:lang w:val="es-ES_tradnl"/>
        </w:rPr>
        <w:t xml:space="preserve"> a los recursos de la jurisdicción interna</w:t>
      </w:r>
      <w:r w:rsidR="009876C4" w:rsidRPr="0077263C">
        <w:rPr>
          <w:rFonts w:ascii="Calibri" w:hAnsi="Calibri"/>
          <w:sz w:val="22"/>
          <w:szCs w:val="22"/>
          <w:lang w:val="es-ES_tradnl"/>
        </w:rPr>
        <w:t xml:space="preserve"> </w:t>
      </w:r>
      <w:r w:rsidR="00880229" w:rsidRPr="0077263C">
        <w:rPr>
          <w:rFonts w:ascii="Calibri" w:hAnsi="Calibri"/>
          <w:sz w:val="22"/>
          <w:szCs w:val="22"/>
          <w:lang w:val="es-ES_tradnl"/>
        </w:rPr>
        <w:t>y que</w:t>
      </w:r>
      <w:r w:rsidR="00755E53" w:rsidRPr="0077263C">
        <w:rPr>
          <w:rFonts w:ascii="Calibri" w:hAnsi="Calibri"/>
          <w:sz w:val="22"/>
          <w:szCs w:val="22"/>
          <w:lang w:val="es-ES_tradnl"/>
        </w:rPr>
        <w:t>,</w:t>
      </w:r>
      <w:r w:rsidR="009876C4" w:rsidRPr="0077263C">
        <w:rPr>
          <w:rFonts w:ascii="Calibri" w:hAnsi="Calibri"/>
          <w:sz w:val="22"/>
          <w:szCs w:val="22"/>
          <w:lang w:val="es-ES_tradnl"/>
        </w:rPr>
        <w:t xml:space="preserve"> a la época de los hechos</w:t>
      </w:r>
      <w:r w:rsidR="006423C6" w:rsidRPr="0077263C">
        <w:rPr>
          <w:rFonts w:ascii="Calibri" w:hAnsi="Calibri"/>
          <w:sz w:val="22"/>
          <w:szCs w:val="22"/>
          <w:lang w:val="es-ES_tradnl"/>
        </w:rPr>
        <w:t>,</w:t>
      </w:r>
      <w:r w:rsidR="009876C4" w:rsidRPr="0077263C">
        <w:rPr>
          <w:rFonts w:ascii="Calibri" w:hAnsi="Calibri"/>
          <w:sz w:val="22"/>
          <w:szCs w:val="22"/>
          <w:lang w:val="es-ES_tradnl"/>
        </w:rPr>
        <w:t xml:space="preserve"> tanto los vocales de la Corte Suprema como los del Tribunal Constitucional también habían sido destituidos </w:t>
      </w:r>
      <w:r w:rsidR="00755E53" w:rsidRPr="0077263C">
        <w:rPr>
          <w:rFonts w:ascii="Calibri" w:hAnsi="Calibri"/>
          <w:sz w:val="22"/>
          <w:szCs w:val="22"/>
          <w:lang w:val="es-ES_tradnl"/>
        </w:rPr>
        <w:t xml:space="preserve">por lo que </w:t>
      </w:r>
      <w:r w:rsidR="009876C4" w:rsidRPr="0077263C">
        <w:rPr>
          <w:rFonts w:ascii="Calibri" w:hAnsi="Calibri"/>
          <w:sz w:val="22"/>
          <w:szCs w:val="22"/>
          <w:lang w:val="es-ES_tradnl"/>
        </w:rPr>
        <w:t>no habí</w:t>
      </w:r>
      <w:r w:rsidR="0049164A">
        <w:rPr>
          <w:rFonts w:ascii="Calibri" w:hAnsi="Calibri"/>
          <w:sz w:val="22"/>
          <w:szCs w:val="22"/>
          <w:lang w:val="es-ES_tradnl"/>
        </w:rPr>
        <w:t xml:space="preserve">a tribunales que administraran </w:t>
      </w:r>
      <w:r w:rsidR="009876C4" w:rsidRPr="0077263C">
        <w:rPr>
          <w:rFonts w:ascii="Calibri" w:hAnsi="Calibri"/>
          <w:sz w:val="22"/>
          <w:szCs w:val="22"/>
          <w:lang w:val="es-ES_tradnl"/>
        </w:rPr>
        <w:t>justicia en forma independiente e imparcial</w:t>
      </w:r>
      <w:r w:rsidR="007B2B20" w:rsidRPr="0077263C">
        <w:rPr>
          <w:rFonts w:ascii="Calibri" w:hAnsi="Calibri"/>
          <w:sz w:val="22"/>
          <w:szCs w:val="22"/>
          <w:lang w:val="es-ES_tradnl"/>
        </w:rPr>
        <w:t xml:space="preserve">. </w:t>
      </w:r>
      <w:r w:rsidR="0049164A">
        <w:rPr>
          <w:rFonts w:ascii="Calibri" w:hAnsi="Calibri"/>
          <w:sz w:val="22"/>
          <w:szCs w:val="22"/>
          <w:lang w:val="es-ES_tradnl"/>
        </w:rPr>
        <w:t xml:space="preserve"> </w:t>
      </w:r>
      <w:r w:rsidR="009876C4" w:rsidRPr="0077263C">
        <w:rPr>
          <w:rFonts w:ascii="Calibri" w:hAnsi="Calibri"/>
          <w:sz w:val="22"/>
          <w:szCs w:val="22"/>
          <w:lang w:val="es-ES_tradnl"/>
        </w:rPr>
        <w:t>En particular</w:t>
      </w:r>
      <w:r w:rsidR="00217D66" w:rsidRPr="0077263C">
        <w:rPr>
          <w:rFonts w:ascii="Calibri" w:hAnsi="Calibri"/>
          <w:sz w:val="22"/>
          <w:szCs w:val="22"/>
          <w:lang w:val="es-ES_tradnl"/>
        </w:rPr>
        <w:t>, m</w:t>
      </w:r>
      <w:r w:rsidR="007B2B20" w:rsidRPr="0077263C">
        <w:rPr>
          <w:rFonts w:ascii="Calibri" w:hAnsi="Calibri"/>
          <w:sz w:val="22"/>
          <w:szCs w:val="22"/>
          <w:lang w:val="es-ES_tradnl"/>
        </w:rPr>
        <w:t xml:space="preserve">enciona </w:t>
      </w:r>
      <w:r w:rsidR="00357D30" w:rsidRPr="0077263C">
        <w:rPr>
          <w:rFonts w:ascii="Calibri" w:hAnsi="Calibri"/>
          <w:sz w:val="22"/>
          <w:szCs w:val="22"/>
          <w:lang w:val="es-ES_tradnl"/>
        </w:rPr>
        <w:t xml:space="preserve">que </w:t>
      </w:r>
      <w:r w:rsidR="00755E53" w:rsidRPr="0077263C">
        <w:rPr>
          <w:rFonts w:ascii="Calibri" w:hAnsi="Calibri"/>
          <w:sz w:val="22"/>
          <w:szCs w:val="22"/>
          <w:lang w:val="es-ES_tradnl"/>
        </w:rPr>
        <w:t xml:space="preserve">estaba impedido a interponer </w:t>
      </w:r>
      <w:r w:rsidR="00357D30" w:rsidRPr="0077263C">
        <w:rPr>
          <w:rFonts w:ascii="Calibri" w:hAnsi="Calibri"/>
          <w:sz w:val="22"/>
          <w:szCs w:val="22"/>
          <w:lang w:val="es-ES_tradnl"/>
        </w:rPr>
        <w:t xml:space="preserve">acción de amparo para obtener la tutela de sus derechos </w:t>
      </w:r>
      <w:r w:rsidR="00217D66" w:rsidRPr="0077263C">
        <w:rPr>
          <w:rFonts w:ascii="Calibri" w:hAnsi="Calibri"/>
          <w:sz w:val="22"/>
          <w:szCs w:val="22"/>
          <w:lang w:val="es-ES_tradnl"/>
        </w:rPr>
        <w:t>constitucionales</w:t>
      </w:r>
      <w:r w:rsidR="00357D30" w:rsidRPr="0077263C">
        <w:rPr>
          <w:rFonts w:ascii="Calibri" w:hAnsi="Calibri"/>
          <w:sz w:val="22"/>
          <w:szCs w:val="22"/>
          <w:lang w:val="es-ES_tradnl"/>
        </w:rPr>
        <w:t xml:space="preserve"> debido a la emisión </w:t>
      </w:r>
      <w:r w:rsidR="006423C6" w:rsidRPr="0077263C">
        <w:rPr>
          <w:rFonts w:ascii="Calibri" w:hAnsi="Calibri"/>
          <w:sz w:val="22"/>
          <w:szCs w:val="22"/>
          <w:lang w:val="es-ES_tradnl"/>
        </w:rPr>
        <w:t xml:space="preserve">por parte de la nueva conformación del Tribunal Constitucional </w:t>
      </w:r>
      <w:r w:rsidR="00357D30" w:rsidRPr="0077263C">
        <w:rPr>
          <w:rFonts w:ascii="Calibri" w:hAnsi="Calibri"/>
          <w:sz w:val="22"/>
          <w:szCs w:val="22"/>
          <w:lang w:val="es-ES_tradnl"/>
        </w:rPr>
        <w:t xml:space="preserve">de </w:t>
      </w:r>
      <w:r w:rsidR="00D609F9" w:rsidRPr="0077263C">
        <w:rPr>
          <w:rFonts w:ascii="Calibri" w:hAnsi="Calibri"/>
          <w:sz w:val="22"/>
          <w:szCs w:val="22"/>
          <w:lang w:val="es-ES_tradnl"/>
        </w:rPr>
        <w:t>una r</w:t>
      </w:r>
      <w:r w:rsidR="007B2B20" w:rsidRPr="0077263C">
        <w:rPr>
          <w:rFonts w:ascii="Calibri" w:hAnsi="Calibri"/>
          <w:sz w:val="22"/>
          <w:szCs w:val="22"/>
          <w:lang w:val="es-ES_tradnl"/>
        </w:rPr>
        <w:t>esolución de fecha 2 de diciembre de 2004</w:t>
      </w:r>
      <w:r w:rsidR="00EC1CF6" w:rsidRPr="0077263C">
        <w:rPr>
          <w:rFonts w:ascii="Calibri" w:hAnsi="Calibri"/>
          <w:sz w:val="22"/>
          <w:szCs w:val="22"/>
          <w:lang w:val="es-ES_tradnl"/>
        </w:rPr>
        <w:t>.</w:t>
      </w:r>
    </w:p>
    <w:p w14:paraId="4D5E95D5" w14:textId="77777777" w:rsidR="00EC1CF6" w:rsidRPr="0077263C" w:rsidRDefault="00EC1CF6" w:rsidP="0077263C">
      <w:pPr>
        <w:pStyle w:val="Textoindependiente"/>
        <w:spacing w:before="0" w:beforeAutospacing="0" w:after="0" w:afterAutospacing="0"/>
        <w:ind w:firstLine="720"/>
        <w:jc w:val="both"/>
        <w:rPr>
          <w:rFonts w:ascii="Calibri" w:hAnsi="Calibri"/>
          <w:sz w:val="22"/>
          <w:szCs w:val="22"/>
          <w:lang w:val="es-ES_tradnl"/>
        </w:rPr>
      </w:pPr>
    </w:p>
    <w:p w14:paraId="40A6F49B" w14:textId="77777777" w:rsidR="00E629B0" w:rsidRPr="0077263C" w:rsidRDefault="000D556F" w:rsidP="0077263C">
      <w:pPr>
        <w:pStyle w:val="Textoindependiente"/>
        <w:numPr>
          <w:ilvl w:val="0"/>
          <w:numId w:val="17"/>
        </w:numPr>
        <w:spacing w:before="0" w:beforeAutospacing="0" w:after="0" w:afterAutospacing="0"/>
        <w:jc w:val="both"/>
        <w:rPr>
          <w:rFonts w:ascii="Calibri" w:hAnsi="Calibri"/>
          <w:sz w:val="22"/>
          <w:szCs w:val="22"/>
          <w:lang w:val="es-MX"/>
        </w:rPr>
      </w:pPr>
      <w:r w:rsidRPr="0077263C">
        <w:rPr>
          <w:rFonts w:ascii="Calibri" w:hAnsi="Calibri"/>
          <w:sz w:val="22"/>
          <w:szCs w:val="22"/>
          <w:lang w:val="es-MX"/>
        </w:rPr>
        <w:t xml:space="preserve">El </w:t>
      </w:r>
      <w:r w:rsidR="00357D30" w:rsidRPr="0077263C">
        <w:rPr>
          <w:rFonts w:ascii="Calibri" w:hAnsi="Calibri"/>
          <w:sz w:val="22"/>
          <w:szCs w:val="22"/>
          <w:lang w:val="es-MX"/>
        </w:rPr>
        <w:t xml:space="preserve">peticionario sostiene que </w:t>
      </w:r>
      <w:r w:rsidRPr="0077263C">
        <w:rPr>
          <w:rFonts w:ascii="Calibri" w:hAnsi="Calibri"/>
          <w:sz w:val="22"/>
          <w:szCs w:val="22"/>
          <w:lang w:val="es-MX"/>
        </w:rPr>
        <w:t xml:space="preserve">dicha resolución tuvo como propósito impedir la presentación de demandas de amparo por parte de los </w:t>
      </w:r>
      <w:r w:rsidR="00BD41BC" w:rsidRPr="0077263C">
        <w:rPr>
          <w:rFonts w:ascii="Calibri" w:hAnsi="Calibri"/>
          <w:sz w:val="22"/>
          <w:szCs w:val="22"/>
          <w:lang w:val="es-MX"/>
        </w:rPr>
        <w:t xml:space="preserve">vocales </w:t>
      </w:r>
      <w:r w:rsidRPr="0077263C">
        <w:rPr>
          <w:rFonts w:ascii="Calibri" w:hAnsi="Calibri"/>
          <w:sz w:val="22"/>
          <w:szCs w:val="22"/>
          <w:lang w:val="es-MX"/>
        </w:rPr>
        <w:t xml:space="preserve">afectados. Considera que </w:t>
      </w:r>
      <w:r w:rsidR="00357D30" w:rsidRPr="0077263C">
        <w:rPr>
          <w:rFonts w:ascii="Calibri" w:hAnsi="Calibri"/>
          <w:sz w:val="22"/>
          <w:szCs w:val="22"/>
          <w:lang w:val="es-MX"/>
        </w:rPr>
        <w:t>la acción de inconstitucionalidad</w:t>
      </w:r>
      <w:r w:rsidRPr="0077263C">
        <w:rPr>
          <w:rFonts w:ascii="Calibri" w:hAnsi="Calibri"/>
          <w:sz w:val="22"/>
          <w:szCs w:val="22"/>
          <w:lang w:val="es-MX"/>
        </w:rPr>
        <w:t xml:space="preserve"> </w:t>
      </w:r>
      <w:r w:rsidR="00755E53" w:rsidRPr="0077263C">
        <w:rPr>
          <w:rFonts w:ascii="Calibri" w:hAnsi="Calibri"/>
          <w:sz w:val="22"/>
          <w:szCs w:val="22"/>
          <w:lang w:val="es-MX"/>
        </w:rPr>
        <w:t xml:space="preserve">que señala la Resolución </w:t>
      </w:r>
      <w:r w:rsidR="00D609F9" w:rsidRPr="0077263C">
        <w:rPr>
          <w:rFonts w:ascii="Calibri" w:hAnsi="Calibri"/>
          <w:sz w:val="22"/>
          <w:szCs w:val="22"/>
          <w:lang w:val="es-MX"/>
        </w:rPr>
        <w:t xml:space="preserve">de 2 de diciembre de 2004 </w:t>
      </w:r>
      <w:r w:rsidRPr="0077263C">
        <w:rPr>
          <w:rFonts w:ascii="Calibri" w:hAnsi="Calibri"/>
          <w:sz w:val="22"/>
          <w:szCs w:val="22"/>
          <w:lang w:val="es-MX"/>
        </w:rPr>
        <w:t>no era un recurso idóneo</w:t>
      </w:r>
      <w:r w:rsidR="00357D30" w:rsidRPr="0077263C">
        <w:rPr>
          <w:rFonts w:ascii="Calibri" w:hAnsi="Calibri"/>
          <w:sz w:val="22"/>
          <w:szCs w:val="22"/>
          <w:lang w:val="es-MX"/>
        </w:rPr>
        <w:t xml:space="preserve"> ni eficaz para cuestionar el acto que lo cesó en el cargo, porque una persona no puede </w:t>
      </w:r>
      <w:r w:rsidRPr="0077263C">
        <w:rPr>
          <w:rFonts w:ascii="Calibri" w:hAnsi="Calibri"/>
          <w:sz w:val="22"/>
          <w:szCs w:val="22"/>
          <w:lang w:val="es-MX"/>
        </w:rPr>
        <w:t xml:space="preserve">iniciarlo </w:t>
      </w:r>
      <w:r w:rsidR="00357D30" w:rsidRPr="0077263C">
        <w:rPr>
          <w:rFonts w:ascii="Calibri" w:hAnsi="Calibri"/>
          <w:sz w:val="22"/>
          <w:szCs w:val="22"/>
          <w:lang w:val="es-MX"/>
        </w:rPr>
        <w:t>por sí misma</w:t>
      </w:r>
      <w:r w:rsidRPr="0077263C">
        <w:rPr>
          <w:rFonts w:ascii="Calibri" w:hAnsi="Calibri"/>
          <w:sz w:val="22"/>
          <w:szCs w:val="22"/>
          <w:lang w:val="es-MX"/>
        </w:rPr>
        <w:t xml:space="preserve">, sino </w:t>
      </w:r>
      <w:r w:rsidR="00357D30" w:rsidRPr="0077263C">
        <w:rPr>
          <w:rFonts w:ascii="Calibri" w:hAnsi="Calibri"/>
          <w:sz w:val="22"/>
          <w:szCs w:val="22"/>
          <w:lang w:val="es-MX"/>
        </w:rPr>
        <w:t xml:space="preserve">que requiere </w:t>
      </w:r>
      <w:r w:rsidRPr="0077263C">
        <w:rPr>
          <w:rFonts w:ascii="Calibri" w:hAnsi="Calibri"/>
          <w:sz w:val="22"/>
          <w:szCs w:val="22"/>
          <w:lang w:val="es-MX"/>
        </w:rPr>
        <w:t xml:space="preserve">obtener </w:t>
      </w:r>
      <w:r w:rsidR="00357D30" w:rsidRPr="0077263C">
        <w:rPr>
          <w:rFonts w:ascii="Calibri" w:hAnsi="Calibri"/>
          <w:sz w:val="22"/>
          <w:szCs w:val="22"/>
          <w:lang w:val="es-MX"/>
        </w:rPr>
        <w:t>el respaldo de mil firmas o la intervención del Defensor del Pueblo</w:t>
      </w:r>
      <w:r w:rsidRPr="0077263C">
        <w:rPr>
          <w:rFonts w:ascii="Calibri" w:hAnsi="Calibri"/>
          <w:sz w:val="22"/>
          <w:szCs w:val="22"/>
          <w:lang w:val="es-MX"/>
        </w:rPr>
        <w:t xml:space="preserve">; además, sostiene que </w:t>
      </w:r>
      <w:r w:rsidR="00357D30" w:rsidRPr="0077263C">
        <w:rPr>
          <w:rFonts w:ascii="Calibri" w:hAnsi="Calibri"/>
          <w:sz w:val="22"/>
          <w:szCs w:val="22"/>
          <w:lang w:val="es-MX"/>
        </w:rPr>
        <w:t xml:space="preserve">no es una acción prevista para la protección de los derechos humanos de forma inmediata, y que carece de la capacidad de reparar su violación, resaltando que al momento de </w:t>
      </w:r>
      <w:r w:rsidR="00443490" w:rsidRPr="0077263C">
        <w:rPr>
          <w:rFonts w:ascii="Calibri" w:hAnsi="Calibri"/>
          <w:sz w:val="22"/>
          <w:szCs w:val="22"/>
          <w:lang w:val="es-MX"/>
        </w:rPr>
        <w:t>ser realizado su cese</w:t>
      </w:r>
      <w:r w:rsidR="00357D30" w:rsidRPr="0077263C">
        <w:rPr>
          <w:rFonts w:ascii="Calibri" w:hAnsi="Calibri"/>
          <w:sz w:val="22"/>
          <w:szCs w:val="22"/>
          <w:lang w:val="es-MX"/>
        </w:rPr>
        <w:t xml:space="preserve">, los magistrados </w:t>
      </w:r>
      <w:r w:rsidR="00443490" w:rsidRPr="0077263C">
        <w:rPr>
          <w:rFonts w:ascii="Calibri" w:hAnsi="Calibri"/>
          <w:sz w:val="22"/>
          <w:szCs w:val="22"/>
          <w:lang w:val="es-MX"/>
        </w:rPr>
        <w:t xml:space="preserve">que </w:t>
      </w:r>
      <w:r w:rsidR="00AC1BD9" w:rsidRPr="0077263C">
        <w:rPr>
          <w:rFonts w:ascii="Calibri" w:hAnsi="Calibri"/>
          <w:sz w:val="22"/>
          <w:szCs w:val="22"/>
          <w:lang w:val="es-MX"/>
        </w:rPr>
        <w:t xml:space="preserve">conformaban el </w:t>
      </w:r>
      <w:r w:rsidR="00357D30" w:rsidRPr="0077263C">
        <w:rPr>
          <w:rFonts w:ascii="Calibri" w:hAnsi="Calibri"/>
          <w:sz w:val="22"/>
          <w:szCs w:val="22"/>
          <w:lang w:val="es-MX"/>
        </w:rPr>
        <w:t xml:space="preserve">Tribunal Constitucional también habían sido cesados por el Congreso Nacional y por tanto no existía una autoridad </w:t>
      </w:r>
      <w:r w:rsidR="00443490" w:rsidRPr="0077263C">
        <w:rPr>
          <w:rFonts w:ascii="Calibri" w:hAnsi="Calibri"/>
          <w:sz w:val="22"/>
          <w:szCs w:val="22"/>
          <w:lang w:val="es-MX"/>
        </w:rPr>
        <w:t xml:space="preserve">imparcial e independiente </w:t>
      </w:r>
      <w:r w:rsidR="00357D30" w:rsidRPr="0077263C">
        <w:rPr>
          <w:rFonts w:ascii="Calibri" w:hAnsi="Calibri"/>
          <w:sz w:val="22"/>
          <w:szCs w:val="22"/>
          <w:lang w:val="es-MX"/>
        </w:rPr>
        <w:t xml:space="preserve">a la cual acudir. </w:t>
      </w:r>
      <w:r w:rsidR="0049164A">
        <w:rPr>
          <w:rFonts w:ascii="Calibri" w:hAnsi="Calibri"/>
          <w:sz w:val="22"/>
          <w:szCs w:val="22"/>
          <w:lang w:val="es-MX"/>
        </w:rPr>
        <w:t xml:space="preserve"> </w:t>
      </w:r>
      <w:r w:rsidRPr="0077263C">
        <w:rPr>
          <w:rFonts w:ascii="Calibri" w:hAnsi="Calibri"/>
          <w:sz w:val="22"/>
          <w:szCs w:val="22"/>
          <w:lang w:val="es-MX"/>
        </w:rPr>
        <w:t xml:space="preserve">Afirma que </w:t>
      </w:r>
      <w:r w:rsidR="00357D30" w:rsidRPr="0077263C">
        <w:rPr>
          <w:rFonts w:ascii="Calibri" w:hAnsi="Calibri"/>
          <w:sz w:val="22"/>
          <w:szCs w:val="22"/>
          <w:lang w:val="es-MX"/>
        </w:rPr>
        <w:t>la acción contencioso-administrativa</w:t>
      </w:r>
      <w:r w:rsidRPr="0077263C">
        <w:rPr>
          <w:rFonts w:ascii="Calibri" w:hAnsi="Calibri"/>
          <w:sz w:val="22"/>
          <w:szCs w:val="22"/>
          <w:lang w:val="es-MX"/>
        </w:rPr>
        <w:t xml:space="preserve"> tampoco era</w:t>
      </w:r>
      <w:r w:rsidR="00357D30" w:rsidRPr="0077263C">
        <w:rPr>
          <w:rFonts w:ascii="Calibri" w:hAnsi="Calibri"/>
          <w:sz w:val="22"/>
          <w:szCs w:val="22"/>
          <w:lang w:val="es-MX"/>
        </w:rPr>
        <w:t xml:space="preserve"> adecuada ni eficaz</w:t>
      </w:r>
      <w:r w:rsidR="00F551D9" w:rsidRPr="0077263C">
        <w:rPr>
          <w:rFonts w:ascii="Calibri" w:hAnsi="Calibri"/>
          <w:sz w:val="22"/>
          <w:szCs w:val="22"/>
          <w:lang w:val="es-MX"/>
        </w:rPr>
        <w:t xml:space="preserve">, porque en ultima instancia la resolvería </w:t>
      </w:r>
      <w:r w:rsidRPr="0077263C">
        <w:rPr>
          <w:rFonts w:ascii="Calibri" w:hAnsi="Calibri"/>
          <w:sz w:val="22"/>
          <w:szCs w:val="22"/>
          <w:lang w:val="es-MX"/>
        </w:rPr>
        <w:t>una</w:t>
      </w:r>
      <w:r w:rsidR="00F551D9" w:rsidRPr="0077263C">
        <w:rPr>
          <w:rFonts w:ascii="Calibri" w:hAnsi="Calibri"/>
          <w:sz w:val="22"/>
          <w:szCs w:val="22"/>
          <w:lang w:val="es-MX"/>
        </w:rPr>
        <w:t xml:space="preserve"> Corte Suprema que no era independiente ni imparcial, y porque este tipo de proceso excluye la impugnación de actos políticos o de gobierno. </w:t>
      </w:r>
    </w:p>
    <w:p w14:paraId="6002AB2F" w14:textId="77777777" w:rsidR="00F551D9" w:rsidRPr="0077263C" w:rsidRDefault="00F551D9" w:rsidP="0077263C">
      <w:pPr>
        <w:pStyle w:val="Textoindependiente"/>
        <w:spacing w:before="0" w:beforeAutospacing="0" w:after="0" w:afterAutospacing="0"/>
        <w:ind w:firstLine="720"/>
        <w:jc w:val="both"/>
        <w:rPr>
          <w:rFonts w:ascii="Calibri" w:hAnsi="Calibri"/>
          <w:sz w:val="22"/>
          <w:szCs w:val="22"/>
          <w:lang w:val="es-MX"/>
        </w:rPr>
      </w:pPr>
    </w:p>
    <w:p w14:paraId="616E11D9" w14:textId="77777777" w:rsidR="009914DD" w:rsidRPr="0077263C" w:rsidRDefault="009914DD" w:rsidP="0077263C">
      <w:pPr>
        <w:pStyle w:val="Ttulo2"/>
        <w:numPr>
          <w:ilvl w:val="0"/>
          <w:numId w:val="5"/>
        </w:numPr>
        <w:spacing w:before="0" w:after="0"/>
        <w:ind w:left="0" w:firstLine="720"/>
        <w:jc w:val="both"/>
        <w:rPr>
          <w:rFonts w:ascii="Calibri" w:hAnsi="Calibri"/>
          <w:bCs w:val="0"/>
          <w:i w:val="0"/>
          <w:iCs w:val="0"/>
          <w:sz w:val="22"/>
          <w:szCs w:val="22"/>
        </w:rPr>
      </w:pPr>
      <w:r w:rsidRPr="0077263C">
        <w:rPr>
          <w:rFonts w:ascii="Calibri" w:hAnsi="Calibri"/>
          <w:bCs w:val="0"/>
          <w:i w:val="0"/>
          <w:iCs w:val="0"/>
          <w:sz w:val="22"/>
          <w:szCs w:val="22"/>
        </w:rPr>
        <w:t>Posición del Estado</w:t>
      </w:r>
    </w:p>
    <w:p w14:paraId="56AFA1A0" w14:textId="77777777" w:rsidR="009914DD" w:rsidRPr="0077263C" w:rsidRDefault="009914DD" w:rsidP="0077263C">
      <w:pPr>
        <w:pStyle w:val="Textoindependiente"/>
        <w:spacing w:before="0" w:beforeAutospacing="0" w:after="0" w:afterAutospacing="0"/>
        <w:ind w:firstLine="720"/>
        <w:jc w:val="both"/>
        <w:rPr>
          <w:rFonts w:ascii="Calibri" w:hAnsi="Calibri" w:cs="Garamond"/>
          <w:sz w:val="22"/>
          <w:szCs w:val="22"/>
          <w:lang w:val="es-ES_tradnl"/>
        </w:rPr>
      </w:pPr>
    </w:p>
    <w:p w14:paraId="2AD85144" w14:textId="77777777" w:rsidR="00734A12" w:rsidRPr="0077263C" w:rsidRDefault="009914DD" w:rsidP="0077263C">
      <w:pPr>
        <w:pStyle w:val="Textoindependiente"/>
        <w:numPr>
          <w:ilvl w:val="0"/>
          <w:numId w:val="17"/>
        </w:numPr>
        <w:spacing w:before="0" w:beforeAutospacing="0" w:after="0" w:afterAutospacing="0"/>
        <w:jc w:val="both"/>
        <w:rPr>
          <w:rFonts w:ascii="Calibri" w:hAnsi="Calibri" w:cs="Garamond"/>
          <w:sz w:val="22"/>
          <w:szCs w:val="22"/>
          <w:lang w:val="es-ES_tradnl"/>
        </w:rPr>
      </w:pPr>
      <w:r w:rsidRPr="0077263C">
        <w:rPr>
          <w:rFonts w:ascii="Calibri" w:hAnsi="Calibri" w:cs="Garamond"/>
          <w:sz w:val="22"/>
          <w:szCs w:val="22"/>
          <w:lang w:val="es-ES_tradnl"/>
        </w:rPr>
        <w:t xml:space="preserve">El Estado </w:t>
      </w:r>
      <w:r w:rsidR="00734A12" w:rsidRPr="0077263C">
        <w:rPr>
          <w:rFonts w:ascii="Calibri" w:hAnsi="Calibri" w:cs="Garamond"/>
          <w:sz w:val="22"/>
          <w:szCs w:val="22"/>
          <w:lang w:val="es-ES_tradnl"/>
        </w:rPr>
        <w:t xml:space="preserve">considera que la </w:t>
      </w:r>
      <w:r w:rsidR="00734A12" w:rsidRPr="0077263C">
        <w:rPr>
          <w:rFonts w:ascii="Calibri" w:hAnsi="Calibri"/>
          <w:sz w:val="22"/>
          <w:szCs w:val="22"/>
          <w:lang w:val="es-ES_tradnl"/>
        </w:rPr>
        <w:t>Resolución Parlamentaria R-25-160 es un acto administrativo regulado y emanado de una autoridad competente, pues el artículo 130.1 de la Constitución Política de 1998 establecía que el Congreso Nacional es el encargado de nombrar a los vocales del Tribunal Supremo Electoral, conocer sus excusas y designar sus reemplazos.</w:t>
      </w:r>
    </w:p>
    <w:p w14:paraId="47B264E3" w14:textId="77777777" w:rsidR="0044690D" w:rsidRPr="0077263C" w:rsidRDefault="0049164A" w:rsidP="0077263C">
      <w:pPr>
        <w:pStyle w:val="Textoindependiente"/>
        <w:spacing w:before="0" w:beforeAutospacing="0" w:after="0" w:afterAutospacing="0"/>
        <w:ind w:firstLine="720"/>
        <w:jc w:val="both"/>
        <w:rPr>
          <w:rFonts w:ascii="Calibri" w:hAnsi="Calibri" w:cs="Garamond"/>
          <w:sz w:val="22"/>
          <w:szCs w:val="22"/>
          <w:lang w:val="es-ES_tradnl"/>
        </w:rPr>
      </w:pPr>
      <w:r>
        <w:rPr>
          <w:rFonts w:ascii="Calibri" w:hAnsi="Calibri" w:cs="Garamond"/>
          <w:sz w:val="22"/>
          <w:szCs w:val="22"/>
          <w:lang w:val="es-ES_tradnl"/>
        </w:rPr>
        <w:br w:type="page"/>
      </w:r>
    </w:p>
    <w:p w14:paraId="21D5215F" w14:textId="77777777" w:rsidR="00BD41BC" w:rsidRPr="0077263C" w:rsidRDefault="00B12FCE" w:rsidP="0077263C">
      <w:pPr>
        <w:pStyle w:val="Textoindependiente"/>
        <w:numPr>
          <w:ilvl w:val="0"/>
          <w:numId w:val="17"/>
        </w:numPr>
        <w:spacing w:before="0" w:beforeAutospacing="0" w:after="0" w:afterAutospacing="0"/>
        <w:jc w:val="both"/>
        <w:rPr>
          <w:rFonts w:ascii="Calibri" w:hAnsi="Calibri" w:cs="Garamond"/>
          <w:sz w:val="22"/>
          <w:szCs w:val="22"/>
          <w:lang w:val="es-ES_tradnl"/>
        </w:rPr>
      </w:pPr>
      <w:proofErr w:type="gramStart"/>
      <w:r w:rsidRPr="0077263C">
        <w:rPr>
          <w:rFonts w:ascii="Calibri" w:hAnsi="Calibri" w:cs="Garamond"/>
          <w:sz w:val="22"/>
          <w:szCs w:val="22"/>
          <w:lang w:val="es-ES_tradnl"/>
        </w:rPr>
        <w:t>En relación a</w:t>
      </w:r>
      <w:proofErr w:type="gramEnd"/>
      <w:r w:rsidRPr="0077263C">
        <w:rPr>
          <w:rFonts w:ascii="Calibri" w:hAnsi="Calibri" w:cs="Garamond"/>
          <w:sz w:val="22"/>
          <w:szCs w:val="22"/>
          <w:lang w:val="es-ES_tradnl"/>
        </w:rPr>
        <w:t xml:space="preserve"> la admisibilidad de la petición, sostiene que el peticionario no ha agotado los recursos internos, porque podía haber interpuesto una acción contencioso-administrativa para cuestionar la Resolución Parlamentaria que dispuso su cese, ya que esta acción puede ser iniciada por cualquier persona natural </w:t>
      </w:r>
      <w:r w:rsidR="009673C3" w:rsidRPr="0077263C">
        <w:rPr>
          <w:rFonts w:ascii="Calibri" w:hAnsi="Calibri" w:cs="Garamond"/>
          <w:sz w:val="22"/>
          <w:szCs w:val="22"/>
          <w:lang w:val="es-ES_tradnl"/>
        </w:rPr>
        <w:t xml:space="preserve">para </w:t>
      </w:r>
      <w:r w:rsidRPr="0077263C">
        <w:rPr>
          <w:rFonts w:ascii="Calibri" w:hAnsi="Calibri" w:cs="Garamond"/>
          <w:sz w:val="22"/>
          <w:szCs w:val="22"/>
          <w:lang w:val="es-ES_tradnl"/>
        </w:rPr>
        <w:t xml:space="preserve">cuestionar un acto que </w:t>
      </w:r>
      <w:r w:rsidR="009673C3" w:rsidRPr="0077263C">
        <w:rPr>
          <w:rFonts w:ascii="Calibri" w:hAnsi="Calibri" w:cs="Garamond"/>
          <w:sz w:val="22"/>
          <w:szCs w:val="22"/>
          <w:lang w:val="es-ES_tradnl"/>
        </w:rPr>
        <w:t xml:space="preserve">vulnere sus derechos </w:t>
      </w:r>
      <w:r w:rsidRPr="0077263C">
        <w:rPr>
          <w:rFonts w:ascii="Calibri" w:hAnsi="Calibri" w:cs="Garamond"/>
          <w:sz w:val="22"/>
          <w:szCs w:val="22"/>
          <w:lang w:val="es-ES_tradnl"/>
        </w:rPr>
        <w:t>o inter</w:t>
      </w:r>
      <w:r w:rsidR="009673C3" w:rsidRPr="0077263C">
        <w:rPr>
          <w:rFonts w:ascii="Calibri" w:hAnsi="Calibri" w:cs="Garamond"/>
          <w:sz w:val="22"/>
          <w:szCs w:val="22"/>
          <w:lang w:val="es-ES_tradnl"/>
        </w:rPr>
        <w:t>eses</w:t>
      </w:r>
      <w:r w:rsidRPr="0077263C">
        <w:rPr>
          <w:rFonts w:ascii="Calibri" w:hAnsi="Calibri" w:cs="Garamond"/>
          <w:sz w:val="22"/>
          <w:szCs w:val="22"/>
          <w:lang w:val="es-ES_tradnl"/>
        </w:rPr>
        <w:t xml:space="preserve"> directo</w:t>
      </w:r>
      <w:r w:rsidR="009673C3" w:rsidRPr="0077263C">
        <w:rPr>
          <w:rFonts w:ascii="Calibri" w:hAnsi="Calibri" w:cs="Garamond"/>
          <w:sz w:val="22"/>
          <w:szCs w:val="22"/>
          <w:lang w:val="es-ES_tradnl"/>
        </w:rPr>
        <w:t>s</w:t>
      </w:r>
      <w:r w:rsidRPr="0077263C">
        <w:rPr>
          <w:rFonts w:ascii="Calibri" w:hAnsi="Calibri" w:cs="Garamond"/>
          <w:sz w:val="22"/>
          <w:szCs w:val="22"/>
          <w:lang w:val="es-ES_tradnl"/>
        </w:rPr>
        <w:t xml:space="preserve">. </w:t>
      </w:r>
    </w:p>
    <w:p w14:paraId="086E093D" w14:textId="77777777" w:rsidR="00BD41BC" w:rsidRPr="0077263C" w:rsidRDefault="00BD41BC" w:rsidP="0077263C">
      <w:pPr>
        <w:pStyle w:val="Textoindependiente"/>
        <w:spacing w:before="0" w:beforeAutospacing="0" w:after="0" w:afterAutospacing="0"/>
        <w:ind w:firstLine="720"/>
        <w:jc w:val="both"/>
        <w:rPr>
          <w:rFonts w:ascii="Calibri" w:hAnsi="Calibri" w:cs="Garamond"/>
          <w:sz w:val="22"/>
          <w:szCs w:val="22"/>
          <w:lang w:val="es-ES_tradnl"/>
        </w:rPr>
      </w:pPr>
    </w:p>
    <w:p w14:paraId="006526D5" w14:textId="77777777" w:rsidR="00BD41BC" w:rsidRPr="0077263C" w:rsidRDefault="00B12FCE" w:rsidP="0077263C">
      <w:pPr>
        <w:pStyle w:val="Textoindependiente"/>
        <w:numPr>
          <w:ilvl w:val="0"/>
          <w:numId w:val="17"/>
        </w:numPr>
        <w:spacing w:before="0" w:beforeAutospacing="0" w:after="0" w:afterAutospacing="0"/>
        <w:jc w:val="both"/>
        <w:rPr>
          <w:rFonts w:ascii="Calibri" w:hAnsi="Calibri" w:cs="Garamond"/>
          <w:sz w:val="22"/>
          <w:szCs w:val="22"/>
          <w:lang w:val="es-ES_tradnl"/>
        </w:rPr>
      </w:pPr>
      <w:r w:rsidRPr="0077263C">
        <w:rPr>
          <w:rFonts w:ascii="Calibri" w:hAnsi="Calibri" w:cs="Garamond"/>
          <w:sz w:val="22"/>
          <w:szCs w:val="22"/>
          <w:lang w:val="es-ES_tradnl"/>
        </w:rPr>
        <w:t xml:space="preserve">Indica que el peticionario también pudo haber </w:t>
      </w:r>
      <w:r w:rsidR="009673C3" w:rsidRPr="0077263C">
        <w:rPr>
          <w:rFonts w:ascii="Calibri" w:hAnsi="Calibri" w:cs="Garamond"/>
          <w:sz w:val="22"/>
          <w:szCs w:val="22"/>
          <w:lang w:val="es-ES_tradnl"/>
        </w:rPr>
        <w:t xml:space="preserve">iniciado un proceso de </w:t>
      </w:r>
      <w:proofErr w:type="gramStart"/>
      <w:r w:rsidR="009673C3" w:rsidRPr="0077263C">
        <w:rPr>
          <w:rFonts w:ascii="Calibri" w:hAnsi="Calibri" w:cs="Garamond"/>
          <w:sz w:val="22"/>
          <w:szCs w:val="22"/>
          <w:lang w:val="es-ES_tradnl"/>
        </w:rPr>
        <w:t>amparo  para</w:t>
      </w:r>
      <w:proofErr w:type="gramEnd"/>
      <w:r w:rsidR="009673C3" w:rsidRPr="0077263C">
        <w:rPr>
          <w:rFonts w:ascii="Calibri" w:hAnsi="Calibri" w:cs="Garamond"/>
          <w:sz w:val="22"/>
          <w:szCs w:val="22"/>
          <w:lang w:val="es-ES_tradnl"/>
        </w:rPr>
        <w:t xml:space="preserve"> solicitar la tutela de sus derechos constitucionales, regulada en la Ley de Control Constitucional ecuatoriana; o en todo caso, haber completado los requisitos legales para iniciar una acción de inconstitucionalidad, si consideraba que su destitución era inconstitucional o arbitraria. </w:t>
      </w:r>
    </w:p>
    <w:p w14:paraId="438F594C" w14:textId="77777777" w:rsidR="00BD41BC" w:rsidRPr="0077263C" w:rsidRDefault="00BD41BC" w:rsidP="0077263C">
      <w:pPr>
        <w:pStyle w:val="Textoindependiente"/>
        <w:spacing w:before="0" w:beforeAutospacing="0" w:after="0" w:afterAutospacing="0"/>
        <w:ind w:firstLine="720"/>
        <w:jc w:val="both"/>
        <w:rPr>
          <w:rFonts w:ascii="Calibri" w:hAnsi="Calibri" w:cs="Garamond"/>
          <w:sz w:val="22"/>
          <w:szCs w:val="22"/>
          <w:lang w:val="es-ES_tradnl"/>
        </w:rPr>
      </w:pPr>
    </w:p>
    <w:p w14:paraId="6D61A0FC" w14:textId="77777777" w:rsidR="00B12FCE" w:rsidRPr="0077263C" w:rsidRDefault="009673C3" w:rsidP="0077263C">
      <w:pPr>
        <w:pStyle w:val="Textoindependiente"/>
        <w:numPr>
          <w:ilvl w:val="0"/>
          <w:numId w:val="17"/>
        </w:numPr>
        <w:spacing w:before="0" w:beforeAutospacing="0" w:after="0" w:afterAutospacing="0"/>
        <w:jc w:val="both"/>
        <w:rPr>
          <w:rFonts w:ascii="Calibri" w:hAnsi="Calibri" w:cs="Garamond"/>
          <w:sz w:val="22"/>
          <w:szCs w:val="22"/>
          <w:lang w:val="es-ES_tradnl"/>
        </w:rPr>
      </w:pPr>
      <w:r w:rsidRPr="0077263C">
        <w:rPr>
          <w:rFonts w:ascii="Calibri" w:hAnsi="Calibri" w:cs="Garamond"/>
          <w:sz w:val="22"/>
          <w:szCs w:val="22"/>
          <w:lang w:val="es-ES_tradnl"/>
        </w:rPr>
        <w:t xml:space="preserve">Por </w:t>
      </w:r>
      <w:r w:rsidR="00934BAE" w:rsidRPr="0077263C">
        <w:rPr>
          <w:rFonts w:ascii="Calibri" w:hAnsi="Calibri" w:cs="Garamond"/>
          <w:sz w:val="22"/>
          <w:szCs w:val="22"/>
          <w:lang w:val="es-ES_tradnl"/>
        </w:rPr>
        <w:t>ú</w:t>
      </w:r>
      <w:r w:rsidRPr="0077263C">
        <w:rPr>
          <w:rFonts w:ascii="Calibri" w:hAnsi="Calibri" w:cs="Garamond"/>
          <w:sz w:val="22"/>
          <w:szCs w:val="22"/>
          <w:lang w:val="es-ES_tradnl"/>
        </w:rPr>
        <w:t>ltimo, el Estado menciona que el peticionario tendría a su disposición la acción de protección, regulada en el artículo 88 del texto constitucional</w:t>
      </w:r>
      <w:r w:rsidR="00164EB6" w:rsidRPr="0077263C">
        <w:rPr>
          <w:rFonts w:ascii="Calibri" w:hAnsi="Calibri" w:cs="Garamond"/>
          <w:sz w:val="22"/>
          <w:szCs w:val="22"/>
          <w:lang w:val="es-ES_tradnl"/>
        </w:rPr>
        <w:t xml:space="preserve"> vigente y en las Reglas de Procedimiento para el ejercicio de las competencias de la Corte Constitucional para el período de transición, publicadas en el Registro Oficial 446 del 13 de noviembre del 2008. </w:t>
      </w:r>
      <w:r w:rsidR="0049164A">
        <w:rPr>
          <w:rFonts w:ascii="Calibri" w:hAnsi="Calibri" w:cs="Garamond"/>
          <w:sz w:val="22"/>
          <w:szCs w:val="22"/>
          <w:lang w:val="es-ES_tradnl"/>
        </w:rPr>
        <w:t xml:space="preserve"> </w:t>
      </w:r>
      <w:r w:rsidR="00164EB6" w:rsidRPr="0077263C">
        <w:rPr>
          <w:rFonts w:ascii="Calibri" w:hAnsi="Calibri" w:cs="Garamond"/>
          <w:sz w:val="22"/>
          <w:szCs w:val="22"/>
          <w:lang w:val="es-ES_tradnl"/>
        </w:rPr>
        <w:t>Sostiene que todos estos recursos estuvieron a disposición del peticionario, y que éste no puede argumentar su temor futuro sobre la falta de imparcialidad de los tribunales para excusar su propia negligencia.</w:t>
      </w:r>
    </w:p>
    <w:p w14:paraId="5569CCBF" w14:textId="77777777" w:rsidR="004355BD" w:rsidRPr="0077263C" w:rsidRDefault="004355BD" w:rsidP="0077263C">
      <w:pPr>
        <w:pStyle w:val="Textoindependiente"/>
        <w:spacing w:before="0" w:beforeAutospacing="0" w:after="0" w:afterAutospacing="0"/>
        <w:ind w:firstLine="720"/>
        <w:jc w:val="both"/>
        <w:rPr>
          <w:rFonts w:ascii="Calibri" w:hAnsi="Calibri" w:cs="Garamond"/>
          <w:sz w:val="22"/>
          <w:szCs w:val="22"/>
          <w:lang w:val="es-ES_tradnl"/>
        </w:rPr>
      </w:pPr>
    </w:p>
    <w:p w14:paraId="56E09620" w14:textId="77777777" w:rsidR="009914DD" w:rsidRPr="0077263C" w:rsidRDefault="004F267A" w:rsidP="0077263C">
      <w:pPr>
        <w:pStyle w:val="Textoindependiente"/>
        <w:numPr>
          <w:ilvl w:val="0"/>
          <w:numId w:val="17"/>
        </w:numPr>
        <w:spacing w:before="0" w:beforeAutospacing="0" w:after="0" w:afterAutospacing="0"/>
        <w:jc w:val="both"/>
        <w:rPr>
          <w:rFonts w:ascii="Calibri" w:hAnsi="Calibri" w:cs="Garamond"/>
          <w:sz w:val="22"/>
          <w:szCs w:val="22"/>
          <w:lang w:val="es-ES_tradnl"/>
        </w:rPr>
      </w:pPr>
      <w:r w:rsidRPr="0077263C">
        <w:rPr>
          <w:rFonts w:ascii="Calibri" w:hAnsi="Calibri" w:cs="Garamond"/>
          <w:sz w:val="22"/>
          <w:szCs w:val="22"/>
          <w:lang w:val="es-ES_tradnl"/>
        </w:rPr>
        <w:t xml:space="preserve">El Estado considera que </w:t>
      </w:r>
      <w:r w:rsidR="00164EB6" w:rsidRPr="0077263C">
        <w:rPr>
          <w:rFonts w:ascii="Calibri" w:hAnsi="Calibri" w:cs="Garamond"/>
          <w:sz w:val="22"/>
          <w:szCs w:val="22"/>
          <w:lang w:val="es-ES_tradnl"/>
        </w:rPr>
        <w:t>el peticionario pretende que la CIDH actúe como una “cuarta instancia” que revise el fondo de lo decidido en un procedimiento administrativo interno, por el simple hecho de su inconformidad con lo decidido en un acto administrativo que fue emitido en forma debida.</w:t>
      </w:r>
    </w:p>
    <w:p w14:paraId="00EC2232" w14:textId="77777777" w:rsidR="00396830" w:rsidRPr="0077263C" w:rsidRDefault="00396830" w:rsidP="0077263C">
      <w:pPr>
        <w:pStyle w:val="Textoindependiente"/>
        <w:spacing w:before="0" w:beforeAutospacing="0" w:after="0" w:afterAutospacing="0"/>
        <w:ind w:firstLine="720"/>
        <w:jc w:val="both"/>
        <w:rPr>
          <w:rFonts w:ascii="Calibri" w:hAnsi="Calibri" w:cs="Garamond"/>
          <w:sz w:val="22"/>
          <w:szCs w:val="22"/>
          <w:lang w:val="es-ES_tradnl"/>
        </w:rPr>
      </w:pPr>
    </w:p>
    <w:p w14:paraId="7DE88019" w14:textId="77777777" w:rsidR="009914DD" w:rsidRPr="0077263C" w:rsidRDefault="009914DD" w:rsidP="0077263C">
      <w:pPr>
        <w:pStyle w:val="Ttulo1"/>
        <w:spacing w:before="0" w:after="0"/>
        <w:ind w:firstLine="720"/>
        <w:jc w:val="both"/>
        <w:rPr>
          <w:rFonts w:ascii="Calibri" w:hAnsi="Calibri"/>
          <w:sz w:val="22"/>
          <w:szCs w:val="22"/>
        </w:rPr>
      </w:pPr>
      <w:r w:rsidRPr="0077263C">
        <w:rPr>
          <w:rFonts w:ascii="Calibri" w:hAnsi="Calibri"/>
          <w:bCs w:val="0"/>
          <w:sz w:val="22"/>
          <w:szCs w:val="22"/>
        </w:rPr>
        <w:t>IV.</w:t>
      </w:r>
      <w:r w:rsidRPr="0077263C">
        <w:rPr>
          <w:rFonts w:ascii="Calibri" w:hAnsi="Calibri"/>
          <w:bCs w:val="0"/>
          <w:sz w:val="22"/>
          <w:szCs w:val="22"/>
        </w:rPr>
        <w:tab/>
        <w:t>ANÁLISIS SOBRE COMPETENCIA Y ADMISIBILIDAD</w:t>
      </w:r>
    </w:p>
    <w:p w14:paraId="5B87382A" w14:textId="77777777" w:rsidR="009914DD" w:rsidRPr="0077263C" w:rsidRDefault="009914DD" w:rsidP="0077263C">
      <w:pPr>
        <w:ind w:firstLine="720"/>
        <w:jc w:val="both"/>
        <w:rPr>
          <w:rFonts w:ascii="Calibri" w:hAnsi="Calibri"/>
          <w:sz w:val="22"/>
          <w:szCs w:val="22"/>
          <w:lang w:val="es-ES_tradnl"/>
        </w:rPr>
      </w:pPr>
    </w:p>
    <w:p w14:paraId="6D829D04" w14:textId="77777777" w:rsidR="009914DD" w:rsidRPr="0077263C" w:rsidRDefault="009914DD" w:rsidP="0077263C">
      <w:pPr>
        <w:pStyle w:val="Ttulo2"/>
        <w:numPr>
          <w:ilvl w:val="0"/>
          <w:numId w:val="6"/>
        </w:numPr>
        <w:spacing w:before="0" w:after="0"/>
        <w:ind w:left="0" w:firstLine="720"/>
        <w:jc w:val="both"/>
        <w:rPr>
          <w:rFonts w:ascii="Calibri" w:hAnsi="Calibri"/>
          <w:bCs w:val="0"/>
          <w:i w:val="0"/>
          <w:iCs w:val="0"/>
          <w:sz w:val="22"/>
          <w:szCs w:val="22"/>
        </w:rPr>
      </w:pPr>
      <w:r w:rsidRPr="0077263C">
        <w:rPr>
          <w:rFonts w:ascii="Calibri" w:hAnsi="Calibri"/>
          <w:bCs w:val="0"/>
          <w:i w:val="0"/>
          <w:iCs w:val="0"/>
          <w:sz w:val="22"/>
          <w:szCs w:val="22"/>
        </w:rPr>
        <w:t>Competencia</w:t>
      </w:r>
    </w:p>
    <w:p w14:paraId="46CE82A9" w14:textId="77777777" w:rsidR="0004596A" w:rsidRPr="0077263C" w:rsidRDefault="0004596A" w:rsidP="0077263C">
      <w:pPr>
        <w:ind w:firstLine="720"/>
        <w:jc w:val="both"/>
        <w:rPr>
          <w:rFonts w:ascii="Calibri" w:hAnsi="Calibri"/>
          <w:sz w:val="22"/>
          <w:szCs w:val="22"/>
          <w:lang w:val="es-ES_tradnl"/>
        </w:rPr>
      </w:pPr>
    </w:p>
    <w:p w14:paraId="7B776FEC" w14:textId="77777777" w:rsidR="00AE5788" w:rsidRPr="0077263C" w:rsidRDefault="00D00150" w:rsidP="0077263C">
      <w:pPr>
        <w:pStyle w:val="Textoindependiente"/>
        <w:numPr>
          <w:ilvl w:val="0"/>
          <w:numId w:val="17"/>
        </w:numPr>
        <w:spacing w:before="0" w:beforeAutospacing="0" w:after="0" w:afterAutospacing="0"/>
        <w:jc w:val="both"/>
        <w:rPr>
          <w:rFonts w:ascii="Calibri" w:hAnsi="Calibri"/>
          <w:sz w:val="22"/>
          <w:szCs w:val="22"/>
          <w:lang w:val="es-ES_tradnl"/>
        </w:rPr>
      </w:pPr>
      <w:r w:rsidRPr="0077263C">
        <w:rPr>
          <w:rFonts w:ascii="Calibri" w:hAnsi="Calibri"/>
          <w:sz w:val="22"/>
          <w:szCs w:val="22"/>
          <w:lang w:val="es-ES_tradnl"/>
        </w:rPr>
        <w:t>El peticionario se encuentra facultado</w:t>
      </w:r>
      <w:r w:rsidR="0004596A" w:rsidRPr="0077263C">
        <w:rPr>
          <w:rFonts w:ascii="Calibri" w:hAnsi="Calibri"/>
          <w:sz w:val="22"/>
          <w:szCs w:val="22"/>
          <w:lang w:val="es-ES_tradnl"/>
        </w:rPr>
        <w:t xml:space="preserve">, en principio, por el artículo 44 de la Convención Americana para presentar peticiones ante la Comisión.  La petición </w:t>
      </w:r>
      <w:r w:rsidRPr="0077263C">
        <w:rPr>
          <w:rFonts w:ascii="Calibri" w:hAnsi="Calibri"/>
          <w:sz w:val="22"/>
          <w:szCs w:val="22"/>
          <w:lang w:val="es-ES_tradnl"/>
        </w:rPr>
        <w:t xml:space="preserve">identifica como </w:t>
      </w:r>
      <w:r w:rsidR="0004596A" w:rsidRPr="0077263C">
        <w:rPr>
          <w:rFonts w:ascii="Calibri" w:hAnsi="Calibri"/>
          <w:sz w:val="22"/>
          <w:szCs w:val="22"/>
          <w:lang w:val="es-ES_tradnl"/>
        </w:rPr>
        <w:t xml:space="preserve">presunta víctima a </w:t>
      </w:r>
      <w:r w:rsidRPr="0077263C">
        <w:rPr>
          <w:rFonts w:ascii="Calibri" w:hAnsi="Calibri"/>
          <w:sz w:val="22"/>
          <w:szCs w:val="22"/>
          <w:lang w:val="es-ES_tradnl"/>
        </w:rPr>
        <w:t xml:space="preserve">una </w:t>
      </w:r>
      <w:r w:rsidR="0004596A" w:rsidRPr="0077263C">
        <w:rPr>
          <w:rFonts w:ascii="Calibri" w:hAnsi="Calibri"/>
          <w:sz w:val="22"/>
          <w:szCs w:val="22"/>
          <w:lang w:val="es-ES_tradnl"/>
        </w:rPr>
        <w:t xml:space="preserve">persona individual, respecto de quien el Estado ecuatoriano se comprometió a respetar y garantizar los derechos consagrados en la Convención Americana.  En lo concerniente al Estado, la Comisión observa que Ecuador es un Estado parte en la Convención Americana desde el 28 de diciembre de 1977, fecha en que depositó su instrumento de ratificación, por lo </w:t>
      </w:r>
      <w:proofErr w:type="gramStart"/>
      <w:r w:rsidR="0004596A" w:rsidRPr="0077263C">
        <w:rPr>
          <w:rFonts w:ascii="Calibri" w:hAnsi="Calibri"/>
          <w:sz w:val="22"/>
          <w:szCs w:val="22"/>
          <w:lang w:val="es-ES_tradnl"/>
        </w:rPr>
        <w:t>tanto</w:t>
      </w:r>
      <w:proofErr w:type="gramEnd"/>
      <w:r w:rsidR="0004596A" w:rsidRPr="0077263C">
        <w:rPr>
          <w:rFonts w:ascii="Calibri" w:hAnsi="Calibri"/>
          <w:sz w:val="22"/>
          <w:szCs w:val="22"/>
          <w:lang w:val="es-ES_tradnl"/>
        </w:rPr>
        <w:t xml:space="preserve"> la Comisión tiene competencia </w:t>
      </w:r>
      <w:proofErr w:type="spellStart"/>
      <w:r w:rsidR="0004596A" w:rsidRPr="0077263C">
        <w:rPr>
          <w:rFonts w:ascii="Calibri" w:hAnsi="Calibri"/>
          <w:i/>
          <w:sz w:val="22"/>
          <w:szCs w:val="22"/>
          <w:lang w:val="es-ES_tradnl"/>
        </w:rPr>
        <w:t>ratione</w:t>
      </w:r>
      <w:proofErr w:type="spellEnd"/>
      <w:r w:rsidR="0004596A" w:rsidRPr="0077263C">
        <w:rPr>
          <w:rFonts w:ascii="Calibri" w:hAnsi="Calibri"/>
          <w:i/>
          <w:sz w:val="22"/>
          <w:szCs w:val="22"/>
          <w:lang w:val="es-ES_tradnl"/>
        </w:rPr>
        <w:t xml:space="preserve"> </w:t>
      </w:r>
      <w:proofErr w:type="spellStart"/>
      <w:r w:rsidR="0004596A" w:rsidRPr="0077263C">
        <w:rPr>
          <w:rFonts w:ascii="Calibri" w:hAnsi="Calibri"/>
          <w:i/>
          <w:sz w:val="22"/>
          <w:szCs w:val="22"/>
          <w:lang w:val="es-ES_tradnl"/>
        </w:rPr>
        <w:t>personae</w:t>
      </w:r>
      <w:proofErr w:type="spellEnd"/>
      <w:r w:rsidR="0004596A" w:rsidRPr="0077263C">
        <w:rPr>
          <w:rFonts w:ascii="Calibri" w:hAnsi="Calibri"/>
          <w:sz w:val="22"/>
          <w:szCs w:val="22"/>
          <w:lang w:val="es-ES_tradnl"/>
        </w:rPr>
        <w:t xml:space="preserve"> para examinar la petición.</w:t>
      </w:r>
    </w:p>
    <w:p w14:paraId="300DAB78" w14:textId="77777777" w:rsidR="00AE5788" w:rsidRPr="0077263C" w:rsidRDefault="00AE5788" w:rsidP="0077263C">
      <w:pPr>
        <w:pStyle w:val="Textoindependiente"/>
        <w:spacing w:before="0" w:beforeAutospacing="0" w:after="0" w:afterAutospacing="0"/>
        <w:ind w:firstLine="720"/>
        <w:jc w:val="both"/>
        <w:rPr>
          <w:rFonts w:ascii="Calibri" w:hAnsi="Calibri"/>
          <w:sz w:val="22"/>
          <w:szCs w:val="22"/>
          <w:lang w:val="es-ES_tradnl"/>
        </w:rPr>
      </w:pPr>
    </w:p>
    <w:p w14:paraId="1777E274" w14:textId="77777777" w:rsidR="0004596A" w:rsidRPr="0077263C" w:rsidRDefault="00571F26" w:rsidP="0077263C">
      <w:pPr>
        <w:pStyle w:val="Textoindependiente"/>
        <w:numPr>
          <w:ilvl w:val="0"/>
          <w:numId w:val="17"/>
        </w:numPr>
        <w:spacing w:before="0" w:beforeAutospacing="0" w:after="0" w:afterAutospacing="0"/>
        <w:jc w:val="both"/>
        <w:rPr>
          <w:rFonts w:ascii="Calibri" w:hAnsi="Calibri"/>
          <w:sz w:val="22"/>
          <w:szCs w:val="22"/>
          <w:lang w:val="es-ES_tradnl"/>
        </w:rPr>
      </w:pPr>
      <w:r w:rsidRPr="0077263C">
        <w:rPr>
          <w:rFonts w:ascii="Calibri" w:hAnsi="Calibri"/>
          <w:sz w:val="22"/>
          <w:szCs w:val="22"/>
          <w:lang w:val="es-ES_tradnl"/>
        </w:rPr>
        <w:t>A</w:t>
      </w:r>
      <w:r w:rsidR="0004596A" w:rsidRPr="0077263C">
        <w:rPr>
          <w:rFonts w:ascii="Calibri" w:hAnsi="Calibri"/>
          <w:sz w:val="22"/>
          <w:szCs w:val="22"/>
          <w:lang w:val="es-ES_tradnl"/>
        </w:rPr>
        <w:t xml:space="preserve">simismo, la Comisión tiene competencia </w:t>
      </w:r>
      <w:proofErr w:type="spellStart"/>
      <w:r w:rsidR="0004596A" w:rsidRPr="0077263C">
        <w:rPr>
          <w:rFonts w:ascii="Calibri" w:hAnsi="Calibri"/>
          <w:i/>
          <w:sz w:val="22"/>
          <w:szCs w:val="22"/>
          <w:lang w:val="es-ES_tradnl"/>
        </w:rPr>
        <w:t>ratione</w:t>
      </w:r>
      <w:proofErr w:type="spellEnd"/>
      <w:r w:rsidR="0004596A" w:rsidRPr="0077263C">
        <w:rPr>
          <w:rFonts w:ascii="Calibri" w:hAnsi="Calibri"/>
          <w:i/>
          <w:sz w:val="22"/>
          <w:szCs w:val="22"/>
          <w:lang w:val="es-ES_tradnl"/>
        </w:rPr>
        <w:t xml:space="preserve"> loci</w:t>
      </w:r>
      <w:r w:rsidR="0004596A" w:rsidRPr="0077263C">
        <w:rPr>
          <w:rFonts w:ascii="Calibri" w:hAnsi="Calibri"/>
          <w:sz w:val="22"/>
          <w:szCs w:val="22"/>
          <w:lang w:val="es-ES_tradnl"/>
        </w:rPr>
        <w:t xml:space="preserve"> para conocer la petición, por cuanto en ella se alegan violaciones de derechos protegidos en la Convención Americana que habrían tenido lugar dentro del territorio </w:t>
      </w:r>
      <w:r w:rsidR="00521AF0" w:rsidRPr="0077263C">
        <w:rPr>
          <w:rFonts w:ascii="Calibri" w:hAnsi="Calibri"/>
          <w:sz w:val="22"/>
          <w:szCs w:val="22"/>
          <w:lang w:val="es-ES_tradnl"/>
        </w:rPr>
        <w:t>ecuatoriano, Estado Parte en dicho tratado</w:t>
      </w:r>
      <w:r w:rsidR="0004596A" w:rsidRPr="0077263C">
        <w:rPr>
          <w:rFonts w:ascii="Calibri" w:hAnsi="Calibri"/>
          <w:sz w:val="22"/>
          <w:szCs w:val="22"/>
          <w:lang w:val="es-ES_tradnl"/>
        </w:rPr>
        <w:t xml:space="preserve">. </w:t>
      </w:r>
      <w:r w:rsidR="0049164A">
        <w:rPr>
          <w:rFonts w:ascii="Calibri" w:hAnsi="Calibri"/>
          <w:sz w:val="22"/>
          <w:szCs w:val="22"/>
          <w:lang w:val="es-ES_tradnl"/>
        </w:rPr>
        <w:t xml:space="preserve"> </w:t>
      </w:r>
      <w:r w:rsidR="0004596A" w:rsidRPr="0077263C">
        <w:rPr>
          <w:rFonts w:ascii="Calibri" w:hAnsi="Calibri"/>
          <w:sz w:val="22"/>
          <w:szCs w:val="22"/>
          <w:lang w:val="es-ES_tradnl"/>
        </w:rPr>
        <w:t xml:space="preserve">La Comisión tiene competencia </w:t>
      </w:r>
      <w:proofErr w:type="spellStart"/>
      <w:r w:rsidR="0004596A" w:rsidRPr="0077263C">
        <w:rPr>
          <w:rFonts w:ascii="Calibri" w:hAnsi="Calibri"/>
          <w:i/>
          <w:sz w:val="22"/>
          <w:szCs w:val="22"/>
          <w:lang w:val="es-ES_tradnl"/>
        </w:rPr>
        <w:t>ratione</w:t>
      </w:r>
      <w:proofErr w:type="spellEnd"/>
      <w:r w:rsidR="0004596A" w:rsidRPr="0077263C">
        <w:rPr>
          <w:rFonts w:ascii="Calibri" w:hAnsi="Calibri"/>
          <w:i/>
          <w:sz w:val="22"/>
          <w:szCs w:val="22"/>
          <w:lang w:val="es-ES_tradnl"/>
        </w:rPr>
        <w:t xml:space="preserve"> </w:t>
      </w:r>
      <w:proofErr w:type="spellStart"/>
      <w:r w:rsidR="0004596A" w:rsidRPr="0077263C">
        <w:rPr>
          <w:rFonts w:ascii="Calibri" w:hAnsi="Calibri"/>
          <w:i/>
          <w:sz w:val="22"/>
          <w:szCs w:val="22"/>
          <w:lang w:val="es-ES_tradnl"/>
        </w:rPr>
        <w:t>temporis</w:t>
      </w:r>
      <w:proofErr w:type="spellEnd"/>
      <w:r w:rsidR="0004596A" w:rsidRPr="0077263C">
        <w:rPr>
          <w:rFonts w:ascii="Calibri" w:hAnsi="Calibri"/>
          <w:sz w:val="22"/>
          <w:szCs w:val="22"/>
          <w:lang w:val="es-ES_tradnl"/>
        </w:rPr>
        <w:t xml:space="preserve"> por cuanto la obligación de respetar y garantizar los derechos protegidos en la Convención Americana ya se encontraba en vigor para el Estado en la fecha en que habrían ocurrido los hechos alegados en la petición.  Finalmente, la Comisión tiene competencia </w:t>
      </w:r>
      <w:proofErr w:type="spellStart"/>
      <w:r w:rsidR="0004596A" w:rsidRPr="0077263C">
        <w:rPr>
          <w:rFonts w:ascii="Calibri" w:hAnsi="Calibri"/>
          <w:i/>
          <w:sz w:val="22"/>
          <w:szCs w:val="22"/>
          <w:lang w:val="es-ES_tradnl"/>
        </w:rPr>
        <w:t>ratione</w:t>
      </w:r>
      <w:proofErr w:type="spellEnd"/>
      <w:r w:rsidR="0004596A" w:rsidRPr="0077263C">
        <w:rPr>
          <w:rFonts w:ascii="Calibri" w:hAnsi="Calibri"/>
          <w:i/>
          <w:sz w:val="22"/>
          <w:szCs w:val="22"/>
          <w:lang w:val="es-ES_tradnl"/>
        </w:rPr>
        <w:t xml:space="preserve"> </w:t>
      </w:r>
      <w:proofErr w:type="spellStart"/>
      <w:r w:rsidR="0004596A" w:rsidRPr="0077263C">
        <w:rPr>
          <w:rFonts w:ascii="Calibri" w:hAnsi="Calibri"/>
          <w:i/>
          <w:sz w:val="22"/>
          <w:szCs w:val="22"/>
          <w:lang w:val="es-ES_tradnl"/>
        </w:rPr>
        <w:t>materiae</w:t>
      </w:r>
      <w:proofErr w:type="spellEnd"/>
      <w:r w:rsidR="0004596A" w:rsidRPr="0077263C">
        <w:rPr>
          <w:rFonts w:ascii="Calibri" w:hAnsi="Calibri"/>
          <w:sz w:val="22"/>
          <w:szCs w:val="22"/>
          <w:lang w:val="es-ES_tradnl"/>
        </w:rPr>
        <w:t>, porque en la petición se denuncian posibles violaciones a derechos humanos protegidos por la Convención Americana</w:t>
      </w:r>
      <w:r w:rsidR="00521AF0" w:rsidRPr="0077263C">
        <w:rPr>
          <w:rFonts w:ascii="Calibri" w:hAnsi="Calibri"/>
          <w:sz w:val="22"/>
          <w:szCs w:val="22"/>
          <w:lang w:val="es-ES_tradnl"/>
        </w:rPr>
        <w:t>.</w:t>
      </w:r>
    </w:p>
    <w:p w14:paraId="6D373708" w14:textId="77777777" w:rsidR="009914DD" w:rsidRPr="0077263C" w:rsidRDefault="009914DD" w:rsidP="0077263C">
      <w:pPr>
        <w:pStyle w:val="Textoindependiente"/>
        <w:spacing w:before="0" w:beforeAutospacing="0" w:after="0" w:afterAutospacing="0"/>
        <w:ind w:firstLine="720"/>
        <w:jc w:val="both"/>
        <w:rPr>
          <w:rFonts w:ascii="Calibri" w:hAnsi="Calibri"/>
          <w:b/>
          <w:sz w:val="22"/>
          <w:szCs w:val="22"/>
          <w:lang w:val="es-ES_tradnl"/>
        </w:rPr>
      </w:pPr>
    </w:p>
    <w:p w14:paraId="7A472544" w14:textId="77777777" w:rsidR="00F80C2F" w:rsidRPr="0077263C" w:rsidRDefault="00F80C2F" w:rsidP="0077263C">
      <w:pPr>
        <w:numPr>
          <w:ilvl w:val="0"/>
          <w:numId w:val="17"/>
        </w:numPr>
        <w:autoSpaceDE w:val="0"/>
        <w:autoSpaceDN w:val="0"/>
        <w:adjustRightInd w:val="0"/>
        <w:jc w:val="both"/>
        <w:rPr>
          <w:rFonts w:ascii="Calibri" w:hAnsi="Calibri"/>
          <w:sz w:val="22"/>
          <w:szCs w:val="22"/>
          <w:lang w:val="es-ES_tradnl"/>
        </w:rPr>
      </w:pPr>
      <w:r w:rsidRPr="0077263C">
        <w:rPr>
          <w:rFonts w:ascii="Calibri" w:hAnsi="Calibri"/>
          <w:sz w:val="22"/>
          <w:szCs w:val="22"/>
          <w:lang w:val="es-ES_tradnl"/>
        </w:rPr>
        <w:t xml:space="preserve">Con respecto al alegato sobre la violación de la Carta Democrática Interamericana y de la Carta de la OEA, la Comisión observa que para los Estados parte en la Convención </w:t>
      </w:r>
      <w:r w:rsidR="000C367B" w:rsidRPr="0077263C">
        <w:rPr>
          <w:rFonts w:ascii="Calibri" w:hAnsi="Calibri"/>
          <w:sz w:val="22"/>
          <w:szCs w:val="22"/>
          <w:lang w:val="es-ES_tradnl"/>
        </w:rPr>
        <w:t xml:space="preserve">Americana </w:t>
      </w:r>
      <w:r w:rsidRPr="0077263C">
        <w:rPr>
          <w:rFonts w:ascii="Calibri" w:hAnsi="Calibri"/>
          <w:sz w:val="22"/>
          <w:szCs w:val="22"/>
          <w:lang w:val="es-ES_tradnl"/>
        </w:rPr>
        <w:t>la fuente concreta de sus obligaciones, en lo que respecta a la protección de los derechos humanos es, en principio, la propia Convención.</w:t>
      </w:r>
      <w:r w:rsidR="0049164A">
        <w:rPr>
          <w:rFonts w:ascii="Calibri" w:hAnsi="Calibri"/>
          <w:sz w:val="22"/>
          <w:szCs w:val="22"/>
          <w:lang w:val="es-ES_tradnl"/>
        </w:rPr>
        <w:t xml:space="preserve">  </w:t>
      </w:r>
      <w:r w:rsidRPr="0077263C">
        <w:rPr>
          <w:rFonts w:ascii="Calibri" w:hAnsi="Calibri"/>
          <w:sz w:val="22"/>
          <w:szCs w:val="22"/>
          <w:lang w:val="es-ES_tradnl"/>
        </w:rPr>
        <w:t xml:space="preserve">No obstante, a la luz del artículo 29.d de dicho instrumento internacional, ésta no excluye o limita el efecto que puedan producir para los </w:t>
      </w:r>
      <w:r w:rsidR="00934BAE" w:rsidRPr="0077263C">
        <w:rPr>
          <w:rFonts w:ascii="Calibri" w:hAnsi="Calibri"/>
          <w:sz w:val="22"/>
          <w:szCs w:val="22"/>
          <w:lang w:val="es-ES_tradnl"/>
        </w:rPr>
        <w:t>E</w:t>
      </w:r>
      <w:r w:rsidRPr="0077263C">
        <w:rPr>
          <w:rFonts w:ascii="Calibri" w:hAnsi="Calibri"/>
          <w:sz w:val="22"/>
          <w:szCs w:val="22"/>
          <w:lang w:val="es-ES_tradnl"/>
        </w:rPr>
        <w:t xml:space="preserve">stados miembros de la </w:t>
      </w:r>
      <w:r w:rsidRPr="0077263C">
        <w:rPr>
          <w:rFonts w:ascii="Calibri" w:hAnsi="Calibri"/>
          <w:sz w:val="22"/>
          <w:szCs w:val="22"/>
          <w:lang w:val="es-ES_tradnl"/>
        </w:rPr>
        <w:lastRenderedPageBreak/>
        <w:t xml:space="preserve">OEA la Declaración Americana y otros actos internacionales de la misma naturaleza, y en tal sentido, </w:t>
      </w:r>
      <w:r w:rsidR="000C367B" w:rsidRPr="0077263C">
        <w:rPr>
          <w:rFonts w:ascii="Calibri" w:hAnsi="Calibri"/>
          <w:sz w:val="22"/>
          <w:szCs w:val="22"/>
          <w:lang w:val="es-ES_tradnl"/>
        </w:rPr>
        <w:t xml:space="preserve">la Comisión </w:t>
      </w:r>
      <w:r w:rsidRPr="0077263C">
        <w:rPr>
          <w:rFonts w:ascii="Calibri" w:hAnsi="Calibri"/>
          <w:sz w:val="22"/>
          <w:szCs w:val="22"/>
          <w:lang w:val="es-ES_tradnl"/>
        </w:rPr>
        <w:t>puede tomar en cuenta l</w:t>
      </w:r>
      <w:r w:rsidR="000C367B" w:rsidRPr="0077263C">
        <w:rPr>
          <w:rFonts w:ascii="Calibri" w:hAnsi="Calibri"/>
          <w:sz w:val="22"/>
          <w:szCs w:val="22"/>
          <w:lang w:val="es-ES_tradnl"/>
        </w:rPr>
        <w:t>o</w:t>
      </w:r>
      <w:r w:rsidRPr="0077263C">
        <w:rPr>
          <w:rFonts w:ascii="Calibri" w:hAnsi="Calibri"/>
          <w:sz w:val="22"/>
          <w:szCs w:val="22"/>
          <w:lang w:val="es-ES_tradnl"/>
        </w:rPr>
        <w:t xml:space="preserve">s </w:t>
      </w:r>
      <w:r w:rsidR="000C367B" w:rsidRPr="0077263C">
        <w:rPr>
          <w:rFonts w:ascii="Calibri" w:hAnsi="Calibri"/>
          <w:sz w:val="22"/>
          <w:szCs w:val="22"/>
          <w:lang w:val="es-ES_tradnl"/>
        </w:rPr>
        <w:t xml:space="preserve">términos incorporados </w:t>
      </w:r>
      <w:r w:rsidRPr="0077263C">
        <w:rPr>
          <w:rFonts w:ascii="Calibri" w:hAnsi="Calibri"/>
          <w:sz w:val="22"/>
          <w:szCs w:val="22"/>
          <w:lang w:val="es-ES_tradnl"/>
        </w:rPr>
        <w:t>por los Estados en la Carta de la OEA y en la Carta Democrática Interamericana, en cuanto sean pertinentes para interpretar la Convención y determinar las posibles violaciones de los derechos humanos por ella consagrados.</w:t>
      </w:r>
    </w:p>
    <w:p w14:paraId="166D892F" w14:textId="77777777" w:rsidR="005C39BA" w:rsidRPr="0077263C" w:rsidRDefault="005C39BA" w:rsidP="0077263C">
      <w:pPr>
        <w:pStyle w:val="Ttulo2"/>
        <w:spacing w:before="0" w:after="0"/>
        <w:ind w:firstLine="720"/>
        <w:jc w:val="both"/>
        <w:rPr>
          <w:rFonts w:ascii="Calibri" w:hAnsi="Calibri"/>
          <w:bCs w:val="0"/>
          <w:i w:val="0"/>
          <w:iCs w:val="0"/>
          <w:sz w:val="22"/>
          <w:szCs w:val="22"/>
        </w:rPr>
      </w:pPr>
    </w:p>
    <w:p w14:paraId="03347DB6" w14:textId="77777777" w:rsidR="005C39BA" w:rsidRPr="0077263C" w:rsidRDefault="005C39BA" w:rsidP="0077263C">
      <w:pPr>
        <w:pStyle w:val="Ttulo2"/>
        <w:spacing w:before="0" w:after="0"/>
        <w:ind w:firstLine="720"/>
        <w:jc w:val="both"/>
        <w:rPr>
          <w:rFonts w:ascii="Calibri" w:hAnsi="Calibri"/>
          <w:i w:val="0"/>
          <w:iCs w:val="0"/>
          <w:sz w:val="22"/>
          <w:szCs w:val="22"/>
        </w:rPr>
      </w:pPr>
      <w:r w:rsidRPr="0077263C">
        <w:rPr>
          <w:rFonts w:ascii="Calibri" w:hAnsi="Calibri"/>
          <w:bCs w:val="0"/>
          <w:i w:val="0"/>
          <w:iCs w:val="0"/>
          <w:sz w:val="22"/>
          <w:szCs w:val="22"/>
        </w:rPr>
        <w:t>B.</w:t>
      </w:r>
      <w:r w:rsidRPr="0077263C">
        <w:rPr>
          <w:rFonts w:ascii="Calibri" w:hAnsi="Calibri"/>
          <w:bCs w:val="0"/>
          <w:i w:val="0"/>
          <w:iCs w:val="0"/>
          <w:sz w:val="22"/>
          <w:szCs w:val="22"/>
        </w:rPr>
        <w:tab/>
        <w:t>Requisitos de admisibilidad</w:t>
      </w:r>
    </w:p>
    <w:p w14:paraId="0FC753FC" w14:textId="77777777" w:rsidR="005C39BA" w:rsidRPr="0077263C" w:rsidRDefault="005C39BA" w:rsidP="0077263C">
      <w:pPr>
        <w:ind w:firstLine="720"/>
        <w:jc w:val="both"/>
        <w:rPr>
          <w:rFonts w:ascii="Calibri" w:hAnsi="Calibri"/>
          <w:sz w:val="22"/>
          <w:szCs w:val="22"/>
        </w:rPr>
      </w:pPr>
    </w:p>
    <w:p w14:paraId="6CEDAC1C" w14:textId="77777777" w:rsidR="005C39BA" w:rsidRPr="0077263C" w:rsidRDefault="005C39BA" w:rsidP="0077263C">
      <w:pPr>
        <w:pStyle w:val="Ttulo3"/>
        <w:keepNext w:val="0"/>
        <w:numPr>
          <w:ilvl w:val="0"/>
          <w:numId w:val="7"/>
        </w:numPr>
        <w:spacing w:before="0" w:after="0"/>
        <w:jc w:val="both"/>
        <w:rPr>
          <w:rFonts w:ascii="Calibri" w:hAnsi="Calibri"/>
          <w:sz w:val="22"/>
          <w:szCs w:val="22"/>
          <w:lang w:val="es-ES_tradnl"/>
        </w:rPr>
      </w:pPr>
      <w:r w:rsidRPr="0077263C">
        <w:rPr>
          <w:rFonts w:ascii="Calibri" w:hAnsi="Calibri"/>
          <w:sz w:val="22"/>
          <w:szCs w:val="22"/>
          <w:lang w:val="es-ES_tradnl"/>
        </w:rPr>
        <w:t>Agotamiento de los recursos internos</w:t>
      </w:r>
    </w:p>
    <w:p w14:paraId="74F09C8A" w14:textId="77777777" w:rsidR="00571F26" w:rsidRPr="0077263C" w:rsidRDefault="00571F26" w:rsidP="0077263C">
      <w:pPr>
        <w:pStyle w:val="Textoindependiente"/>
        <w:spacing w:before="0" w:beforeAutospacing="0" w:after="0" w:afterAutospacing="0"/>
        <w:ind w:firstLine="720"/>
        <w:jc w:val="both"/>
        <w:rPr>
          <w:rFonts w:ascii="Calibri" w:hAnsi="Calibri"/>
          <w:sz w:val="22"/>
          <w:szCs w:val="22"/>
          <w:lang w:val="es-ES_tradnl"/>
        </w:rPr>
      </w:pPr>
    </w:p>
    <w:p w14:paraId="4DB24967" w14:textId="77777777" w:rsidR="000E1D41" w:rsidRPr="0077263C" w:rsidRDefault="000E1D41" w:rsidP="0077263C">
      <w:pPr>
        <w:numPr>
          <w:ilvl w:val="0"/>
          <w:numId w:val="17"/>
        </w:numPr>
        <w:jc w:val="both"/>
        <w:rPr>
          <w:rFonts w:ascii="Calibri" w:hAnsi="Calibri"/>
          <w:sz w:val="22"/>
          <w:szCs w:val="22"/>
          <w:lang w:val="es-ES_tradnl"/>
        </w:rPr>
      </w:pPr>
      <w:r w:rsidRPr="0077263C">
        <w:rPr>
          <w:rFonts w:ascii="Calibri" w:hAnsi="Calibri"/>
          <w:sz w:val="22"/>
          <w:szCs w:val="22"/>
          <w:lang w:val="es-ES_tradnl"/>
        </w:rPr>
        <w:t>El artículo 46.1.a de la Convención Americana dispone que, para que sea admisible una denuncia presentada ante la Comisión, es necesario que se hayan interpuesto y agotado los recursos internos conforme a los principios del derecho internacional generalmente reconocidos.</w:t>
      </w:r>
      <w:r w:rsidR="0077263C">
        <w:rPr>
          <w:rFonts w:ascii="Calibri" w:hAnsi="Calibri"/>
          <w:sz w:val="22"/>
          <w:szCs w:val="22"/>
          <w:lang w:val="es-ES_tradnl"/>
        </w:rPr>
        <w:t xml:space="preserve"> </w:t>
      </w:r>
      <w:r w:rsidR="00F014E1" w:rsidRPr="0077263C">
        <w:rPr>
          <w:rFonts w:ascii="Calibri" w:hAnsi="Calibri"/>
          <w:sz w:val="22"/>
          <w:szCs w:val="22"/>
          <w:lang w:val="es-ES_tradnl"/>
        </w:rPr>
        <w:t xml:space="preserve"> Por su parte, </w:t>
      </w:r>
      <w:r w:rsidRPr="0077263C">
        <w:rPr>
          <w:rFonts w:ascii="Calibri" w:hAnsi="Calibri"/>
          <w:sz w:val="22"/>
          <w:szCs w:val="22"/>
          <w:lang w:val="es-ES_tradnl"/>
        </w:rPr>
        <w:t xml:space="preserve">el </w:t>
      </w:r>
      <w:r w:rsidR="00906C06" w:rsidRPr="0077263C">
        <w:rPr>
          <w:rFonts w:ascii="Calibri" w:hAnsi="Calibri"/>
          <w:sz w:val="22"/>
          <w:szCs w:val="22"/>
          <w:lang w:val="es-ES_tradnl"/>
        </w:rPr>
        <w:t xml:space="preserve">artículo 46.2 de la Convención </w:t>
      </w:r>
      <w:r w:rsidRPr="0077263C">
        <w:rPr>
          <w:rFonts w:ascii="Calibri" w:hAnsi="Calibri"/>
          <w:sz w:val="22"/>
          <w:szCs w:val="22"/>
          <w:lang w:val="es-ES_tradnl"/>
        </w:rPr>
        <w:t xml:space="preserve">especifica que </w:t>
      </w:r>
      <w:r w:rsidR="00DF0103" w:rsidRPr="0077263C">
        <w:rPr>
          <w:rFonts w:ascii="Calibri" w:hAnsi="Calibri"/>
          <w:sz w:val="22"/>
          <w:szCs w:val="22"/>
          <w:lang w:val="es-ES_tradnl"/>
        </w:rPr>
        <w:t xml:space="preserve">este </w:t>
      </w:r>
      <w:r w:rsidRPr="0077263C">
        <w:rPr>
          <w:rFonts w:ascii="Calibri" w:hAnsi="Calibri"/>
          <w:sz w:val="22"/>
          <w:szCs w:val="22"/>
          <w:lang w:val="es-ES_tradnl"/>
        </w:rPr>
        <w:t>requisito no se aplica</w:t>
      </w:r>
      <w:r w:rsidR="00906C06" w:rsidRPr="0077263C">
        <w:rPr>
          <w:rFonts w:ascii="Calibri" w:hAnsi="Calibri"/>
          <w:sz w:val="22"/>
          <w:szCs w:val="22"/>
          <w:lang w:val="es-ES_tradnl"/>
        </w:rPr>
        <w:t xml:space="preserve"> cuando:</w:t>
      </w:r>
    </w:p>
    <w:p w14:paraId="4BB6C437" w14:textId="77777777" w:rsidR="00813557" w:rsidRPr="008231DD" w:rsidRDefault="00813557" w:rsidP="0077263C">
      <w:pPr>
        <w:tabs>
          <w:tab w:val="left" w:pos="8640"/>
        </w:tabs>
        <w:ind w:firstLine="720"/>
        <w:jc w:val="both"/>
        <w:rPr>
          <w:rFonts w:ascii="Calibri" w:hAnsi="Calibri"/>
          <w:sz w:val="20"/>
          <w:szCs w:val="20"/>
          <w:lang w:val="es-ES_tradnl"/>
        </w:rPr>
      </w:pPr>
    </w:p>
    <w:p w14:paraId="3D925CFB" w14:textId="77777777" w:rsidR="00813557" w:rsidRPr="008231DD" w:rsidRDefault="00813557" w:rsidP="0077263C">
      <w:pPr>
        <w:tabs>
          <w:tab w:val="left" w:pos="8640"/>
        </w:tabs>
        <w:ind w:left="1440" w:right="720" w:hanging="720"/>
        <w:jc w:val="both"/>
        <w:rPr>
          <w:rFonts w:ascii="Calibri" w:hAnsi="Calibri"/>
          <w:sz w:val="20"/>
          <w:szCs w:val="20"/>
          <w:lang w:val="es-ES_tradnl"/>
        </w:rPr>
      </w:pPr>
      <w:r w:rsidRPr="008231DD">
        <w:rPr>
          <w:rFonts w:ascii="Calibri" w:hAnsi="Calibri"/>
          <w:sz w:val="20"/>
          <w:szCs w:val="20"/>
          <w:lang w:val="es-ES_tradnl"/>
        </w:rPr>
        <w:t>a.</w:t>
      </w:r>
      <w:r w:rsidR="0077263C">
        <w:rPr>
          <w:rFonts w:ascii="Calibri" w:hAnsi="Calibri"/>
          <w:sz w:val="20"/>
          <w:szCs w:val="20"/>
          <w:lang w:val="es-ES_tradnl"/>
        </w:rPr>
        <w:tab/>
      </w:r>
      <w:r w:rsidRPr="008231DD">
        <w:rPr>
          <w:rFonts w:ascii="Calibri" w:hAnsi="Calibri"/>
          <w:sz w:val="20"/>
          <w:szCs w:val="20"/>
          <w:lang w:val="es-ES_tradnl"/>
        </w:rPr>
        <w:t>no exista en la legislación interna del Estado de que se trata el debido proceso legal, para la protección del derecho o derechos que se alegan haber sido violados;</w:t>
      </w:r>
    </w:p>
    <w:p w14:paraId="3305CB59" w14:textId="77777777" w:rsidR="00813557" w:rsidRPr="008231DD" w:rsidRDefault="00813557" w:rsidP="0077263C">
      <w:pPr>
        <w:tabs>
          <w:tab w:val="left" w:pos="8640"/>
        </w:tabs>
        <w:ind w:right="720"/>
        <w:jc w:val="both"/>
        <w:rPr>
          <w:rFonts w:ascii="Calibri" w:hAnsi="Calibri"/>
          <w:sz w:val="20"/>
          <w:szCs w:val="20"/>
          <w:lang w:val="es-ES_tradnl"/>
        </w:rPr>
      </w:pPr>
    </w:p>
    <w:p w14:paraId="0056D7B9" w14:textId="77777777" w:rsidR="00813557" w:rsidRPr="008231DD" w:rsidRDefault="00813557" w:rsidP="0077263C">
      <w:pPr>
        <w:tabs>
          <w:tab w:val="left" w:pos="8640"/>
        </w:tabs>
        <w:ind w:left="1440" w:right="720" w:hanging="720"/>
        <w:jc w:val="both"/>
        <w:rPr>
          <w:rFonts w:ascii="Calibri" w:hAnsi="Calibri"/>
          <w:sz w:val="20"/>
          <w:szCs w:val="20"/>
          <w:lang w:val="es-ES_tradnl"/>
        </w:rPr>
      </w:pPr>
      <w:r w:rsidRPr="008231DD">
        <w:rPr>
          <w:rFonts w:ascii="Calibri" w:hAnsi="Calibri"/>
          <w:sz w:val="20"/>
          <w:szCs w:val="20"/>
          <w:lang w:val="es-ES_tradnl"/>
        </w:rPr>
        <w:t>b.</w:t>
      </w:r>
      <w:r w:rsidR="0077263C">
        <w:rPr>
          <w:rFonts w:ascii="Calibri" w:hAnsi="Calibri"/>
          <w:sz w:val="20"/>
          <w:szCs w:val="20"/>
          <w:lang w:val="es-ES_tradnl"/>
        </w:rPr>
        <w:tab/>
      </w:r>
      <w:r w:rsidRPr="008231DD">
        <w:rPr>
          <w:rFonts w:ascii="Calibri" w:hAnsi="Calibri"/>
          <w:sz w:val="20"/>
          <w:szCs w:val="20"/>
          <w:lang w:val="es-ES_tradnl"/>
        </w:rPr>
        <w:t>no se haya permitido al presunto lesionado en sus derechos el acceso a los recursos de la jurisdicción interna, o haya sido impedido de agotarlos, y</w:t>
      </w:r>
    </w:p>
    <w:p w14:paraId="1E9E8523" w14:textId="77777777" w:rsidR="00813557" w:rsidRPr="008231DD" w:rsidRDefault="00813557" w:rsidP="0077263C">
      <w:pPr>
        <w:tabs>
          <w:tab w:val="left" w:pos="8640"/>
        </w:tabs>
        <w:ind w:right="720"/>
        <w:jc w:val="both"/>
        <w:rPr>
          <w:rFonts w:ascii="Calibri" w:hAnsi="Calibri"/>
          <w:sz w:val="20"/>
          <w:szCs w:val="20"/>
          <w:lang w:val="es-ES_tradnl"/>
        </w:rPr>
      </w:pPr>
    </w:p>
    <w:p w14:paraId="42665AA5" w14:textId="77777777" w:rsidR="00813557" w:rsidRPr="008231DD" w:rsidRDefault="00813557" w:rsidP="0077263C">
      <w:pPr>
        <w:tabs>
          <w:tab w:val="left" w:pos="8640"/>
        </w:tabs>
        <w:ind w:left="1440" w:right="720" w:hanging="720"/>
        <w:jc w:val="both"/>
        <w:rPr>
          <w:rFonts w:ascii="Calibri" w:hAnsi="Calibri"/>
          <w:sz w:val="20"/>
          <w:szCs w:val="20"/>
          <w:lang w:val="es-ES_tradnl"/>
        </w:rPr>
      </w:pPr>
      <w:r w:rsidRPr="008231DD">
        <w:rPr>
          <w:rFonts w:ascii="Calibri" w:hAnsi="Calibri"/>
          <w:sz w:val="20"/>
          <w:szCs w:val="20"/>
          <w:lang w:val="es-ES_tradnl"/>
        </w:rPr>
        <w:t>c.</w:t>
      </w:r>
      <w:r w:rsidR="0077263C">
        <w:rPr>
          <w:rFonts w:ascii="Calibri" w:hAnsi="Calibri"/>
          <w:sz w:val="20"/>
          <w:szCs w:val="20"/>
          <w:lang w:val="es-ES_tradnl"/>
        </w:rPr>
        <w:tab/>
      </w:r>
      <w:r w:rsidRPr="008231DD">
        <w:rPr>
          <w:rFonts w:ascii="Calibri" w:hAnsi="Calibri"/>
          <w:sz w:val="20"/>
          <w:szCs w:val="20"/>
          <w:lang w:val="es-ES_tradnl"/>
        </w:rPr>
        <w:t>haya retardo injustificado de la decisión sobre los mencionados recursos.</w:t>
      </w:r>
    </w:p>
    <w:p w14:paraId="6BB04661" w14:textId="77777777" w:rsidR="00813557" w:rsidRPr="0077263C" w:rsidRDefault="00813557" w:rsidP="0077263C">
      <w:pPr>
        <w:ind w:firstLine="720"/>
        <w:jc w:val="both"/>
        <w:rPr>
          <w:rFonts w:ascii="Calibri" w:hAnsi="Calibri"/>
          <w:sz w:val="22"/>
          <w:szCs w:val="22"/>
          <w:lang w:val="es-ES_tradnl"/>
        </w:rPr>
      </w:pPr>
    </w:p>
    <w:p w14:paraId="6488DA4B" w14:textId="77777777" w:rsidR="00C612F8" w:rsidRPr="0077263C" w:rsidRDefault="00E4022B" w:rsidP="0077263C">
      <w:pPr>
        <w:pStyle w:val="Textoindependiente"/>
        <w:numPr>
          <w:ilvl w:val="0"/>
          <w:numId w:val="17"/>
        </w:numPr>
        <w:spacing w:before="0" w:beforeAutospacing="0" w:after="0" w:afterAutospacing="0"/>
        <w:jc w:val="both"/>
        <w:rPr>
          <w:rFonts w:ascii="Calibri" w:hAnsi="Calibri"/>
          <w:sz w:val="22"/>
          <w:szCs w:val="22"/>
          <w:lang w:val="es-MX"/>
        </w:rPr>
      </w:pPr>
      <w:r w:rsidRPr="0077263C">
        <w:rPr>
          <w:rFonts w:ascii="Calibri" w:hAnsi="Calibri"/>
          <w:sz w:val="22"/>
          <w:szCs w:val="22"/>
          <w:lang w:val="es-ES_tradnl"/>
        </w:rPr>
        <w:t xml:space="preserve">En el presente caso, el Estado alega que no se han agotado los recursos de la jurisdicción interna conforme </w:t>
      </w:r>
      <w:r w:rsidR="00AC1BD9" w:rsidRPr="0077263C">
        <w:rPr>
          <w:rFonts w:ascii="Calibri" w:hAnsi="Calibri"/>
          <w:sz w:val="22"/>
          <w:szCs w:val="22"/>
          <w:lang w:val="es-ES_tradnl"/>
        </w:rPr>
        <w:t xml:space="preserve">a </w:t>
      </w:r>
      <w:r w:rsidRPr="0077263C">
        <w:rPr>
          <w:rFonts w:ascii="Calibri" w:hAnsi="Calibri"/>
          <w:sz w:val="22"/>
          <w:szCs w:val="22"/>
          <w:lang w:val="es-ES_tradnl"/>
        </w:rPr>
        <w:t>lo previsto en el artículo 46.1</w:t>
      </w:r>
      <w:r w:rsidR="00934BAE" w:rsidRPr="0077263C">
        <w:rPr>
          <w:rFonts w:ascii="Calibri" w:hAnsi="Calibri"/>
          <w:sz w:val="22"/>
          <w:szCs w:val="22"/>
          <w:lang w:val="es-ES_tradnl"/>
        </w:rPr>
        <w:t>.</w:t>
      </w:r>
      <w:r w:rsidRPr="0077263C">
        <w:rPr>
          <w:rFonts w:ascii="Calibri" w:hAnsi="Calibri"/>
          <w:sz w:val="22"/>
          <w:szCs w:val="22"/>
          <w:lang w:val="es-ES_tradnl"/>
        </w:rPr>
        <w:t xml:space="preserve">a) de la Convención, y que el peticionario tenía a su disposición </w:t>
      </w:r>
      <w:r w:rsidR="00DF0103" w:rsidRPr="0077263C">
        <w:rPr>
          <w:rFonts w:ascii="Calibri" w:hAnsi="Calibri"/>
          <w:sz w:val="22"/>
          <w:szCs w:val="22"/>
          <w:lang w:val="es-ES_tradnl"/>
        </w:rPr>
        <w:t xml:space="preserve">para la tutela de sus derechos </w:t>
      </w:r>
      <w:r w:rsidR="00D314E2" w:rsidRPr="0077263C">
        <w:rPr>
          <w:rFonts w:ascii="Calibri" w:hAnsi="Calibri"/>
          <w:sz w:val="22"/>
          <w:szCs w:val="22"/>
          <w:lang w:val="es-ES_tradnl"/>
        </w:rPr>
        <w:t xml:space="preserve">los recursos </w:t>
      </w:r>
      <w:r w:rsidRPr="0077263C">
        <w:rPr>
          <w:rFonts w:ascii="Calibri" w:hAnsi="Calibri"/>
          <w:sz w:val="22"/>
          <w:szCs w:val="22"/>
          <w:lang w:val="es-ES_tradnl"/>
        </w:rPr>
        <w:t xml:space="preserve">de amparo, de inconstitucionalidad, </w:t>
      </w:r>
      <w:r w:rsidR="00D314E2" w:rsidRPr="0077263C">
        <w:rPr>
          <w:rFonts w:ascii="Calibri" w:hAnsi="Calibri"/>
          <w:sz w:val="22"/>
          <w:szCs w:val="22"/>
          <w:lang w:val="es-ES_tradnl"/>
        </w:rPr>
        <w:t xml:space="preserve">contencioso administrativo, </w:t>
      </w:r>
      <w:r w:rsidRPr="0077263C">
        <w:rPr>
          <w:rFonts w:ascii="Calibri" w:hAnsi="Calibri"/>
          <w:sz w:val="22"/>
          <w:szCs w:val="22"/>
          <w:lang w:val="es-ES_tradnl"/>
        </w:rPr>
        <w:t>y a partir del año 2008, la acción de protección.</w:t>
      </w:r>
      <w:r w:rsidR="0049164A">
        <w:rPr>
          <w:rFonts w:ascii="Calibri" w:hAnsi="Calibri"/>
          <w:sz w:val="22"/>
          <w:szCs w:val="22"/>
          <w:lang w:val="es-ES_tradnl"/>
        </w:rPr>
        <w:t xml:space="preserve"> </w:t>
      </w:r>
      <w:r w:rsidRPr="0077263C">
        <w:rPr>
          <w:rFonts w:ascii="Calibri" w:hAnsi="Calibri"/>
          <w:sz w:val="22"/>
          <w:szCs w:val="22"/>
          <w:lang w:val="es-ES_tradnl"/>
        </w:rPr>
        <w:t xml:space="preserve"> </w:t>
      </w:r>
      <w:r w:rsidR="00D314E2" w:rsidRPr="0077263C">
        <w:rPr>
          <w:rFonts w:ascii="Calibri" w:hAnsi="Calibri"/>
          <w:sz w:val="22"/>
          <w:szCs w:val="22"/>
          <w:lang w:val="es-ES_tradnl"/>
        </w:rPr>
        <w:t>Por su parte, e</w:t>
      </w:r>
      <w:r w:rsidRPr="0077263C">
        <w:rPr>
          <w:rFonts w:ascii="Calibri" w:hAnsi="Calibri"/>
          <w:sz w:val="22"/>
          <w:szCs w:val="22"/>
          <w:lang w:val="es-ES_tradnl"/>
        </w:rPr>
        <w:t>l peticionario</w:t>
      </w:r>
      <w:r w:rsidR="00D314E2" w:rsidRPr="0077263C">
        <w:rPr>
          <w:rFonts w:ascii="Calibri" w:hAnsi="Calibri"/>
          <w:sz w:val="22"/>
          <w:szCs w:val="22"/>
          <w:lang w:val="es-ES_tradnl"/>
        </w:rPr>
        <w:t xml:space="preserve"> </w:t>
      </w:r>
      <w:r w:rsidRPr="0077263C">
        <w:rPr>
          <w:rFonts w:ascii="Calibri" w:hAnsi="Calibri"/>
          <w:sz w:val="22"/>
          <w:szCs w:val="22"/>
          <w:lang w:val="es-ES_tradnl"/>
        </w:rPr>
        <w:t xml:space="preserve">solicita que se aplique la excepción </w:t>
      </w:r>
      <w:r w:rsidR="00443490" w:rsidRPr="0077263C">
        <w:rPr>
          <w:rFonts w:ascii="Calibri" w:hAnsi="Calibri"/>
          <w:sz w:val="22"/>
          <w:szCs w:val="22"/>
          <w:lang w:val="es-ES_tradnl"/>
        </w:rPr>
        <w:t>al agotamiento de los recursos internos</w:t>
      </w:r>
      <w:r w:rsidR="00D314E2" w:rsidRPr="0077263C">
        <w:rPr>
          <w:rFonts w:ascii="Calibri" w:hAnsi="Calibri"/>
          <w:sz w:val="22"/>
          <w:szCs w:val="22"/>
          <w:lang w:val="es-ES_tradnl"/>
        </w:rPr>
        <w:t xml:space="preserve"> en vista de que no </w:t>
      </w:r>
      <w:r w:rsidR="00EC1CF6" w:rsidRPr="0077263C">
        <w:rPr>
          <w:rFonts w:ascii="Calibri" w:hAnsi="Calibri"/>
          <w:sz w:val="22"/>
          <w:szCs w:val="22"/>
          <w:lang w:val="es-ES_tradnl"/>
        </w:rPr>
        <w:t xml:space="preserve">habría contado </w:t>
      </w:r>
      <w:r w:rsidR="00D314E2" w:rsidRPr="0077263C">
        <w:rPr>
          <w:rFonts w:ascii="Calibri" w:hAnsi="Calibri"/>
          <w:sz w:val="22"/>
          <w:szCs w:val="22"/>
          <w:lang w:val="es-ES_tradnl"/>
        </w:rPr>
        <w:t>con un recurso adecuado y efectivo que pudiera interponer para lograr la restitución en su cargo y de sus derechos.</w:t>
      </w:r>
    </w:p>
    <w:p w14:paraId="712B4E2D" w14:textId="77777777" w:rsidR="00C612F8" w:rsidRPr="0077263C" w:rsidRDefault="00C612F8" w:rsidP="0077263C">
      <w:pPr>
        <w:pStyle w:val="Textoindependiente"/>
        <w:spacing w:before="0" w:beforeAutospacing="0" w:after="0" w:afterAutospacing="0"/>
        <w:ind w:firstLine="720"/>
        <w:jc w:val="both"/>
        <w:rPr>
          <w:rFonts w:ascii="Calibri" w:hAnsi="Calibri"/>
          <w:sz w:val="22"/>
          <w:szCs w:val="22"/>
          <w:lang w:val="es-MX"/>
        </w:rPr>
      </w:pPr>
    </w:p>
    <w:p w14:paraId="256319DF" w14:textId="77777777" w:rsidR="00E4022B" w:rsidRPr="0077263C" w:rsidRDefault="00D80526" w:rsidP="0077263C">
      <w:pPr>
        <w:numPr>
          <w:ilvl w:val="0"/>
          <w:numId w:val="17"/>
        </w:numPr>
        <w:jc w:val="both"/>
        <w:rPr>
          <w:rFonts w:ascii="Calibri" w:hAnsi="Calibri"/>
          <w:sz w:val="22"/>
          <w:szCs w:val="22"/>
          <w:lang w:val="es-AR"/>
        </w:rPr>
      </w:pPr>
      <w:r w:rsidRPr="0077263C">
        <w:rPr>
          <w:rFonts w:ascii="Calibri" w:hAnsi="Calibri"/>
          <w:sz w:val="22"/>
          <w:szCs w:val="22"/>
          <w:lang w:val="es-AR"/>
        </w:rPr>
        <w:t xml:space="preserve">En consideración </w:t>
      </w:r>
      <w:r w:rsidR="006A6EFC" w:rsidRPr="0077263C">
        <w:rPr>
          <w:rFonts w:ascii="Calibri" w:hAnsi="Calibri"/>
          <w:sz w:val="22"/>
          <w:szCs w:val="22"/>
          <w:lang w:val="es-AR"/>
        </w:rPr>
        <w:t>de las posiciones de las partes</w:t>
      </w:r>
      <w:r w:rsidR="00E4022B" w:rsidRPr="0077263C">
        <w:rPr>
          <w:rFonts w:ascii="Calibri" w:hAnsi="Calibri"/>
          <w:sz w:val="22"/>
          <w:szCs w:val="22"/>
          <w:lang w:val="es-AR"/>
        </w:rPr>
        <w:t xml:space="preserve">, corresponde </w:t>
      </w:r>
      <w:r w:rsidR="006A6EFC" w:rsidRPr="0077263C">
        <w:rPr>
          <w:rFonts w:ascii="Calibri" w:hAnsi="Calibri"/>
          <w:sz w:val="22"/>
          <w:szCs w:val="22"/>
          <w:lang w:val="es-AR"/>
        </w:rPr>
        <w:t xml:space="preserve">a la CIDH </w:t>
      </w:r>
      <w:r w:rsidR="00E4022B" w:rsidRPr="0077263C">
        <w:rPr>
          <w:rFonts w:ascii="Calibri" w:hAnsi="Calibri"/>
          <w:sz w:val="22"/>
          <w:szCs w:val="22"/>
          <w:lang w:val="es-AR"/>
        </w:rPr>
        <w:t xml:space="preserve">determinar cuáles son los recursos internos que deben ser agotados en </w:t>
      </w:r>
      <w:r w:rsidR="00AC1BD9" w:rsidRPr="0077263C">
        <w:rPr>
          <w:rFonts w:ascii="Calibri" w:hAnsi="Calibri"/>
          <w:sz w:val="22"/>
          <w:szCs w:val="22"/>
          <w:lang w:val="es-AR"/>
        </w:rPr>
        <w:t xml:space="preserve">un </w:t>
      </w:r>
      <w:r w:rsidR="00E4022B" w:rsidRPr="0077263C">
        <w:rPr>
          <w:rFonts w:ascii="Calibri" w:hAnsi="Calibri"/>
          <w:sz w:val="22"/>
          <w:szCs w:val="22"/>
          <w:lang w:val="es-AR"/>
        </w:rPr>
        <w:t xml:space="preserve">caso </w:t>
      </w:r>
      <w:r w:rsidR="00D314E2" w:rsidRPr="0077263C">
        <w:rPr>
          <w:rFonts w:ascii="Calibri" w:hAnsi="Calibri"/>
          <w:sz w:val="22"/>
          <w:szCs w:val="22"/>
          <w:lang w:val="es-AR"/>
        </w:rPr>
        <w:t>como el presente</w:t>
      </w:r>
      <w:r w:rsidR="00DF0103" w:rsidRPr="0077263C">
        <w:rPr>
          <w:rFonts w:ascii="Calibri" w:hAnsi="Calibri"/>
          <w:sz w:val="22"/>
          <w:szCs w:val="22"/>
          <w:lang w:val="es-AR"/>
        </w:rPr>
        <w:t>,</w:t>
      </w:r>
      <w:r w:rsidR="00D314E2" w:rsidRPr="0077263C">
        <w:rPr>
          <w:rFonts w:ascii="Calibri" w:hAnsi="Calibri"/>
          <w:sz w:val="22"/>
          <w:szCs w:val="22"/>
          <w:lang w:val="es-AR"/>
        </w:rPr>
        <w:t xml:space="preserve"> </w:t>
      </w:r>
      <w:r w:rsidR="00E4022B" w:rsidRPr="0077263C">
        <w:rPr>
          <w:rFonts w:ascii="Calibri" w:hAnsi="Calibri"/>
          <w:sz w:val="22"/>
          <w:szCs w:val="22"/>
          <w:lang w:val="es-AR"/>
        </w:rPr>
        <w:t>a la luz de la jurisprudencia del sistema interamericano</w:t>
      </w:r>
      <w:r w:rsidR="00E4022B" w:rsidRPr="0077263C">
        <w:rPr>
          <w:rFonts w:ascii="Calibri" w:hAnsi="Calibri"/>
          <w:sz w:val="22"/>
          <w:szCs w:val="22"/>
          <w:lang w:val="es-ES_tradnl"/>
        </w:rPr>
        <w:t xml:space="preserve">. </w:t>
      </w:r>
      <w:r w:rsidR="0049164A">
        <w:rPr>
          <w:rFonts w:ascii="Calibri" w:hAnsi="Calibri"/>
          <w:sz w:val="22"/>
          <w:szCs w:val="22"/>
          <w:lang w:val="es-ES_tradnl"/>
        </w:rPr>
        <w:t xml:space="preserve"> </w:t>
      </w:r>
      <w:r w:rsidR="004D1E24" w:rsidRPr="0077263C">
        <w:rPr>
          <w:rFonts w:ascii="Calibri" w:hAnsi="Calibri"/>
          <w:sz w:val="22"/>
          <w:szCs w:val="22"/>
          <w:lang w:val="es-ES_tradnl"/>
        </w:rPr>
        <w:t xml:space="preserve">Al respecto, </w:t>
      </w:r>
      <w:r w:rsidR="004D1E24" w:rsidRPr="0077263C">
        <w:rPr>
          <w:rFonts w:ascii="Calibri" w:hAnsi="Calibri"/>
          <w:sz w:val="22"/>
          <w:szCs w:val="22"/>
          <w:lang w:val="es-AR"/>
        </w:rPr>
        <w:t>l</w:t>
      </w:r>
      <w:r w:rsidR="00E4022B" w:rsidRPr="0077263C">
        <w:rPr>
          <w:rFonts w:ascii="Calibri" w:hAnsi="Calibri"/>
          <w:sz w:val="22"/>
          <w:szCs w:val="22"/>
          <w:lang w:val="es-AR"/>
        </w:rPr>
        <w:t>a C</w:t>
      </w:r>
      <w:r w:rsidR="00C612F8" w:rsidRPr="0077263C">
        <w:rPr>
          <w:rFonts w:ascii="Calibri" w:hAnsi="Calibri"/>
          <w:sz w:val="22"/>
          <w:szCs w:val="22"/>
          <w:lang w:val="es-AR"/>
        </w:rPr>
        <w:t>orte Interamericana ha establecido que cuando, por razones de hecho o de derecho, los recursos internos no estén disponibles a los peticionarios, éstos están eximidos de la obligación de agotarlos.</w:t>
      </w:r>
      <w:r w:rsidR="004D1E24" w:rsidRPr="0077263C">
        <w:rPr>
          <w:rFonts w:ascii="Calibri" w:hAnsi="Calibri"/>
          <w:sz w:val="22"/>
          <w:szCs w:val="22"/>
          <w:lang w:val="es-AR"/>
        </w:rPr>
        <w:t xml:space="preserve"> Si el recurso interno está concebido de una manera tal que su ejercicio resulta prácticamente inaccesible para la presunta víctima, ciertamente no hay obligación de agotarlo para remediar la situación jurídica</w:t>
      </w:r>
      <w:r w:rsidR="000340BD" w:rsidRPr="0077263C">
        <w:rPr>
          <w:rStyle w:val="Refdenotaalpie"/>
          <w:rFonts w:ascii="Calibri" w:hAnsi="Calibri"/>
          <w:sz w:val="22"/>
          <w:szCs w:val="22"/>
          <w:lang w:val="es-AR"/>
        </w:rPr>
        <w:footnoteReference w:id="1"/>
      </w:r>
      <w:r w:rsidR="004D1E24" w:rsidRPr="0077263C">
        <w:rPr>
          <w:rFonts w:ascii="Calibri" w:hAnsi="Calibri"/>
          <w:sz w:val="22"/>
          <w:szCs w:val="22"/>
          <w:lang w:val="es-AR"/>
        </w:rPr>
        <w:t>.</w:t>
      </w:r>
    </w:p>
    <w:p w14:paraId="65E44DDC" w14:textId="77777777" w:rsidR="00E4022B" w:rsidRPr="0077263C" w:rsidRDefault="00E4022B" w:rsidP="0077263C">
      <w:pPr>
        <w:pStyle w:val="Textoindependiente"/>
        <w:spacing w:before="0" w:beforeAutospacing="0" w:after="0" w:afterAutospacing="0"/>
        <w:ind w:firstLine="720"/>
        <w:jc w:val="both"/>
        <w:rPr>
          <w:rFonts w:ascii="Calibri" w:hAnsi="Calibri"/>
          <w:sz w:val="22"/>
          <w:szCs w:val="22"/>
          <w:lang w:val="es-AR"/>
        </w:rPr>
      </w:pPr>
    </w:p>
    <w:p w14:paraId="028BE690" w14:textId="77777777" w:rsidR="00EC1CF6" w:rsidRPr="0077263C" w:rsidRDefault="00EC1CF6" w:rsidP="00AF21B9">
      <w:pPr>
        <w:numPr>
          <w:ilvl w:val="0"/>
          <w:numId w:val="17"/>
        </w:numPr>
        <w:jc w:val="both"/>
        <w:rPr>
          <w:rFonts w:ascii="Calibri" w:hAnsi="Calibri"/>
          <w:sz w:val="22"/>
          <w:szCs w:val="22"/>
          <w:lang w:val="es-AR"/>
        </w:rPr>
      </w:pPr>
      <w:r w:rsidRPr="0077263C">
        <w:rPr>
          <w:rFonts w:ascii="Calibri" w:hAnsi="Calibri"/>
          <w:sz w:val="22"/>
          <w:szCs w:val="22"/>
          <w:lang w:val="es-AR"/>
        </w:rPr>
        <w:t xml:space="preserve">Al respecto, </w:t>
      </w:r>
      <w:r w:rsidR="0018753C" w:rsidRPr="0077263C">
        <w:rPr>
          <w:rFonts w:ascii="Calibri" w:hAnsi="Calibri"/>
          <w:sz w:val="22"/>
          <w:szCs w:val="22"/>
          <w:lang w:val="es-AR"/>
        </w:rPr>
        <w:t xml:space="preserve">la Comisión nota que </w:t>
      </w:r>
      <w:r w:rsidRPr="0077263C">
        <w:rPr>
          <w:rFonts w:ascii="Calibri" w:hAnsi="Calibri"/>
          <w:sz w:val="22"/>
          <w:szCs w:val="22"/>
          <w:lang w:val="es-AR"/>
        </w:rPr>
        <w:t>conforme a la información de público conocimiento y como lo ha observado en otros casos, la Resolución de 2 de diciembre de 2004</w:t>
      </w:r>
      <w:r w:rsidR="002B3431" w:rsidRPr="0077263C">
        <w:rPr>
          <w:rFonts w:ascii="Calibri" w:hAnsi="Calibri"/>
          <w:sz w:val="22"/>
          <w:szCs w:val="22"/>
          <w:lang w:val="es-AR"/>
        </w:rPr>
        <w:t xml:space="preserve"> emitida por el Tribunal Constitucional</w:t>
      </w:r>
      <w:r w:rsidRPr="0077263C">
        <w:rPr>
          <w:rFonts w:ascii="Calibri" w:hAnsi="Calibri"/>
          <w:sz w:val="22"/>
          <w:szCs w:val="22"/>
          <w:lang w:val="es-AR"/>
        </w:rPr>
        <w:t xml:space="preserve"> </w:t>
      </w:r>
      <w:r w:rsidR="00AC1BD9" w:rsidRPr="0077263C">
        <w:rPr>
          <w:rFonts w:ascii="Calibri" w:hAnsi="Calibri"/>
          <w:sz w:val="22"/>
          <w:szCs w:val="22"/>
          <w:lang w:val="es-AR"/>
        </w:rPr>
        <w:t xml:space="preserve">señalaba </w:t>
      </w:r>
      <w:r w:rsidRPr="0077263C">
        <w:rPr>
          <w:rFonts w:ascii="Calibri" w:hAnsi="Calibri"/>
          <w:sz w:val="22"/>
          <w:szCs w:val="22"/>
          <w:lang w:val="es-AR"/>
        </w:rPr>
        <w:t>lo siguiente:</w:t>
      </w:r>
    </w:p>
    <w:p w14:paraId="4C18DC88" w14:textId="77777777" w:rsidR="00EC1CF6" w:rsidRPr="0077263C" w:rsidRDefault="00EC1CF6" w:rsidP="00EC1CF6">
      <w:pPr>
        <w:jc w:val="both"/>
        <w:rPr>
          <w:rFonts w:ascii="Calibri" w:hAnsi="Calibri"/>
          <w:sz w:val="20"/>
          <w:szCs w:val="20"/>
          <w:lang w:val="es-AR"/>
        </w:rPr>
      </w:pPr>
    </w:p>
    <w:p w14:paraId="70D12C6A" w14:textId="77777777" w:rsidR="00EC1CF6" w:rsidRPr="0077263C" w:rsidRDefault="00EC1CF6" w:rsidP="00EC1CF6">
      <w:pPr>
        <w:pStyle w:val="Textoindependiente"/>
        <w:spacing w:before="0" w:beforeAutospacing="0" w:after="0" w:afterAutospacing="0"/>
        <w:ind w:left="720" w:right="720"/>
        <w:jc w:val="both"/>
        <w:rPr>
          <w:rFonts w:ascii="Calibri" w:hAnsi="Calibri"/>
          <w:sz w:val="20"/>
          <w:szCs w:val="20"/>
          <w:lang w:val="es-MX"/>
        </w:rPr>
      </w:pPr>
      <w:r w:rsidRPr="0077263C">
        <w:rPr>
          <w:rFonts w:ascii="Calibri" w:hAnsi="Calibri"/>
          <w:sz w:val="20"/>
          <w:szCs w:val="20"/>
          <w:lang w:val="es-MX"/>
        </w:rPr>
        <w:t>Establecer que para suspender los efectos de una resolución parlamentaria, entre ellas la 25-160, adoptada por el H. Congreso Nacional el 25 de noviembre de 2004, por supuesta violación de la Constitución, en el fondo o en la forma, la única acción que cabe es la acción de inconstitucionalidad que debe proponerse ante el Tribunal Constitucional</w:t>
      </w:r>
      <w:r w:rsidRPr="0077263C">
        <w:rPr>
          <w:rFonts w:ascii="Calibri" w:hAnsi="Calibri" w:cs="Arial"/>
          <w:sz w:val="20"/>
          <w:szCs w:val="20"/>
          <w:lang w:val="es-MX"/>
        </w:rPr>
        <w:t>, a</w:t>
      </w:r>
      <w:r w:rsidRPr="0077263C">
        <w:rPr>
          <w:rFonts w:ascii="Calibri" w:hAnsi="Calibri"/>
          <w:sz w:val="20"/>
          <w:szCs w:val="20"/>
          <w:lang w:val="es-MX"/>
        </w:rPr>
        <w:t xml:space="preserve">l tenor de la </w:t>
      </w:r>
      <w:r w:rsidRPr="0077263C">
        <w:rPr>
          <w:rFonts w:ascii="Calibri" w:hAnsi="Calibri"/>
          <w:sz w:val="20"/>
          <w:szCs w:val="20"/>
          <w:lang w:val="es-MX"/>
        </w:rPr>
        <w:lastRenderedPageBreak/>
        <w:t xml:space="preserve">Resolución de la propia Corte Suprema de Justicia adoptada el 27 de Junio del 2001 y publicada en el Registro Oficial No. 378 del 27 de Julio del mismo año; y, que cualquier recurso de </w:t>
      </w:r>
      <w:r w:rsidR="006A3299">
        <w:rPr>
          <w:rFonts w:ascii="Calibri" w:hAnsi="Calibri"/>
          <w:sz w:val="20"/>
          <w:szCs w:val="20"/>
          <w:lang w:val="es-MX"/>
        </w:rPr>
        <w:t>amparo que se presentara en los</w:t>
      </w:r>
      <w:r w:rsidRPr="0077263C">
        <w:rPr>
          <w:rFonts w:ascii="Calibri" w:hAnsi="Calibri"/>
          <w:sz w:val="20"/>
          <w:szCs w:val="20"/>
          <w:lang w:val="es-MX"/>
        </w:rPr>
        <w:t xml:space="preserve"> Juzgados del País relacionado con la referida resolución, los Jueces deben rechazarla de plano e inadmitirla, pues en caso contrario se estaría despachando una causa contra ley expresa, que acarrearía las acciones judiciales correspondientes</w:t>
      </w:r>
      <w:r w:rsidRPr="0077263C">
        <w:rPr>
          <w:rStyle w:val="Refdenotaalpie"/>
          <w:rFonts w:ascii="Calibri" w:hAnsi="Calibri"/>
          <w:sz w:val="20"/>
          <w:szCs w:val="20"/>
          <w:lang w:val="es-MX"/>
        </w:rPr>
        <w:footnoteReference w:id="2"/>
      </w:r>
      <w:r w:rsidRPr="0077263C">
        <w:rPr>
          <w:rFonts w:ascii="Calibri" w:hAnsi="Calibri"/>
          <w:sz w:val="20"/>
          <w:szCs w:val="20"/>
          <w:lang w:val="es-MX"/>
        </w:rPr>
        <w:t>.</w:t>
      </w:r>
    </w:p>
    <w:p w14:paraId="23A1DBA4" w14:textId="77777777" w:rsidR="00EC1CF6" w:rsidRPr="0077263C" w:rsidRDefault="00EC1CF6" w:rsidP="0077263C">
      <w:pPr>
        <w:ind w:firstLine="720"/>
        <w:jc w:val="both"/>
        <w:rPr>
          <w:rFonts w:ascii="Calibri" w:hAnsi="Calibri"/>
          <w:sz w:val="22"/>
          <w:szCs w:val="22"/>
          <w:lang w:val="es-AR"/>
        </w:rPr>
      </w:pPr>
    </w:p>
    <w:p w14:paraId="1373E33F" w14:textId="77777777" w:rsidR="00AF21B9" w:rsidRPr="0077263C" w:rsidRDefault="00FB0BF1" w:rsidP="0077263C">
      <w:pPr>
        <w:numPr>
          <w:ilvl w:val="0"/>
          <w:numId w:val="17"/>
        </w:numPr>
        <w:jc w:val="both"/>
        <w:rPr>
          <w:rFonts w:ascii="Calibri" w:hAnsi="Calibri"/>
          <w:sz w:val="22"/>
          <w:szCs w:val="22"/>
          <w:lang w:val="es-AR"/>
        </w:rPr>
      </w:pPr>
      <w:r w:rsidRPr="0077263C">
        <w:rPr>
          <w:rFonts w:ascii="Calibri" w:hAnsi="Calibri"/>
          <w:sz w:val="22"/>
          <w:szCs w:val="22"/>
          <w:lang w:val="es-AR"/>
        </w:rPr>
        <w:t>L</w:t>
      </w:r>
      <w:r w:rsidR="00EC1CF6" w:rsidRPr="0077263C">
        <w:rPr>
          <w:rFonts w:ascii="Calibri" w:hAnsi="Calibri"/>
          <w:sz w:val="22"/>
          <w:szCs w:val="22"/>
          <w:lang w:val="es-AR"/>
        </w:rPr>
        <w:t xml:space="preserve">a Comisión observa en cuanto al </w:t>
      </w:r>
      <w:r w:rsidR="00AF21B9" w:rsidRPr="0077263C">
        <w:rPr>
          <w:rFonts w:ascii="Calibri" w:hAnsi="Calibri"/>
          <w:sz w:val="22"/>
          <w:szCs w:val="22"/>
          <w:lang w:val="es-AR"/>
        </w:rPr>
        <w:t xml:space="preserve">recurso de amparo que, según lo afirmado por </w:t>
      </w:r>
      <w:r w:rsidR="00EC1CF6" w:rsidRPr="0077263C">
        <w:rPr>
          <w:rFonts w:ascii="Calibri" w:hAnsi="Calibri"/>
          <w:sz w:val="22"/>
          <w:szCs w:val="22"/>
          <w:lang w:val="es-AR"/>
        </w:rPr>
        <w:t xml:space="preserve">el </w:t>
      </w:r>
      <w:r w:rsidR="00AF21B9" w:rsidRPr="0077263C">
        <w:rPr>
          <w:rFonts w:ascii="Calibri" w:hAnsi="Calibri"/>
          <w:sz w:val="22"/>
          <w:szCs w:val="22"/>
          <w:lang w:val="es-AR"/>
        </w:rPr>
        <w:t xml:space="preserve">peticionario y no controvertido por el Estado, </w:t>
      </w:r>
      <w:r w:rsidR="00EC1CF6" w:rsidRPr="0077263C">
        <w:rPr>
          <w:rFonts w:ascii="Calibri" w:hAnsi="Calibri"/>
          <w:sz w:val="22"/>
          <w:szCs w:val="22"/>
          <w:lang w:val="es-AR"/>
        </w:rPr>
        <w:t>dicha r</w:t>
      </w:r>
      <w:r w:rsidR="00AF21B9" w:rsidRPr="0077263C">
        <w:rPr>
          <w:rFonts w:ascii="Calibri" w:hAnsi="Calibri"/>
          <w:sz w:val="22"/>
          <w:szCs w:val="22"/>
          <w:lang w:val="es-AR"/>
        </w:rPr>
        <w:t xml:space="preserve">esolución </w:t>
      </w:r>
      <w:r w:rsidR="00AF21B9" w:rsidRPr="0077263C">
        <w:rPr>
          <w:rFonts w:ascii="Calibri" w:hAnsi="Calibri"/>
          <w:sz w:val="22"/>
          <w:szCs w:val="22"/>
          <w:lang w:val="es-ES_tradnl"/>
        </w:rPr>
        <w:t xml:space="preserve">emitida por </w:t>
      </w:r>
      <w:r w:rsidR="00DF0103" w:rsidRPr="0077263C">
        <w:rPr>
          <w:rFonts w:ascii="Calibri" w:hAnsi="Calibri"/>
          <w:sz w:val="22"/>
          <w:szCs w:val="22"/>
          <w:lang w:val="es-ES_tradnl"/>
        </w:rPr>
        <w:t xml:space="preserve">la nueva composición del </w:t>
      </w:r>
      <w:r w:rsidR="00AF21B9" w:rsidRPr="0077263C">
        <w:rPr>
          <w:rFonts w:ascii="Calibri" w:hAnsi="Calibri"/>
          <w:sz w:val="22"/>
          <w:szCs w:val="22"/>
          <w:lang w:val="es-ES_tradnl"/>
        </w:rPr>
        <w:t xml:space="preserve">Tribunal Constitucional establecida luego de que el mismo Congreso cesara en sus cargos a los </w:t>
      </w:r>
      <w:r w:rsidR="000340BD" w:rsidRPr="0077263C">
        <w:rPr>
          <w:rFonts w:ascii="Calibri" w:hAnsi="Calibri"/>
          <w:sz w:val="22"/>
          <w:szCs w:val="22"/>
          <w:lang w:val="es-ES_tradnl"/>
        </w:rPr>
        <w:t xml:space="preserve">anteriores </w:t>
      </w:r>
      <w:r w:rsidR="00AF21B9" w:rsidRPr="0077263C">
        <w:rPr>
          <w:rFonts w:ascii="Calibri" w:hAnsi="Calibri"/>
          <w:sz w:val="22"/>
          <w:szCs w:val="22"/>
          <w:lang w:val="es-ES_tradnl"/>
        </w:rPr>
        <w:t xml:space="preserve">magistrados integrantes de ese organismo, dispuso de manera expresa </w:t>
      </w:r>
      <w:r w:rsidR="00AF21B9" w:rsidRPr="0077263C">
        <w:rPr>
          <w:rFonts w:ascii="Calibri" w:hAnsi="Calibri"/>
          <w:sz w:val="22"/>
          <w:szCs w:val="22"/>
          <w:lang w:val="es-AR"/>
        </w:rPr>
        <w:t xml:space="preserve">la improcedencia de acciones de amparo contra la Resolución </w:t>
      </w:r>
      <w:r w:rsidR="00DF0103" w:rsidRPr="0077263C">
        <w:rPr>
          <w:rFonts w:ascii="Calibri" w:hAnsi="Calibri"/>
          <w:sz w:val="22"/>
          <w:szCs w:val="22"/>
          <w:lang w:val="es-AR"/>
        </w:rPr>
        <w:t xml:space="preserve">25-160 </w:t>
      </w:r>
      <w:r w:rsidR="00AF21B9" w:rsidRPr="0077263C">
        <w:rPr>
          <w:rFonts w:ascii="Calibri" w:hAnsi="Calibri"/>
          <w:sz w:val="22"/>
          <w:szCs w:val="22"/>
          <w:lang w:val="es-AR"/>
        </w:rPr>
        <w:t xml:space="preserve">por la que había sido cesado el peticionario y los demás vocales del Tribunal Supremo Electoral, por </w:t>
      </w:r>
      <w:r w:rsidR="00F014E1" w:rsidRPr="0077263C">
        <w:rPr>
          <w:rFonts w:ascii="Calibri" w:hAnsi="Calibri"/>
          <w:sz w:val="22"/>
          <w:szCs w:val="22"/>
          <w:lang w:val="es-AR"/>
        </w:rPr>
        <w:t xml:space="preserve">lo </w:t>
      </w:r>
      <w:r w:rsidR="00AF21B9" w:rsidRPr="0077263C">
        <w:rPr>
          <w:rFonts w:ascii="Calibri" w:hAnsi="Calibri"/>
          <w:sz w:val="22"/>
          <w:szCs w:val="22"/>
          <w:lang w:val="es-AR"/>
        </w:rPr>
        <w:t>tanto</w:t>
      </w:r>
      <w:r w:rsidR="00BD41BC" w:rsidRPr="0077263C">
        <w:rPr>
          <w:rFonts w:ascii="Calibri" w:hAnsi="Calibri"/>
          <w:sz w:val="22"/>
          <w:szCs w:val="22"/>
          <w:lang w:val="es-AR"/>
        </w:rPr>
        <w:t>,</w:t>
      </w:r>
      <w:r w:rsidR="00AF21B9" w:rsidRPr="0077263C">
        <w:rPr>
          <w:rFonts w:ascii="Calibri" w:hAnsi="Calibri"/>
          <w:sz w:val="22"/>
          <w:szCs w:val="22"/>
          <w:lang w:val="es-AR"/>
        </w:rPr>
        <w:t xml:space="preserve"> la CIDH nota </w:t>
      </w:r>
      <w:r w:rsidR="00443490" w:rsidRPr="0077263C">
        <w:rPr>
          <w:rFonts w:ascii="Calibri" w:hAnsi="Calibri"/>
          <w:sz w:val="22"/>
          <w:szCs w:val="22"/>
          <w:lang w:val="es-AR"/>
        </w:rPr>
        <w:t xml:space="preserve">que, </w:t>
      </w:r>
      <w:r w:rsidR="000340BD" w:rsidRPr="0077263C">
        <w:rPr>
          <w:rFonts w:ascii="Calibri" w:hAnsi="Calibri"/>
          <w:sz w:val="22"/>
          <w:szCs w:val="22"/>
          <w:lang w:val="es-AR"/>
        </w:rPr>
        <w:t>conforme a la señalada resolución</w:t>
      </w:r>
      <w:r w:rsidR="00443490" w:rsidRPr="0077263C">
        <w:rPr>
          <w:rFonts w:ascii="Calibri" w:hAnsi="Calibri"/>
          <w:sz w:val="22"/>
          <w:szCs w:val="22"/>
          <w:lang w:val="es-AR"/>
        </w:rPr>
        <w:t>,</w:t>
      </w:r>
      <w:r w:rsidR="000340BD" w:rsidRPr="0077263C">
        <w:rPr>
          <w:rFonts w:ascii="Calibri" w:hAnsi="Calibri"/>
          <w:sz w:val="22"/>
          <w:szCs w:val="22"/>
          <w:lang w:val="es-AR"/>
        </w:rPr>
        <w:t xml:space="preserve"> la acción de amparo</w:t>
      </w:r>
      <w:r w:rsidR="00AF21B9" w:rsidRPr="0077263C">
        <w:rPr>
          <w:rFonts w:ascii="Calibri" w:hAnsi="Calibri"/>
          <w:sz w:val="22"/>
          <w:szCs w:val="22"/>
          <w:lang w:val="es-AR"/>
        </w:rPr>
        <w:t xml:space="preserve"> </w:t>
      </w:r>
      <w:r w:rsidR="00C82F2A" w:rsidRPr="0077263C">
        <w:rPr>
          <w:rFonts w:ascii="Calibri" w:hAnsi="Calibri"/>
          <w:sz w:val="22"/>
          <w:szCs w:val="22"/>
          <w:lang w:val="es-AR"/>
        </w:rPr>
        <w:t xml:space="preserve">no se encontraba disponible para ser </w:t>
      </w:r>
      <w:r w:rsidR="000340BD" w:rsidRPr="0077263C">
        <w:rPr>
          <w:rFonts w:ascii="Calibri" w:hAnsi="Calibri"/>
          <w:sz w:val="22"/>
          <w:szCs w:val="22"/>
          <w:lang w:val="es-AR"/>
        </w:rPr>
        <w:t>utilizada</w:t>
      </w:r>
      <w:r w:rsidR="00AF21B9" w:rsidRPr="0077263C">
        <w:rPr>
          <w:rFonts w:ascii="Calibri" w:hAnsi="Calibri"/>
          <w:sz w:val="22"/>
          <w:szCs w:val="22"/>
          <w:lang w:val="es-AR"/>
        </w:rPr>
        <w:t xml:space="preserve"> para cuestionar la decisión de cese.</w:t>
      </w:r>
      <w:r w:rsidR="00D80526" w:rsidRPr="0077263C">
        <w:rPr>
          <w:rFonts w:ascii="Calibri" w:hAnsi="Calibri"/>
          <w:sz w:val="22"/>
          <w:szCs w:val="22"/>
          <w:lang w:val="es-AR"/>
        </w:rPr>
        <w:t xml:space="preserve"> </w:t>
      </w:r>
    </w:p>
    <w:p w14:paraId="5FE191FF" w14:textId="77777777" w:rsidR="00BD41BC" w:rsidRPr="0077263C" w:rsidRDefault="00BD41BC" w:rsidP="0077263C">
      <w:pPr>
        <w:ind w:firstLine="720"/>
        <w:jc w:val="both"/>
        <w:rPr>
          <w:rFonts w:ascii="Calibri" w:hAnsi="Calibri"/>
          <w:sz w:val="22"/>
          <w:szCs w:val="22"/>
          <w:lang w:val="es-AR"/>
        </w:rPr>
      </w:pPr>
    </w:p>
    <w:p w14:paraId="6BAAC09F" w14:textId="77777777" w:rsidR="00AF21B9" w:rsidRPr="0077263C" w:rsidRDefault="00AF21B9" w:rsidP="0077263C">
      <w:pPr>
        <w:numPr>
          <w:ilvl w:val="0"/>
          <w:numId w:val="17"/>
        </w:numPr>
        <w:jc w:val="both"/>
        <w:rPr>
          <w:rFonts w:ascii="Calibri" w:hAnsi="Calibri"/>
          <w:sz w:val="22"/>
          <w:szCs w:val="22"/>
          <w:lang w:val="es-AR"/>
        </w:rPr>
      </w:pPr>
      <w:r w:rsidRPr="0077263C">
        <w:rPr>
          <w:rFonts w:ascii="Calibri" w:hAnsi="Calibri"/>
          <w:sz w:val="22"/>
          <w:szCs w:val="22"/>
          <w:lang w:val="es-AR"/>
        </w:rPr>
        <w:t>Por otro lado</w:t>
      </w:r>
      <w:r w:rsidR="006423C6" w:rsidRPr="0077263C">
        <w:rPr>
          <w:rFonts w:ascii="Calibri" w:hAnsi="Calibri"/>
          <w:sz w:val="22"/>
          <w:szCs w:val="22"/>
          <w:lang w:val="es-AR"/>
        </w:rPr>
        <w:t>,</w:t>
      </w:r>
      <w:r w:rsidRPr="0077263C">
        <w:rPr>
          <w:rFonts w:ascii="Calibri" w:hAnsi="Calibri"/>
          <w:sz w:val="22"/>
          <w:szCs w:val="22"/>
          <w:lang w:val="es-AR"/>
        </w:rPr>
        <w:t xml:space="preserve"> </w:t>
      </w:r>
      <w:r w:rsidR="006423C6" w:rsidRPr="0077263C">
        <w:rPr>
          <w:rFonts w:ascii="Calibri" w:hAnsi="Calibri"/>
          <w:sz w:val="22"/>
          <w:szCs w:val="22"/>
          <w:lang w:val="es-AR"/>
        </w:rPr>
        <w:t xml:space="preserve">en cuanto </w:t>
      </w:r>
      <w:r w:rsidR="004D1E24" w:rsidRPr="0077263C">
        <w:rPr>
          <w:rFonts w:ascii="Calibri" w:hAnsi="Calibri"/>
          <w:sz w:val="22"/>
          <w:szCs w:val="22"/>
          <w:lang w:val="es-AR"/>
        </w:rPr>
        <w:t>al recurso de inconstitucionalidad</w:t>
      </w:r>
      <w:r w:rsidRPr="0077263C">
        <w:rPr>
          <w:rFonts w:ascii="Calibri" w:hAnsi="Calibri"/>
          <w:sz w:val="22"/>
          <w:szCs w:val="22"/>
          <w:lang w:val="es-AR"/>
        </w:rPr>
        <w:t xml:space="preserve"> que señala</w:t>
      </w:r>
      <w:r w:rsidR="00D80526" w:rsidRPr="0077263C">
        <w:rPr>
          <w:rFonts w:ascii="Calibri" w:hAnsi="Calibri"/>
          <w:sz w:val="22"/>
          <w:szCs w:val="22"/>
          <w:lang w:val="es-AR"/>
        </w:rPr>
        <w:t>ba</w:t>
      </w:r>
      <w:r w:rsidRPr="0077263C">
        <w:rPr>
          <w:rFonts w:ascii="Calibri" w:hAnsi="Calibri"/>
          <w:sz w:val="22"/>
          <w:szCs w:val="22"/>
          <w:lang w:val="es-AR"/>
        </w:rPr>
        <w:t xml:space="preserve"> </w:t>
      </w:r>
      <w:r w:rsidR="006423C6" w:rsidRPr="0077263C">
        <w:rPr>
          <w:rFonts w:ascii="Calibri" w:hAnsi="Calibri"/>
          <w:sz w:val="22"/>
          <w:szCs w:val="22"/>
          <w:lang w:val="es-AR"/>
        </w:rPr>
        <w:t xml:space="preserve">la Resolución </w:t>
      </w:r>
      <w:r w:rsidR="0037486C" w:rsidRPr="0077263C">
        <w:rPr>
          <w:rFonts w:ascii="Calibri" w:hAnsi="Calibri"/>
          <w:sz w:val="22"/>
          <w:szCs w:val="22"/>
          <w:lang w:val="es-AR"/>
        </w:rPr>
        <w:t xml:space="preserve">de 2 de diciembre de 2004 </w:t>
      </w:r>
      <w:r w:rsidR="006423C6" w:rsidRPr="0077263C">
        <w:rPr>
          <w:rFonts w:ascii="Calibri" w:hAnsi="Calibri"/>
          <w:sz w:val="22"/>
          <w:szCs w:val="22"/>
          <w:lang w:val="es-AR"/>
        </w:rPr>
        <w:t xml:space="preserve">como disponible para </w:t>
      </w:r>
      <w:r w:rsidRPr="0077263C">
        <w:rPr>
          <w:rFonts w:ascii="Calibri" w:hAnsi="Calibri"/>
          <w:sz w:val="22"/>
          <w:szCs w:val="22"/>
          <w:lang w:val="es-AR"/>
        </w:rPr>
        <w:t xml:space="preserve">controvertir las decisiones de cese, la Comisión </w:t>
      </w:r>
      <w:r w:rsidR="006423C6" w:rsidRPr="0077263C">
        <w:rPr>
          <w:rFonts w:ascii="Calibri" w:hAnsi="Calibri"/>
          <w:sz w:val="22"/>
          <w:szCs w:val="22"/>
          <w:lang w:val="es-AR"/>
        </w:rPr>
        <w:t>advierte</w:t>
      </w:r>
      <w:r w:rsidR="00C82F2A" w:rsidRPr="0077263C">
        <w:rPr>
          <w:rFonts w:ascii="Calibri" w:hAnsi="Calibri"/>
          <w:sz w:val="22"/>
          <w:szCs w:val="22"/>
          <w:lang w:val="es-AR"/>
        </w:rPr>
        <w:t xml:space="preserve"> </w:t>
      </w:r>
      <w:r w:rsidR="00DF0103" w:rsidRPr="0077263C">
        <w:rPr>
          <w:rFonts w:ascii="Calibri" w:hAnsi="Calibri"/>
          <w:sz w:val="22"/>
          <w:szCs w:val="22"/>
          <w:lang w:val="es-AR"/>
        </w:rPr>
        <w:t xml:space="preserve">en primer lugar que, </w:t>
      </w:r>
      <w:r w:rsidR="00C82F2A" w:rsidRPr="0077263C">
        <w:rPr>
          <w:rFonts w:ascii="Calibri" w:hAnsi="Calibri"/>
          <w:sz w:val="22"/>
          <w:szCs w:val="22"/>
          <w:lang w:val="es-AR"/>
        </w:rPr>
        <w:t xml:space="preserve">como lo ha observado en anteriores ocasiones, </w:t>
      </w:r>
      <w:r w:rsidR="00443490" w:rsidRPr="0077263C">
        <w:rPr>
          <w:rFonts w:ascii="Calibri" w:hAnsi="Calibri"/>
          <w:sz w:val="22"/>
          <w:szCs w:val="22"/>
          <w:lang w:val="es-AR"/>
        </w:rPr>
        <w:t xml:space="preserve">conforme el texto de </w:t>
      </w:r>
      <w:r w:rsidRPr="0077263C">
        <w:rPr>
          <w:rFonts w:ascii="Calibri" w:hAnsi="Calibri"/>
          <w:sz w:val="22"/>
          <w:szCs w:val="22"/>
          <w:lang w:val="es-AR"/>
        </w:rPr>
        <w:t xml:space="preserve">dicha resolución </w:t>
      </w:r>
      <w:r w:rsidR="00443490" w:rsidRPr="0077263C">
        <w:rPr>
          <w:rFonts w:ascii="Calibri" w:hAnsi="Calibri"/>
          <w:sz w:val="22"/>
          <w:szCs w:val="22"/>
          <w:lang w:val="es-AR"/>
        </w:rPr>
        <w:t xml:space="preserve">la misma encuentra </w:t>
      </w:r>
      <w:r w:rsidR="00C82F2A" w:rsidRPr="0077263C">
        <w:rPr>
          <w:rFonts w:ascii="Calibri" w:hAnsi="Calibri"/>
          <w:sz w:val="22"/>
          <w:szCs w:val="22"/>
          <w:lang w:val="es-AR"/>
        </w:rPr>
        <w:t xml:space="preserve">sustento en la </w:t>
      </w:r>
      <w:r w:rsidR="00C82F2A" w:rsidRPr="0077263C">
        <w:rPr>
          <w:rFonts w:ascii="Calibri" w:hAnsi="Calibri"/>
          <w:sz w:val="22"/>
          <w:szCs w:val="22"/>
          <w:lang w:val="es-MX"/>
        </w:rPr>
        <w:t>Resolución de la Corte Suprema</w:t>
      </w:r>
      <w:r w:rsidR="00AC1BD9" w:rsidRPr="0077263C">
        <w:rPr>
          <w:rFonts w:ascii="Calibri" w:hAnsi="Calibri"/>
          <w:sz w:val="22"/>
          <w:szCs w:val="22"/>
          <w:lang w:val="es-MX"/>
        </w:rPr>
        <w:t xml:space="preserve"> de Justicia adoptada el 27 de j</w:t>
      </w:r>
      <w:r w:rsidR="00C82F2A" w:rsidRPr="0077263C">
        <w:rPr>
          <w:rFonts w:ascii="Calibri" w:hAnsi="Calibri"/>
          <w:sz w:val="22"/>
          <w:szCs w:val="22"/>
          <w:lang w:val="es-MX"/>
        </w:rPr>
        <w:t>unio del 2001</w:t>
      </w:r>
      <w:r w:rsidR="00C82F2A" w:rsidRPr="0077263C">
        <w:rPr>
          <w:rFonts w:ascii="Calibri" w:hAnsi="Calibri"/>
          <w:sz w:val="22"/>
          <w:szCs w:val="22"/>
          <w:lang w:val="es-AR"/>
        </w:rPr>
        <w:t xml:space="preserve"> que </w:t>
      </w:r>
      <w:r w:rsidR="00C82F2A" w:rsidRPr="0077263C">
        <w:rPr>
          <w:rFonts w:ascii="Calibri" w:hAnsi="Calibri"/>
          <w:sz w:val="22"/>
          <w:szCs w:val="22"/>
          <w:lang w:val="es-MX"/>
        </w:rPr>
        <w:t xml:space="preserve">se refiere a la improcedencia del amparo respecto de actos normativos tales como “leyes orgánicas y ordinarias, decretos-leyes, decretos, ordenanzas, estatutos, reglamentos y resoluciones de obligatoriedad general (erga omnes)”, es decir, </w:t>
      </w:r>
      <w:r w:rsidRPr="0077263C">
        <w:rPr>
          <w:rFonts w:ascii="Calibri" w:hAnsi="Calibri"/>
          <w:sz w:val="22"/>
          <w:szCs w:val="22"/>
          <w:lang w:val="es-MX"/>
        </w:rPr>
        <w:t>una serie de actos que tienen naturaleza general y abstracta</w:t>
      </w:r>
      <w:r w:rsidR="00AC1BD9" w:rsidRPr="0077263C">
        <w:rPr>
          <w:rStyle w:val="Refdenotaalpie"/>
          <w:rFonts w:ascii="Calibri" w:hAnsi="Calibri"/>
          <w:sz w:val="22"/>
          <w:szCs w:val="22"/>
          <w:lang w:val="es-AR"/>
        </w:rPr>
        <w:footnoteReference w:id="3"/>
      </w:r>
      <w:r w:rsidR="00C82F2A" w:rsidRPr="0077263C">
        <w:rPr>
          <w:rFonts w:ascii="Calibri" w:hAnsi="Calibri"/>
          <w:sz w:val="22"/>
          <w:szCs w:val="22"/>
          <w:lang w:val="es-MX"/>
        </w:rPr>
        <w:t xml:space="preserve">. En contraste, la Comisión observa </w:t>
      </w:r>
      <w:r w:rsidRPr="0077263C">
        <w:rPr>
          <w:rFonts w:ascii="Calibri" w:hAnsi="Calibri"/>
          <w:sz w:val="22"/>
          <w:szCs w:val="22"/>
          <w:lang w:val="es-MX"/>
        </w:rPr>
        <w:t xml:space="preserve">que la Resolución 25-160 que </w:t>
      </w:r>
      <w:r w:rsidR="00EC1CF6" w:rsidRPr="0077263C">
        <w:rPr>
          <w:rFonts w:ascii="Calibri" w:hAnsi="Calibri"/>
          <w:sz w:val="22"/>
          <w:szCs w:val="22"/>
          <w:lang w:val="es-MX"/>
        </w:rPr>
        <w:t xml:space="preserve">destituyó </w:t>
      </w:r>
      <w:r w:rsidRPr="0077263C">
        <w:rPr>
          <w:rFonts w:ascii="Calibri" w:hAnsi="Calibri"/>
          <w:sz w:val="22"/>
          <w:szCs w:val="22"/>
          <w:lang w:val="es-MX"/>
        </w:rPr>
        <w:t xml:space="preserve">a los vocales del Tribunal Supremo Electoral </w:t>
      </w:r>
      <w:r w:rsidR="00C82F2A" w:rsidRPr="0077263C">
        <w:rPr>
          <w:rFonts w:ascii="Calibri" w:hAnsi="Calibri"/>
          <w:sz w:val="22"/>
          <w:szCs w:val="22"/>
          <w:lang w:val="es-MX"/>
        </w:rPr>
        <w:t xml:space="preserve">dispuso de los derechos e intereses específicos de la presunta víctima, con afectaciones </w:t>
      </w:r>
      <w:r w:rsidR="000340BD" w:rsidRPr="0077263C">
        <w:rPr>
          <w:rFonts w:ascii="Calibri" w:hAnsi="Calibri"/>
          <w:sz w:val="22"/>
          <w:szCs w:val="22"/>
          <w:lang w:val="es-MX"/>
        </w:rPr>
        <w:t xml:space="preserve">concretas </w:t>
      </w:r>
      <w:r w:rsidR="00C82F2A" w:rsidRPr="0077263C">
        <w:rPr>
          <w:rFonts w:ascii="Calibri" w:hAnsi="Calibri"/>
          <w:sz w:val="22"/>
          <w:szCs w:val="22"/>
          <w:lang w:val="es-MX"/>
        </w:rPr>
        <w:t>que</w:t>
      </w:r>
      <w:r w:rsidR="00460128" w:rsidRPr="0077263C">
        <w:rPr>
          <w:rFonts w:ascii="Calibri" w:hAnsi="Calibri"/>
          <w:sz w:val="22"/>
          <w:szCs w:val="22"/>
          <w:lang w:val="es-MX"/>
        </w:rPr>
        <w:t>,</w:t>
      </w:r>
      <w:r w:rsidR="00C82F2A" w:rsidRPr="0077263C">
        <w:rPr>
          <w:rFonts w:ascii="Calibri" w:hAnsi="Calibri"/>
          <w:sz w:val="22"/>
          <w:szCs w:val="22"/>
          <w:lang w:val="es-MX"/>
        </w:rPr>
        <w:t xml:space="preserve"> por su propia naturaleza</w:t>
      </w:r>
      <w:r w:rsidR="00460128" w:rsidRPr="0077263C">
        <w:rPr>
          <w:rFonts w:ascii="Calibri" w:hAnsi="Calibri"/>
          <w:sz w:val="22"/>
          <w:szCs w:val="22"/>
          <w:lang w:val="es-MX"/>
        </w:rPr>
        <w:t>,</w:t>
      </w:r>
      <w:r w:rsidR="00C82F2A" w:rsidRPr="0077263C">
        <w:rPr>
          <w:rFonts w:ascii="Calibri" w:hAnsi="Calibri"/>
          <w:sz w:val="22"/>
          <w:szCs w:val="22"/>
          <w:lang w:val="es-MX"/>
        </w:rPr>
        <w:t xml:space="preserve"> no podrían ser impugnadas a través de una acción de inconstitucionalidad </w:t>
      </w:r>
      <w:r w:rsidR="00D80526" w:rsidRPr="0077263C">
        <w:rPr>
          <w:rFonts w:ascii="Calibri" w:hAnsi="Calibri"/>
          <w:sz w:val="22"/>
          <w:szCs w:val="22"/>
          <w:lang w:val="es-MX"/>
        </w:rPr>
        <w:t>que</w:t>
      </w:r>
      <w:r w:rsidR="00230FA3" w:rsidRPr="0077263C">
        <w:rPr>
          <w:rFonts w:ascii="Calibri" w:hAnsi="Calibri"/>
          <w:sz w:val="22"/>
          <w:szCs w:val="22"/>
          <w:lang w:val="es-MX"/>
        </w:rPr>
        <w:t>,</w:t>
      </w:r>
      <w:r w:rsidR="00D80526" w:rsidRPr="0077263C">
        <w:rPr>
          <w:rFonts w:ascii="Calibri" w:hAnsi="Calibri"/>
          <w:sz w:val="22"/>
          <w:szCs w:val="22"/>
          <w:lang w:val="es-MX"/>
        </w:rPr>
        <w:t xml:space="preserve"> como se ha </w:t>
      </w:r>
      <w:r w:rsidR="006D4682" w:rsidRPr="0077263C">
        <w:rPr>
          <w:rFonts w:ascii="Calibri" w:hAnsi="Calibri"/>
          <w:sz w:val="22"/>
          <w:szCs w:val="22"/>
          <w:lang w:val="es-MX"/>
        </w:rPr>
        <w:t>señalado</w:t>
      </w:r>
      <w:r w:rsidR="00D80526" w:rsidRPr="0077263C">
        <w:rPr>
          <w:rFonts w:ascii="Calibri" w:hAnsi="Calibri"/>
          <w:sz w:val="22"/>
          <w:szCs w:val="22"/>
          <w:lang w:val="es-MX"/>
        </w:rPr>
        <w:t xml:space="preserve">, </w:t>
      </w:r>
      <w:r w:rsidR="006D4682" w:rsidRPr="0077263C">
        <w:rPr>
          <w:rFonts w:ascii="Calibri" w:hAnsi="Calibri"/>
          <w:sz w:val="22"/>
          <w:szCs w:val="22"/>
          <w:lang w:val="es-MX"/>
        </w:rPr>
        <w:t xml:space="preserve">estaba </w:t>
      </w:r>
      <w:r w:rsidR="00D80526" w:rsidRPr="0077263C">
        <w:rPr>
          <w:rFonts w:ascii="Calibri" w:hAnsi="Calibri"/>
          <w:sz w:val="22"/>
          <w:szCs w:val="22"/>
          <w:lang w:val="es-MX"/>
        </w:rPr>
        <w:t xml:space="preserve">dispuesta </w:t>
      </w:r>
      <w:r w:rsidR="00AC1BD9" w:rsidRPr="0077263C">
        <w:rPr>
          <w:rFonts w:ascii="Calibri" w:hAnsi="Calibri"/>
          <w:sz w:val="22"/>
          <w:szCs w:val="22"/>
          <w:lang w:val="es-MX"/>
        </w:rPr>
        <w:t xml:space="preserve">en principio </w:t>
      </w:r>
      <w:r w:rsidR="00F014E1" w:rsidRPr="0077263C">
        <w:rPr>
          <w:rFonts w:ascii="Calibri" w:hAnsi="Calibri"/>
          <w:sz w:val="22"/>
          <w:szCs w:val="22"/>
          <w:lang w:val="es-MX"/>
        </w:rPr>
        <w:t xml:space="preserve">para analizar la constitucionalidad de actos normativos de carácter </w:t>
      </w:r>
      <w:r w:rsidR="00C82F2A" w:rsidRPr="0077263C">
        <w:rPr>
          <w:rFonts w:ascii="Calibri" w:hAnsi="Calibri"/>
          <w:sz w:val="22"/>
          <w:szCs w:val="22"/>
          <w:lang w:val="es-MX"/>
        </w:rPr>
        <w:t>general y a</w:t>
      </w:r>
      <w:r w:rsidR="00F014E1" w:rsidRPr="0077263C">
        <w:rPr>
          <w:rFonts w:ascii="Calibri" w:hAnsi="Calibri"/>
          <w:sz w:val="22"/>
          <w:szCs w:val="22"/>
          <w:lang w:val="es-MX"/>
        </w:rPr>
        <w:t>bstracto</w:t>
      </w:r>
      <w:r w:rsidRPr="0077263C">
        <w:rPr>
          <w:rFonts w:ascii="Calibri" w:hAnsi="Calibri"/>
          <w:sz w:val="22"/>
          <w:szCs w:val="22"/>
          <w:lang w:val="es-MX"/>
        </w:rPr>
        <w:t>.</w:t>
      </w:r>
    </w:p>
    <w:p w14:paraId="10AC7D90" w14:textId="77777777" w:rsidR="00472EB5" w:rsidRPr="0077263C" w:rsidRDefault="00472EB5" w:rsidP="0077263C">
      <w:pPr>
        <w:ind w:firstLine="720"/>
        <w:jc w:val="both"/>
        <w:rPr>
          <w:rFonts w:ascii="Calibri" w:hAnsi="Calibri"/>
          <w:sz w:val="22"/>
          <w:szCs w:val="22"/>
          <w:lang w:val="es-AR"/>
        </w:rPr>
      </w:pPr>
    </w:p>
    <w:p w14:paraId="4459C312" w14:textId="77777777" w:rsidR="00D80526" w:rsidRPr="0077263C" w:rsidRDefault="00DF0103" w:rsidP="0077263C">
      <w:pPr>
        <w:numPr>
          <w:ilvl w:val="0"/>
          <w:numId w:val="17"/>
        </w:numPr>
        <w:jc w:val="both"/>
        <w:rPr>
          <w:rFonts w:ascii="Calibri" w:hAnsi="Calibri"/>
          <w:sz w:val="22"/>
          <w:szCs w:val="22"/>
          <w:lang w:val="es-AR"/>
        </w:rPr>
      </w:pPr>
      <w:r w:rsidRPr="0077263C">
        <w:rPr>
          <w:rFonts w:ascii="Calibri" w:hAnsi="Calibri"/>
          <w:sz w:val="22"/>
          <w:szCs w:val="22"/>
          <w:lang w:val="es-AR"/>
        </w:rPr>
        <w:t>En segundo lugar</w:t>
      </w:r>
      <w:r w:rsidR="00AF21B9" w:rsidRPr="0077263C">
        <w:rPr>
          <w:rFonts w:ascii="Calibri" w:hAnsi="Calibri"/>
          <w:sz w:val="22"/>
          <w:szCs w:val="22"/>
          <w:lang w:val="es-AR"/>
        </w:rPr>
        <w:t xml:space="preserve">, la Comisión observa que </w:t>
      </w:r>
      <w:r w:rsidR="00F014E1" w:rsidRPr="0077263C">
        <w:rPr>
          <w:rFonts w:ascii="Calibri" w:hAnsi="Calibri"/>
          <w:sz w:val="22"/>
          <w:szCs w:val="22"/>
          <w:lang w:val="es-AR"/>
        </w:rPr>
        <w:t xml:space="preserve">el recurso de inconstitucionalidad </w:t>
      </w:r>
      <w:r w:rsidR="00AF21B9" w:rsidRPr="0077263C">
        <w:rPr>
          <w:rFonts w:ascii="Calibri" w:hAnsi="Calibri"/>
          <w:sz w:val="22"/>
          <w:szCs w:val="22"/>
          <w:lang w:val="es-AR"/>
        </w:rPr>
        <w:t xml:space="preserve">no </w:t>
      </w:r>
      <w:r w:rsidR="00F014E1" w:rsidRPr="0077263C">
        <w:rPr>
          <w:rFonts w:ascii="Calibri" w:hAnsi="Calibri"/>
          <w:sz w:val="22"/>
          <w:szCs w:val="22"/>
          <w:lang w:val="es-AR"/>
        </w:rPr>
        <w:t xml:space="preserve">constituía </w:t>
      </w:r>
      <w:r w:rsidR="00AF21B9" w:rsidRPr="0077263C">
        <w:rPr>
          <w:rFonts w:ascii="Calibri" w:hAnsi="Calibri"/>
          <w:sz w:val="22"/>
          <w:szCs w:val="22"/>
          <w:lang w:val="es-AR"/>
        </w:rPr>
        <w:t xml:space="preserve">un recurso de </w:t>
      </w:r>
      <w:r w:rsidR="00D80526" w:rsidRPr="0077263C">
        <w:rPr>
          <w:rFonts w:ascii="Calibri" w:hAnsi="Calibri"/>
          <w:sz w:val="22"/>
          <w:szCs w:val="22"/>
          <w:lang w:val="es-AR"/>
        </w:rPr>
        <w:t xml:space="preserve">rápido y </w:t>
      </w:r>
      <w:r w:rsidR="00AF21B9" w:rsidRPr="0077263C">
        <w:rPr>
          <w:rFonts w:ascii="Calibri" w:hAnsi="Calibri"/>
          <w:sz w:val="22"/>
          <w:szCs w:val="22"/>
          <w:lang w:val="es-AR"/>
        </w:rPr>
        <w:t xml:space="preserve">sencillo acceso por parte de la presunta víctima, ya que </w:t>
      </w:r>
      <w:r w:rsidR="004D1E24" w:rsidRPr="0077263C">
        <w:rPr>
          <w:rFonts w:ascii="Calibri" w:hAnsi="Calibri"/>
          <w:sz w:val="22"/>
          <w:szCs w:val="22"/>
          <w:lang w:val="es-AR"/>
        </w:rPr>
        <w:t>el artículo 277 de la Constitución ecuatoriana de 1998, vigente al momento de los hechos, estableció taxativamente los sujetos con legitimación activa para interponer dicha acción y los requisitos para su interposición</w:t>
      </w:r>
      <w:r w:rsidR="004D1E24" w:rsidRPr="0077263C">
        <w:rPr>
          <w:rStyle w:val="Refdenotaalpie"/>
          <w:rFonts w:ascii="Calibri" w:hAnsi="Calibri"/>
          <w:sz w:val="22"/>
          <w:szCs w:val="22"/>
          <w:lang w:val="es-AR"/>
        </w:rPr>
        <w:footnoteReference w:id="4"/>
      </w:r>
      <w:r w:rsidR="00AF21B9" w:rsidRPr="0077263C">
        <w:rPr>
          <w:rFonts w:ascii="Calibri" w:hAnsi="Calibri"/>
          <w:sz w:val="22"/>
          <w:szCs w:val="22"/>
          <w:lang w:val="es-AR"/>
        </w:rPr>
        <w:t xml:space="preserve"> y, </w:t>
      </w:r>
      <w:r w:rsidR="006A6EFC" w:rsidRPr="0077263C">
        <w:rPr>
          <w:rFonts w:ascii="Calibri" w:hAnsi="Calibri"/>
          <w:sz w:val="22"/>
          <w:szCs w:val="22"/>
          <w:lang w:val="es-AR"/>
        </w:rPr>
        <w:t xml:space="preserve">conforme a </w:t>
      </w:r>
      <w:r w:rsidR="004D1E24" w:rsidRPr="0077263C">
        <w:rPr>
          <w:rFonts w:ascii="Calibri" w:hAnsi="Calibri"/>
          <w:sz w:val="22"/>
          <w:szCs w:val="22"/>
          <w:lang w:val="es-AR"/>
        </w:rPr>
        <w:t>la propia regulación del recurso</w:t>
      </w:r>
      <w:r w:rsidR="00AF21B9" w:rsidRPr="0077263C">
        <w:rPr>
          <w:rFonts w:ascii="Calibri" w:hAnsi="Calibri"/>
          <w:sz w:val="22"/>
          <w:szCs w:val="22"/>
          <w:lang w:val="es-AR"/>
        </w:rPr>
        <w:t>,</w:t>
      </w:r>
      <w:r w:rsidR="004D1E24" w:rsidRPr="0077263C">
        <w:rPr>
          <w:rFonts w:ascii="Calibri" w:hAnsi="Calibri"/>
          <w:sz w:val="22"/>
          <w:szCs w:val="22"/>
          <w:lang w:val="es-AR"/>
        </w:rPr>
        <w:t xml:space="preserve"> </w:t>
      </w:r>
      <w:r w:rsidR="006A6EFC" w:rsidRPr="0077263C">
        <w:rPr>
          <w:rFonts w:ascii="Calibri" w:hAnsi="Calibri"/>
          <w:sz w:val="22"/>
          <w:szCs w:val="22"/>
          <w:lang w:val="es-AR"/>
        </w:rPr>
        <w:t xml:space="preserve">se </w:t>
      </w:r>
      <w:r w:rsidR="004D1E24" w:rsidRPr="0077263C">
        <w:rPr>
          <w:rFonts w:ascii="Calibri" w:hAnsi="Calibri"/>
          <w:sz w:val="22"/>
          <w:szCs w:val="22"/>
          <w:lang w:val="es-AR"/>
        </w:rPr>
        <w:t xml:space="preserve">impedía </w:t>
      </w:r>
      <w:r w:rsidR="006A6EFC" w:rsidRPr="0077263C">
        <w:rPr>
          <w:rFonts w:ascii="Calibri" w:hAnsi="Calibri"/>
          <w:sz w:val="22"/>
          <w:szCs w:val="22"/>
          <w:lang w:val="es-AR"/>
        </w:rPr>
        <w:t xml:space="preserve">su </w:t>
      </w:r>
      <w:r w:rsidR="004D1E24" w:rsidRPr="0077263C">
        <w:rPr>
          <w:rFonts w:ascii="Calibri" w:hAnsi="Calibri"/>
          <w:sz w:val="22"/>
          <w:szCs w:val="22"/>
          <w:lang w:val="es-AR"/>
        </w:rPr>
        <w:t xml:space="preserve">utilización directa por </w:t>
      </w:r>
      <w:r w:rsidR="00AF21B9" w:rsidRPr="0077263C">
        <w:rPr>
          <w:rFonts w:ascii="Calibri" w:hAnsi="Calibri"/>
          <w:sz w:val="22"/>
          <w:szCs w:val="22"/>
          <w:lang w:val="es-AR"/>
        </w:rPr>
        <w:t xml:space="preserve">parte de un individuo </w:t>
      </w:r>
      <w:r w:rsidR="00460128" w:rsidRPr="0077263C">
        <w:rPr>
          <w:rFonts w:ascii="Calibri" w:hAnsi="Calibri"/>
          <w:sz w:val="22"/>
          <w:szCs w:val="22"/>
          <w:lang w:val="es-AR"/>
        </w:rPr>
        <w:lastRenderedPageBreak/>
        <w:t>quien</w:t>
      </w:r>
      <w:r w:rsidR="00AF21B9" w:rsidRPr="0077263C">
        <w:rPr>
          <w:rFonts w:ascii="Calibri" w:hAnsi="Calibri"/>
          <w:sz w:val="22"/>
          <w:szCs w:val="22"/>
          <w:lang w:val="es-AR"/>
        </w:rPr>
        <w:t xml:space="preserve">, </w:t>
      </w:r>
      <w:r w:rsidR="00472EB5" w:rsidRPr="0077263C">
        <w:rPr>
          <w:rFonts w:ascii="Calibri" w:hAnsi="Calibri"/>
          <w:sz w:val="22"/>
          <w:szCs w:val="22"/>
          <w:lang w:val="es-AR"/>
        </w:rPr>
        <w:t xml:space="preserve">en caso de desear ejercerla </w:t>
      </w:r>
      <w:r w:rsidR="004D1E24" w:rsidRPr="0077263C">
        <w:rPr>
          <w:rFonts w:ascii="Calibri" w:hAnsi="Calibri"/>
          <w:sz w:val="22"/>
          <w:szCs w:val="22"/>
          <w:lang w:val="es-AR"/>
        </w:rPr>
        <w:t>deb</w:t>
      </w:r>
      <w:r w:rsidR="005610F6" w:rsidRPr="0077263C">
        <w:rPr>
          <w:rFonts w:ascii="Calibri" w:hAnsi="Calibri"/>
          <w:sz w:val="22"/>
          <w:szCs w:val="22"/>
          <w:lang w:val="es-AR"/>
        </w:rPr>
        <w:t>ería</w:t>
      </w:r>
      <w:r w:rsidR="004D1E24" w:rsidRPr="0077263C">
        <w:rPr>
          <w:rFonts w:ascii="Calibri" w:hAnsi="Calibri"/>
          <w:sz w:val="22"/>
          <w:szCs w:val="22"/>
          <w:lang w:val="es-AR"/>
        </w:rPr>
        <w:t xml:space="preserve"> </w:t>
      </w:r>
      <w:r w:rsidR="00F014E1" w:rsidRPr="0077263C">
        <w:rPr>
          <w:rFonts w:ascii="Calibri" w:hAnsi="Calibri"/>
          <w:sz w:val="22"/>
          <w:szCs w:val="22"/>
          <w:lang w:val="es-AR"/>
        </w:rPr>
        <w:t>ante</w:t>
      </w:r>
      <w:r w:rsidRPr="0077263C">
        <w:rPr>
          <w:rFonts w:ascii="Calibri" w:hAnsi="Calibri"/>
          <w:sz w:val="22"/>
          <w:szCs w:val="22"/>
          <w:lang w:val="es-AR"/>
        </w:rPr>
        <w:t>s</w:t>
      </w:r>
      <w:r w:rsidR="00F014E1" w:rsidRPr="0077263C">
        <w:rPr>
          <w:rFonts w:ascii="Calibri" w:hAnsi="Calibri"/>
          <w:sz w:val="22"/>
          <w:szCs w:val="22"/>
          <w:lang w:val="es-AR"/>
        </w:rPr>
        <w:t xml:space="preserve"> </w:t>
      </w:r>
      <w:r w:rsidR="004D1E24" w:rsidRPr="0077263C">
        <w:rPr>
          <w:rFonts w:ascii="Calibri" w:hAnsi="Calibri"/>
          <w:sz w:val="22"/>
          <w:szCs w:val="22"/>
          <w:lang w:val="es-AR"/>
        </w:rPr>
        <w:t>reunir las firmas de 1000 ciudadanos u obtener el dictamen favorable del Defensor del Pueblo</w:t>
      </w:r>
      <w:r w:rsidR="00251A37">
        <w:rPr>
          <w:rFonts w:ascii="Calibri" w:hAnsi="Calibri"/>
          <w:sz w:val="22"/>
          <w:szCs w:val="22"/>
          <w:lang w:val="es-AR"/>
        </w:rPr>
        <w:t xml:space="preserve">. </w:t>
      </w:r>
      <w:r w:rsidR="004D1E24" w:rsidRPr="0077263C">
        <w:rPr>
          <w:rFonts w:ascii="Calibri" w:hAnsi="Calibri"/>
          <w:sz w:val="22"/>
          <w:szCs w:val="22"/>
          <w:lang w:val="es-AR"/>
        </w:rPr>
        <w:t xml:space="preserve"> </w:t>
      </w:r>
      <w:r w:rsidR="00F014E1" w:rsidRPr="0077263C">
        <w:rPr>
          <w:rFonts w:ascii="Calibri" w:hAnsi="Calibri"/>
          <w:sz w:val="22"/>
          <w:szCs w:val="22"/>
          <w:lang w:val="es-AR"/>
        </w:rPr>
        <w:t>L</w:t>
      </w:r>
      <w:r w:rsidR="00F014E1" w:rsidRPr="0077263C">
        <w:rPr>
          <w:rFonts w:ascii="Calibri" w:hAnsi="Calibri"/>
          <w:color w:val="000000"/>
          <w:sz w:val="22"/>
          <w:szCs w:val="22"/>
          <w:lang w:val="es-MX"/>
        </w:rPr>
        <w:t xml:space="preserve">a CIDH </w:t>
      </w:r>
      <w:proofErr w:type="gramStart"/>
      <w:r w:rsidRPr="0077263C">
        <w:rPr>
          <w:rFonts w:ascii="Calibri" w:hAnsi="Calibri"/>
          <w:color w:val="000000"/>
          <w:sz w:val="22"/>
          <w:szCs w:val="22"/>
          <w:lang w:val="es-MX"/>
        </w:rPr>
        <w:t>observa</w:t>
      </w:r>
      <w:proofErr w:type="gramEnd"/>
      <w:r w:rsidRPr="0077263C">
        <w:rPr>
          <w:rFonts w:ascii="Calibri" w:hAnsi="Calibri"/>
          <w:color w:val="000000"/>
          <w:sz w:val="22"/>
          <w:szCs w:val="22"/>
          <w:lang w:val="es-MX"/>
        </w:rPr>
        <w:t xml:space="preserve"> </w:t>
      </w:r>
      <w:r w:rsidR="00D80526" w:rsidRPr="0077263C">
        <w:rPr>
          <w:rFonts w:ascii="Calibri" w:hAnsi="Calibri"/>
          <w:color w:val="000000"/>
          <w:sz w:val="22"/>
          <w:szCs w:val="22"/>
          <w:lang w:val="es-MX"/>
        </w:rPr>
        <w:t xml:space="preserve">asimismo, </w:t>
      </w:r>
      <w:r w:rsidR="00460128" w:rsidRPr="0077263C">
        <w:rPr>
          <w:rFonts w:ascii="Calibri" w:hAnsi="Calibri"/>
          <w:color w:val="000000"/>
          <w:sz w:val="22"/>
          <w:szCs w:val="22"/>
          <w:lang w:val="es-MX"/>
        </w:rPr>
        <w:t xml:space="preserve">que </w:t>
      </w:r>
      <w:r w:rsidRPr="0077263C">
        <w:rPr>
          <w:rFonts w:ascii="Calibri" w:hAnsi="Calibri"/>
          <w:color w:val="000000"/>
          <w:sz w:val="22"/>
          <w:szCs w:val="22"/>
          <w:lang w:val="es-MX"/>
        </w:rPr>
        <w:t>a la fecha en que ocurrieron los hecho</w:t>
      </w:r>
      <w:r w:rsidR="00460128" w:rsidRPr="0077263C">
        <w:rPr>
          <w:rFonts w:ascii="Calibri" w:hAnsi="Calibri"/>
          <w:color w:val="000000"/>
          <w:sz w:val="22"/>
          <w:szCs w:val="22"/>
          <w:lang w:val="es-MX"/>
        </w:rPr>
        <w:t>s</w:t>
      </w:r>
      <w:r w:rsidRPr="0077263C">
        <w:rPr>
          <w:rFonts w:ascii="Calibri" w:hAnsi="Calibri"/>
          <w:color w:val="000000"/>
          <w:sz w:val="22"/>
          <w:szCs w:val="22"/>
          <w:lang w:val="es-MX"/>
        </w:rPr>
        <w:t xml:space="preserve"> el trámite ante el Defensor del Pueblo carecía de reglamentación, por lo cual</w:t>
      </w:r>
      <w:r w:rsidR="006D4682" w:rsidRPr="0077263C">
        <w:rPr>
          <w:rFonts w:ascii="Calibri" w:hAnsi="Calibri"/>
          <w:color w:val="000000"/>
          <w:sz w:val="22"/>
          <w:szCs w:val="22"/>
          <w:lang w:val="es-MX"/>
        </w:rPr>
        <w:t>,</w:t>
      </w:r>
      <w:r w:rsidRPr="0077263C">
        <w:rPr>
          <w:rFonts w:ascii="Calibri" w:hAnsi="Calibri"/>
          <w:color w:val="000000"/>
          <w:sz w:val="22"/>
          <w:szCs w:val="22"/>
          <w:lang w:val="es-MX"/>
        </w:rPr>
        <w:t xml:space="preserve"> no </w:t>
      </w:r>
      <w:r w:rsidR="006D4682" w:rsidRPr="0077263C">
        <w:rPr>
          <w:rFonts w:ascii="Calibri" w:hAnsi="Calibri"/>
          <w:color w:val="000000"/>
          <w:sz w:val="22"/>
          <w:szCs w:val="22"/>
          <w:lang w:val="es-MX"/>
        </w:rPr>
        <w:t xml:space="preserve">contaba </w:t>
      </w:r>
      <w:r w:rsidRPr="0077263C">
        <w:rPr>
          <w:rFonts w:ascii="Calibri" w:hAnsi="Calibri"/>
          <w:color w:val="000000"/>
          <w:sz w:val="22"/>
          <w:szCs w:val="22"/>
          <w:lang w:val="es-MX"/>
        </w:rPr>
        <w:t>con un procedimiento ni plazos específicos</w:t>
      </w:r>
      <w:r w:rsidR="00CD4396" w:rsidRPr="0077263C">
        <w:rPr>
          <w:rStyle w:val="Refdenotaalpie"/>
          <w:rFonts w:ascii="Calibri" w:hAnsi="Calibri"/>
          <w:color w:val="000000"/>
          <w:sz w:val="22"/>
          <w:szCs w:val="22"/>
          <w:lang w:val="es-MX"/>
        </w:rPr>
        <w:footnoteReference w:id="5"/>
      </w:r>
      <w:r w:rsidR="000340BD" w:rsidRPr="0077263C">
        <w:rPr>
          <w:rFonts w:ascii="Calibri" w:hAnsi="Calibri"/>
          <w:color w:val="000000"/>
          <w:sz w:val="22"/>
          <w:szCs w:val="22"/>
          <w:lang w:val="es-MX"/>
        </w:rPr>
        <w:t xml:space="preserve">. </w:t>
      </w:r>
      <w:r w:rsidR="00D80526" w:rsidRPr="0077263C">
        <w:rPr>
          <w:rFonts w:ascii="Calibri" w:hAnsi="Calibri"/>
          <w:color w:val="000000"/>
          <w:sz w:val="22"/>
          <w:szCs w:val="22"/>
          <w:lang w:val="es-MX"/>
        </w:rPr>
        <w:t xml:space="preserve"> </w:t>
      </w:r>
    </w:p>
    <w:p w14:paraId="429D6780" w14:textId="77777777" w:rsidR="00D80526" w:rsidRPr="00251A37" w:rsidRDefault="00D80526" w:rsidP="00251A37">
      <w:pPr>
        <w:ind w:firstLine="720"/>
        <w:jc w:val="both"/>
        <w:rPr>
          <w:rFonts w:ascii="Calibri" w:hAnsi="Calibri"/>
          <w:sz w:val="22"/>
          <w:szCs w:val="22"/>
          <w:lang w:val="es-AR"/>
        </w:rPr>
      </w:pPr>
    </w:p>
    <w:p w14:paraId="2B986ACC" w14:textId="77777777" w:rsidR="009D57C0" w:rsidRPr="00251A37" w:rsidRDefault="000340BD" w:rsidP="00251A37">
      <w:pPr>
        <w:numPr>
          <w:ilvl w:val="0"/>
          <w:numId w:val="17"/>
        </w:numPr>
        <w:jc w:val="both"/>
        <w:rPr>
          <w:rFonts w:ascii="Calibri" w:hAnsi="Calibri"/>
          <w:sz w:val="22"/>
          <w:szCs w:val="22"/>
          <w:lang w:val="es-AR"/>
        </w:rPr>
      </w:pPr>
      <w:r w:rsidRPr="00251A37">
        <w:rPr>
          <w:rFonts w:ascii="Calibri" w:hAnsi="Calibri"/>
          <w:color w:val="000000"/>
          <w:sz w:val="22"/>
          <w:szCs w:val="22"/>
          <w:lang w:val="es-MX"/>
        </w:rPr>
        <w:t xml:space="preserve">Asimismo, </w:t>
      </w:r>
      <w:r w:rsidR="00D80526" w:rsidRPr="00251A37">
        <w:rPr>
          <w:rFonts w:ascii="Calibri" w:hAnsi="Calibri"/>
          <w:color w:val="000000"/>
          <w:sz w:val="22"/>
          <w:szCs w:val="22"/>
          <w:lang w:val="es-MX"/>
        </w:rPr>
        <w:t xml:space="preserve">en tercer lugar, </w:t>
      </w:r>
      <w:r w:rsidRPr="00251A37">
        <w:rPr>
          <w:rFonts w:ascii="Calibri" w:hAnsi="Calibri"/>
          <w:color w:val="000000"/>
          <w:sz w:val="22"/>
          <w:szCs w:val="22"/>
          <w:lang w:val="es-MX"/>
        </w:rPr>
        <w:t xml:space="preserve">la CIDH </w:t>
      </w:r>
      <w:r w:rsidR="00D80526" w:rsidRPr="00251A37">
        <w:rPr>
          <w:rFonts w:ascii="Calibri" w:hAnsi="Calibri"/>
          <w:color w:val="000000"/>
          <w:sz w:val="22"/>
          <w:szCs w:val="22"/>
          <w:lang w:val="es-MX"/>
        </w:rPr>
        <w:t xml:space="preserve">observa que es cuestionable la eficacia </w:t>
      </w:r>
      <w:r w:rsidR="00F014E1" w:rsidRPr="00251A37">
        <w:rPr>
          <w:rFonts w:ascii="Calibri" w:hAnsi="Calibri"/>
          <w:color w:val="000000"/>
          <w:sz w:val="22"/>
          <w:szCs w:val="22"/>
          <w:lang w:val="es-MX"/>
        </w:rPr>
        <w:t xml:space="preserve">que hubiera tenido en la práctica cualquier acción ante el propio Tribunal Constitucional, pues dicho órgano ya había adelantado en una resolución su posición sobre la improcedencia de acciones contra la resolución del Congreso por la que </w:t>
      </w:r>
      <w:r w:rsidR="009D57C0" w:rsidRPr="00251A37">
        <w:rPr>
          <w:rFonts w:ascii="Calibri" w:hAnsi="Calibri"/>
          <w:color w:val="000000"/>
          <w:sz w:val="22"/>
          <w:szCs w:val="22"/>
          <w:lang w:val="es-MX"/>
        </w:rPr>
        <w:t xml:space="preserve">se </w:t>
      </w:r>
      <w:r w:rsidR="00F014E1" w:rsidRPr="00251A37">
        <w:rPr>
          <w:rFonts w:ascii="Calibri" w:hAnsi="Calibri"/>
          <w:color w:val="000000"/>
          <w:sz w:val="22"/>
          <w:szCs w:val="22"/>
          <w:lang w:val="es-MX"/>
        </w:rPr>
        <w:t>había cesado</w:t>
      </w:r>
      <w:r w:rsidR="009D57C0" w:rsidRPr="00251A37">
        <w:rPr>
          <w:rFonts w:ascii="Calibri" w:hAnsi="Calibri"/>
          <w:color w:val="000000"/>
          <w:sz w:val="22"/>
          <w:szCs w:val="22"/>
          <w:lang w:val="es-MX"/>
        </w:rPr>
        <w:t xml:space="preserve"> a </w:t>
      </w:r>
      <w:r w:rsidR="00F014E1" w:rsidRPr="00251A37">
        <w:rPr>
          <w:rFonts w:ascii="Calibri" w:hAnsi="Calibri"/>
          <w:color w:val="000000"/>
          <w:sz w:val="22"/>
          <w:szCs w:val="22"/>
          <w:lang w:val="es-MX"/>
        </w:rPr>
        <w:t>la presunta víctima</w:t>
      </w:r>
      <w:r w:rsidR="006D4682" w:rsidRPr="00251A37">
        <w:rPr>
          <w:rFonts w:ascii="Calibri" w:hAnsi="Calibri"/>
          <w:color w:val="000000"/>
          <w:sz w:val="22"/>
          <w:szCs w:val="22"/>
          <w:lang w:val="es-MX"/>
        </w:rPr>
        <w:t>. Asimismo,</w:t>
      </w:r>
      <w:r w:rsidR="00D80526" w:rsidRPr="00251A37">
        <w:rPr>
          <w:rFonts w:ascii="Calibri" w:hAnsi="Calibri"/>
          <w:color w:val="000000"/>
          <w:sz w:val="22"/>
          <w:szCs w:val="22"/>
          <w:lang w:val="es-MX"/>
        </w:rPr>
        <w:t xml:space="preserve"> el mismo Tribunal </w:t>
      </w:r>
      <w:r w:rsidR="006D4682" w:rsidRPr="00251A37">
        <w:rPr>
          <w:rFonts w:ascii="Calibri" w:hAnsi="Calibri"/>
          <w:color w:val="000000"/>
          <w:sz w:val="22"/>
          <w:szCs w:val="22"/>
          <w:lang w:val="es-MX"/>
        </w:rPr>
        <w:t xml:space="preserve">Constitucional </w:t>
      </w:r>
      <w:r w:rsidR="00D80526" w:rsidRPr="00251A37">
        <w:rPr>
          <w:rFonts w:ascii="Calibri" w:hAnsi="Calibri"/>
          <w:color w:val="000000"/>
          <w:sz w:val="22"/>
          <w:szCs w:val="22"/>
          <w:lang w:val="es-MX"/>
        </w:rPr>
        <w:t xml:space="preserve">había sido integrado </w:t>
      </w:r>
      <w:r w:rsidR="00AC1BD9" w:rsidRPr="00251A37">
        <w:rPr>
          <w:rFonts w:ascii="Calibri" w:hAnsi="Calibri"/>
          <w:color w:val="000000"/>
          <w:sz w:val="22"/>
          <w:szCs w:val="22"/>
          <w:lang w:val="es-MX"/>
        </w:rPr>
        <w:t xml:space="preserve">tras </w:t>
      </w:r>
      <w:r w:rsidR="00D80526" w:rsidRPr="00251A37">
        <w:rPr>
          <w:rFonts w:ascii="Calibri" w:hAnsi="Calibri"/>
          <w:color w:val="000000"/>
          <w:sz w:val="22"/>
          <w:szCs w:val="22"/>
          <w:lang w:val="es-MX"/>
        </w:rPr>
        <w:t>el cese de los anteriores vocales del Tribunal Constitucional realizado en la misma resolución que cesó a</w:t>
      </w:r>
      <w:r w:rsidR="00AD6E8F" w:rsidRPr="00251A37">
        <w:rPr>
          <w:rFonts w:ascii="Calibri" w:hAnsi="Calibri"/>
          <w:color w:val="000000"/>
          <w:sz w:val="22"/>
          <w:szCs w:val="22"/>
          <w:lang w:val="es-MX"/>
        </w:rPr>
        <w:t xml:space="preserve">l Sr. Aguinaga y </w:t>
      </w:r>
      <w:r w:rsidR="00D80526" w:rsidRPr="00251A37">
        <w:rPr>
          <w:rFonts w:ascii="Calibri" w:hAnsi="Calibri"/>
          <w:color w:val="000000"/>
          <w:sz w:val="22"/>
          <w:szCs w:val="22"/>
          <w:lang w:val="es-MX"/>
        </w:rPr>
        <w:t xml:space="preserve">los </w:t>
      </w:r>
      <w:r w:rsidR="00AD6E8F" w:rsidRPr="00251A37">
        <w:rPr>
          <w:rFonts w:ascii="Calibri" w:hAnsi="Calibri"/>
          <w:color w:val="000000"/>
          <w:sz w:val="22"/>
          <w:szCs w:val="22"/>
          <w:lang w:val="es-MX"/>
        </w:rPr>
        <w:t xml:space="preserve">demás </w:t>
      </w:r>
      <w:r w:rsidR="00D80526" w:rsidRPr="00251A37">
        <w:rPr>
          <w:rFonts w:ascii="Calibri" w:hAnsi="Calibri"/>
          <w:color w:val="000000"/>
          <w:sz w:val="22"/>
          <w:szCs w:val="22"/>
          <w:lang w:val="es-MX"/>
        </w:rPr>
        <w:t>vocales del Tribunal Supremo Electoral</w:t>
      </w:r>
      <w:r w:rsidR="00F014E1" w:rsidRPr="00251A37">
        <w:rPr>
          <w:rFonts w:ascii="Calibri" w:hAnsi="Calibri"/>
          <w:color w:val="000000"/>
          <w:sz w:val="22"/>
          <w:szCs w:val="22"/>
          <w:lang w:val="es-MX"/>
        </w:rPr>
        <w:t xml:space="preserve">.  </w:t>
      </w:r>
    </w:p>
    <w:p w14:paraId="1145F106" w14:textId="77777777" w:rsidR="009D57C0" w:rsidRPr="00251A37" w:rsidRDefault="009D57C0" w:rsidP="00251A37">
      <w:pPr>
        <w:ind w:firstLine="720"/>
        <w:jc w:val="both"/>
        <w:rPr>
          <w:rFonts w:ascii="Calibri" w:hAnsi="Calibri"/>
          <w:sz w:val="22"/>
          <w:szCs w:val="22"/>
          <w:lang w:val="es-AR"/>
        </w:rPr>
      </w:pPr>
    </w:p>
    <w:p w14:paraId="433C2FA6" w14:textId="77777777" w:rsidR="00F014E1" w:rsidRPr="00251A37" w:rsidRDefault="00F014E1" w:rsidP="00251A37">
      <w:pPr>
        <w:numPr>
          <w:ilvl w:val="0"/>
          <w:numId w:val="17"/>
        </w:numPr>
        <w:jc w:val="both"/>
        <w:rPr>
          <w:rFonts w:ascii="Calibri" w:hAnsi="Calibri"/>
          <w:sz w:val="22"/>
          <w:szCs w:val="22"/>
          <w:lang w:val="es-AR"/>
        </w:rPr>
      </w:pPr>
      <w:r w:rsidRPr="00251A37">
        <w:rPr>
          <w:rFonts w:ascii="Calibri" w:hAnsi="Calibri"/>
          <w:sz w:val="22"/>
          <w:szCs w:val="22"/>
          <w:lang w:val="es-AR"/>
        </w:rPr>
        <w:t>E</w:t>
      </w:r>
      <w:r w:rsidR="000340BD" w:rsidRPr="00251A37">
        <w:rPr>
          <w:rFonts w:ascii="Calibri" w:hAnsi="Calibri"/>
          <w:sz w:val="22"/>
          <w:szCs w:val="22"/>
          <w:lang w:val="es-AR"/>
        </w:rPr>
        <w:t>s así, que e</w:t>
      </w:r>
      <w:r w:rsidRPr="00251A37">
        <w:rPr>
          <w:rFonts w:ascii="Calibri" w:hAnsi="Calibri"/>
          <w:sz w:val="22"/>
          <w:szCs w:val="22"/>
          <w:lang w:val="es-AR"/>
        </w:rPr>
        <w:t>n vista de lo expuesto y ante la falta de información presentada por el Estado respecto de la idoneidad y eficacia del recurso de inconstitucionalidad en casos similares al presente, la Comisión estima que a efecto del análisis del cumplimiento del requisito contenido en el artículo 46 de la Convención no resultaba obligatorio para la presunta víctima agotar dicho recurso.</w:t>
      </w:r>
    </w:p>
    <w:p w14:paraId="76FCBD2E" w14:textId="77777777" w:rsidR="007D372B" w:rsidRPr="00251A37" w:rsidRDefault="007D372B" w:rsidP="00251A37">
      <w:pPr>
        <w:ind w:firstLine="720"/>
        <w:jc w:val="both"/>
        <w:rPr>
          <w:rFonts w:ascii="Calibri" w:hAnsi="Calibri"/>
          <w:sz w:val="22"/>
          <w:szCs w:val="22"/>
          <w:lang w:val="es-AR"/>
        </w:rPr>
      </w:pPr>
    </w:p>
    <w:p w14:paraId="58F291A9" w14:textId="77777777" w:rsidR="00EC5378" w:rsidRPr="00251A37" w:rsidRDefault="00727C57" w:rsidP="00251A37">
      <w:pPr>
        <w:numPr>
          <w:ilvl w:val="0"/>
          <w:numId w:val="17"/>
        </w:numPr>
        <w:jc w:val="both"/>
        <w:rPr>
          <w:rFonts w:ascii="Calibri" w:hAnsi="Calibri"/>
          <w:sz w:val="22"/>
          <w:szCs w:val="22"/>
          <w:lang w:val="es-AR"/>
        </w:rPr>
      </w:pPr>
      <w:r w:rsidRPr="00251A37">
        <w:rPr>
          <w:rFonts w:ascii="Calibri" w:hAnsi="Calibri"/>
          <w:sz w:val="22"/>
          <w:szCs w:val="22"/>
          <w:lang w:val="es-AR"/>
        </w:rPr>
        <w:t xml:space="preserve">La Comisión observa </w:t>
      </w:r>
      <w:r w:rsidR="00C82F2A" w:rsidRPr="00251A37">
        <w:rPr>
          <w:rFonts w:ascii="Calibri" w:hAnsi="Calibri"/>
          <w:sz w:val="22"/>
          <w:szCs w:val="22"/>
          <w:lang w:val="es-AR"/>
        </w:rPr>
        <w:t xml:space="preserve">a su vez </w:t>
      </w:r>
      <w:r w:rsidRPr="00251A37">
        <w:rPr>
          <w:rFonts w:ascii="Calibri" w:hAnsi="Calibri"/>
          <w:sz w:val="22"/>
          <w:szCs w:val="22"/>
          <w:lang w:val="es-AR"/>
        </w:rPr>
        <w:t xml:space="preserve">que </w:t>
      </w:r>
      <w:r w:rsidR="00F0463F" w:rsidRPr="00251A37">
        <w:rPr>
          <w:rFonts w:ascii="Calibri" w:hAnsi="Calibri"/>
          <w:sz w:val="22"/>
          <w:szCs w:val="22"/>
          <w:lang w:val="es-AR"/>
        </w:rPr>
        <w:t xml:space="preserve">el Estado </w:t>
      </w:r>
      <w:r w:rsidRPr="00251A37">
        <w:rPr>
          <w:rFonts w:ascii="Calibri" w:hAnsi="Calibri"/>
          <w:sz w:val="22"/>
          <w:szCs w:val="22"/>
          <w:lang w:val="es-AR"/>
        </w:rPr>
        <w:t xml:space="preserve">señala </w:t>
      </w:r>
      <w:r w:rsidR="00F0463F" w:rsidRPr="00251A37">
        <w:rPr>
          <w:rFonts w:ascii="Calibri" w:hAnsi="Calibri"/>
          <w:sz w:val="22"/>
          <w:szCs w:val="22"/>
          <w:lang w:val="es-AR"/>
        </w:rPr>
        <w:t xml:space="preserve">que </w:t>
      </w:r>
      <w:r w:rsidR="00020E17" w:rsidRPr="00251A37">
        <w:rPr>
          <w:rFonts w:ascii="Calibri" w:hAnsi="Calibri"/>
          <w:sz w:val="22"/>
          <w:szCs w:val="22"/>
          <w:lang w:val="es-AR"/>
        </w:rPr>
        <w:t>el</w:t>
      </w:r>
      <w:r w:rsidR="00F0463F" w:rsidRPr="00251A37">
        <w:rPr>
          <w:rFonts w:ascii="Calibri" w:hAnsi="Calibri"/>
          <w:sz w:val="22"/>
          <w:szCs w:val="22"/>
          <w:lang w:val="es-AR"/>
        </w:rPr>
        <w:t xml:space="preserve"> peticionario debía agotar el recurso contencioso-administrativo, que procede contra reglamentos, actos y resoluciones administrativas que vulneren un derecho o interés directo del demandante, o que lesionen derechos particulares, siempre que hubieran sido adoptadas como consecuencia de alguna disposición general y que con ella se </w:t>
      </w:r>
      <w:proofErr w:type="gramStart"/>
      <w:r w:rsidR="00F0463F" w:rsidRPr="00251A37">
        <w:rPr>
          <w:rFonts w:ascii="Calibri" w:hAnsi="Calibri"/>
          <w:sz w:val="22"/>
          <w:szCs w:val="22"/>
          <w:lang w:val="es-AR"/>
        </w:rPr>
        <w:t>infringiera  la</w:t>
      </w:r>
      <w:proofErr w:type="gramEnd"/>
      <w:r w:rsidR="00F0463F" w:rsidRPr="00251A37">
        <w:rPr>
          <w:rFonts w:ascii="Calibri" w:hAnsi="Calibri"/>
          <w:sz w:val="22"/>
          <w:szCs w:val="22"/>
          <w:lang w:val="es-AR"/>
        </w:rPr>
        <w:t xml:space="preserve"> ley en la cual se originan tales derechos.  </w:t>
      </w:r>
      <w:r w:rsidRPr="00251A37">
        <w:rPr>
          <w:rFonts w:ascii="Calibri" w:hAnsi="Calibri"/>
          <w:sz w:val="22"/>
          <w:szCs w:val="22"/>
          <w:lang w:val="es-AR"/>
        </w:rPr>
        <w:t>Al respecto, l</w:t>
      </w:r>
      <w:r w:rsidR="00CC7D86" w:rsidRPr="00251A37">
        <w:rPr>
          <w:rFonts w:ascii="Calibri" w:hAnsi="Calibri"/>
          <w:sz w:val="22"/>
          <w:szCs w:val="22"/>
          <w:lang w:val="es-AR"/>
        </w:rPr>
        <w:t xml:space="preserve">a </w:t>
      </w:r>
      <w:r w:rsidRPr="00251A37">
        <w:rPr>
          <w:rFonts w:ascii="Calibri" w:hAnsi="Calibri"/>
          <w:sz w:val="22"/>
          <w:szCs w:val="22"/>
          <w:lang w:val="es-AR"/>
        </w:rPr>
        <w:t xml:space="preserve">CIDH </w:t>
      </w:r>
      <w:r w:rsidR="00CC7D86" w:rsidRPr="00251A37">
        <w:rPr>
          <w:rFonts w:ascii="Calibri" w:hAnsi="Calibri"/>
          <w:sz w:val="22"/>
          <w:szCs w:val="22"/>
          <w:lang w:val="es-AR"/>
        </w:rPr>
        <w:t xml:space="preserve">ha </w:t>
      </w:r>
      <w:r w:rsidR="00230FA3" w:rsidRPr="00251A37">
        <w:rPr>
          <w:rFonts w:ascii="Calibri" w:hAnsi="Calibri"/>
          <w:sz w:val="22"/>
          <w:szCs w:val="22"/>
          <w:lang w:val="es-AR"/>
        </w:rPr>
        <w:t xml:space="preserve">considerado </w:t>
      </w:r>
      <w:r w:rsidR="00CC7D86" w:rsidRPr="00251A37">
        <w:rPr>
          <w:rFonts w:ascii="Calibri" w:hAnsi="Calibri"/>
          <w:sz w:val="22"/>
          <w:szCs w:val="22"/>
          <w:lang w:val="es-AR"/>
        </w:rPr>
        <w:t>que n</w:t>
      </w:r>
      <w:r w:rsidR="00F0463F" w:rsidRPr="00251A37">
        <w:rPr>
          <w:rFonts w:ascii="Calibri" w:hAnsi="Calibri"/>
          <w:sz w:val="22"/>
          <w:szCs w:val="22"/>
          <w:lang w:val="es-AR"/>
        </w:rPr>
        <w:t>inguno de los supuestos mencionados por el Estado se ajusta a la situación planteada por el peticionario, ya que el acto de destitución de los vocales del Tribunal Supremo Electoral por parte del Congreso Nacional -alegadamente en forma contraria a la Constitución ecuatoriana- no sería equiparable a una decisión administrativa</w:t>
      </w:r>
      <w:r w:rsidR="00CC7D86" w:rsidRPr="00251A37">
        <w:rPr>
          <w:rStyle w:val="Refdenotaalpie"/>
          <w:rFonts w:ascii="Calibri" w:hAnsi="Calibri"/>
          <w:sz w:val="22"/>
          <w:szCs w:val="22"/>
          <w:lang w:val="es-AR"/>
        </w:rPr>
        <w:footnoteReference w:id="6"/>
      </w:r>
      <w:r w:rsidR="00F0463F" w:rsidRPr="00251A37">
        <w:rPr>
          <w:rFonts w:ascii="Calibri" w:hAnsi="Calibri"/>
          <w:sz w:val="22"/>
          <w:szCs w:val="22"/>
          <w:lang w:val="es-AR"/>
        </w:rPr>
        <w:t xml:space="preserve">.  En consecuencia, </w:t>
      </w:r>
      <w:r w:rsidRPr="00251A37">
        <w:rPr>
          <w:rFonts w:ascii="Calibri" w:hAnsi="Calibri"/>
          <w:sz w:val="22"/>
          <w:szCs w:val="22"/>
          <w:lang w:val="es-AR"/>
        </w:rPr>
        <w:t xml:space="preserve">la Comisión considera que </w:t>
      </w:r>
      <w:r w:rsidR="00EC5378" w:rsidRPr="00251A37">
        <w:rPr>
          <w:rFonts w:ascii="Calibri" w:hAnsi="Calibri"/>
          <w:sz w:val="22"/>
          <w:szCs w:val="22"/>
          <w:lang w:val="es-AR"/>
        </w:rPr>
        <w:t xml:space="preserve">dicho recurso </w:t>
      </w:r>
      <w:r w:rsidR="00F0463F" w:rsidRPr="00251A37">
        <w:rPr>
          <w:rFonts w:ascii="Calibri" w:hAnsi="Calibri"/>
          <w:sz w:val="22"/>
          <w:szCs w:val="22"/>
          <w:lang w:val="es-AR"/>
        </w:rPr>
        <w:t xml:space="preserve">contencioso-administrativo </w:t>
      </w:r>
      <w:r w:rsidR="000340BD" w:rsidRPr="00251A37">
        <w:rPr>
          <w:rFonts w:ascii="Calibri" w:hAnsi="Calibri"/>
          <w:sz w:val="22"/>
          <w:szCs w:val="22"/>
          <w:lang w:val="es-AR"/>
        </w:rPr>
        <w:t xml:space="preserve">tampoco </w:t>
      </w:r>
      <w:r w:rsidR="00EC5378" w:rsidRPr="00251A37">
        <w:rPr>
          <w:rFonts w:ascii="Calibri" w:hAnsi="Calibri"/>
          <w:sz w:val="22"/>
          <w:szCs w:val="22"/>
          <w:lang w:val="es-AR"/>
        </w:rPr>
        <w:t xml:space="preserve">constituía un </w:t>
      </w:r>
      <w:r w:rsidR="00C82F2A" w:rsidRPr="00251A37">
        <w:rPr>
          <w:rFonts w:ascii="Calibri" w:hAnsi="Calibri"/>
          <w:sz w:val="22"/>
          <w:szCs w:val="22"/>
          <w:lang w:val="es-AR"/>
        </w:rPr>
        <w:t xml:space="preserve">recurso </w:t>
      </w:r>
      <w:r w:rsidR="00FB0BF1" w:rsidRPr="00251A37">
        <w:rPr>
          <w:rFonts w:ascii="Calibri" w:hAnsi="Calibri"/>
          <w:sz w:val="22"/>
          <w:szCs w:val="22"/>
          <w:lang w:val="es-AR"/>
        </w:rPr>
        <w:t>idóneo y efectivo</w:t>
      </w:r>
      <w:r w:rsidR="00460128" w:rsidRPr="00251A37">
        <w:rPr>
          <w:rFonts w:ascii="Calibri" w:hAnsi="Calibri"/>
          <w:sz w:val="22"/>
          <w:szCs w:val="22"/>
          <w:lang w:val="es-AR"/>
        </w:rPr>
        <w:t>,</w:t>
      </w:r>
      <w:r w:rsidR="00EC5378" w:rsidRPr="00251A37">
        <w:rPr>
          <w:rFonts w:ascii="Calibri" w:hAnsi="Calibri"/>
          <w:sz w:val="22"/>
          <w:szCs w:val="22"/>
          <w:lang w:val="es-AR"/>
        </w:rPr>
        <w:t xml:space="preserve"> al que </w:t>
      </w:r>
      <w:r w:rsidR="000340BD" w:rsidRPr="00251A37">
        <w:rPr>
          <w:rFonts w:ascii="Calibri" w:hAnsi="Calibri"/>
          <w:sz w:val="22"/>
          <w:szCs w:val="22"/>
          <w:lang w:val="es-AR"/>
        </w:rPr>
        <w:t xml:space="preserve">el peticionario </w:t>
      </w:r>
      <w:r w:rsidR="00EC5378" w:rsidRPr="00251A37">
        <w:rPr>
          <w:rFonts w:ascii="Calibri" w:hAnsi="Calibri"/>
          <w:sz w:val="22"/>
          <w:szCs w:val="22"/>
          <w:lang w:val="es-AR"/>
        </w:rPr>
        <w:t xml:space="preserve">tuviera que </w:t>
      </w:r>
      <w:r w:rsidR="00F0463F" w:rsidRPr="00251A37">
        <w:rPr>
          <w:rFonts w:ascii="Calibri" w:hAnsi="Calibri"/>
          <w:sz w:val="22"/>
          <w:szCs w:val="22"/>
          <w:lang w:val="es-AR"/>
        </w:rPr>
        <w:t xml:space="preserve">acudir </w:t>
      </w:r>
      <w:r w:rsidR="00EC5378" w:rsidRPr="00251A37">
        <w:rPr>
          <w:rFonts w:ascii="Calibri" w:hAnsi="Calibri"/>
          <w:sz w:val="22"/>
          <w:szCs w:val="22"/>
          <w:lang w:val="es-AR"/>
        </w:rPr>
        <w:t>para dar cumplimiento al requisito establecido en el artículo 46 de la Convención</w:t>
      </w:r>
      <w:r w:rsidR="00F0463F" w:rsidRPr="00251A37">
        <w:rPr>
          <w:rFonts w:ascii="Calibri" w:hAnsi="Calibri"/>
          <w:sz w:val="22"/>
          <w:szCs w:val="22"/>
          <w:lang w:val="es-AR"/>
        </w:rPr>
        <w:t xml:space="preserve">. </w:t>
      </w:r>
    </w:p>
    <w:p w14:paraId="6CCAD549" w14:textId="77777777" w:rsidR="00EC5378" w:rsidRPr="00251A37" w:rsidRDefault="00EC5378" w:rsidP="00251A37">
      <w:pPr>
        <w:ind w:firstLine="720"/>
        <w:jc w:val="both"/>
        <w:rPr>
          <w:rFonts w:ascii="Calibri" w:hAnsi="Calibri"/>
          <w:sz w:val="22"/>
          <w:szCs w:val="22"/>
          <w:lang w:val="es-AR"/>
        </w:rPr>
      </w:pPr>
    </w:p>
    <w:p w14:paraId="3C654A01" w14:textId="77777777" w:rsidR="00EC5378" w:rsidRPr="00251A37" w:rsidRDefault="00F01DE1" w:rsidP="00251A37">
      <w:pPr>
        <w:numPr>
          <w:ilvl w:val="0"/>
          <w:numId w:val="17"/>
        </w:numPr>
        <w:jc w:val="both"/>
        <w:rPr>
          <w:rFonts w:ascii="Calibri" w:hAnsi="Calibri"/>
          <w:sz w:val="22"/>
          <w:szCs w:val="22"/>
          <w:lang w:val="es-AR"/>
        </w:rPr>
      </w:pPr>
      <w:r w:rsidRPr="00251A37">
        <w:rPr>
          <w:rFonts w:ascii="Calibri" w:hAnsi="Calibri"/>
          <w:sz w:val="22"/>
          <w:szCs w:val="22"/>
          <w:lang w:val="es-AR"/>
        </w:rPr>
        <w:t xml:space="preserve">Finalmente, en </w:t>
      </w:r>
      <w:r w:rsidR="005610F6" w:rsidRPr="00251A37">
        <w:rPr>
          <w:rFonts w:ascii="Calibri" w:hAnsi="Calibri"/>
          <w:sz w:val="22"/>
          <w:szCs w:val="22"/>
          <w:lang w:val="es-AR"/>
        </w:rPr>
        <w:t>cuant</w:t>
      </w:r>
      <w:r w:rsidR="00EC5378" w:rsidRPr="00251A37">
        <w:rPr>
          <w:rFonts w:ascii="Calibri" w:hAnsi="Calibri"/>
          <w:sz w:val="22"/>
          <w:szCs w:val="22"/>
          <w:lang w:val="es-AR"/>
        </w:rPr>
        <w:t xml:space="preserve">o </w:t>
      </w:r>
      <w:r w:rsidRPr="00251A37">
        <w:rPr>
          <w:rFonts w:ascii="Calibri" w:hAnsi="Calibri"/>
          <w:sz w:val="22"/>
          <w:szCs w:val="22"/>
          <w:lang w:val="es-AR"/>
        </w:rPr>
        <w:t xml:space="preserve">a la llamada </w:t>
      </w:r>
      <w:r w:rsidR="00312F4F" w:rsidRPr="00251A37">
        <w:rPr>
          <w:rFonts w:ascii="Calibri" w:hAnsi="Calibri"/>
          <w:sz w:val="22"/>
          <w:szCs w:val="22"/>
          <w:lang w:val="es-AR"/>
        </w:rPr>
        <w:t xml:space="preserve">acción de protección, la Comisión </w:t>
      </w:r>
      <w:r w:rsidR="00807B4A" w:rsidRPr="00251A37">
        <w:rPr>
          <w:rFonts w:ascii="Calibri" w:hAnsi="Calibri"/>
          <w:sz w:val="22"/>
          <w:szCs w:val="22"/>
          <w:lang w:val="es-AR"/>
        </w:rPr>
        <w:t>observa que el Estado no ha presentado información que permita afirmar que constituye un recurso idóneo y efectivo para controvertir la resolución de cese</w:t>
      </w:r>
      <w:r w:rsidR="000340BD" w:rsidRPr="00251A37">
        <w:rPr>
          <w:rFonts w:ascii="Calibri" w:hAnsi="Calibri"/>
          <w:sz w:val="22"/>
          <w:szCs w:val="22"/>
          <w:lang w:val="es-AR"/>
        </w:rPr>
        <w:t xml:space="preserve"> y </w:t>
      </w:r>
      <w:r w:rsidR="00312F4F" w:rsidRPr="00251A37">
        <w:rPr>
          <w:rFonts w:ascii="Calibri" w:hAnsi="Calibri"/>
          <w:sz w:val="22"/>
          <w:szCs w:val="22"/>
          <w:lang w:val="es-AR"/>
        </w:rPr>
        <w:t xml:space="preserve">se trata de un </w:t>
      </w:r>
      <w:r w:rsidR="00807B4A" w:rsidRPr="00251A37">
        <w:rPr>
          <w:rFonts w:ascii="Calibri" w:hAnsi="Calibri"/>
          <w:sz w:val="22"/>
          <w:szCs w:val="22"/>
          <w:lang w:val="es-AR"/>
        </w:rPr>
        <w:t xml:space="preserve">recurso </w:t>
      </w:r>
      <w:r w:rsidR="00312F4F" w:rsidRPr="00251A37">
        <w:rPr>
          <w:rFonts w:ascii="Calibri" w:hAnsi="Calibri"/>
          <w:sz w:val="22"/>
          <w:szCs w:val="22"/>
          <w:lang w:val="es-AR"/>
        </w:rPr>
        <w:t xml:space="preserve">que fue creado a partir de la entrada en vigencia de la Constitución Política de 2008, y por tanto, era inexistente al momento de los hechos denunciados en la petición, ocurridos el 25 de </w:t>
      </w:r>
      <w:proofErr w:type="gramStart"/>
      <w:r w:rsidR="00312F4F" w:rsidRPr="00251A37">
        <w:rPr>
          <w:rFonts w:ascii="Calibri" w:hAnsi="Calibri"/>
          <w:sz w:val="22"/>
          <w:szCs w:val="22"/>
          <w:lang w:val="es-AR"/>
        </w:rPr>
        <w:t>noviembre  de</w:t>
      </w:r>
      <w:proofErr w:type="gramEnd"/>
      <w:r w:rsidR="00312F4F" w:rsidRPr="00251A37">
        <w:rPr>
          <w:rFonts w:ascii="Calibri" w:hAnsi="Calibri"/>
          <w:sz w:val="22"/>
          <w:szCs w:val="22"/>
          <w:lang w:val="es-AR"/>
        </w:rPr>
        <w:t xml:space="preserve"> 2004</w:t>
      </w:r>
      <w:r w:rsidR="000340BD" w:rsidRPr="00251A37">
        <w:rPr>
          <w:rFonts w:ascii="Calibri" w:hAnsi="Calibri"/>
          <w:sz w:val="22"/>
          <w:szCs w:val="22"/>
          <w:lang w:val="es-AR"/>
        </w:rPr>
        <w:t>.</w:t>
      </w:r>
      <w:r w:rsidR="003B21E9">
        <w:rPr>
          <w:rFonts w:ascii="Calibri" w:hAnsi="Calibri"/>
          <w:sz w:val="22"/>
          <w:szCs w:val="22"/>
          <w:lang w:val="es-AR"/>
        </w:rPr>
        <w:t xml:space="preserve"> </w:t>
      </w:r>
      <w:r w:rsidR="000340BD" w:rsidRPr="00251A37">
        <w:rPr>
          <w:rFonts w:ascii="Calibri" w:hAnsi="Calibri"/>
          <w:sz w:val="22"/>
          <w:szCs w:val="22"/>
          <w:lang w:val="es-AR"/>
        </w:rPr>
        <w:t xml:space="preserve"> Por </w:t>
      </w:r>
      <w:proofErr w:type="gramStart"/>
      <w:r w:rsidR="000340BD" w:rsidRPr="00251A37">
        <w:rPr>
          <w:rFonts w:ascii="Calibri" w:hAnsi="Calibri"/>
          <w:sz w:val="22"/>
          <w:szCs w:val="22"/>
          <w:lang w:val="es-AR"/>
        </w:rPr>
        <w:t>tanto</w:t>
      </w:r>
      <w:proofErr w:type="gramEnd"/>
      <w:r w:rsidR="000340BD" w:rsidRPr="00251A37">
        <w:rPr>
          <w:rFonts w:ascii="Calibri" w:hAnsi="Calibri"/>
          <w:sz w:val="22"/>
          <w:szCs w:val="22"/>
          <w:lang w:val="es-AR"/>
        </w:rPr>
        <w:t xml:space="preserve"> la CIDH considera que </w:t>
      </w:r>
      <w:r w:rsidR="00807B4A" w:rsidRPr="00251A37">
        <w:rPr>
          <w:rFonts w:ascii="Calibri" w:hAnsi="Calibri"/>
          <w:sz w:val="22"/>
          <w:szCs w:val="22"/>
          <w:lang w:val="es-AR"/>
        </w:rPr>
        <w:t xml:space="preserve">no resulta </w:t>
      </w:r>
      <w:r w:rsidR="00EC5378" w:rsidRPr="00251A37">
        <w:rPr>
          <w:rFonts w:ascii="Calibri" w:hAnsi="Calibri"/>
          <w:sz w:val="22"/>
          <w:szCs w:val="22"/>
          <w:lang w:val="es-AR"/>
        </w:rPr>
        <w:t xml:space="preserve">exigible </w:t>
      </w:r>
      <w:r w:rsidR="00312F4F" w:rsidRPr="00251A37">
        <w:rPr>
          <w:rFonts w:ascii="Calibri" w:hAnsi="Calibri"/>
          <w:sz w:val="22"/>
          <w:szCs w:val="22"/>
          <w:lang w:val="es-AR"/>
        </w:rPr>
        <w:t>al peticionario</w:t>
      </w:r>
      <w:r w:rsidR="009C13F1" w:rsidRPr="00251A37">
        <w:rPr>
          <w:rFonts w:ascii="Calibri" w:hAnsi="Calibri"/>
          <w:sz w:val="22"/>
          <w:szCs w:val="22"/>
          <w:lang w:val="es-AR"/>
        </w:rPr>
        <w:t xml:space="preserve"> que agote su trámite</w:t>
      </w:r>
      <w:r w:rsidR="00312F4F" w:rsidRPr="00251A37">
        <w:rPr>
          <w:rFonts w:ascii="Calibri" w:hAnsi="Calibri"/>
          <w:sz w:val="22"/>
          <w:szCs w:val="22"/>
          <w:lang w:val="es-AR"/>
        </w:rPr>
        <w:t>.</w:t>
      </w:r>
      <w:r w:rsidR="009C13F1" w:rsidRPr="00251A37">
        <w:rPr>
          <w:rFonts w:ascii="Calibri" w:hAnsi="Calibri"/>
          <w:sz w:val="22"/>
          <w:szCs w:val="22"/>
          <w:lang w:val="es-AR"/>
        </w:rPr>
        <w:t xml:space="preserve"> </w:t>
      </w:r>
    </w:p>
    <w:p w14:paraId="14D4E534" w14:textId="77777777" w:rsidR="00C95167" w:rsidRPr="00251A37" w:rsidRDefault="00C95167" w:rsidP="00251A37">
      <w:pPr>
        <w:ind w:firstLine="720"/>
        <w:jc w:val="both"/>
        <w:rPr>
          <w:rFonts w:ascii="Calibri" w:hAnsi="Calibri"/>
          <w:sz w:val="22"/>
          <w:szCs w:val="22"/>
          <w:lang w:val="es-AR"/>
        </w:rPr>
      </w:pPr>
    </w:p>
    <w:p w14:paraId="4669B164" w14:textId="77777777" w:rsidR="00960D5F" w:rsidRPr="00251A37" w:rsidRDefault="00EC5378" w:rsidP="00251A37">
      <w:pPr>
        <w:numPr>
          <w:ilvl w:val="0"/>
          <w:numId w:val="17"/>
        </w:numPr>
        <w:jc w:val="both"/>
        <w:rPr>
          <w:rFonts w:ascii="Calibri" w:hAnsi="Calibri"/>
          <w:sz w:val="22"/>
          <w:szCs w:val="22"/>
          <w:lang w:val="es-AR"/>
        </w:rPr>
      </w:pPr>
      <w:r w:rsidRPr="00251A37">
        <w:rPr>
          <w:rFonts w:ascii="Calibri" w:hAnsi="Calibri"/>
          <w:sz w:val="22"/>
          <w:szCs w:val="22"/>
          <w:lang w:val="es-ES_tradnl"/>
        </w:rPr>
        <w:t xml:space="preserve">En vista de lo anterior, </w:t>
      </w:r>
      <w:r w:rsidR="00960D5F" w:rsidRPr="00251A37">
        <w:rPr>
          <w:rFonts w:ascii="Calibri" w:hAnsi="Calibri"/>
          <w:sz w:val="22"/>
          <w:szCs w:val="22"/>
          <w:lang w:val="es-PE"/>
        </w:rPr>
        <w:t>la Comisión considera</w:t>
      </w:r>
      <w:r w:rsidR="000340BD" w:rsidRPr="00251A37">
        <w:rPr>
          <w:rFonts w:ascii="Calibri" w:hAnsi="Calibri"/>
          <w:sz w:val="22"/>
          <w:szCs w:val="22"/>
          <w:lang w:val="es-PE"/>
        </w:rPr>
        <w:t>,</w:t>
      </w:r>
      <w:r w:rsidR="00960D5F" w:rsidRPr="00251A37">
        <w:rPr>
          <w:rFonts w:ascii="Calibri" w:hAnsi="Calibri"/>
          <w:sz w:val="22"/>
          <w:szCs w:val="22"/>
          <w:lang w:val="es-PE"/>
        </w:rPr>
        <w:t xml:space="preserve"> a efectos del análisis del requisito del agotamiento de los recursos internos, que </w:t>
      </w:r>
      <w:r w:rsidR="005610F6" w:rsidRPr="00251A37">
        <w:rPr>
          <w:rFonts w:ascii="Calibri" w:hAnsi="Calibri"/>
          <w:sz w:val="22"/>
          <w:szCs w:val="22"/>
          <w:lang w:val="es-PE"/>
        </w:rPr>
        <w:t xml:space="preserve">el </w:t>
      </w:r>
      <w:r w:rsidR="00960D5F" w:rsidRPr="00251A37">
        <w:rPr>
          <w:rFonts w:ascii="Calibri" w:hAnsi="Calibri"/>
          <w:sz w:val="22"/>
          <w:szCs w:val="22"/>
          <w:lang w:val="es-ES"/>
        </w:rPr>
        <w:t>peticionario</w:t>
      </w:r>
      <w:r w:rsidR="003B21E9">
        <w:rPr>
          <w:rFonts w:ascii="Calibri" w:hAnsi="Calibri"/>
          <w:sz w:val="22"/>
          <w:szCs w:val="22"/>
          <w:lang w:val="es-ES"/>
        </w:rPr>
        <w:t xml:space="preserve"> </w:t>
      </w:r>
      <w:r w:rsidR="00531675" w:rsidRPr="00251A37">
        <w:rPr>
          <w:rStyle w:val="apple-converted-space"/>
          <w:rFonts w:ascii="Calibri" w:hAnsi="Calibri"/>
          <w:color w:val="000000"/>
          <w:sz w:val="22"/>
          <w:szCs w:val="22"/>
          <w:lang w:val="es-ES"/>
        </w:rPr>
        <w:t xml:space="preserve">no </w:t>
      </w:r>
      <w:r w:rsidR="005610F6" w:rsidRPr="00251A37">
        <w:rPr>
          <w:rStyle w:val="apple-converted-space"/>
          <w:rFonts w:ascii="Calibri" w:hAnsi="Calibri"/>
          <w:color w:val="000000"/>
          <w:sz w:val="22"/>
          <w:szCs w:val="22"/>
          <w:lang w:val="es-ES"/>
        </w:rPr>
        <w:t xml:space="preserve">contó </w:t>
      </w:r>
      <w:r w:rsidR="00531675" w:rsidRPr="00251A37">
        <w:rPr>
          <w:rStyle w:val="apple-converted-space"/>
          <w:rFonts w:ascii="Calibri" w:hAnsi="Calibri"/>
          <w:color w:val="000000"/>
          <w:sz w:val="22"/>
          <w:szCs w:val="22"/>
          <w:lang w:val="es-ES"/>
        </w:rPr>
        <w:t xml:space="preserve">con </w:t>
      </w:r>
      <w:r w:rsidR="00960D5F" w:rsidRPr="00251A37">
        <w:rPr>
          <w:rFonts w:ascii="Calibri" w:hAnsi="Calibri"/>
          <w:sz w:val="22"/>
          <w:szCs w:val="22"/>
          <w:lang w:val="es-PE"/>
        </w:rPr>
        <w:t>un recurso sencillo y efectivo para cuestionar la</w:t>
      </w:r>
      <w:r w:rsidR="005610F6" w:rsidRPr="00251A37">
        <w:rPr>
          <w:rFonts w:ascii="Calibri" w:hAnsi="Calibri"/>
          <w:sz w:val="22"/>
          <w:szCs w:val="22"/>
          <w:lang w:val="es-PE"/>
        </w:rPr>
        <w:t xml:space="preserve"> resolució</w:t>
      </w:r>
      <w:r w:rsidR="00960D5F" w:rsidRPr="00251A37">
        <w:rPr>
          <w:rFonts w:ascii="Calibri" w:hAnsi="Calibri"/>
          <w:sz w:val="22"/>
          <w:szCs w:val="22"/>
          <w:lang w:val="es-PE"/>
        </w:rPr>
        <w:t>n</w:t>
      </w:r>
      <w:r w:rsidR="005610F6" w:rsidRPr="00251A37">
        <w:rPr>
          <w:rFonts w:ascii="Calibri" w:hAnsi="Calibri"/>
          <w:sz w:val="22"/>
          <w:szCs w:val="22"/>
          <w:lang w:val="es-PE"/>
        </w:rPr>
        <w:t xml:space="preserve"> del Congreso que considera violatoria</w:t>
      </w:r>
      <w:r w:rsidR="00960D5F" w:rsidRPr="00251A37">
        <w:rPr>
          <w:rFonts w:ascii="Calibri" w:hAnsi="Calibri"/>
          <w:sz w:val="22"/>
          <w:szCs w:val="22"/>
          <w:lang w:val="es-PE"/>
        </w:rPr>
        <w:t xml:space="preserve"> de sus derechos humanos.</w:t>
      </w:r>
      <w:r w:rsidR="00AC1F83">
        <w:rPr>
          <w:rFonts w:ascii="Calibri" w:hAnsi="Calibri"/>
          <w:sz w:val="22"/>
          <w:szCs w:val="22"/>
          <w:lang w:val="es-PE"/>
        </w:rPr>
        <w:t xml:space="preserve"> </w:t>
      </w:r>
      <w:r w:rsidR="00960D5F" w:rsidRPr="00251A37">
        <w:rPr>
          <w:rFonts w:ascii="Calibri" w:hAnsi="Calibri"/>
          <w:sz w:val="22"/>
          <w:szCs w:val="22"/>
          <w:lang w:val="es-PE"/>
        </w:rPr>
        <w:t xml:space="preserve"> En consideración </w:t>
      </w:r>
      <w:r w:rsidR="00531675" w:rsidRPr="00251A37">
        <w:rPr>
          <w:rFonts w:ascii="Calibri" w:hAnsi="Calibri"/>
          <w:sz w:val="22"/>
          <w:szCs w:val="22"/>
          <w:lang w:val="es-PE"/>
        </w:rPr>
        <w:t xml:space="preserve">con </w:t>
      </w:r>
      <w:r w:rsidR="00960D5F" w:rsidRPr="00251A37">
        <w:rPr>
          <w:rFonts w:ascii="Calibri" w:hAnsi="Calibri"/>
          <w:sz w:val="22"/>
          <w:szCs w:val="22"/>
          <w:lang w:val="es-PE"/>
        </w:rPr>
        <w:t xml:space="preserve">lo </w:t>
      </w:r>
      <w:r w:rsidR="000340BD" w:rsidRPr="00251A37">
        <w:rPr>
          <w:rFonts w:ascii="Calibri" w:hAnsi="Calibri"/>
          <w:sz w:val="22"/>
          <w:szCs w:val="22"/>
          <w:lang w:val="es-PE"/>
        </w:rPr>
        <w:t>expuesto</w:t>
      </w:r>
      <w:r w:rsidR="00960D5F" w:rsidRPr="00251A37">
        <w:rPr>
          <w:rFonts w:ascii="Calibri" w:hAnsi="Calibri"/>
          <w:sz w:val="22"/>
          <w:szCs w:val="22"/>
          <w:lang w:val="es-PE"/>
        </w:rPr>
        <w:t xml:space="preserve">, la CIDH </w:t>
      </w:r>
      <w:r w:rsidR="00531675" w:rsidRPr="00251A37">
        <w:rPr>
          <w:rFonts w:ascii="Calibri" w:hAnsi="Calibri"/>
          <w:sz w:val="22"/>
          <w:szCs w:val="22"/>
          <w:lang w:val="es-PE"/>
        </w:rPr>
        <w:t xml:space="preserve">considera </w:t>
      </w:r>
      <w:r w:rsidR="00960D5F" w:rsidRPr="00251A37">
        <w:rPr>
          <w:rFonts w:ascii="Calibri" w:hAnsi="Calibri"/>
          <w:sz w:val="22"/>
          <w:szCs w:val="22"/>
          <w:lang w:val="es-PE"/>
        </w:rPr>
        <w:t>que en el presente asunto resultan aplicables las excepciones al agotamiento de los recursos internos previstas en el artículo 46.2 inciso (a) de la Convención Americana.</w:t>
      </w:r>
    </w:p>
    <w:p w14:paraId="5FC71754" w14:textId="77777777" w:rsidR="00960D5F" w:rsidRPr="00251A37" w:rsidRDefault="00960D5F" w:rsidP="00251A37">
      <w:pPr>
        <w:ind w:firstLine="720"/>
        <w:jc w:val="both"/>
        <w:rPr>
          <w:rFonts w:ascii="Calibri" w:hAnsi="Calibri"/>
          <w:sz w:val="22"/>
          <w:szCs w:val="22"/>
          <w:lang w:val="es-AR"/>
        </w:rPr>
      </w:pPr>
    </w:p>
    <w:p w14:paraId="73D6CEB9" w14:textId="77777777" w:rsidR="00EC5378" w:rsidRPr="00251A37" w:rsidRDefault="00EC5378" w:rsidP="00251A37">
      <w:pPr>
        <w:numPr>
          <w:ilvl w:val="0"/>
          <w:numId w:val="17"/>
        </w:numPr>
        <w:jc w:val="both"/>
        <w:rPr>
          <w:rFonts w:ascii="Calibri" w:hAnsi="Calibri"/>
          <w:sz w:val="22"/>
          <w:szCs w:val="22"/>
          <w:lang w:val="es-AR"/>
        </w:rPr>
      </w:pPr>
      <w:r w:rsidRPr="00251A37">
        <w:rPr>
          <w:rFonts w:ascii="Calibri" w:hAnsi="Calibri"/>
          <w:sz w:val="22"/>
          <w:szCs w:val="22"/>
          <w:lang w:val="es-ES_tradnl"/>
        </w:rPr>
        <w:lastRenderedPageBreak/>
        <w:t xml:space="preserve">La invocación de las excepciones a la regla de agotamiento de los recursos internos previstas en el artículo 46.2 de la Convención se encuentra estrechamente ligada a la determinación de posibles violaciones a ciertos derechos en ella consagrados, tales como las garantías de acceso a la justicia.  Sin embargo, el artículo 46.2, por su naturaleza y objeto, es una norma con contenido autónomo </w:t>
      </w:r>
      <w:r w:rsidRPr="00251A37">
        <w:rPr>
          <w:rFonts w:ascii="Calibri" w:hAnsi="Calibri"/>
          <w:i/>
          <w:sz w:val="22"/>
          <w:szCs w:val="22"/>
          <w:lang w:val="es-ES_tradnl"/>
        </w:rPr>
        <w:t>vis á vis</w:t>
      </w:r>
      <w:r w:rsidRPr="00251A37">
        <w:rPr>
          <w:rFonts w:ascii="Calibri" w:hAnsi="Calibri"/>
          <w:sz w:val="22"/>
          <w:szCs w:val="22"/>
          <w:lang w:val="es-ES_tradnl"/>
        </w:rPr>
        <w:t xml:space="preserve"> las normas sustantivas de la Convención.  Por lo tanto, la determinación de si las excepciones a la regla de agotamiento de los recursos internos resultan aplicables al caso en cuestión debe llevarse a cabo de manera previa y separada del análisis del fondo del asunto, ya que depende de un estándar de apreciación distinto de aquél utilizado para determinar la posible violación de los artículos 8 y 25 de la Convención.  Cabe aclarar que las causas y los efectos que impidieron el agotamiento de los recursos internos serán analizados en el informe que adopte la Comisión sobre el fondo de la controversia, a fin de constatar si configuran violaciones a la Convención Americana.</w:t>
      </w:r>
    </w:p>
    <w:p w14:paraId="12C58DEA" w14:textId="77777777" w:rsidR="00F012E8" w:rsidRPr="00251A37" w:rsidRDefault="00F012E8" w:rsidP="00251A37">
      <w:pPr>
        <w:pStyle w:val="NormalWeb"/>
        <w:spacing w:before="0" w:beforeAutospacing="0" w:after="0" w:afterAutospacing="0"/>
        <w:ind w:firstLine="720"/>
        <w:jc w:val="both"/>
        <w:rPr>
          <w:rFonts w:ascii="Calibri" w:hAnsi="Calibri"/>
          <w:sz w:val="22"/>
          <w:szCs w:val="22"/>
          <w:lang w:val="es-ES_tradnl"/>
        </w:rPr>
      </w:pPr>
    </w:p>
    <w:p w14:paraId="3FE2037A" w14:textId="77777777" w:rsidR="005C39BA" w:rsidRPr="00251A37" w:rsidRDefault="009275B1" w:rsidP="00251A37">
      <w:pPr>
        <w:pStyle w:val="Ttulo3"/>
        <w:keepNext w:val="0"/>
        <w:spacing w:before="0" w:after="0"/>
        <w:ind w:firstLine="720"/>
        <w:jc w:val="both"/>
        <w:rPr>
          <w:rFonts w:ascii="Calibri" w:hAnsi="Calibri"/>
          <w:sz w:val="22"/>
          <w:szCs w:val="22"/>
          <w:lang w:val="es-ES_tradnl"/>
        </w:rPr>
      </w:pPr>
      <w:r w:rsidRPr="00251A37">
        <w:rPr>
          <w:rFonts w:ascii="Calibri" w:hAnsi="Calibri"/>
          <w:sz w:val="22"/>
          <w:szCs w:val="22"/>
          <w:lang w:val="es-ES_tradnl"/>
        </w:rPr>
        <w:t>2.</w:t>
      </w:r>
      <w:r w:rsidRPr="00251A37">
        <w:rPr>
          <w:rFonts w:ascii="Calibri" w:hAnsi="Calibri"/>
          <w:sz w:val="22"/>
          <w:szCs w:val="22"/>
          <w:lang w:val="es-ES_tradnl"/>
        </w:rPr>
        <w:tab/>
      </w:r>
      <w:r w:rsidR="005C39BA" w:rsidRPr="00251A37">
        <w:rPr>
          <w:rFonts w:ascii="Calibri" w:hAnsi="Calibri"/>
          <w:sz w:val="22"/>
          <w:szCs w:val="22"/>
          <w:lang w:val="es-ES_tradnl"/>
        </w:rPr>
        <w:t>Plazo de presentación de la petición</w:t>
      </w:r>
    </w:p>
    <w:p w14:paraId="5CAC455F" w14:textId="77777777" w:rsidR="005C2057" w:rsidRPr="00251A37" w:rsidRDefault="005C2057" w:rsidP="00251A37">
      <w:pPr>
        <w:ind w:firstLine="720"/>
        <w:jc w:val="both"/>
        <w:rPr>
          <w:rFonts w:ascii="Calibri" w:hAnsi="Calibri"/>
          <w:sz w:val="22"/>
          <w:szCs w:val="22"/>
          <w:lang w:val="es-ES_tradnl"/>
        </w:rPr>
      </w:pPr>
    </w:p>
    <w:p w14:paraId="57EE367C" w14:textId="77777777" w:rsidR="003670D4" w:rsidRPr="00251A37" w:rsidRDefault="003670D4" w:rsidP="00251A37">
      <w:pPr>
        <w:numPr>
          <w:ilvl w:val="0"/>
          <w:numId w:val="17"/>
        </w:numPr>
        <w:jc w:val="both"/>
        <w:rPr>
          <w:rFonts w:ascii="Calibri" w:hAnsi="Calibri"/>
          <w:sz w:val="22"/>
          <w:szCs w:val="22"/>
          <w:lang w:val="es-ES_tradnl"/>
        </w:rPr>
      </w:pPr>
      <w:r w:rsidRPr="00251A37">
        <w:rPr>
          <w:rFonts w:ascii="Calibri" w:hAnsi="Calibri"/>
          <w:sz w:val="22"/>
          <w:szCs w:val="22"/>
          <w:lang w:val="es-ES_tradnl"/>
        </w:rPr>
        <w:t xml:space="preserve">Conforme a lo establecido en el artículo 46(1)(b) de la Convención Americana para que una petición sea admitida por la Comisión se requiere que sea presentada dentro del plazo de seis meses a partir de la fecha en que el presunto lesionado en sus derechos haya sido notificado de la decisión definitiva. </w:t>
      </w:r>
      <w:r w:rsidR="00B63900">
        <w:rPr>
          <w:rFonts w:ascii="Calibri" w:hAnsi="Calibri"/>
          <w:sz w:val="22"/>
          <w:szCs w:val="22"/>
          <w:lang w:val="es-ES_tradnl"/>
        </w:rPr>
        <w:t xml:space="preserve"> </w:t>
      </w:r>
      <w:r w:rsidRPr="00251A37">
        <w:rPr>
          <w:rFonts w:ascii="Calibri" w:hAnsi="Calibri"/>
          <w:sz w:val="22"/>
          <w:szCs w:val="22"/>
          <w:lang w:val="es-ES_tradnl"/>
        </w:rPr>
        <w:t>El artículo 32 del Reglamento de la Comisión establece que en los casos en los cuales resulten aplicables las excepciones al previo agotamiento de los recursos internos, la petición deberá presentarse dentro de un plazo razona</w:t>
      </w:r>
      <w:r w:rsidR="00B63900">
        <w:rPr>
          <w:rFonts w:ascii="Calibri" w:hAnsi="Calibri"/>
          <w:sz w:val="22"/>
          <w:szCs w:val="22"/>
          <w:lang w:val="es-ES_tradnl"/>
        </w:rPr>
        <w:t xml:space="preserve">ble, a criterio de la Comisión. </w:t>
      </w:r>
      <w:r w:rsidRPr="00251A37">
        <w:rPr>
          <w:rFonts w:ascii="Calibri" w:hAnsi="Calibri"/>
          <w:sz w:val="22"/>
          <w:szCs w:val="22"/>
          <w:lang w:val="es-ES_tradnl"/>
        </w:rPr>
        <w:t xml:space="preserve"> A tal efecto, la Comisión debe considerar la fecha en que haya ocurrido la presunta violación de los derechos y las circunstancias de cada caso.</w:t>
      </w:r>
    </w:p>
    <w:p w14:paraId="68AD1F3E" w14:textId="77777777" w:rsidR="003670D4" w:rsidRPr="00251A37" w:rsidRDefault="003670D4" w:rsidP="00251A37">
      <w:pPr>
        <w:ind w:firstLine="720"/>
        <w:jc w:val="both"/>
        <w:rPr>
          <w:rFonts w:ascii="Calibri" w:hAnsi="Calibri"/>
          <w:sz w:val="22"/>
          <w:szCs w:val="22"/>
          <w:lang w:val="es-ES_tradnl"/>
        </w:rPr>
      </w:pPr>
    </w:p>
    <w:p w14:paraId="54947273" w14:textId="77777777" w:rsidR="003670D4" w:rsidRPr="00251A37" w:rsidRDefault="003670D4" w:rsidP="00251A37">
      <w:pPr>
        <w:numPr>
          <w:ilvl w:val="0"/>
          <w:numId w:val="17"/>
        </w:numPr>
        <w:jc w:val="both"/>
        <w:rPr>
          <w:rFonts w:ascii="Calibri" w:hAnsi="Calibri"/>
          <w:sz w:val="22"/>
          <w:szCs w:val="22"/>
          <w:lang w:val="es-ES_tradnl"/>
        </w:rPr>
      </w:pPr>
      <w:r w:rsidRPr="00251A37">
        <w:rPr>
          <w:rFonts w:ascii="Calibri" w:hAnsi="Calibri"/>
          <w:sz w:val="22"/>
          <w:szCs w:val="22"/>
          <w:lang w:val="es-ES_tradnl"/>
        </w:rPr>
        <w:t xml:space="preserve">En el reclamo bajo estudio, la Comisión ha concluido que resulta procedente la aplicación de la excepción del requisito de agotamiento de los recursos internos, por lo que corresponde a la CIDH analizar si la petición fue presentada en un plazo razonable de acuerdo con las circunstancias específicas. </w:t>
      </w:r>
      <w:r w:rsidR="00B63900">
        <w:rPr>
          <w:rFonts w:ascii="Calibri" w:hAnsi="Calibri"/>
          <w:sz w:val="22"/>
          <w:szCs w:val="22"/>
          <w:lang w:val="es-ES_tradnl"/>
        </w:rPr>
        <w:t xml:space="preserve"> </w:t>
      </w:r>
      <w:r w:rsidRPr="00251A37">
        <w:rPr>
          <w:rFonts w:ascii="Calibri" w:hAnsi="Calibri"/>
          <w:sz w:val="22"/>
          <w:szCs w:val="22"/>
          <w:lang w:val="es-ES_tradnl"/>
        </w:rPr>
        <w:t xml:space="preserve">La Comisión observa que la </w:t>
      </w:r>
      <w:r w:rsidR="006D4682" w:rsidRPr="00251A37">
        <w:rPr>
          <w:rFonts w:ascii="Calibri" w:hAnsi="Calibri"/>
          <w:sz w:val="22"/>
          <w:szCs w:val="22"/>
          <w:lang w:val="es-ES_tradnl"/>
        </w:rPr>
        <w:t xml:space="preserve">resolución que destituyó al peticionario </w:t>
      </w:r>
      <w:r w:rsidR="00CE740E" w:rsidRPr="00251A37">
        <w:rPr>
          <w:rFonts w:ascii="Calibri" w:hAnsi="Calibri"/>
          <w:sz w:val="22"/>
          <w:szCs w:val="22"/>
          <w:lang w:val="es-ES_tradnl"/>
        </w:rPr>
        <w:t xml:space="preserve">fue emitida el </w:t>
      </w:r>
      <w:r w:rsidR="006D4682" w:rsidRPr="00251A37">
        <w:rPr>
          <w:rFonts w:ascii="Calibri" w:hAnsi="Calibri"/>
          <w:sz w:val="22"/>
          <w:szCs w:val="22"/>
          <w:lang w:val="es-ES_tradnl"/>
        </w:rPr>
        <w:t xml:space="preserve">25 </w:t>
      </w:r>
      <w:r w:rsidR="00CE740E" w:rsidRPr="00251A37">
        <w:rPr>
          <w:rFonts w:ascii="Calibri" w:hAnsi="Calibri"/>
          <w:sz w:val="22"/>
          <w:szCs w:val="22"/>
          <w:lang w:val="es-ES_tradnl"/>
        </w:rPr>
        <w:t xml:space="preserve">de noviembre de 2004 y la </w:t>
      </w:r>
      <w:r w:rsidRPr="00251A37">
        <w:rPr>
          <w:rFonts w:ascii="Calibri" w:hAnsi="Calibri"/>
          <w:sz w:val="22"/>
          <w:szCs w:val="22"/>
          <w:lang w:val="es-ES_tradnl"/>
        </w:rPr>
        <w:t xml:space="preserve">petición fue presentada el </w:t>
      </w:r>
      <w:r w:rsidR="009C13F1" w:rsidRPr="00251A37">
        <w:rPr>
          <w:rFonts w:ascii="Calibri" w:hAnsi="Calibri"/>
          <w:sz w:val="22"/>
          <w:szCs w:val="22"/>
          <w:lang w:val="es-ES_tradnl"/>
        </w:rPr>
        <w:t>2</w:t>
      </w:r>
      <w:r w:rsidR="005C2057" w:rsidRPr="00251A37">
        <w:rPr>
          <w:rFonts w:ascii="Calibri" w:hAnsi="Calibri"/>
          <w:sz w:val="22"/>
          <w:szCs w:val="22"/>
          <w:lang w:val="es-ES_tradnl"/>
        </w:rPr>
        <w:t xml:space="preserve">6 de </w:t>
      </w:r>
      <w:r w:rsidR="009C13F1" w:rsidRPr="00251A37">
        <w:rPr>
          <w:rFonts w:ascii="Calibri" w:hAnsi="Calibri"/>
          <w:sz w:val="22"/>
          <w:szCs w:val="22"/>
          <w:lang w:val="es-ES_tradnl"/>
        </w:rPr>
        <w:t>mayo de 2005</w:t>
      </w:r>
      <w:r w:rsidR="00CE740E" w:rsidRPr="00251A37">
        <w:rPr>
          <w:rFonts w:ascii="Calibri" w:hAnsi="Calibri"/>
          <w:sz w:val="22"/>
          <w:szCs w:val="22"/>
          <w:lang w:val="es-ES_tradnl"/>
        </w:rPr>
        <w:t xml:space="preserve"> en circunstancias específicas donde el peticionario no podría haber agotado recursos adicionales para cuestionar la separación de su cargo</w:t>
      </w:r>
      <w:r w:rsidR="009C13F1" w:rsidRPr="00251A37">
        <w:rPr>
          <w:rFonts w:ascii="Calibri" w:hAnsi="Calibri"/>
          <w:sz w:val="22"/>
          <w:szCs w:val="22"/>
          <w:lang w:val="es-ES_tradnl"/>
        </w:rPr>
        <w:t>.</w:t>
      </w:r>
      <w:r w:rsidR="00B63900">
        <w:rPr>
          <w:rFonts w:ascii="Calibri" w:hAnsi="Calibri"/>
          <w:sz w:val="22"/>
          <w:szCs w:val="22"/>
          <w:lang w:val="es-ES_tradnl"/>
        </w:rPr>
        <w:t xml:space="preserve">  </w:t>
      </w:r>
      <w:r w:rsidRPr="00251A37">
        <w:rPr>
          <w:rFonts w:ascii="Calibri" w:hAnsi="Calibri"/>
          <w:sz w:val="22"/>
          <w:szCs w:val="22"/>
          <w:lang w:val="es-ES_tradnl"/>
        </w:rPr>
        <w:t>Consecuentemente, la Comisión considera que la petición fue presentada dentro de un plazo razonable en vista de</w:t>
      </w:r>
      <w:r w:rsidR="009C13F1" w:rsidRPr="00251A37">
        <w:rPr>
          <w:rFonts w:ascii="Calibri" w:hAnsi="Calibri"/>
          <w:sz w:val="22"/>
          <w:szCs w:val="22"/>
          <w:lang w:val="es-ES_tradnl"/>
        </w:rPr>
        <w:t xml:space="preserve">l contexto y de </w:t>
      </w:r>
      <w:r w:rsidRPr="00251A37">
        <w:rPr>
          <w:rFonts w:ascii="Calibri" w:hAnsi="Calibri"/>
          <w:sz w:val="22"/>
          <w:szCs w:val="22"/>
          <w:lang w:val="es-ES_tradnl"/>
        </w:rPr>
        <w:t>las características de los hechos denunciados, por lo que debe darse por satisfecho este requisito de admisibilidad.</w:t>
      </w:r>
    </w:p>
    <w:p w14:paraId="5DF79951" w14:textId="77777777" w:rsidR="009C7EB8" w:rsidRPr="00251A37" w:rsidRDefault="009C7EB8" w:rsidP="00251A37">
      <w:pPr>
        <w:ind w:firstLine="720"/>
        <w:jc w:val="both"/>
        <w:rPr>
          <w:rFonts w:ascii="Calibri" w:hAnsi="Calibri"/>
          <w:sz w:val="22"/>
          <w:szCs w:val="22"/>
          <w:lang w:val="es-ES_tradnl"/>
        </w:rPr>
      </w:pPr>
    </w:p>
    <w:p w14:paraId="7EC195B5" w14:textId="77777777" w:rsidR="005C39BA" w:rsidRPr="00251A37" w:rsidRDefault="009275B1" w:rsidP="00251A37">
      <w:pPr>
        <w:pStyle w:val="Ttulo3"/>
        <w:keepNext w:val="0"/>
        <w:spacing w:before="0" w:after="0"/>
        <w:ind w:firstLine="720"/>
        <w:jc w:val="both"/>
        <w:rPr>
          <w:rFonts w:ascii="Calibri" w:hAnsi="Calibri"/>
          <w:sz w:val="22"/>
          <w:szCs w:val="22"/>
          <w:lang w:val="es-ES_tradnl"/>
        </w:rPr>
      </w:pPr>
      <w:r w:rsidRPr="00251A37">
        <w:rPr>
          <w:rFonts w:ascii="Calibri" w:hAnsi="Calibri"/>
          <w:sz w:val="22"/>
          <w:szCs w:val="22"/>
          <w:lang w:val="es-ES_tradnl"/>
        </w:rPr>
        <w:tab/>
        <w:t>3.</w:t>
      </w:r>
      <w:r w:rsidRPr="00251A37">
        <w:rPr>
          <w:rFonts w:ascii="Calibri" w:hAnsi="Calibri"/>
          <w:sz w:val="22"/>
          <w:szCs w:val="22"/>
          <w:lang w:val="es-ES_tradnl"/>
        </w:rPr>
        <w:tab/>
      </w:r>
      <w:r w:rsidR="005C39BA" w:rsidRPr="00251A37">
        <w:rPr>
          <w:rFonts w:ascii="Calibri" w:hAnsi="Calibri"/>
          <w:sz w:val="22"/>
          <w:szCs w:val="22"/>
          <w:lang w:val="es-ES_tradnl"/>
        </w:rPr>
        <w:t>Duplicación de procedimientos y cosa juzgada internacional</w:t>
      </w:r>
    </w:p>
    <w:p w14:paraId="6399466D" w14:textId="77777777" w:rsidR="005C39BA" w:rsidRPr="00251A37" w:rsidRDefault="005C39BA" w:rsidP="00251A37">
      <w:pPr>
        <w:ind w:firstLine="720"/>
        <w:jc w:val="both"/>
        <w:rPr>
          <w:rFonts w:ascii="Calibri" w:hAnsi="Calibri"/>
          <w:sz w:val="22"/>
          <w:szCs w:val="22"/>
          <w:lang w:val="es-ES_tradnl"/>
        </w:rPr>
      </w:pPr>
    </w:p>
    <w:p w14:paraId="0A2F9F3D" w14:textId="77777777" w:rsidR="005C39BA" w:rsidRPr="00251A37" w:rsidRDefault="005C39BA" w:rsidP="00251A37">
      <w:pPr>
        <w:pStyle w:val="Textoindependiente"/>
        <w:numPr>
          <w:ilvl w:val="0"/>
          <w:numId w:val="17"/>
        </w:numPr>
        <w:spacing w:before="0" w:beforeAutospacing="0" w:after="0" w:afterAutospacing="0"/>
        <w:jc w:val="both"/>
        <w:rPr>
          <w:rFonts w:ascii="Calibri" w:hAnsi="Calibri"/>
          <w:sz w:val="22"/>
          <w:szCs w:val="22"/>
          <w:lang w:val="es-MX"/>
        </w:rPr>
      </w:pPr>
      <w:r w:rsidRPr="00251A37">
        <w:rPr>
          <w:rFonts w:ascii="Calibri" w:hAnsi="Calibri"/>
          <w:sz w:val="22"/>
          <w:szCs w:val="22"/>
          <w:lang w:val="es-MX"/>
        </w:rPr>
        <w:t>No surge del expediente que la materia de la petición se encuentre pendiente de otro procedimiento de arreglo internacional, ni que reproduzca una petición ya examinada por éste u otro órgano internacional.</w:t>
      </w:r>
      <w:r w:rsidR="00B63900">
        <w:rPr>
          <w:rFonts w:ascii="Calibri" w:hAnsi="Calibri"/>
          <w:sz w:val="22"/>
          <w:szCs w:val="22"/>
          <w:lang w:val="es-MX"/>
        </w:rPr>
        <w:t xml:space="preserve"> </w:t>
      </w:r>
      <w:r w:rsidRPr="00251A37">
        <w:rPr>
          <w:rFonts w:ascii="Calibri" w:hAnsi="Calibri"/>
          <w:sz w:val="22"/>
          <w:szCs w:val="22"/>
          <w:lang w:val="es-MX"/>
        </w:rPr>
        <w:t xml:space="preserve"> Por lo tanto, corresponde dar por cumplidos los requisitos establecidos en los artículos 46(1)(c) y 47(d) de la Convención.</w:t>
      </w:r>
    </w:p>
    <w:p w14:paraId="5FFCA041" w14:textId="77777777" w:rsidR="00AD6E8F" w:rsidRPr="00251A37" w:rsidRDefault="00AD6E8F" w:rsidP="00251A37">
      <w:pPr>
        <w:pStyle w:val="Textoindependiente"/>
        <w:spacing w:before="0" w:beforeAutospacing="0" w:after="0" w:afterAutospacing="0"/>
        <w:ind w:firstLine="720"/>
        <w:jc w:val="both"/>
        <w:rPr>
          <w:rFonts w:ascii="Calibri" w:hAnsi="Calibri"/>
          <w:sz w:val="22"/>
          <w:szCs w:val="22"/>
          <w:lang w:val="es-MX"/>
        </w:rPr>
      </w:pPr>
    </w:p>
    <w:p w14:paraId="799CC72F" w14:textId="77777777" w:rsidR="00AD6E8F" w:rsidRPr="00251A37" w:rsidRDefault="00AD6E8F" w:rsidP="00251A37">
      <w:pPr>
        <w:pStyle w:val="Ttulo3"/>
        <w:keepNext w:val="0"/>
        <w:spacing w:before="0" w:after="0"/>
        <w:ind w:firstLine="720"/>
        <w:jc w:val="both"/>
        <w:rPr>
          <w:rFonts w:ascii="Calibri" w:hAnsi="Calibri"/>
          <w:bCs w:val="0"/>
          <w:sz w:val="22"/>
          <w:szCs w:val="22"/>
          <w:lang w:val="es-ES_tradnl"/>
        </w:rPr>
      </w:pPr>
      <w:r w:rsidRPr="00251A37">
        <w:rPr>
          <w:rFonts w:ascii="Calibri" w:hAnsi="Calibri"/>
          <w:bCs w:val="0"/>
          <w:sz w:val="22"/>
          <w:szCs w:val="22"/>
          <w:lang w:val="es-ES_tradnl"/>
        </w:rPr>
        <w:tab/>
        <w:t>4.</w:t>
      </w:r>
      <w:r w:rsidRPr="00251A37">
        <w:rPr>
          <w:rFonts w:ascii="Calibri" w:hAnsi="Calibri"/>
          <w:bCs w:val="0"/>
          <w:sz w:val="22"/>
          <w:szCs w:val="22"/>
          <w:lang w:val="es-ES_tradnl"/>
        </w:rPr>
        <w:tab/>
        <w:t>Caracterización de los hechos alegados</w:t>
      </w:r>
    </w:p>
    <w:p w14:paraId="0E9253A8" w14:textId="77777777" w:rsidR="00AD6E8F" w:rsidRPr="00251A37" w:rsidRDefault="00AD6E8F" w:rsidP="00251A37">
      <w:pPr>
        <w:pStyle w:val="Textoindependiente"/>
        <w:spacing w:before="0" w:beforeAutospacing="0" w:after="0" w:afterAutospacing="0"/>
        <w:ind w:firstLine="720"/>
        <w:jc w:val="both"/>
        <w:rPr>
          <w:rFonts w:ascii="Calibri" w:hAnsi="Calibri"/>
          <w:sz w:val="22"/>
          <w:szCs w:val="22"/>
          <w:lang w:val="es-MX"/>
        </w:rPr>
      </w:pPr>
    </w:p>
    <w:p w14:paraId="1EA017FE" w14:textId="77777777" w:rsidR="00C95167" w:rsidRPr="00251A37" w:rsidRDefault="009B22A9" w:rsidP="00251A37">
      <w:pPr>
        <w:ind w:firstLine="720"/>
        <w:jc w:val="both"/>
        <w:rPr>
          <w:rFonts w:ascii="Calibri" w:hAnsi="Calibri"/>
          <w:sz w:val="22"/>
          <w:szCs w:val="22"/>
          <w:lang w:val="es-MX"/>
        </w:rPr>
      </w:pPr>
      <w:r>
        <w:rPr>
          <w:rFonts w:ascii="Calibri" w:hAnsi="Calibri"/>
          <w:sz w:val="22"/>
          <w:szCs w:val="22"/>
          <w:lang w:val="es-ES_tradnl"/>
        </w:rPr>
        <w:t>37</w:t>
      </w:r>
      <w:r w:rsidR="00AD6E8F" w:rsidRPr="00251A37">
        <w:rPr>
          <w:rFonts w:ascii="Calibri" w:hAnsi="Calibri"/>
          <w:sz w:val="22"/>
          <w:szCs w:val="22"/>
          <w:lang w:val="es-ES_tradnl"/>
        </w:rPr>
        <w:t>.</w:t>
      </w:r>
      <w:r w:rsidR="00AD6E8F" w:rsidRPr="00251A37">
        <w:rPr>
          <w:rFonts w:ascii="Calibri" w:hAnsi="Calibri"/>
          <w:sz w:val="22"/>
          <w:szCs w:val="22"/>
          <w:lang w:val="es-ES_tradnl"/>
        </w:rPr>
        <w:tab/>
      </w:r>
      <w:r w:rsidR="005C39BA" w:rsidRPr="00251A37">
        <w:rPr>
          <w:rFonts w:ascii="Calibri" w:hAnsi="Calibri"/>
          <w:sz w:val="22"/>
          <w:szCs w:val="22"/>
          <w:lang w:val="es-ES_tradnl"/>
        </w:rPr>
        <w:t xml:space="preserve">A los fines de admisibilidad, </w:t>
      </w:r>
      <w:r w:rsidR="000E0FA1" w:rsidRPr="00251A37">
        <w:rPr>
          <w:rFonts w:ascii="Calibri" w:hAnsi="Calibri"/>
          <w:sz w:val="22"/>
          <w:szCs w:val="22"/>
          <w:lang w:val="es-ES_tradnl"/>
        </w:rPr>
        <w:t xml:space="preserve">corresponde a </w:t>
      </w:r>
      <w:r w:rsidR="005C39BA" w:rsidRPr="00251A37">
        <w:rPr>
          <w:rFonts w:ascii="Calibri" w:hAnsi="Calibri"/>
          <w:sz w:val="22"/>
          <w:szCs w:val="22"/>
          <w:lang w:val="es-ES_tradnl"/>
        </w:rPr>
        <w:t xml:space="preserve">la Comisión </w:t>
      </w:r>
      <w:r w:rsidR="00C578C7" w:rsidRPr="00251A37">
        <w:rPr>
          <w:rFonts w:ascii="Calibri" w:hAnsi="Calibri"/>
          <w:sz w:val="22"/>
          <w:szCs w:val="22"/>
          <w:lang w:val="es-ES_tradnl"/>
        </w:rPr>
        <w:t xml:space="preserve">decidir </w:t>
      </w:r>
      <w:r w:rsidR="005C39BA" w:rsidRPr="00251A37">
        <w:rPr>
          <w:rFonts w:ascii="Calibri" w:hAnsi="Calibri"/>
          <w:sz w:val="22"/>
          <w:szCs w:val="22"/>
          <w:lang w:val="es-ES_tradnl"/>
        </w:rPr>
        <w:t>si en la petición se</w:t>
      </w:r>
      <w:r w:rsidR="005C39BA" w:rsidRPr="00251A37">
        <w:rPr>
          <w:rFonts w:ascii="Calibri" w:hAnsi="Calibri"/>
          <w:sz w:val="22"/>
          <w:szCs w:val="22"/>
          <w:lang w:val="es-MX"/>
        </w:rPr>
        <w:t xml:space="preserve"> exponen hechos que podrían caracterizar una violación, como estipula el artículo 47(b) de la Convención Americana, si la petición es “manifiestamente infundada” o si es “evidente su total improcedencia”, según el inciso c) del mismo artículo</w:t>
      </w:r>
      <w:r w:rsidR="009C7EB8" w:rsidRPr="00251A37">
        <w:rPr>
          <w:rFonts w:ascii="Calibri" w:hAnsi="Calibri"/>
          <w:sz w:val="22"/>
          <w:szCs w:val="22"/>
          <w:lang w:val="es-MX"/>
        </w:rPr>
        <w:t>.</w:t>
      </w:r>
      <w:r w:rsidR="001550AF" w:rsidRPr="00251A37">
        <w:rPr>
          <w:rFonts w:ascii="Calibri" w:hAnsi="Calibri"/>
          <w:sz w:val="22"/>
          <w:szCs w:val="22"/>
          <w:lang w:val="es-MX"/>
        </w:rPr>
        <w:t xml:space="preserve"> En esta etap</w:t>
      </w:r>
      <w:r w:rsidR="002452E0" w:rsidRPr="00251A37">
        <w:rPr>
          <w:rFonts w:ascii="Calibri" w:hAnsi="Calibri"/>
          <w:sz w:val="22"/>
          <w:szCs w:val="22"/>
          <w:lang w:val="es-MX"/>
        </w:rPr>
        <w:t>a procesal corresponde a la Comisión</w:t>
      </w:r>
      <w:r w:rsidR="001550AF" w:rsidRPr="00251A37">
        <w:rPr>
          <w:rFonts w:ascii="Calibri" w:hAnsi="Calibri"/>
          <w:sz w:val="22"/>
          <w:szCs w:val="22"/>
          <w:lang w:val="es-MX"/>
        </w:rPr>
        <w:t xml:space="preserve"> </w:t>
      </w:r>
      <w:r w:rsidR="002452E0" w:rsidRPr="00251A37">
        <w:rPr>
          <w:rFonts w:ascii="Calibri" w:hAnsi="Calibri"/>
          <w:sz w:val="22"/>
          <w:szCs w:val="22"/>
          <w:lang w:val="es-MX"/>
        </w:rPr>
        <w:t xml:space="preserve">realizar </w:t>
      </w:r>
      <w:r w:rsidR="001550AF" w:rsidRPr="00251A37">
        <w:rPr>
          <w:rFonts w:ascii="Calibri" w:hAnsi="Calibri"/>
          <w:sz w:val="22"/>
          <w:szCs w:val="22"/>
          <w:lang w:val="es-MX"/>
        </w:rPr>
        <w:t xml:space="preserve">una evaluación </w:t>
      </w:r>
      <w:r w:rsidR="001550AF" w:rsidRPr="00251A37">
        <w:rPr>
          <w:rFonts w:ascii="Calibri" w:hAnsi="Calibri"/>
          <w:i/>
          <w:sz w:val="22"/>
          <w:szCs w:val="22"/>
          <w:lang w:val="es-MX"/>
        </w:rPr>
        <w:t>prima facie</w:t>
      </w:r>
      <w:r w:rsidR="001550AF" w:rsidRPr="00251A37">
        <w:rPr>
          <w:rFonts w:ascii="Calibri" w:hAnsi="Calibri"/>
          <w:sz w:val="22"/>
          <w:szCs w:val="22"/>
          <w:lang w:val="es-MX"/>
        </w:rPr>
        <w:t xml:space="preserve">, no con el objeto de establecer presuntas violaciones a la Convención Americana, sino para examinar si la petición denuncia hechos que potencialmente podrían configurar violaciones a </w:t>
      </w:r>
      <w:r w:rsidR="001550AF" w:rsidRPr="00251A37">
        <w:rPr>
          <w:rFonts w:ascii="Calibri" w:hAnsi="Calibri"/>
          <w:sz w:val="22"/>
          <w:szCs w:val="22"/>
          <w:lang w:val="es-MX"/>
        </w:rPr>
        <w:lastRenderedPageBreak/>
        <w:t xml:space="preserve">derechos garantizados en </w:t>
      </w:r>
      <w:r w:rsidR="002452E0" w:rsidRPr="00251A37">
        <w:rPr>
          <w:rFonts w:ascii="Calibri" w:hAnsi="Calibri"/>
          <w:sz w:val="22"/>
          <w:szCs w:val="22"/>
          <w:lang w:val="es-MX"/>
        </w:rPr>
        <w:t>dicho instrumento</w:t>
      </w:r>
      <w:r w:rsidR="001550AF" w:rsidRPr="00251A37">
        <w:rPr>
          <w:rFonts w:ascii="Calibri" w:hAnsi="Calibri"/>
          <w:sz w:val="22"/>
          <w:szCs w:val="22"/>
          <w:lang w:val="es-MX"/>
        </w:rPr>
        <w:t xml:space="preserve">. </w:t>
      </w:r>
      <w:r w:rsidR="00B63900">
        <w:rPr>
          <w:rFonts w:ascii="Calibri" w:hAnsi="Calibri"/>
          <w:sz w:val="22"/>
          <w:szCs w:val="22"/>
          <w:lang w:val="es-MX"/>
        </w:rPr>
        <w:t xml:space="preserve"> </w:t>
      </w:r>
      <w:r w:rsidR="001550AF" w:rsidRPr="00251A37">
        <w:rPr>
          <w:rFonts w:ascii="Calibri" w:hAnsi="Calibri"/>
          <w:sz w:val="22"/>
          <w:szCs w:val="22"/>
          <w:lang w:val="es-MX"/>
        </w:rPr>
        <w:t>Este examen no implica prejuzgamiento ni anticipo de la opinión de méritos del asunto</w:t>
      </w:r>
      <w:r w:rsidR="008A6B76" w:rsidRPr="00251A37">
        <w:rPr>
          <w:rStyle w:val="Refdenotaalpie"/>
          <w:rFonts w:ascii="Calibri" w:hAnsi="Calibri"/>
          <w:sz w:val="22"/>
          <w:szCs w:val="22"/>
          <w:lang w:val="es-MX"/>
        </w:rPr>
        <w:footnoteReference w:id="7"/>
      </w:r>
      <w:r w:rsidR="001550AF" w:rsidRPr="00251A37">
        <w:rPr>
          <w:rFonts w:ascii="Calibri" w:hAnsi="Calibri"/>
          <w:sz w:val="22"/>
          <w:szCs w:val="22"/>
          <w:lang w:val="es-MX"/>
        </w:rPr>
        <w:t>.</w:t>
      </w:r>
    </w:p>
    <w:p w14:paraId="7EC53B71" w14:textId="77777777" w:rsidR="00C95167" w:rsidRPr="00251A37" w:rsidRDefault="00C95167" w:rsidP="00251A37">
      <w:pPr>
        <w:pStyle w:val="Textoindependiente"/>
        <w:spacing w:before="0" w:beforeAutospacing="0" w:after="0" w:afterAutospacing="0"/>
        <w:ind w:firstLine="720"/>
        <w:jc w:val="both"/>
        <w:rPr>
          <w:rFonts w:ascii="Calibri" w:hAnsi="Calibri"/>
          <w:sz w:val="22"/>
          <w:szCs w:val="22"/>
          <w:lang w:val="es-ES_tradnl"/>
        </w:rPr>
      </w:pPr>
    </w:p>
    <w:p w14:paraId="6F866BE3" w14:textId="77777777" w:rsidR="00BA33C6" w:rsidRPr="00251A37" w:rsidRDefault="00D33252" w:rsidP="009B22A9">
      <w:pPr>
        <w:pStyle w:val="Textoindependiente"/>
        <w:numPr>
          <w:ilvl w:val="0"/>
          <w:numId w:val="34"/>
        </w:numPr>
        <w:spacing w:before="0" w:beforeAutospacing="0" w:after="0" w:afterAutospacing="0"/>
        <w:jc w:val="both"/>
        <w:rPr>
          <w:rStyle w:val="apple-converted-space"/>
          <w:rFonts w:ascii="Calibri" w:hAnsi="Calibri"/>
          <w:sz w:val="22"/>
          <w:szCs w:val="22"/>
          <w:lang w:val="es-ES_tradnl"/>
        </w:rPr>
      </w:pPr>
      <w:r w:rsidRPr="00251A37">
        <w:rPr>
          <w:rFonts w:ascii="Calibri" w:hAnsi="Calibri"/>
          <w:sz w:val="22"/>
          <w:szCs w:val="22"/>
          <w:lang w:val="es-ES"/>
        </w:rPr>
        <w:t>T</w:t>
      </w:r>
      <w:r w:rsidR="00B670C8" w:rsidRPr="00251A37">
        <w:rPr>
          <w:rFonts w:ascii="Calibri" w:hAnsi="Calibri"/>
          <w:sz w:val="22"/>
          <w:szCs w:val="22"/>
          <w:lang w:val="es-ES"/>
        </w:rPr>
        <w:t xml:space="preserve">eniendo presente </w:t>
      </w:r>
      <w:r w:rsidR="00B670C8" w:rsidRPr="00251A37">
        <w:rPr>
          <w:rFonts w:ascii="Calibri" w:hAnsi="Calibri"/>
          <w:sz w:val="22"/>
          <w:szCs w:val="22"/>
          <w:lang w:val="es-MX"/>
        </w:rPr>
        <w:t>la importancia que la estabilidad de los jueces tiene para asegurar la independencia e imparcialidad del Poder Judicial en una sociedad democrática</w:t>
      </w:r>
      <w:r w:rsidR="00B670C8" w:rsidRPr="00251A37">
        <w:rPr>
          <w:rStyle w:val="Refdenotaalpie"/>
          <w:rFonts w:ascii="Calibri" w:hAnsi="Calibri"/>
          <w:color w:val="000000"/>
          <w:sz w:val="22"/>
          <w:szCs w:val="22"/>
          <w:lang w:val="es-MX"/>
        </w:rPr>
        <w:footnoteReference w:id="8"/>
      </w:r>
      <w:r w:rsidR="00B670C8" w:rsidRPr="00251A37">
        <w:rPr>
          <w:rFonts w:ascii="Calibri" w:hAnsi="Calibri"/>
          <w:sz w:val="22"/>
          <w:szCs w:val="22"/>
          <w:lang w:val="es-MX"/>
        </w:rPr>
        <w:t xml:space="preserve">, </w:t>
      </w:r>
      <w:r w:rsidRPr="00251A37">
        <w:rPr>
          <w:rFonts w:ascii="Calibri" w:hAnsi="Calibri"/>
          <w:sz w:val="22"/>
          <w:szCs w:val="22"/>
          <w:lang w:val="es-MX"/>
        </w:rPr>
        <w:t xml:space="preserve">en el presente caso </w:t>
      </w:r>
      <w:r w:rsidR="00B670C8" w:rsidRPr="00251A37">
        <w:rPr>
          <w:rFonts w:ascii="Calibri" w:hAnsi="Calibri"/>
          <w:sz w:val="22"/>
          <w:szCs w:val="22"/>
          <w:lang w:val="es-MX"/>
        </w:rPr>
        <w:t>la Comisión considera que reclamos del peticionario que incluyen la separación de</w:t>
      </w:r>
      <w:r w:rsidR="00807B4A" w:rsidRPr="00251A37">
        <w:rPr>
          <w:rFonts w:ascii="Calibri" w:hAnsi="Calibri"/>
          <w:sz w:val="22"/>
          <w:szCs w:val="22"/>
          <w:lang w:val="es-MX"/>
        </w:rPr>
        <w:t xml:space="preserve">l Sr. Aguinaga </w:t>
      </w:r>
      <w:r w:rsidR="00B670C8" w:rsidRPr="00251A37">
        <w:rPr>
          <w:rFonts w:ascii="Calibri" w:hAnsi="Calibri"/>
          <w:sz w:val="22"/>
          <w:szCs w:val="22"/>
          <w:lang w:val="es-MX"/>
        </w:rPr>
        <w:t xml:space="preserve">de su cargo de vocal del Tribunal </w:t>
      </w:r>
      <w:r w:rsidR="00F56128" w:rsidRPr="00251A37">
        <w:rPr>
          <w:rFonts w:ascii="Calibri" w:hAnsi="Calibri"/>
          <w:sz w:val="22"/>
          <w:szCs w:val="22"/>
          <w:lang w:val="es-MX"/>
        </w:rPr>
        <w:t xml:space="preserve">Supremo </w:t>
      </w:r>
      <w:r w:rsidR="00B670C8" w:rsidRPr="00251A37">
        <w:rPr>
          <w:rFonts w:ascii="Calibri" w:hAnsi="Calibri"/>
          <w:sz w:val="22"/>
          <w:szCs w:val="22"/>
          <w:lang w:val="es-MX"/>
        </w:rPr>
        <w:t>Electoral a través de un</w:t>
      </w:r>
      <w:r w:rsidR="00531675" w:rsidRPr="00251A37">
        <w:rPr>
          <w:rFonts w:ascii="Calibri" w:hAnsi="Calibri"/>
          <w:sz w:val="22"/>
          <w:szCs w:val="22"/>
          <w:lang w:val="es-MX"/>
        </w:rPr>
        <w:t xml:space="preserve">a decisión </w:t>
      </w:r>
      <w:r w:rsidR="00DF383A" w:rsidRPr="00251A37">
        <w:rPr>
          <w:rFonts w:ascii="Calibri" w:hAnsi="Calibri"/>
          <w:sz w:val="22"/>
          <w:szCs w:val="22"/>
          <w:lang w:val="es-MX"/>
        </w:rPr>
        <w:t xml:space="preserve">presuntamente </w:t>
      </w:r>
      <w:r w:rsidR="00531675" w:rsidRPr="00251A37">
        <w:rPr>
          <w:rFonts w:ascii="Calibri" w:hAnsi="Calibri"/>
          <w:sz w:val="22"/>
          <w:szCs w:val="22"/>
          <w:lang w:val="es-MX"/>
        </w:rPr>
        <w:t>arbitraria adoptada mediante un</w:t>
      </w:r>
      <w:r w:rsidR="00B670C8" w:rsidRPr="00251A37">
        <w:rPr>
          <w:rFonts w:ascii="Calibri" w:hAnsi="Calibri"/>
          <w:sz w:val="22"/>
          <w:szCs w:val="22"/>
          <w:lang w:val="es-MX"/>
        </w:rPr>
        <w:t xml:space="preserve"> procedimiento no previsto en la legislación, sin causales específicas y sin que le hubieran brindado garantías adecuadas como ser oído y ejercer su defensa</w:t>
      </w:r>
      <w:r w:rsidR="00BA33C6" w:rsidRPr="00251A37">
        <w:rPr>
          <w:rFonts w:ascii="Calibri" w:hAnsi="Calibri"/>
          <w:sz w:val="22"/>
          <w:szCs w:val="22"/>
          <w:lang w:val="es-MX"/>
        </w:rPr>
        <w:t>,</w:t>
      </w:r>
      <w:r w:rsidR="00B670C8" w:rsidRPr="00251A37">
        <w:rPr>
          <w:rFonts w:ascii="Calibri" w:hAnsi="Calibri"/>
          <w:sz w:val="22"/>
          <w:szCs w:val="22"/>
          <w:lang w:val="es-MX"/>
        </w:rPr>
        <w:t xml:space="preserve"> así como la alegada falta de un recurso efectivo para controvertir la decisión de destitución podrían </w:t>
      </w:r>
      <w:r w:rsidR="00B670C8" w:rsidRPr="00251A37">
        <w:rPr>
          <w:rStyle w:val="apple-converted-space"/>
          <w:rFonts w:ascii="Calibri" w:hAnsi="Calibri"/>
          <w:color w:val="000000"/>
          <w:sz w:val="22"/>
          <w:szCs w:val="22"/>
          <w:lang w:val="es-MX"/>
        </w:rPr>
        <w:t>caracterizar violaciones a los derechos consagrados en los artículo 8, 9 y 25 de la Convención Americana.</w:t>
      </w:r>
      <w:r w:rsidR="00D53D39" w:rsidRPr="00251A37">
        <w:rPr>
          <w:rStyle w:val="apple-converted-space"/>
          <w:rFonts w:ascii="Calibri" w:hAnsi="Calibri"/>
          <w:color w:val="000000"/>
          <w:sz w:val="22"/>
          <w:szCs w:val="22"/>
          <w:lang w:val="es-MX"/>
        </w:rPr>
        <w:t xml:space="preserve"> </w:t>
      </w:r>
      <w:r w:rsidR="00B63900">
        <w:rPr>
          <w:rStyle w:val="apple-converted-space"/>
          <w:rFonts w:ascii="Calibri" w:hAnsi="Calibri"/>
          <w:color w:val="000000"/>
          <w:sz w:val="22"/>
          <w:szCs w:val="22"/>
          <w:lang w:val="es-MX"/>
        </w:rPr>
        <w:t xml:space="preserve"> </w:t>
      </w:r>
      <w:r w:rsidR="00D53D39" w:rsidRPr="00251A37">
        <w:rPr>
          <w:rFonts w:ascii="Calibri" w:hAnsi="Calibri" w:cs="Arial"/>
          <w:sz w:val="22"/>
          <w:szCs w:val="22"/>
          <w:lang w:val="es-PE"/>
        </w:rPr>
        <w:t>Por lo tanto, la Comisión decide declarar admisibles dichos artículos a los efectos de analizar su posible violación en la etapa de fondo del presente asunto.</w:t>
      </w:r>
    </w:p>
    <w:p w14:paraId="12E5DDD3" w14:textId="77777777" w:rsidR="00BA33C6" w:rsidRPr="00251A37" w:rsidRDefault="00BA33C6" w:rsidP="00251A37">
      <w:pPr>
        <w:pStyle w:val="Textoindependiente"/>
        <w:spacing w:before="0" w:beforeAutospacing="0" w:after="0" w:afterAutospacing="0"/>
        <w:ind w:firstLine="720"/>
        <w:jc w:val="both"/>
        <w:rPr>
          <w:rStyle w:val="apple-converted-space"/>
          <w:rFonts w:ascii="Calibri" w:hAnsi="Calibri"/>
          <w:sz w:val="22"/>
          <w:szCs w:val="22"/>
          <w:lang w:val="es-ES_tradnl"/>
        </w:rPr>
      </w:pPr>
    </w:p>
    <w:p w14:paraId="177BB2F5" w14:textId="77777777" w:rsidR="00D53D39" w:rsidRPr="00251A37" w:rsidRDefault="00F90C7B" w:rsidP="00251A37">
      <w:pPr>
        <w:pStyle w:val="Textoindependiente"/>
        <w:numPr>
          <w:ilvl w:val="0"/>
          <w:numId w:val="34"/>
        </w:numPr>
        <w:spacing w:before="0" w:beforeAutospacing="0" w:after="0" w:afterAutospacing="0"/>
        <w:jc w:val="both"/>
        <w:rPr>
          <w:rFonts w:ascii="Calibri" w:hAnsi="Calibri"/>
          <w:sz w:val="22"/>
          <w:szCs w:val="22"/>
          <w:lang w:val="es-ES_tradnl"/>
        </w:rPr>
      </w:pPr>
      <w:r w:rsidRPr="00251A37">
        <w:rPr>
          <w:rFonts w:ascii="Calibri" w:hAnsi="Calibri"/>
          <w:sz w:val="22"/>
          <w:szCs w:val="22"/>
          <w:lang w:val="es-ES_tradnl"/>
        </w:rPr>
        <w:t>Finalmente</w:t>
      </w:r>
      <w:r w:rsidR="00BA33C6" w:rsidRPr="00251A37">
        <w:rPr>
          <w:rFonts w:ascii="Calibri" w:hAnsi="Calibri"/>
          <w:sz w:val="22"/>
          <w:szCs w:val="22"/>
          <w:lang w:val="es-AR"/>
        </w:rPr>
        <w:t>, la Comisión considera que el peticionario no ha presentado alegatos que tiendan a caracterizar una violación a la honra y dignidad, derechos políticos, así como al derecho de igualdad ante la ley consagrados respectivamente en los artículos 11, 23 y 24 de la Convención Americana</w:t>
      </w:r>
      <w:r w:rsidR="00BA33C6" w:rsidRPr="00251A37">
        <w:rPr>
          <w:rFonts w:ascii="Calibri" w:hAnsi="Calibri"/>
          <w:sz w:val="22"/>
          <w:szCs w:val="22"/>
          <w:lang w:val="es-MX"/>
        </w:rPr>
        <w:t>.</w:t>
      </w:r>
    </w:p>
    <w:p w14:paraId="7F8D2988" w14:textId="77777777" w:rsidR="00D53D39" w:rsidRPr="00251A37" w:rsidRDefault="00D53D39" w:rsidP="00251A37">
      <w:pPr>
        <w:pStyle w:val="Textoindependiente"/>
        <w:spacing w:before="0" w:beforeAutospacing="0" w:after="0" w:afterAutospacing="0"/>
        <w:ind w:firstLine="720"/>
        <w:jc w:val="both"/>
        <w:rPr>
          <w:rFonts w:ascii="Calibri" w:hAnsi="Calibri"/>
          <w:sz w:val="22"/>
          <w:szCs w:val="22"/>
          <w:lang w:val="es-MX"/>
        </w:rPr>
      </w:pPr>
    </w:p>
    <w:p w14:paraId="657F4003" w14:textId="77777777" w:rsidR="005C39BA" w:rsidRPr="00251A37" w:rsidRDefault="005C39BA" w:rsidP="00251A37">
      <w:pPr>
        <w:pStyle w:val="Ttulo1"/>
        <w:spacing w:before="0" w:after="0"/>
        <w:ind w:firstLine="720"/>
        <w:jc w:val="both"/>
        <w:rPr>
          <w:rFonts w:ascii="Calibri" w:hAnsi="Calibri"/>
          <w:sz w:val="22"/>
          <w:szCs w:val="22"/>
        </w:rPr>
      </w:pPr>
      <w:r w:rsidRPr="00251A37">
        <w:rPr>
          <w:rFonts w:ascii="Calibri" w:hAnsi="Calibri"/>
          <w:bCs w:val="0"/>
          <w:sz w:val="22"/>
          <w:szCs w:val="22"/>
        </w:rPr>
        <w:t>V.</w:t>
      </w:r>
      <w:r w:rsidRPr="00251A37">
        <w:rPr>
          <w:rFonts w:ascii="Calibri" w:hAnsi="Calibri"/>
          <w:bCs w:val="0"/>
          <w:sz w:val="22"/>
          <w:szCs w:val="22"/>
        </w:rPr>
        <w:tab/>
        <w:t>CONCLUSIONES</w:t>
      </w:r>
    </w:p>
    <w:p w14:paraId="5DC7ABCC" w14:textId="77777777" w:rsidR="005C39BA" w:rsidRPr="00251A37" w:rsidRDefault="005C39BA" w:rsidP="00251A37">
      <w:pPr>
        <w:pStyle w:val="Textoindependiente"/>
        <w:spacing w:before="0" w:beforeAutospacing="0" w:after="0" w:afterAutospacing="0"/>
        <w:ind w:firstLine="720"/>
        <w:jc w:val="both"/>
        <w:rPr>
          <w:rFonts w:ascii="Calibri" w:hAnsi="Calibri"/>
          <w:sz w:val="22"/>
          <w:szCs w:val="22"/>
          <w:lang w:val="es-ES_tradnl"/>
        </w:rPr>
      </w:pPr>
    </w:p>
    <w:p w14:paraId="5016A2DA" w14:textId="77777777" w:rsidR="005F1A5E" w:rsidRPr="00251A37" w:rsidRDefault="005C39BA" w:rsidP="00251A37">
      <w:pPr>
        <w:pStyle w:val="Textoindependiente"/>
        <w:numPr>
          <w:ilvl w:val="0"/>
          <w:numId w:val="34"/>
        </w:numPr>
        <w:spacing w:before="0" w:beforeAutospacing="0" w:after="0" w:afterAutospacing="0"/>
        <w:jc w:val="both"/>
        <w:rPr>
          <w:rFonts w:ascii="Calibri" w:hAnsi="Calibri"/>
          <w:sz w:val="22"/>
          <w:szCs w:val="22"/>
          <w:lang w:val="es-ES_tradnl"/>
        </w:rPr>
      </w:pPr>
      <w:r w:rsidRPr="00251A37">
        <w:rPr>
          <w:rFonts w:ascii="Calibri" w:hAnsi="Calibri"/>
          <w:sz w:val="22"/>
          <w:szCs w:val="22"/>
          <w:lang w:val="es-ES_tradnl"/>
        </w:rPr>
        <w:t xml:space="preserve">La Comisión concluye que es competente para examinar los reclamos presentados por </w:t>
      </w:r>
      <w:r w:rsidR="00020E17" w:rsidRPr="00251A37">
        <w:rPr>
          <w:rFonts w:ascii="Calibri" w:hAnsi="Calibri"/>
          <w:sz w:val="22"/>
          <w:szCs w:val="22"/>
          <w:lang w:val="es-ES_tradnl"/>
        </w:rPr>
        <w:t>el peticionario</w:t>
      </w:r>
      <w:r w:rsidRPr="00251A37">
        <w:rPr>
          <w:rFonts w:ascii="Calibri" w:hAnsi="Calibri"/>
          <w:sz w:val="22"/>
          <w:szCs w:val="22"/>
          <w:lang w:val="es-ES_tradnl"/>
        </w:rPr>
        <w:t xml:space="preserve"> sobre la presunta violación de los artículos </w:t>
      </w:r>
      <w:r w:rsidR="003B248C" w:rsidRPr="00251A37">
        <w:rPr>
          <w:rFonts w:ascii="Calibri" w:hAnsi="Calibri"/>
          <w:sz w:val="22"/>
          <w:szCs w:val="22"/>
          <w:lang w:val="es-ES_tradnl"/>
        </w:rPr>
        <w:t>8</w:t>
      </w:r>
      <w:r w:rsidR="002D29D5" w:rsidRPr="00251A37">
        <w:rPr>
          <w:rFonts w:ascii="Calibri" w:hAnsi="Calibri"/>
          <w:sz w:val="22"/>
          <w:szCs w:val="22"/>
          <w:lang w:val="es-ES_tradnl"/>
        </w:rPr>
        <w:t xml:space="preserve">, </w:t>
      </w:r>
      <w:r w:rsidR="003B248C" w:rsidRPr="00251A37">
        <w:rPr>
          <w:rFonts w:ascii="Calibri" w:hAnsi="Calibri"/>
          <w:sz w:val="22"/>
          <w:szCs w:val="22"/>
          <w:lang w:val="es-ES_tradnl"/>
        </w:rPr>
        <w:t>9 y 25</w:t>
      </w:r>
      <w:r w:rsidR="002D29D5" w:rsidRPr="00251A37">
        <w:rPr>
          <w:rFonts w:ascii="Calibri" w:hAnsi="Calibri"/>
          <w:sz w:val="22"/>
          <w:szCs w:val="22"/>
          <w:lang w:val="es-ES_tradnl"/>
        </w:rPr>
        <w:t xml:space="preserve">, </w:t>
      </w:r>
      <w:r w:rsidRPr="00251A37">
        <w:rPr>
          <w:rFonts w:ascii="Calibri" w:hAnsi="Calibri"/>
          <w:sz w:val="22"/>
          <w:szCs w:val="22"/>
          <w:lang w:val="es-ES_tradnl"/>
        </w:rPr>
        <w:t xml:space="preserve">en concordancia con </w:t>
      </w:r>
      <w:r w:rsidR="00D53D39" w:rsidRPr="00251A37">
        <w:rPr>
          <w:rFonts w:ascii="Calibri" w:hAnsi="Calibri"/>
          <w:sz w:val="22"/>
          <w:szCs w:val="22"/>
          <w:lang w:val="es-ES_tradnl"/>
        </w:rPr>
        <w:t xml:space="preserve">el </w:t>
      </w:r>
      <w:r w:rsidRPr="00251A37">
        <w:rPr>
          <w:rFonts w:ascii="Calibri" w:hAnsi="Calibri"/>
          <w:sz w:val="22"/>
          <w:szCs w:val="22"/>
          <w:lang w:val="es-ES_tradnl"/>
        </w:rPr>
        <w:t>artículo 1</w:t>
      </w:r>
      <w:r w:rsidR="00D53D39" w:rsidRPr="00251A37">
        <w:rPr>
          <w:rFonts w:ascii="Calibri" w:hAnsi="Calibri"/>
          <w:sz w:val="22"/>
          <w:szCs w:val="22"/>
          <w:lang w:val="es-ES_tradnl"/>
        </w:rPr>
        <w:t xml:space="preserve"> de la Convención </w:t>
      </w:r>
      <w:r w:rsidRPr="00251A37">
        <w:rPr>
          <w:rFonts w:ascii="Calibri" w:hAnsi="Calibri"/>
          <w:sz w:val="22"/>
          <w:szCs w:val="22"/>
          <w:lang w:val="es-ES_tradnl"/>
        </w:rPr>
        <w:t xml:space="preserve">y que éstos son admisibles, conforme a los requisitos establecidos en los artículos 46 y 47 de la Convención Americana. </w:t>
      </w:r>
      <w:r w:rsidR="00F012E8" w:rsidRPr="00251A37">
        <w:rPr>
          <w:rFonts w:ascii="Calibri" w:hAnsi="Calibri"/>
          <w:sz w:val="22"/>
          <w:szCs w:val="22"/>
          <w:lang w:val="es-ES_tradnl"/>
        </w:rPr>
        <w:t xml:space="preserve">Por otro lado, concluye que los hechos alegados por el peticionario, de ser ciertos, no configurarían posibles violaciones de los artículos 11, 23 o 24 de la Convención Americana. </w:t>
      </w:r>
    </w:p>
    <w:p w14:paraId="0F7254B3" w14:textId="77777777" w:rsidR="005F1A5E" w:rsidRPr="00251A37" w:rsidRDefault="005F1A5E" w:rsidP="00251A37">
      <w:pPr>
        <w:pStyle w:val="Textoindependiente"/>
        <w:spacing w:before="0" w:beforeAutospacing="0" w:after="0" w:afterAutospacing="0"/>
        <w:ind w:firstLine="720"/>
        <w:jc w:val="both"/>
        <w:rPr>
          <w:rFonts w:ascii="Calibri" w:hAnsi="Calibri"/>
          <w:sz w:val="22"/>
          <w:szCs w:val="22"/>
          <w:lang w:val="es-ES_tradnl"/>
        </w:rPr>
      </w:pPr>
    </w:p>
    <w:p w14:paraId="3027FFCA" w14:textId="77777777" w:rsidR="005C39BA" w:rsidRPr="00251A37" w:rsidRDefault="005C39BA" w:rsidP="00251A37">
      <w:pPr>
        <w:pStyle w:val="Textoindependiente"/>
        <w:numPr>
          <w:ilvl w:val="0"/>
          <w:numId w:val="34"/>
        </w:numPr>
        <w:spacing w:before="0" w:beforeAutospacing="0" w:after="0" w:afterAutospacing="0"/>
        <w:jc w:val="both"/>
        <w:rPr>
          <w:rFonts w:ascii="Calibri" w:hAnsi="Calibri"/>
          <w:sz w:val="22"/>
          <w:szCs w:val="22"/>
          <w:lang w:val="es-ES_tradnl"/>
        </w:rPr>
      </w:pPr>
      <w:r w:rsidRPr="00251A37">
        <w:rPr>
          <w:rFonts w:ascii="Calibri" w:hAnsi="Calibri"/>
          <w:sz w:val="22"/>
          <w:szCs w:val="22"/>
          <w:lang w:val="es-ES_tradnl"/>
        </w:rPr>
        <w:t>Con fundamento en los argumentos de hecho y de derecho antes expuestos y sin que ello signifique prejuzgar sobre el fondo del asunto,</w:t>
      </w:r>
    </w:p>
    <w:p w14:paraId="098CBB08" w14:textId="77777777" w:rsidR="00020E17" w:rsidRPr="00251A37" w:rsidRDefault="00020E17" w:rsidP="00251A37">
      <w:pPr>
        <w:ind w:firstLine="720"/>
        <w:jc w:val="both"/>
        <w:rPr>
          <w:rFonts w:ascii="Calibri" w:hAnsi="Calibri"/>
          <w:sz w:val="22"/>
          <w:szCs w:val="22"/>
          <w:lang w:val="es-ES_tradnl"/>
        </w:rPr>
      </w:pPr>
    </w:p>
    <w:p w14:paraId="76EFE2CB" w14:textId="77777777" w:rsidR="00AD4B11" w:rsidRPr="00251A37" w:rsidRDefault="00AD4B11" w:rsidP="00251A37">
      <w:pPr>
        <w:ind w:firstLine="720"/>
        <w:jc w:val="both"/>
        <w:rPr>
          <w:rFonts w:ascii="Calibri" w:hAnsi="Calibri"/>
          <w:sz w:val="22"/>
          <w:szCs w:val="22"/>
          <w:lang w:val="es-ES_tradnl"/>
        </w:rPr>
      </w:pPr>
      <w:r w:rsidRPr="00251A37">
        <w:rPr>
          <w:rFonts w:ascii="Calibri" w:hAnsi="Calibri"/>
          <w:b/>
          <w:sz w:val="22"/>
          <w:szCs w:val="22"/>
          <w:lang w:val="es-ES"/>
        </w:rPr>
        <w:t xml:space="preserve">LA COMISIÓN INTERAMERICANA DE DERECHOS HUMANOS, </w:t>
      </w:r>
    </w:p>
    <w:p w14:paraId="6BDC6B1F" w14:textId="77777777" w:rsidR="00AD4B11" w:rsidRPr="00251A37" w:rsidRDefault="00AD4B11" w:rsidP="00AD4B11">
      <w:pPr>
        <w:rPr>
          <w:rFonts w:ascii="Calibri" w:hAnsi="Calibri"/>
          <w:sz w:val="22"/>
          <w:szCs w:val="22"/>
          <w:lang w:val="es-ES_tradnl"/>
        </w:rPr>
      </w:pPr>
    </w:p>
    <w:p w14:paraId="02067B54" w14:textId="77777777" w:rsidR="00AD4B11" w:rsidRPr="00251A37" w:rsidRDefault="00AD4B11" w:rsidP="00AD4B11">
      <w:pPr>
        <w:rPr>
          <w:rFonts w:ascii="Calibri" w:hAnsi="Calibri"/>
          <w:b/>
          <w:sz w:val="22"/>
          <w:szCs w:val="22"/>
          <w:lang w:val="es-ES"/>
        </w:rPr>
      </w:pPr>
      <w:r w:rsidRPr="00251A37">
        <w:rPr>
          <w:rFonts w:ascii="Calibri" w:hAnsi="Calibri"/>
          <w:b/>
          <w:sz w:val="22"/>
          <w:szCs w:val="22"/>
          <w:lang w:val="es-ES"/>
        </w:rPr>
        <w:t xml:space="preserve">DECIDE: </w:t>
      </w:r>
    </w:p>
    <w:p w14:paraId="4DB5EAC1" w14:textId="77777777" w:rsidR="00AD4B11" w:rsidRPr="00251A37" w:rsidRDefault="00AD4B11" w:rsidP="00AD4B11">
      <w:pPr>
        <w:rPr>
          <w:rFonts w:ascii="Calibri" w:hAnsi="Calibri"/>
          <w:sz w:val="22"/>
          <w:szCs w:val="22"/>
          <w:lang w:val="es-ES_tradnl"/>
        </w:rPr>
      </w:pPr>
    </w:p>
    <w:p w14:paraId="56FBD285" w14:textId="77777777" w:rsidR="00AD4B11" w:rsidRPr="00251A37" w:rsidRDefault="00AD4B11" w:rsidP="009275B1">
      <w:pPr>
        <w:pStyle w:val="Textoindependiente"/>
        <w:spacing w:before="0" w:beforeAutospacing="0" w:after="0" w:afterAutospacing="0"/>
        <w:ind w:firstLine="720"/>
        <w:jc w:val="both"/>
        <w:rPr>
          <w:rFonts w:ascii="Calibri" w:hAnsi="Calibri"/>
          <w:sz w:val="22"/>
          <w:szCs w:val="22"/>
          <w:lang w:val="es-ES_tradnl"/>
        </w:rPr>
      </w:pPr>
      <w:r w:rsidRPr="00251A37">
        <w:rPr>
          <w:rFonts w:ascii="Calibri" w:hAnsi="Calibri"/>
          <w:sz w:val="22"/>
          <w:szCs w:val="22"/>
          <w:lang w:val="es-ES_tradnl"/>
        </w:rPr>
        <w:t>1.</w:t>
      </w:r>
      <w:r w:rsidRPr="00251A37">
        <w:rPr>
          <w:rFonts w:ascii="Calibri" w:hAnsi="Calibri"/>
          <w:sz w:val="22"/>
          <w:szCs w:val="22"/>
          <w:lang w:val="es-ES_tradnl"/>
        </w:rPr>
        <w:tab/>
        <w:t xml:space="preserve">Declarar admisible el presente caso con relación a los artículos </w:t>
      </w:r>
      <w:r w:rsidR="003B248C" w:rsidRPr="00251A37">
        <w:rPr>
          <w:rFonts w:ascii="Calibri" w:hAnsi="Calibri"/>
          <w:sz w:val="22"/>
          <w:szCs w:val="22"/>
          <w:lang w:val="es-ES_tradnl"/>
        </w:rPr>
        <w:t xml:space="preserve">8, 9 y 25 </w:t>
      </w:r>
      <w:r w:rsidR="002D29D5" w:rsidRPr="00251A37">
        <w:rPr>
          <w:rFonts w:ascii="Calibri" w:hAnsi="Calibri"/>
          <w:sz w:val="22"/>
          <w:szCs w:val="22"/>
          <w:lang w:val="es-ES_tradnl"/>
        </w:rPr>
        <w:t xml:space="preserve">en </w:t>
      </w:r>
      <w:r w:rsidR="00020E17" w:rsidRPr="00251A37">
        <w:rPr>
          <w:rFonts w:ascii="Calibri" w:hAnsi="Calibri"/>
          <w:sz w:val="22"/>
          <w:szCs w:val="22"/>
          <w:lang w:val="es-ES_tradnl"/>
        </w:rPr>
        <w:t xml:space="preserve">relación </w:t>
      </w:r>
      <w:r w:rsidR="002D29D5" w:rsidRPr="00251A37">
        <w:rPr>
          <w:rFonts w:ascii="Calibri" w:hAnsi="Calibri"/>
          <w:sz w:val="22"/>
          <w:szCs w:val="22"/>
          <w:lang w:val="es-ES_tradnl"/>
        </w:rPr>
        <w:t>con los</w:t>
      </w:r>
      <w:r w:rsidRPr="00251A37">
        <w:rPr>
          <w:rFonts w:ascii="Calibri" w:hAnsi="Calibri"/>
          <w:sz w:val="22"/>
          <w:szCs w:val="22"/>
          <w:lang w:val="es-ES_tradnl"/>
        </w:rPr>
        <w:t xml:space="preserve"> artículo</w:t>
      </w:r>
      <w:r w:rsidR="002D29D5" w:rsidRPr="00251A37">
        <w:rPr>
          <w:rFonts w:ascii="Calibri" w:hAnsi="Calibri"/>
          <w:sz w:val="22"/>
          <w:szCs w:val="22"/>
          <w:lang w:val="es-ES_tradnl"/>
        </w:rPr>
        <w:t>s</w:t>
      </w:r>
      <w:r w:rsidRPr="00251A37">
        <w:rPr>
          <w:rFonts w:ascii="Calibri" w:hAnsi="Calibri"/>
          <w:sz w:val="22"/>
          <w:szCs w:val="22"/>
          <w:lang w:val="es-ES_tradnl"/>
        </w:rPr>
        <w:t xml:space="preserve"> 1de la Convención Americana.</w:t>
      </w:r>
    </w:p>
    <w:p w14:paraId="15C81215" w14:textId="77777777" w:rsidR="002D29D5" w:rsidRPr="00251A37" w:rsidRDefault="002D29D5" w:rsidP="009275B1">
      <w:pPr>
        <w:pStyle w:val="Textoindependiente"/>
        <w:spacing w:before="0" w:beforeAutospacing="0" w:after="0" w:afterAutospacing="0"/>
        <w:ind w:firstLine="720"/>
        <w:jc w:val="both"/>
        <w:rPr>
          <w:rFonts w:ascii="Calibri" w:hAnsi="Calibri"/>
          <w:sz w:val="22"/>
          <w:szCs w:val="22"/>
          <w:lang w:val="es-ES_tradnl"/>
        </w:rPr>
      </w:pPr>
    </w:p>
    <w:p w14:paraId="376A7A55" w14:textId="77777777" w:rsidR="003B248C" w:rsidRPr="00251A37" w:rsidRDefault="002D29D5" w:rsidP="009275B1">
      <w:pPr>
        <w:pStyle w:val="Textoindependiente"/>
        <w:spacing w:before="0" w:beforeAutospacing="0" w:after="0" w:afterAutospacing="0"/>
        <w:ind w:firstLine="720"/>
        <w:jc w:val="both"/>
        <w:rPr>
          <w:rFonts w:ascii="Calibri" w:hAnsi="Calibri"/>
          <w:sz w:val="22"/>
          <w:szCs w:val="22"/>
          <w:lang w:val="es-ES_tradnl"/>
        </w:rPr>
      </w:pPr>
      <w:r w:rsidRPr="00251A37">
        <w:rPr>
          <w:rFonts w:ascii="Calibri" w:hAnsi="Calibri"/>
          <w:sz w:val="22"/>
          <w:szCs w:val="22"/>
          <w:lang w:val="es-ES_tradnl"/>
        </w:rPr>
        <w:t>2</w:t>
      </w:r>
      <w:r w:rsidR="00AD4B11" w:rsidRPr="00251A37">
        <w:rPr>
          <w:rFonts w:ascii="Calibri" w:hAnsi="Calibri"/>
          <w:sz w:val="22"/>
          <w:szCs w:val="22"/>
          <w:lang w:val="es-ES_tradnl"/>
        </w:rPr>
        <w:t>.</w:t>
      </w:r>
      <w:r w:rsidR="00AD4B11" w:rsidRPr="00251A37">
        <w:rPr>
          <w:rFonts w:ascii="Calibri" w:hAnsi="Calibri"/>
          <w:sz w:val="22"/>
          <w:szCs w:val="22"/>
          <w:lang w:val="es-ES_tradnl"/>
        </w:rPr>
        <w:tab/>
      </w:r>
      <w:r w:rsidR="003B248C" w:rsidRPr="00251A37">
        <w:rPr>
          <w:rFonts w:ascii="Calibri" w:hAnsi="Calibri"/>
          <w:sz w:val="22"/>
          <w:szCs w:val="22"/>
          <w:lang w:val="es-ES_tradnl"/>
        </w:rPr>
        <w:t xml:space="preserve">Declarar inadmisibles los alegatos referentes a los artículos </w:t>
      </w:r>
      <w:r w:rsidR="00F012E8" w:rsidRPr="00251A37">
        <w:rPr>
          <w:rFonts w:ascii="Calibri" w:hAnsi="Calibri"/>
          <w:sz w:val="22"/>
          <w:szCs w:val="22"/>
          <w:lang w:val="es-ES_tradnl"/>
        </w:rPr>
        <w:t xml:space="preserve">11, </w:t>
      </w:r>
      <w:r w:rsidR="003B248C" w:rsidRPr="00251A37">
        <w:rPr>
          <w:rFonts w:ascii="Calibri" w:hAnsi="Calibri"/>
          <w:sz w:val="22"/>
          <w:szCs w:val="22"/>
          <w:lang w:val="es-ES_tradnl"/>
        </w:rPr>
        <w:t>23 y 24 de la Convención Americana.</w:t>
      </w:r>
    </w:p>
    <w:p w14:paraId="0AE3EC65" w14:textId="77777777" w:rsidR="003B248C" w:rsidRPr="00251A37" w:rsidRDefault="003B248C" w:rsidP="009275B1">
      <w:pPr>
        <w:pStyle w:val="Textoindependiente"/>
        <w:spacing w:before="0" w:beforeAutospacing="0" w:after="0" w:afterAutospacing="0"/>
        <w:ind w:firstLine="720"/>
        <w:jc w:val="both"/>
        <w:rPr>
          <w:rFonts w:ascii="Calibri" w:hAnsi="Calibri"/>
          <w:sz w:val="22"/>
          <w:szCs w:val="22"/>
          <w:lang w:val="es-ES_tradnl"/>
        </w:rPr>
      </w:pPr>
    </w:p>
    <w:p w14:paraId="64F0862D" w14:textId="77777777" w:rsidR="00AD4B11" w:rsidRPr="00251A37" w:rsidRDefault="003B248C" w:rsidP="009275B1">
      <w:pPr>
        <w:pStyle w:val="Textoindependiente"/>
        <w:spacing w:before="0" w:beforeAutospacing="0" w:after="0" w:afterAutospacing="0"/>
        <w:ind w:firstLine="720"/>
        <w:jc w:val="both"/>
        <w:rPr>
          <w:rFonts w:ascii="Calibri" w:hAnsi="Calibri"/>
          <w:sz w:val="22"/>
          <w:szCs w:val="22"/>
          <w:lang w:val="es-ES_tradnl"/>
        </w:rPr>
      </w:pPr>
      <w:r w:rsidRPr="00251A37">
        <w:rPr>
          <w:rFonts w:ascii="Calibri" w:hAnsi="Calibri"/>
          <w:sz w:val="22"/>
          <w:szCs w:val="22"/>
          <w:lang w:val="es-ES_tradnl"/>
        </w:rPr>
        <w:t>3.</w:t>
      </w:r>
      <w:r w:rsidRPr="00251A37">
        <w:rPr>
          <w:rFonts w:ascii="Calibri" w:hAnsi="Calibri"/>
          <w:sz w:val="22"/>
          <w:szCs w:val="22"/>
          <w:lang w:val="es-ES_tradnl"/>
        </w:rPr>
        <w:tab/>
      </w:r>
      <w:r w:rsidR="00AD4B11" w:rsidRPr="00251A37">
        <w:rPr>
          <w:rFonts w:ascii="Calibri" w:hAnsi="Calibri"/>
          <w:sz w:val="22"/>
          <w:szCs w:val="22"/>
          <w:lang w:val="es-ES_tradnl"/>
        </w:rPr>
        <w:t>Notificar esta decisión al Estado ecuatoriano y al peticionario.</w:t>
      </w:r>
    </w:p>
    <w:p w14:paraId="7A5861FB" w14:textId="77777777" w:rsidR="00AD4B11" w:rsidRPr="00251A37" w:rsidRDefault="00B63900" w:rsidP="009275B1">
      <w:pPr>
        <w:pStyle w:val="Textoindependiente"/>
        <w:spacing w:before="0" w:beforeAutospacing="0" w:after="0" w:afterAutospacing="0"/>
        <w:ind w:firstLine="720"/>
        <w:jc w:val="both"/>
        <w:rPr>
          <w:rFonts w:ascii="Calibri" w:hAnsi="Calibri"/>
          <w:sz w:val="22"/>
          <w:szCs w:val="22"/>
          <w:lang w:val="es-ES_tradnl"/>
        </w:rPr>
      </w:pPr>
      <w:r>
        <w:rPr>
          <w:rFonts w:ascii="Calibri" w:hAnsi="Calibri"/>
          <w:sz w:val="22"/>
          <w:szCs w:val="22"/>
          <w:lang w:val="es-ES_tradnl"/>
        </w:rPr>
        <w:br w:type="page"/>
      </w:r>
    </w:p>
    <w:p w14:paraId="2BB3E122" w14:textId="77777777" w:rsidR="00AD4B11" w:rsidRPr="00251A37" w:rsidRDefault="00AD4B11" w:rsidP="009275B1">
      <w:pPr>
        <w:pStyle w:val="Textoindependiente"/>
        <w:spacing w:before="0" w:beforeAutospacing="0" w:after="0" w:afterAutospacing="0"/>
        <w:ind w:firstLine="720"/>
        <w:jc w:val="both"/>
        <w:rPr>
          <w:rFonts w:ascii="Calibri" w:hAnsi="Calibri"/>
          <w:sz w:val="22"/>
          <w:szCs w:val="22"/>
          <w:lang w:val="es-ES_tradnl"/>
        </w:rPr>
      </w:pPr>
      <w:r w:rsidRPr="00251A37">
        <w:rPr>
          <w:rFonts w:ascii="Calibri" w:hAnsi="Calibri"/>
          <w:sz w:val="22"/>
          <w:szCs w:val="22"/>
          <w:lang w:val="es-ES_tradnl"/>
        </w:rPr>
        <w:t>4.</w:t>
      </w:r>
      <w:r w:rsidRPr="00251A37">
        <w:rPr>
          <w:rFonts w:ascii="Calibri" w:hAnsi="Calibri"/>
          <w:sz w:val="22"/>
          <w:szCs w:val="22"/>
          <w:lang w:val="es-ES_tradnl"/>
        </w:rPr>
        <w:tab/>
        <w:t>Continuar con el análisis del fondo de la cuestión.</w:t>
      </w:r>
    </w:p>
    <w:p w14:paraId="2ED08E13" w14:textId="77777777" w:rsidR="00AD4B11" w:rsidRPr="00251A37" w:rsidRDefault="00AD4B11" w:rsidP="009275B1">
      <w:pPr>
        <w:pStyle w:val="Textoindependiente"/>
        <w:spacing w:before="0" w:beforeAutospacing="0" w:after="0" w:afterAutospacing="0"/>
        <w:ind w:firstLine="720"/>
        <w:jc w:val="both"/>
        <w:rPr>
          <w:rFonts w:ascii="Calibri" w:hAnsi="Calibri"/>
          <w:sz w:val="22"/>
          <w:szCs w:val="22"/>
          <w:lang w:val="es-ES_tradnl"/>
        </w:rPr>
      </w:pPr>
    </w:p>
    <w:p w14:paraId="11E735A3" w14:textId="77777777" w:rsidR="00AD4B11" w:rsidRPr="00251A37" w:rsidRDefault="00AD4B11" w:rsidP="009275B1">
      <w:pPr>
        <w:pStyle w:val="Textoindependiente"/>
        <w:spacing w:before="0" w:beforeAutospacing="0" w:after="0" w:afterAutospacing="0"/>
        <w:ind w:firstLine="720"/>
        <w:jc w:val="both"/>
        <w:rPr>
          <w:rFonts w:ascii="Calibri" w:hAnsi="Calibri"/>
          <w:sz w:val="22"/>
          <w:szCs w:val="22"/>
          <w:lang w:val="es-ES_tradnl"/>
        </w:rPr>
      </w:pPr>
      <w:r w:rsidRPr="00251A37">
        <w:rPr>
          <w:rFonts w:ascii="Calibri" w:hAnsi="Calibri"/>
          <w:sz w:val="22"/>
          <w:szCs w:val="22"/>
          <w:lang w:val="es-ES_tradnl"/>
        </w:rPr>
        <w:t>5.</w:t>
      </w:r>
      <w:r w:rsidRPr="00251A37">
        <w:rPr>
          <w:rFonts w:ascii="Calibri" w:hAnsi="Calibri"/>
          <w:sz w:val="22"/>
          <w:szCs w:val="22"/>
          <w:lang w:val="es-ES_tradnl"/>
        </w:rPr>
        <w:tab/>
        <w:t>Publicar esta decisión e incluirla en su Informe Anual a la Asamblea General de la OEA.</w:t>
      </w:r>
    </w:p>
    <w:p w14:paraId="6E0173AC" w14:textId="77777777" w:rsidR="00AD4B11" w:rsidRPr="00251A37" w:rsidRDefault="00AD4B11" w:rsidP="00AD4B11">
      <w:pPr>
        <w:rPr>
          <w:rFonts w:ascii="Calibri" w:hAnsi="Calibri"/>
          <w:sz w:val="22"/>
          <w:szCs w:val="22"/>
          <w:lang w:val="es-ES"/>
        </w:rPr>
      </w:pPr>
    </w:p>
    <w:p w14:paraId="48BF75EF" w14:textId="77777777" w:rsidR="00A84197" w:rsidRPr="00FF2501" w:rsidRDefault="00A84197" w:rsidP="00A84197">
      <w:pPr>
        <w:ind w:firstLine="720"/>
        <w:jc w:val="both"/>
        <w:rPr>
          <w:rFonts w:ascii="Calibri" w:hAnsi="Calibri" w:cs="Arial"/>
          <w:noProof/>
          <w:spacing w:val="-2"/>
          <w:sz w:val="22"/>
          <w:szCs w:val="22"/>
          <w:lang w:val="es-CL"/>
        </w:rPr>
      </w:pPr>
      <w:r w:rsidRPr="00FF2501">
        <w:rPr>
          <w:rFonts w:ascii="Calibri" w:hAnsi="Calibri" w:cs="Arial"/>
          <w:noProof/>
          <w:spacing w:val="-2"/>
          <w:sz w:val="22"/>
          <w:szCs w:val="22"/>
          <w:lang w:val="es-CL"/>
        </w:rPr>
        <w:t xml:space="preserve">Dado y firmado en la ciudad de Washington, D.C., a los </w:t>
      </w:r>
      <w:r>
        <w:rPr>
          <w:rFonts w:ascii="Calibri" w:hAnsi="Calibri" w:cs="Arial"/>
          <w:noProof/>
          <w:spacing w:val="-2"/>
          <w:sz w:val="22"/>
          <w:szCs w:val="22"/>
          <w:lang w:val="es-CL"/>
        </w:rPr>
        <w:t>11</w:t>
      </w:r>
      <w:r w:rsidRPr="00FF2501">
        <w:rPr>
          <w:rFonts w:ascii="Calibri" w:hAnsi="Calibri" w:cs="Arial"/>
          <w:noProof/>
          <w:spacing w:val="-2"/>
          <w:sz w:val="22"/>
          <w:szCs w:val="22"/>
          <w:lang w:val="es-CL"/>
        </w:rPr>
        <w:t xml:space="preserve"> días del mes de julio de 2013.  (Firmado): José de Jesús Orozco Henríquez, Presidente; Tracy Robinson, Primera Vicepresidenta; Rosa María Ortiz, Segunda Vicepresidenta; Felipe González, Dinah Shelton, Rodrigo Escobar Gil, y Rose-Marie Antoine, Miembros de la Comisión.</w:t>
      </w:r>
      <w:r w:rsidRPr="00FF2501">
        <w:rPr>
          <w:rFonts w:ascii="Calibri" w:hAnsi="Calibri" w:cs="Arial"/>
          <w:noProof/>
          <w:sz w:val="22"/>
          <w:szCs w:val="22"/>
          <w:lang w:val="es-CL"/>
        </w:rPr>
        <w:t xml:space="preserve"> </w:t>
      </w:r>
    </w:p>
    <w:p w14:paraId="741C33C1" w14:textId="77777777" w:rsidR="00A84197" w:rsidRPr="00FF2501" w:rsidRDefault="00A84197" w:rsidP="00A84197">
      <w:pPr>
        <w:suppressAutoHyphens/>
        <w:ind w:firstLine="720"/>
        <w:jc w:val="both"/>
        <w:rPr>
          <w:rFonts w:ascii="Calibri" w:hAnsi="Calibri" w:cs="Arial"/>
          <w:noProof/>
          <w:spacing w:val="-2"/>
          <w:sz w:val="22"/>
          <w:szCs w:val="22"/>
          <w:lang w:val="es-CL"/>
        </w:rPr>
      </w:pPr>
    </w:p>
    <w:sectPr w:rsidR="00A84197" w:rsidRPr="00FF2501" w:rsidSect="00904C94">
      <w:headerReference w:type="even" r:id="rId7"/>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FB5325" w14:textId="77777777" w:rsidR="00BE1F28" w:rsidRDefault="00BE1F28">
      <w:r>
        <w:separator/>
      </w:r>
    </w:p>
  </w:endnote>
  <w:endnote w:type="continuationSeparator" w:id="0">
    <w:p w14:paraId="4E135F2F" w14:textId="77777777" w:rsidR="00BE1F28" w:rsidRDefault="00BE1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Universal">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27F585" w14:textId="77777777" w:rsidR="00BE1F28" w:rsidRDefault="00BE1F28">
      <w:r>
        <w:separator/>
      </w:r>
    </w:p>
  </w:footnote>
  <w:footnote w:type="continuationSeparator" w:id="0">
    <w:p w14:paraId="25290C0A" w14:textId="77777777" w:rsidR="00BE1F28" w:rsidRDefault="00BE1F28">
      <w:r>
        <w:continuationSeparator/>
      </w:r>
    </w:p>
  </w:footnote>
  <w:footnote w:id="1">
    <w:p w14:paraId="16C406AB" w14:textId="77777777" w:rsidR="004A0556" w:rsidRPr="00EB79FF" w:rsidRDefault="004A0556" w:rsidP="00E46189">
      <w:pPr>
        <w:pStyle w:val="Textonotapie"/>
        <w:spacing w:before="0" w:beforeAutospacing="0" w:after="120" w:afterAutospacing="0"/>
        <w:ind w:firstLine="720"/>
        <w:jc w:val="both"/>
        <w:rPr>
          <w:rFonts w:ascii="Calibri" w:hAnsi="Calibri"/>
          <w:sz w:val="18"/>
          <w:szCs w:val="18"/>
          <w:lang w:val="es-PE"/>
        </w:rPr>
      </w:pPr>
      <w:r w:rsidRPr="00EB79FF">
        <w:rPr>
          <w:rFonts w:ascii="Calibri" w:hAnsi="Calibri"/>
          <w:sz w:val="18"/>
          <w:szCs w:val="18"/>
          <w:vertAlign w:val="superscript"/>
          <w:lang w:val="es-PE"/>
        </w:rPr>
        <w:footnoteRef/>
      </w:r>
      <w:r w:rsidRPr="00EB79FF">
        <w:rPr>
          <w:rFonts w:ascii="Calibri" w:hAnsi="Calibri"/>
          <w:sz w:val="18"/>
          <w:szCs w:val="18"/>
          <w:vertAlign w:val="superscript"/>
          <w:lang w:val="es-PE"/>
        </w:rPr>
        <w:t xml:space="preserve"> </w:t>
      </w:r>
      <w:r w:rsidRPr="00EB79FF">
        <w:rPr>
          <w:rFonts w:ascii="Calibri" w:hAnsi="Calibri"/>
          <w:sz w:val="18"/>
          <w:szCs w:val="18"/>
          <w:lang w:val="es-PE"/>
        </w:rPr>
        <w:t>Cfr. Corte IDH. Excepciones al Agotamiento de los Recursos Internos (arts. 46.1, 46.2.a y 46.2.b Convención Americana sobre Derechos Humanos). Opinión Consultiva OC-11/90 del 10 de agosto de 1990. Serie A No. 11, párrafo 17.</w:t>
      </w:r>
    </w:p>
  </w:footnote>
  <w:footnote w:id="2">
    <w:p w14:paraId="79409992" w14:textId="77777777" w:rsidR="004A0556" w:rsidRPr="00EB79FF" w:rsidRDefault="004A0556" w:rsidP="0077263C">
      <w:pPr>
        <w:pStyle w:val="Textonotapie"/>
        <w:spacing w:before="0" w:beforeAutospacing="0" w:after="120" w:afterAutospacing="0"/>
        <w:ind w:firstLine="720"/>
        <w:jc w:val="both"/>
        <w:rPr>
          <w:rFonts w:ascii="Calibri" w:hAnsi="Calibri"/>
          <w:sz w:val="18"/>
          <w:szCs w:val="18"/>
          <w:lang w:val="es-MX"/>
        </w:rPr>
      </w:pPr>
      <w:r w:rsidRPr="00EB79FF">
        <w:rPr>
          <w:rStyle w:val="Refdenotaalpie"/>
          <w:rFonts w:ascii="Calibri" w:hAnsi="Calibri"/>
          <w:sz w:val="18"/>
          <w:szCs w:val="18"/>
        </w:rPr>
        <w:footnoteRef/>
      </w:r>
      <w:r w:rsidRPr="00EB79FF">
        <w:rPr>
          <w:rFonts w:ascii="Calibri" w:hAnsi="Calibri"/>
          <w:sz w:val="18"/>
          <w:szCs w:val="18"/>
          <w:lang w:val="es-MX"/>
        </w:rPr>
        <w:t xml:space="preserve"> </w:t>
      </w:r>
      <w:r w:rsidRPr="00EB79FF">
        <w:rPr>
          <w:rFonts w:ascii="Calibri" w:hAnsi="Calibri"/>
          <w:color w:val="000000"/>
          <w:sz w:val="18"/>
          <w:szCs w:val="18"/>
          <w:lang w:val="es-MX"/>
        </w:rPr>
        <w:t xml:space="preserve">Aprobada en sesión en Pleno y publicada en el registro oficial N° 477 de 8 de diciembre de 2004. Ver </w:t>
      </w:r>
      <w:r w:rsidRPr="00EB79FF">
        <w:rPr>
          <w:rFonts w:ascii="Calibri" w:hAnsi="Calibri"/>
          <w:sz w:val="18"/>
          <w:szCs w:val="18"/>
          <w:lang w:val="es-MX"/>
        </w:rPr>
        <w:t xml:space="preserve">CIDH, </w:t>
      </w:r>
      <w:r w:rsidRPr="00EB79FF">
        <w:rPr>
          <w:rFonts w:ascii="Calibri" w:hAnsi="Calibri"/>
          <w:i/>
          <w:sz w:val="18"/>
          <w:szCs w:val="18"/>
          <w:lang w:val="es-MX"/>
        </w:rPr>
        <w:t xml:space="preserve">Caso 12.600 Hugo Quintana Coello y otros (Corte Suprema de Justicia) Ecuador (Fondo), </w:t>
      </w:r>
      <w:r w:rsidRPr="00EB79FF">
        <w:rPr>
          <w:rFonts w:ascii="Calibri" w:hAnsi="Calibri"/>
          <w:sz w:val="18"/>
          <w:szCs w:val="18"/>
          <w:lang w:val="es-MX"/>
        </w:rPr>
        <w:t>31 de marzo de 2011, párr. 46.</w:t>
      </w:r>
    </w:p>
  </w:footnote>
  <w:footnote w:id="3">
    <w:p w14:paraId="3E5072DF" w14:textId="77777777" w:rsidR="004A0556" w:rsidRPr="00EB79FF" w:rsidRDefault="004A0556" w:rsidP="0077263C">
      <w:pPr>
        <w:pStyle w:val="Textonotapie"/>
        <w:spacing w:before="0" w:beforeAutospacing="0" w:after="120" w:afterAutospacing="0"/>
        <w:ind w:firstLine="720"/>
        <w:jc w:val="both"/>
        <w:rPr>
          <w:rFonts w:ascii="Calibri" w:hAnsi="Calibri"/>
          <w:i/>
          <w:sz w:val="18"/>
          <w:szCs w:val="18"/>
          <w:u w:val="single"/>
          <w:lang w:val="es-MX"/>
        </w:rPr>
      </w:pPr>
      <w:r w:rsidRPr="00D90F29">
        <w:rPr>
          <w:rStyle w:val="Refdenotaalpie"/>
          <w:rFonts w:ascii="Calibri" w:hAnsi="Calibri"/>
          <w:sz w:val="18"/>
          <w:szCs w:val="18"/>
        </w:rPr>
        <w:footnoteRef/>
      </w:r>
      <w:r w:rsidRPr="00D90F29">
        <w:rPr>
          <w:rFonts w:ascii="Calibri" w:hAnsi="Calibri"/>
          <w:sz w:val="18"/>
          <w:szCs w:val="18"/>
          <w:lang w:val="es-MX"/>
        </w:rPr>
        <w:t xml:space="preserve"> CIDH, </w:t>
      </w:r>
      <w:r w:rsidR="00D90F29" w:rsidRPr="00D90F29">
        <w:rPr>
          <w:rFonts w:ascii="Calibri" w:hAnsi="Calibri"/>
          <w:sz w:val="18"/>
          <w:szCs w:val="18"/>
          <w:lang w:val="es-MX"/>
        </w:rPr>
        <w:t xml:space="preserve">Informe No. 65/11, </w:t>
      </w:r>
      <w:r w:rsidRPr="00D90F29">
        <w:rPr>
          <w:rFonts w:ascii="Calibri" w:hAnsi="Calibri"/>
          <w:sz w:val="18"/>
          <w:szCs w:val="18"/>
          <w:lang w:val="es-MX"/>
        </w:rPr>
        <w:t>Caso 12.600</w:t>
      </w:r>
      <w:r w:rsidR="00D90F29">
        <w:rPr>
          <w:rFonts w:ascii="Calibri" w:hAnsi="Calibri"/>
          <w:i/>
          <w:sz w:val="18"/>
          <w:szCs w:val="18"/>
          <w:lang w:val="es-MX"/>
        </w:rPr>
        <w:t>,</w:t>
      </w:r>
      <w:r w:rsidRPr="00D90F29">
        <w:rPr>
          <w:rFonts w:ascii="Calibri" w:hAnsi="Calibri"/>
          <w:i/>
          <w:sz w:val="18"/>
          <w:szCs w:val="18"/>
          <w:lang w:val="es-MX"/>
        </w:rPr>
        <w:t xml:space="preserve"> Hugo Quintana Coello y otros (Corte Suprema de Justicia) Ecuador (Fondo), </w:t>
      </w:r>
      <w:r w:rsidRPr="00D90F29">
        <w:rPr>
          <w:rFonts w:ascii="Calibri" w:hAnsi="Calibri"/>
          <w:sz w:val="18"/>
          <w:szCs w:val="18"/>
          <w:lang w:val="es-MX"/>
        </w:rPr>
        <w:t>31 de marzo de 2011, párr. 47 y 136</w:t>
      </w:r>
      <w:r w:rsidRPr="00D90F29">
        <w:rPr>
          <w:rFonts w:ascii="Calibri" w:hAnsi="Calibri"/>
          <w:i/>
          <w:sz w:val="18"/>
          <w:szCs w:val="18"/>
          <w:lang w:val="es-MX"/>
        </w:rPr>
        <w:t>.</w:t>
      </w:r>
    </w:p>
  </w:footnote>
  <w:footnote w:id="4">
    <w:p w14:paraId="2F53A02B" w14:textId="77777777" w:rsidR="004A0556" w:rsidRPr="00EB79FF" w:rsidRDefault="004A0556" w:rsidP="0077263C">
      <w:pPr>
        <w:pStyle w:val="Textonotapie"/>
        <w:spacing w:before="0" w:beforeAutospacing="0" w:after="120" w:afterAutospacing="0"/>
        <w:ind w:firstLine="720"/>
        <w:jc w:val="both"/>
        <w:rPr>
          <w:rFonts w:ascii="Calibri" w:hAnsi="Calibri"/>
          <w:sz w:val="18"/>
          <w:szCs w:val="18"/>
          <w:lang w:val="es-PE"/>
        </w:rPr>
      </w:pPr>
      <w:r w:rsidRPr="00EB79FF">
        <w:rPr>
          <w:rStyle w:val="Refdenotaalpie"/>
          <w:rFonts w:ascii="Calibri" w:hAnsi="Calibri"/>
          <w:sz w:val="18"/>
          <w:szCs w:val="18"/>
        </w:rPr>
        <w:footnoteRef/>
      </w:r>
      <w:r w:rsidRPr="00EB79FF">
        <w:rPr>
          <w:rFonts w:ascii="Calibri" w:hAnsi="Calibri"/>
          <w:sz w:val="18"/>
          <w:szCs w:val="18"/>
          <w:lang w:val="es-PE"/>
        </w:rPr>
        <w:t>“Art. 277.- Las demandas de inconstitucionalidad podrán ser presentadas por:</w:t>
      </w:r>
    </w:p>
    <w:p w14:paraId="36344C37" w14:textId="77777777" w:rsidR="004A0556" w:rsidRPr="00264B8D" w:rsidRDefault="004A0556" w:rsidP="00E46189">
      <w:pPr>
        <w:pStyle w:val="Textonotapie"/>
        <w:spacing w:before="0" w:beforeAutospacing="0" w:after="120" w:afterAutospacing="0"/>
        <w:ind w:left="720" w:right="720"/>
        <w:jc w:val="both"/>
        <w:rPr>
          <w:rFonts w:ascii="Calibri" w:hAnsi="Calibri"/>
          <w:sz w:val="16"/>
          <w:szCs w:val="16"/>
          <w:lang w:val="es-PE"/>
        </w:rPr>
      </w:pPr>
      <w:r w:rsidRPr="00264B8D">
        <w:rPr>
          <w:rFonts w:ascii="Calibri" w:hAnsi="Calibri"/>
          <w:sz w:val="16"/>
          <w:szCs w:val="16"/>
          <w:lang w:val="es-PE"/>
        </w:rPr>
        <w:t>1.         El Presidente de la República, en los casos previstos en el número 1 del Art. 276.</w:t>
      </w:r>
    </w:p>
    <w:p w14:paraId="0F5CB579" w14:textId="77777777" w:rsidR="004A0556" w:rsidRPr="00264B8D" w:rsidRDefault="004A0556" w:rsidP="00E46189">
      <w:pPr>
        <w:pStyle w:val="Textonotapie"/>
        <w:spacing w:before="0" w:beforeAutospacing="0" w:after="120" w:afterAutospacing="0"/>
        <w:ind w:left="720" w:right="720"/>
        <w:jc w:val="both"/>
        <w:rPr>
          <w:rFonts w:ascii="Calibri" w:hAnsi="Calibri"/>
          <w:sz w:val="16"/>
          <w:szCs w:val="16"/>
          <w:lang w:val="es-PE"/>
        </w:rPr>
      </w:pPr>
      <w:r w:rsidRPr="00264B8D">
        <w:rPr>
          <w:rFonts w:ascii="Calibri" w:hAnsi="Calibri"/>
          <w:sz w:val="16"/>
          <w:szCs w:val="16"/>
          <w:lang w:val="es-PE"/>
        </w:rPr>
        <w:t>2.         El Congreso Nacional, previa resolución de la mayoría de sus miembros, en los casos previstos en los números 1 y 2 del mismo artículo.</w:t>
      </w:r>
    </w:p>
    <w:p w14:paraId="72AA8E1D" w14:textId="77777777" w:rsidR="004A0556" w:rsidRPr="00264B8D" w:rsidRDefault="004A0556" w:rsidP="00E46189">
      <w:pPr>
        <w:pStyle w:val="Textonotapie"/>
        <w:spacing w:before="0" w:beforeAutospacing="0" w:after="120" w:afterAutospacing="0"/>
        <w:ind w:left="720" w:right="720"/>
        <w:jc w:val="both"/>
        <w:rPr>
          <w:rFonts w:ascii="Calibri" w:hAnsi="Calibri"/>
          <w:sz w:val="16"/>
          <w:szCs w:val="16"/>
          <w:lang w:val="es-PE"/>
        </w:rPr>
      </w:pPr>
      <w:r w:rsidRPr="00264B8D">
        <w:rPr>
          <w:rFonts w:ascii="Calibri" w:hAnsi="Calibri"/>
          <w:sz w:val="16"/>
          <w:szCs w:val="16"/>
          <w:lang w:val="es-PE"/>
        </w:rPr>
        <w:t>3.         La Corte Suprema de Justicia, previa resolución del Tribunal en Pleno, en los casos descritos en los números 1 y 2 del mismo artículo.</w:t>
      </w:r>
    </w:p>
    <w:p w14:paraId="141AE05B" w14:textId="77777777" w:rsidR="004A0556" w:rsidRPr="00264B8D" w:rsidRDefault="004A0556" w:rsidP="00E46189">
      <w:pPr>
        <w:pStyle w:val="Textonotapie"/>
        <w:spacing w:before="0" w:beforeAutospacing="0" w:after="120" w:afterAutospacing="0"/>
        <w:ind w:left="720" w:right="720"/>
        <w:jc w:val="both"/>
        <w:rPr>
          <w:rFonts w:ascii="Calibri" w:hAnsi="Calibri"/>
          <w:sz w:val="16"/>
          <w:szCs w:val="16"/>
          <w:lang w:val="es-PE"/>
        </w:rPr>
      </w:pPr>
      <w:r w:rsidRPr="00264B8D">
        <w:rPr>
          <w:rFonts w:ascii="Calibri" w:hAnsi="Calibri"/>
          <w:sz w:val="16"/>
          <w:szCs w:val="16"/>
          <w:lang w:val="es-PE"/>
        </w:rPr>
        <w:t>4.          Los consejos provinciales o los consejos municipales, en los casos señalados en el número 2 del mismo artículo.</w:t>
      </w:r>
    </w:p>
    <w:p w14:paraId="661DB33C" w14:textId="77777777" w:rsidR="004A0556" w:rsidRPr="00264B8D" w:rsidRDefault="004A0556" w:rsidP="00E46189">
      <w:pPr>
        <w:pStyle w:val="Textonotapie"/>
        <w:spacing w:before="0" w:beforeAutospacing="0" w:after="120" w:afterAutospacing="0"/>
        <w:ind w:left="720" w:right="720"/>
        <w:jc w:val="both"/>
        <w:rPr>
          <w:rFonts w:ascii="Calibri" w:hAnsi="Calibri"/>
          <w:sz w:val="16"/>
          <w:szCs w:val="16"/>
          <w:lang w:val="es-PE"/>
        </w:rPr>
      </w:pPr>
      <w:r w:rsidRPr="00264B8D">
        <w:rPr>
          <w:rFonts w:ascii="Calibri" w:hAnsi="Calibri"/>
          <w:sz w:val="16"/>
          <w:szCs w:val="16"/>
          <w:lang w:val="es-PE"/>
        </w:rPr>
        <w:t>5.          Mil ciudadanos en goce de derechos políticos, o cualquier persona previo informe favorable del Defensor del Pueblo sobre su procedencia, en los casos de los números 1 y 2 del mismo artículo.</w:t>
      </w:r>
    </w:p>
    <w:p w14:paraId="1C71FD22" w14:textId="77777777" w:rsidR="004A0556" w:rsidRPr="00264B8D" w:rsidRDefault="004A0556" w:rsidP="00E46189">
      <w:pPr>
        <w:pStyle w:val="Textonotapie"/>
        <w:spacing w:before="0" w:beforeAutospacing="0" w:after="120" w:afterAutospacing="0"/>
        <w:ind w:left="720"/>
        <w:jc w:val="both"/>
        <w:rPr>
          <w:rFonts w:ascii="Calibri" w:hAnsi="Calibri"/>
          <w:sz w:val="16"/>
          <w:szCs w:val="16"/>
          <w:lang w:val="es-PE"/>
        </w:rPr>
      </w:pPr>
      <w:r w:rsidRPr="00264B8D">
        <w:rPr>
          <w:rFonts w:ascii="Calibri" w:hAnsi="Calibri"/>
          <w:sz w:val="16"/>
          <w:szCs w:val="16"/>
          <w:lang w:val="es-PE"/>
        </w:rPr>
        <w:t>El Presidente de la República pedirá el dictamen establecido en los números 4 y 5 del mismo artículo. (…)”</w:t>
      </w:r>
    </w:p>
  </w:footnote>
  <w:footnote w:id="5">
    <w:p w14:paraId="5C08D040" w14:textId="77777777" w:rsidR="004A0556" w:rsidRPr="00EB79FF" w:rsidRDefault="004A0556" w:rsidP="003B21E9">
      <w:pPr>
        <w:pStyle w:val="Textonotapie"/>
        <w:spacing w:before="0" w:beforeAutospacing="0" w:after="120" w:afterAutospacing="0"/>
        <w:ind w:firstLine="720"/>
        <w:jc w:val="both"/>
        <w:rPr>
          <w:rFonts w:ascii="Calibri" w:hAnsi="Calibri"/>
          <w:sz w:val="18"/>
          <w:szCs w:val="18"/>
          <w:lang w:val="es-MX"/>
        </w:rPr>
      </w:pPr>
      <w:r w:rsidRPr="00EB79FF">
        <w:rPr>
          <w:rStyle w:val="Refdenotaalpie"/>
          <w:rFonts w:ascii="Calibri" w:hAnsi="Calibri"/>
          <w:sz w:val="18"/>
          <w:szCs w:val="18"/>
        </w:rPr>
        <w:footnoteRef/>
      </w:r>
      <w:r w:rsidRPr="00EB79FF">
        <w:rPr>
          <w:rFonts w:ascii="Calibri" w:hAnsi="Calibri"/>
          <w:sz w:val="18"/>
          <w:szCs w:val="18"/>
          <w:lang w:val="es-MX"/>
        </w:rPr>
        <w:t xml:space="preserve"> Ver también en este sentido </w:t>
      </w:r>
      <w:r w:rsidRPr="00EB79FF">
        <w:rPr>
          <w:rFonts w:ascii="Calibri" w:hAnsi="Calibri" w:cs="Arial"/>
          <w:sz w:val="18"/>
          <w:szCs w:val="18"/>
          <w:lang w:val="es-ES"/>
        </w:rPr>
        <w:t>CIDH, Informe No. 8/07, Petición 1425-04, Admisibilidad, Hugo Quintana Coello y otros, Ecuador, 27 de febrero de 2007, párr. 29.</w:t>
      </w:r>
    </w:p>
  </w:footnote>
  <w:footnote w:id="6">
    <w:p w14:paraId="592A0B5A" w14:textId="77777777" w:rsidR="004A0556" w:rsidRPr="00EB79FF" w:rsidRDefault="004A0556" w:rsidP="003B21E9">
      <w:pPr>
        <w:spacing w:after="120"/>
        <w:ind w:firstLine="720"/>
        <w:jc w:val="both"/>
        <w:rPr>
          <w:rFonts w:ascii="Calibri" w:hAnsi="Calibri"/>
          <w:sz w:val="18"/>
          <w:szCs w:val="18"/>
          <w:lang w:val="es-ES_tradnl"/>
        </w:rPr>
      </w:pPr>
      <w:r w:rsidRPr="00EB79FF">
        <w:rPr>
          <w:rStyle w:val="Refdenotaalpie"/>
          <w:rFonts w:ascii="Calibri" w:hAnsi="Calibri"/>
          <w:sz w:val="18"/>
          <w:szCs w:val="18"/>
        </w:rPr>
        <w:footnoteRef/>
      </w:r>
      <w:r w:rsidRPr="00EB79FF">
        <w:rPr>
          <w:rFonts w:ascii="Calibri" w:hAnsi="Calibri"/>
          <w:sz w:val="18"/>
          <w:szCs w:val="18"/>
          <w:lang w:val="es-ES_tradnl"/>
        </w:rPr>
        <w:t xml:space="preserve"> Ver en este sentido, </w:t>
      </w:r>
      <w:r w:rsidRPr="00EB79FF">
        <w:rPr>
          <w:rFonts w:ascii="Calibri" w:hAnsi="Calibri" w:cs="Arial"/>
          <w:sz w:val="18"/>
          <w:szCs w:val="18"/>
          <w:lang w:val="es-ES"/>
        </w:rPr>
        <w:t>CIDH, Informe No. 5/07, Petición 161-05, Admisibilidad, Miguel Camba Campos y otros, Ecuador, 27 de febrero de 2007, párr. 24.</w:t>
      </w:r>
    </w:p>
  </w:footnote>
  <w:footnote w:id="7">
    <w:p w14:paraId="3D026F4F" w14:textId="77777777" w:rsidR="004A0556" w:rsidRPr="00EB79FF" w:rsidRDefault="004A0556" w:rsidP="00E46189">
      <w:pPr>
        <w:tabs>
          <w:tab w:val="left" w:pos="720"/>
          <w:tab w:val="left" w:pos="900"/>
        </w:tabs>
        <w:spacing w:after="120"/>
        <w:ind w:left="720" w:hanging="720"/>
        <w:jc w:val="both"/>
        <w:rPr>
          <w:rFonts w:ascii="Calibri" w:hAnsi="Calibri"/>
          <w:sz w:val="18"/>
          <w:szCs w:val="18"/>
          <w:lang w:val="es-MX"/>
        </w:rPr>
      </w:pPr>
      <w:r w:rsidRPr="00EB79FF">
        <w:rPr>
          <w:rFonts w:ascii="Calibri" w:hAnsi="Calibri"/>
          <w:sz w:val="18"/>
          <w:szCs w:val="18"/>
          <w:lang w:val="es-MX"/>
        </w:rPr>
        <w:tab/>
      </w:r>
      <w:r w:rsidRPr="00EB79FF">
        <w:rPr>
          <w:rStyle w:val="Refdenotaalpie"/>
          <w:rFonts w:ascii="Calibri" w:hAnsi="Calibri"/>
          <w:sz w:val="18"/>
          <w:szCs w:val="18"/>
        </w:rPr>
        <w:footnoteRef/>
      </w:r>
      <w:r w:rsidRPr="00EB79FF">
        <w:rPr>
          <w:rStyle w:val="Refdenotaalpie"/>
          <w:rFonts w:ascii="Calibri" w:hAnsi="Calibri"/>
          <w:sz w:val="18"/>
          <w:szCs w:val="18"/>
          <w:lang w:val="es-CO"/>
        </w:rPr>
        <w:t xml:space="preserve"> </w:t>
      </w:r>
      <w:r w:rsidRPr="00EB79FF">
        <w:rPr>
          <w:rFonts w:ascii="Calibri" w:hAnsi="Calibri"/>
          <w:sz w:val="18"/>
          <w:szCs w:val="18"/>
          <w:lang w:val="es-CO"/>
        </w:rPr>
        <w:t xml:space="preserve"> </w:t>
      </w:r>
      <w:r w:rsidRPr="00EB79FF">
        <w:rPr>
          <w:rFonts w:ascii="Calibri" w:hAnsi="Calibri"/>
          <w:sz w:val="18"/>
          <w:szCs w:val="18"/>
          <w:lang w:val="es-MX"/>
        </w:rPr>
        <w:t>Ver, CIDH, Informe N° 21/04, Petición 12.190, José Luís Tapia González y otros, (Chile), 24 de febrero de2004, párrafo 33.</w:t>
      </w:r>
    </w:p>
  </w:footnote>
  <w:footnote w:id="8">
    <w:p w14:paraId="21750DF5" w14:textId="77777777" w:rsidR="004A0556" w:rsidRPr="00EB79FF" w:rsidRDefault="004A0556" w:rsidP="00E46189">
      <w:pPr>
        <w:pStyle w:val="Textonotapie"/>
        <w:spacing w:before="0" w:beforeAutospacing="0" w:after="120" w:afterAutospacing="0"/>
        <w:ind w:firstLine="720"/>
        <w:jc w:val="both"/>
        <w:rPr>
          <w:rFonts w:ascii="Calibri" w:hAnsi="Calibri"/>
          <w:sz w:val="18"/>
          <w:szCs w:val="18"/>
          <w:lang w:val="es-MX"/>
        </w:rPr>
      </w:pPr>
      <w:r w:rsidRPr="00EB79FF">
        <w:rPr>
          <w:rStyle w:val="Refdenotaalpie"/>
          <w:rFonts w:ascii="Calibri" w:hAnsi="Calibri"/>
          <w:sz w:val="18"/>
          <w:szCs w:val="18"/>
        </w:rPr>
        <w:footnoteRef/>
      </w:r>
      <w:r w:rsidRPr="00EB79FF">
        <w:rPr>
          <w:rFonts w:ascii="Calibri" w:hAnsi="Calibri"/>
          <w:color w:val="000000"/>
          <w:sz w:val="18"/>
          <w:szCs w:val="18"/>
          <w:lang w:val="es-MX"/>
        </w:rPr>
        <w:t>Corte I.D.H.,</w:t>
      </w:r>
      <w:r w:rsidRPr="00EB79FF">
        <w:rPr>
          <w:rStyle w:val="apple-converted-space"/>
          <w:rFonts w:ascii="Calibri" w:hAnsi="Calibri"/>
          <w:color w:val="000000"/>
          <w:sz w:val="18"/>
          <w:szCs w:val="18"/>
          <w:lang w:val="es-MX"/>
        </w:rPr>
        <w:t> </w:t>
      </w:r>
      <w:r w:rsidRPr="00EB79FF">
        <w:rPr>
          <w:rFonts w:ascii="Calibri" w:hAnsi="Calibri"/>
          <w:i/>
          <w:iCs/>
          <w:color w:val="000000"/>
          <w:sz w:val="18"/>
          <w:szCs w:val="18"/>
          <w:lang w:val="es-MX"/>
        </w:rPr>
        <w:t>Caso del Tribunal Constitucional.</w:t>
      </w:r>
      <w:r w:rsidRPr="00EB79FF">
        <w:rPr>
          <w:rStyle w:val="apple-converted-space"/>
          <w:rFonts w:ascii="Calibri" w:hAnsi="Calibri"/>
          <w:color w:val="000000"/>
          <w:sz w:val="18"/>
          <w:szCs w:val="18"/>
          <w:lang w:val="es-MX"/>
        </w:rPr>
        <w:t> </w:t>
      </w:r>
      <w:r w:rsidRPr="00EB79FF">
        <w:rPr>
          <w:rFonts w:ascii="Calibri" w:hAnsi="Calibri"/>
          <w:color w:val="000000"/>
          <w:sz w:val="18"/>
          <w:szCs w:val="18"/>
          <w:lang w:val="es-MX"/>
        </w:rPr>
        <w:t>Sentencia de 31 de enero de 2001. Serie C No. 71.</w:t>
      </w:r>
      <w:r w:rsidRPr="00EB79FF">
        <w:rPr>
          <w:rFonts w:ascii="Calibri" w:hAnsi="Calibri"/>
          <w:sz w:val="18"/>
          <w:szCs w:val="18"/>
          <w:lang w:val="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AA2C4" w14:textId="77777777" w:rsidR="004A0556" w:rsidRDefault="004A0556" w:rsidP="00605532">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42D31C8F" w14:textId="77777777" w:rsidR="004A0556" w:rsidRDefault="004A055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127A0" w14:textId="77777777" w:rsidR="004A0556" w:rsidRPr="00AC5F76" w:rsidRDefault="004A0556" w:rsidP="00605532">
    <w:pPr>
      <w:pStyle w:val="Encabezado"/>
      <w:framePr w:wrap="around" w:vAnchor="text" w:hAnchor="margin" w:xAlign="center" w:y="1"/>
      <w:rPr>
        <w:rStyle w:val="Nmerodepgina"/>
        <w:rFonts w:ascii="Calibri" w:hAnsi="Calibri"/>
        <w:sz w:val="22"/>
        <w:szCs w:val="22"/>
      </w:rPr>
    </w:pPr>
    <w:r w:rsidRPr="00AC5F76">
      <w:rPr>
        <w:rStyle w:val="Nmerodepgina"/>
        <w:rFonts w:ascii="Calibri" w:hAnsi="Calibri"/>
        <w:sz w:val="22"/>
        <w:szCs w:val="22"/>
      </w:rPr>
      <w:fldChar w:fldCharType="begin"/>
    </w:r>
    <w:r w:rsidRPr="00AC5F76">
      <w:rPr>
        <w:rStyle w:val="Nmerodepgina"/>
        <w:rFonts w:ascii="Calibri" w:hAnsi="Calibri"/>
        <w:sz w:val="22"/>
        <w:szCs w:val="22"/>
      </w:rPr>
      <w:instrText xml:space="preserve">PAGE  </w:instrText>
    </w:r>
    <w:r w:rsidRPr="00AC5F76">
      <w:rPr>
        <w:rStyle w:val="Nmerodepgina"/>
        <w:rFonts w:ascii="Calibri" w:hAnsi="Calibri"/>
        <w:sz w:val="22"/>
        <w:szCs w:val="22"/>
      </w:rPr>
      <w:fldChar w:fldCharType="separate"/>
    </w:r>
    <w:r w:rsidR="004777F0">
      <w:rPr>
        <w:rStyle w:val="Nmerodepgina"/>
        <w:rFonts w:ascii="Calibri" w:hAnsi="Calibri"/>
        <w:noProof/>
        <w:sz w:val="22"/>
        <w:szCs w:val="22"/>
      </w:rPr>
      <w:t>10</w:t>
    </w:r>
    <w:r w:rsidRPr="00AC5F76">
      <w:rPr>
        <w:rStyle w:val="Nmerodepgina"/>
        <w:rFonts w:ascii="Calibri" w:hAnsi="Calibri"/>
        <w:sz w:val="22"/>
        <w:szCs w:val="22"/>
      </w:rPr>
      <w:fldChar w:fldCharType="end"/>
    </w:r>
  </w:p>
  <w:p w14:paraId="6419FC90" w14:textId="77777777" w:rsidR="004A0556" w:rsidRDefault="004A055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5DB4E" w14:textId="48563F5C" w:rsidR="00FD5729" w:rsidRDefault="00FD57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E07B0"/>
    <w:multiLevelType w:val="multilevel"/>
    <w:tmpl w:val="609E25F6"/>
    <w:lvl w:ilvl="0">
      <w:start w:val="1"/>
      <w:numFmt w:val="decimal"/>
      <w:lvlText w:val="%1."/>
      <w:lvlJc w:val="left"/>
      <w:pPr>
        <w:tabs>
          <w:tab w:val="num" w:pos="720"/>
        </w:tabs>
        <w:ind w:left="0" w:firstLine="720"/>
      </w:pPr>
      <w:rPr>
        <w:rFonts w:hint="default"/>
        <w:sz w:val="20"/>
        <w:szCs w:val="20"/>
      </w:rPr>
    </w:lvl>
    <w:lvl w:ilvl="1">
      <w:start w:val="1"/>
      <w:numFmt w:val="decimal"/>
      <w:lvlText w:val="%2."/>
      <w:lvlJc w:val="left"/>
      <w:pPr>
        <w:tabs>
          <w:tab w:val="num" w:pos="720"/>
        </w:tabs>
        <w:ind w:left="0" w:firstLine="720"/>
      </w:pPr>
      <w:rPr>
        <w:rFonts w:hint="default"/>
        <w:sz w:val="20"/>
        <w:szCs w:val="2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7560D1B"/>
    <w:multiLevelType w:val="hybridMultilevel"/>
    <w:tmpl w:val="0EA8BEB0"/>
    <w:lvl w:ilvl="0" w:tplc="3168EE74">
      <w:start w:val="1"/>
      <w:numFmt w:val="upperRoman"/>
      <w:lvlText w:val="%1."/>
      <w:lvlJc w:val="left"/>
      <w:pPr>
        <w:tabs>
          <w:tab w:val="num" w:pos="1440"/>
        </w:tabs>
        <w:ind w:left="1440" w:hanging="720"/>
      </w:pPr>
      <w:rPr>
        <w:rFonts w:hint="default"/>
      </w:rPr>
    </w:lvl>
    <w:lvl w:ilvl="1" w:tplc="1ED2B1E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A632AD6"/>
    <w:multiLevelType w:val="multilevel"/>
    <w:tmpl w:val="435692DE"/>
    <w:lvl w:ilvl="0">
      <w:start w:val="19"/>
      <w:numFmt w:val="decimal"/>
      <w:lvlText w:val="%1."/>
      <w:lvlJc w:val="left"/>
      <w:pPr>
        <w:tabs>
          <w:tab w:val="num" w:pos="720"/>
        </w:tabs>
        <w:ind w:left="0" w:firstLine="720"/>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EB27EF4"/>
    <w:multiLevelType w:val="hybridMultilevel"/>
    <w:tmpl w:val="1B6A3B94"/>
    <w:lvl w:ilvl="0" w:tplc="54720F08">
      <w:start w:val="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0831EAF"/>
    <w:multiLevelType w:val="multilevel"/>
    <w:tmpl w:val="B36CADC0"/>
    <w:lvl w:ilvl="0">
      <w:start w:val="9"/>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26267D0"/>
    <w:multiLevelType w:val="multilevel"/>
    <w:tmpl w:val="DC0EAE52"/>
    <w:lvl w:ilvl="0">
      <w:start w:val="1"/>
      <w:numFmt w:val="decimal"/>
      <w:lvlText w:val="%1."/>
      <w:lvlJc w:val="left"/>
      <w:pPr>
        <w:tabs>
          <w:tab w:val="num" w:pos="720"/>
        </w:tabs>
        <w:ind w:left="0" w:firstLine="720"/>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37E6ED1"/>
    <w:multiLevelType w:val="hybridMultilevel"/>
    <w:tmpl w:val="95AC7760"/>
    <w:lvl w:ilvl="0" w:tplc="F9A6DA20">
      <w:start w:val="1"/>
      <w:numFmt w:val="decimal"/>
      <w:lvlText w:val="%1."/>
      <w:lvlJc w:val="left"/>
      <w:pPr>
        <w:tabs>
          <w:tab w:val="num" w:pos="1080"/>
        </w:tabs>
        <w:ind w:left="1080" w:hanging="360"/>
      </w:pPr>
      <w:rPr>
        <w:sz w:val="20"/>
        <w:szCs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5133C5E"/>
    <w:multiLevelType w:val="hybridMultilevel"/>
    <w:tmpl w:val="32B4A5B8"/>
    <w:lvl w:ilvl="0" w:tplc="0628A4B4">
      <w:start w:val="3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9A87815"/>
    <w:multiLevelType w:val="hybridMultilevel"/>
    <w:tmpl w:val="9F76F526"/>
    <w:lvl w:ilvl="0" w:tplc="F874129E">
      <w:start w:val="2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A8525D1"/>
    <w:multiLevelType w:val="multilevel"/>
    <w:tmpl w:val="B740A59A"/>
    <w:lvl w:ilvl="0">
      <w:start w:val="1"/>
      <w:numFmt w:val="decimal"/>
      <w:lvlText w:val="%1."/>
      <w:lvlJc w:val="left"/>
      <w:pPr>
        <w:tabs>
          <w:tab w:val="num" w:pos="720"/>
        </w:tabs>
        <w:ind w:left="0" w:firstLine="720"/>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DC53E12"/>
    <w:multiLevelType w:val="hybridMultilevel"/>
    <w:tmpl w:val="609E25F6"/>
    <w:lvl w:ilvl="0" w:tplc="54268980">
      <w:start w:val="1"/>
      <w:numFmt w:val="decimal"/>
      <w:lvlText w:val="%1."/>
      <w:lvlJc w:val="left"/>
      <w:pPr>
        <w:tabs>
          <w:tab w:val="num" w:pos="720"/>
        </w:tabs>
        <w:ind w:left="0" w:firstLine="720"/>
      </w:pPr>
      <w:rPr>
        <w:rFonts w:hint="default"/>
        <w:sz w:val="20"/>
        <w:szCs w:val="20"/>
      </w:rPr>
    </w:lvl>
    <w:lvl w:ilvl="1" w:tplc="B3A09734">
      <w:start w:val="1"/>
      <w:numFmt w:val="decimal"/>
      <w:lvlText w:val="%2."/>
      <w:lvlJc w:val="left"/>
      <w:pPr>
        <w:tabs>
          <w:tab w:val="num" w:pos="720"/>
        </w:tabs>
        <w:ind w:left="0" w:firstLine="720"/>
      </w:pPr>
      <w:rPr>
        <w:rFonts w:hint="default"/>
        <w:sz w:val="20"/>
        <w:szCs w:val="2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F9B2B89"/>
    <w:multiLevelType w:val="hybridMultilevel"/>
    <w:tmpl w:val="B906B13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22A838AB"/>
    <w:multiLevelType w:val="hybridMultilevel"/>
    <w:tmpl w:val="D50836B2"/>
    <w:lvl w:ilvl="0" w:tplc="09045066">
      <w:start w:val="33"/>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5A6042A"/>
    <w:multiLevelType w:val="hybridMultilevel"/>
    <w:tmpl w:val="9FAABF02"/>
    <w:lvl w:ilvl="0" w:tplc="9198DDF2">
      <w:start w:val="1"/>
      <w:numFmt w:val="upperLetter"/>
      <w:lvlText w:val="%1."/>
      <w:lvlJc w:val="left"/>
      <w:pPr>
        <w:tabs>
          <w:tab w:val="num" w:pos="1440"/>
        </w:tabs>
        <w:ind w:left="1440" w:hanging="720"/>
      </w:pPr>
      <w:rPr>
        <w:rFonts w:hint="default"/>
      </w:rPr>
    </w:lvl>
    <w:lvl w:ilvl="1" w:tplc="44641CD6">
      <w:start w:val="20"/>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7941D0C"/>
    <w:multiLevelType w:val="hybridMultilevel"/>
    <w:tmpl w:val="FDA2E5C6"/>
    <w:lvl w:ilvl="0" w:tplc="C7244358">
      <w:start w:val="3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A6C3732"/>
    <w:multiLevelType w:val="hybridMultilevel"/>
    <w:tmpl w:val="6200F950"/>
    <w:lvl w:ilvl="0" w:tplc="01D0E0F4">
      <w:start w:val="1"/>
      <w:numFmt w:val="upperRoman"/>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6E94C288">
      <w:start w:val="1"/>
      <w:numFmt w:val="upperLetter"/>
      <w:lvlText w:val="%3."/>
      <w:lvlJc w:val="left"/>
      <w:pPr>
        <w:tabs>
          <w:tab w:val="num" w:pos="2340"/>
        </w:tabs>
        <w:ind w:left="2340" w:hanging="360"/>
      </w:pPr>
      <w:rPr>
        <w:rFonts w:hint="default"/>
      </w:rPr>
    </w:lvl>
    <w:lvl w:ilvl="3" w:tplc="355EA51C">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A82758C"/>
    <w:multiLevelType w:val="hybridMultilevel"/>
    <w:tmpl w:val="7534EC9A"/>
    <w:lvl w:ilvl="0" w:tplc="A2AE8EF0">
      <w:start w:val="19"/>
      <w:numFmt w:val="decimal"/>
      <w:lvlText w:val="%1."/>
      <w:lvlJc w:val="left"/>
      <w:pPr>
        <w:tabs>
          <w:tab w:val="num" w:pos="720"/>
        </w:tabs>
        <w:ind w:left="0" w:firstLine="72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0D23A7"/>
    <w:multiLevelType w:val="hybridMultilevel"/>
    <w:tmpl w:val="60F2BACE"/>
    <w:lvl w:ilvl="0" w:tplc="4590F7C4">
      <w:start w:val="2"/>
      <w:numFmt w:val="upperLetter"/>
      <w:lvlText w:val="%1."/>
      <w:lvlJc w:val="left"/>
      <w:pPr>
        <w:tabs>
          <w:tab w:val="num" w:pos="1440"/>
        </w:tabs>
        <w:ind w:left="1440" w:hanging="720"/>
      </w:pPr>
      <w:rPr>
        <w:rFonts w:hint="default"/>
      </w:rPr>
    </w:lvl>
    <w:lvl w:ilvl="1" w:tplc="0D001276">
      <w:start w:val="23"/>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85F5001"/>
    <w:multiLevelType w:val="multilevel"/>
    <w:tmpl w:val="6224917C"/>
    <w:lvl w:ilvl="0">
      <w:start w:val="1"/>
      <w:numFmt w:val="decimal"/>
      <w:lvlText w:val="%1."/>
      <w:lvlJc w:val="left"/>
      <w:pPr>
        <w:tabs>
          <w:tab w:val="num" w:pos="720"/>
        </w:tabs>
        <w:ind w:left="0" w:firstLine="720"/>
      </w:pPr>
      <w:rPr>
        <w:rFonts w:hint="default"/>
        <w:sz w:val="20"/>
        <w:szCs w:val="20"/>
      </w:rPr>
    </w:lvl>
    <w:lvl w:ilvl="1">
      <w:start w:val="1"/>
      <w:numFmt w:val="decimal"/>
      <w:lvlText w:val="%2."/>
      <w:lvlJc w:val="left"/>
      <w:pPr>
        <w:tabs>
          <w:tab w:val="num" w:pos="720"/>
        </w:tabs>
        <w:ind w:left="0" w:firstLine="720"/>
      </w:pPr>
      <w:rPr>
        <w:rFonts w:hint="default"/>
        <w:sz w:val="20"/>
        <w:szCs w:val="2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3C18355A"/>
    <w:multiLevelType w:val="multilevel"/>
    <w:tmpl w:val="3E8C0098"/>
    <w:lvl w:ilvl="0">
      <w:start w:val="1"/>
      <w:numFmt w:val="decimal"/>
      <w:lvlText w:val="%1."/>
      <w:lvlJc w:val="left"/>
      <w:pPr>
        <w:tabs>
          <w:tab w:val="num" w:pos="720"/>
        </w:tabs>
        <w:ind w:left="0" w:firstLine="720"/>
      </w:pPr>
      <w:rPr>
        <w:rFonts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5840F18"/>
    <w:multiLevelType w:val="hybridMultilevel"/>
    <w:tmpl w:val="73446FE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5D36EBA"/>
    <w:multiLevelType w:val="hybridMultilevel"/>
    <w:tmpl w:val="2B4079DA"/>
    <w:lvl w:ilvl="0" w:tplc="2E386C74">
      <w:start w:val="1"/>
      <w:numFmt w:val="decimal"/>
      <w:lvlText w:val="%1."/>
      <w:lvlJc w:val="left"/>
      <w:pPr>
        <w:tabs>
          <w:tab w:val="num" w:pos="720"/>
        </w:tabs>
        <w:ind w:left="0" w:firstLine="720"/>
      </w:pPr>
      <w:rPr>
        <w:rFonts w:hint="default"/>
        <w:b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6352CED"/>
    <w:multiLevelType w:val="multilevel"/>
    <w:tmpl w:val="51B64822"/>
    <w:lvl w:ilvl="0">
      <w:start w:val="1"/>
      <w:numFmt w:val="decimal"/>
      <w:lvlText w:val="%1."/>
      <w:lvlJc w:val="left"/>
      <w:pPr>
        <w:tabs>
          <w:tab w:val="num" w:pos="1440"/>
        </w:tabs>
        <w:ind w:left="1440" w:hanging="720"/>
      </w:pPr>
      <w:rPr>
        <w:rFonts w:hint="default"/>
      </w:rPr>
    </w:lvl>
    <w:lvl w:ilvl="1">
      <w:start w:val="1"/>
      <w:numFmt w:val="decimal"/>
      <w:lvlText w:val="%2."/>
      <w:lvlJc w:val="left"/>
      <w:pPr>
        <w:tabs>
          <w:tab w:val="num" w:pos="720"/>
        </w:tabs>
        <w:ind w:left="0" w:firstLine="720"/>
      </w:pPr>
      <w:rPr>
        <w:rFonts w:hint="default"/>
        <w:sz w:val="20"/>
        <w:szCs w:val="2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7431792"/>
    <w:multiLevelType w:val="multilevel"/>
    <w:tmpl w:val="95AC7760"/>
    <w:lvl w:ilvl="0">
      <w:start w:val="1"/>
      <w:numFmt w:val="decimal"/>
      <w:lvlText w:val="%1."/>
      <w:lvlJc w:val="left"/>
      <w:pPr>
        <w:tabs>
          <w:tab w:val="num" w:pos="1080"/>
        </w:tabs>
        <w:ind w:left="1080" w:hanging="360"/>
      </w:pPr>
      <w:rPr>
        <w:sz w:val="20"/>
        <w:szCs w:val="2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4" w15:restartNumberingAfterBreak="0">
    <w:nsid w:val="4FA52DBD"/>
    <w:multiLevelType w:val="multilevel"/>
    <w:tmpl w:val="F47CB884"/>
    <w:lvl w:ilvl="0">
      <w:start w:val="1"/>
      <w:numFmt w:val="decimal"/>
      <w:lvlText w:val="%1."/>
      <w:lvlJc w:val="left"/>
      <w:pPr>
        <w:tabs>
          <w:tab w:val="num" w:pos="720"/>
        </w:tabs>
        <w:ind w:left="0" w:firstLine="720"/>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AA12D55"/>
    <w:multiLevelType w:val="multilevel"/>
    <w:tmpl w:val="3DA658E8"/>
    <w:lvl w:ilvl="0">
      <w:start w:val="19"/>
      <w:numFmt w:val="decimal"/>
      <w:lvlText w:val="%1."/>
      <w:lvlJc w:val="left"/>
      <w:pPr>
        <w:tabs>
          <w:tab w:val="num" w:pos="720"/>
        </w:tabs>
        <w:ind w:left="0" w:firstLine="720"/>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EC14A7C"/>
    <w:multiLevelType w:val="hybridMultilevel"/>
    <w:tmpl w:val="9054682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174AAC"/>
    <w:multiLevelType w:val="hybridMultilevel"/>
    <w:tmpl w:val="B36CADC0"/>
    <w:lvl w:ilvl="0" w:tplc="93FA7736">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1ED09DD"/>
    <w:multiLevelType w:val="multilevel"/>
    <w:tmpl w:val="7534EC9A"/>
    <w:lvl w:ilvl="0">
      <w:start w:val="19"/>
      <w:numFmt w:val="decimal"/>
      <w:lvlText w:val="%1."/>
      <w:lvlJc w:val="left"/>
      <w:pPr>
        <w:tabs>
          <w:tab w:val="num" w:pos="720"/>
        </w:tabs>
        <w:ind w:left="0" w:firstLine="720"/>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474064F"/>
    <w:multiLevelType w:val="multilevel"/>
    <w:tmpl w:val="D49AA296"/>
    <w:lvl w:ilvl="0">
      <w:start w:val="1"/>
      <w:numFmt w:val="decimal"/>
      <w:lvlText w:val="%1."/>
      <w:lvlJc w:val="left"/>
      <w:pPr>
        <w:tabs>
          <w:tab w:val="num" w:pos="720"/>
        </w:tabs>
        <w:ind w:left="0" w:firstLine="720"/>
      </w:pPr>
      <w:rPr>
        <w:rFonts w:hint="default"/>
        <w:sz w:val="20"/>
        <w:szCs w:val="20"/>
      </w:rPr>
    </w:lvl>
    <w:lvl w:ilvl="1">
      <w:start w:val="1"/>
      <w:numFmt w:val="decimal"/>
      <w:lvlText w:val="%2."/>
      <w:lvlJc w:val="left"/>
      <w:pPr>
        <w:tabs>
          <w:tab w:val="num" w:pos="720"/>
        </w:tabs>
        <w:ind w:left="0" w:firstLine="720"/>
      </w:pPr>
      <w:rPr>
        <w:rFonts w:hint="default"/>
        <w:sz w:val="20"/>
        <w:szCs w:val="2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6E352F2A"/>
    <w:multiLevelType w:val="hybridMultilevel"/>
    <w:tmpl w:val="20BE9B7A"/>
    <w:lvl w:ilvl="0" w:tplc="D46A6858">
      <w:start w:val="38"/>
      <w:numFmt w:val="decimal"/>
      <w:lvlText w:val="%1."/>
      <w:lvlJc w:val="left"/>
      <w:pPr>
        <w:tabs>
          <w:tab w:val="num" w:pos="720"/>
        </w:tabs>
        <w:ind w:left="0" w:firstLine="720"/>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631131C"/>
    <w:multiLevelType w:val="hybridMultilevel"/>
    <w:tmpl w:val="BA3C3422"/>
    <w:lvl w:ilvl="0" w:tplc="E4286262">
      <w:start w:val="24"/>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78F17B0D"/>
    <w:multiLevelType w:val="hybridMultilevel"/>
    <w:tmpl w:val="3E8C0098"/>
    <w:lvl w:ilvl="0" w:tplc="A3B029B6">
      <w:start w:val="1"/>
      <w:numFmt w:val="decimal"/>
      <w:lvlText w:val="%1."/>
      <w:lvlJc w:val="left"/>
      <w:pPr>
        <w:tabs>
          <w:tab w:val="num" w:pos="720"/>
        </w:tabs>
        <w:ind w:left="0" w:firstLine="720"/>
      </w:pPr>
      <w:rPr>
        <w:rFonts w:hint="default"/>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11"/>
  </w:num>
  <w:num w:numId="3">
    <w:abstractNumId w:val="1"/>
  </w:num>
  <w:num w:numId="4">
    <w:abstractNumId w:val="6"/>
  </w:num>
  <w:num w:numId="5">
    <w:abstractNumId w:val="17"/>
  </w:num>
  <w:num w:numId="6">
    <w:abstractNumId w:val="13"/>
  </w:num>
  <w:num w:numId="7">
    <w:abstractNumId w:val="10"/>
  </w:num>
  <w:num w:numId="8">
    <w:abstractNumId w:val="26"/>
  </w:num>
  <w:num w:numId="9">
    <w:abstractNumId w:val="8"/>
  </w:num>
  <w:num w:numId="10">
    <w:abstractNumId w:val="12"/>
  </w:num>
  <w:num w:numId="11">
    <w:abstractNumId w:val="7"/>
  </w:num>
  <w:num w:numId="12">
    <w:abstractNumId w:val="31"/>
  </w:num>
  <w:num w:numId="13">
    <w:abstractNumId w:val="3"/>
  </w:num>
  <w:num w:numId="14">
    <w:abstractNumId w:val="27"/>
  </w:num>
  <w:num w:numId="15">
    <w:abstractNumId w:val="20"/>
  </w:num>
  <w:num w:numId="16">
    <w:abstractNumId w:val="23"/>
  </w:num>
  <w:num w:numId="17">
    <w:abstractNumId w:val="32"/>
  </w:num>
  <w:num w:numId="18">
    <w:abstractNumId w:val="24"/>
  </w:num>
  <w:num w:numId="19">
    <w:abstractNumId w:val="4"/>
  </w:num>
  <w:num w:numId="20">
    <w:abstractNumId w:val="22"/>
  </w:num>
  <w:num w:numId="21">
    <w:abstractNumId w:val="18"/>
  </w:num>
  <w:num w:numId="22">
    <w:abstractNumId w:val="29"/>
  </w:num>
  <w:num w:numId="23">
    <w:abstractNumId w:val="5"/>
  </w:num>
  <w:num w:numId="24">
    <w:abstractNumId w:val="0"/>
  </w:num>
  <w:num w:numId="25">
    <w:abstractNumId w:val="16"/>
  </w:num>
  <w:num w:numId="26">
    <w:abstractNumId w:val="9"/>
  </w:num>
  <w:num w:numId="27">
    <w:abstractNumId w:val="28"/>
  </w:num>
  <w:num w:numId="28">
    <w:abstractNumId w:val="2"/>
  </w:num>
  <w:num w:numId="29">
    <w:abstractNumId w:val="25"/>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14"/>
  </w:num>
  <w:num w:numId="33">
    <w:abstractNumId w:val="19"/>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B11"/>
    <w:rsid w:val="00001E61"/>
    <w:rsid w:val="00002B49"/>
    <w:rsid w:val="00002D3C"/>
    <w:rsid w:val="00002F38"/>
    <w:rsid w:val="00003D2C"/>
    <w:rsid w:val="0000468F"/>
    <w:rsid w:val="0000586D"/>
    <w:rsid w:val="00006136"/>
    <w:rsid w:val="000068B3"/>
    <w:rsid w:val="00007130"/>
    <w:rsid w:val="00007992"/>
    <w:rsid w:val="000116F7"/>
    <w:rsid w:val="00012244"/>
    <w:rsid w:val="00012ACC"/>
    <w:rsid w:val="000134BB"/>
    <w:rsid w:val="00013521"/>
    <w:rsid w:val="00014AB3"/>
    <w:rsid w:val="00014C9F"/>
    <w:rsid w:val="00014E6D"/>
    <w:rsid w:val="00014EA0"/>
    <w:rsid w:val="00015162"/>
    <w:rsid w:val="000157FD"/>
    <w:rsid w:val="00015EE1"/>
    <w:rsid w:val="00016DD8"/>
    <w:rsid w:val="00020E17"/>
    <w:rsid w:val="0002171C"/>
    <w:rsid w:val="000218DF"/>
    <w:rsid w:val="00021B12"/>
    <w:rsid w:val="00021D3C"/>
    <w:rsid w:val="00022322"/>
    <w:rsid w:val="000223FB"/>
    <w:rsid w:val="000236C7"/>
    <w:rsid w:val="00023E46"/>
    <w:rsid w:val="00024AE7"/>
    <w:rsid w:val="0002524A"/>
    <w:rsid w:val="00025813"/>
    <w:rsid w:val="00030683"/>
    <w:rsid w:val="000310EF"/>
    <w:rsid w:val="000335F2"/>
    <w:rsid w:val="0003393A"/>
    <w:rsid w:val="000340BD"/>
    <w:rsid w:val="00034699"/>
    <w:rsid w:val="00035300"/>
    <w:rsid w:val="0003580F"/>
    <w:rsid w:val="00040954"/>
    <w:rsid w:val="00041655"/>
    <w:rsid w:val="00042725"/>
    <w:rsid w:val="000441BE"/>
    <w:rsid w:val="0004596A"/>
    <w:rsid w:val="0004651E"/>
    <w:rsid w:val="00046AF1"/>
    <w:rsid w:val="00046CCD"/>
    <w:rsid w:val="00047924"/>
    <w:rsid w:val="00050189"/>
    <w:rsid w:val="000508AB"/>
    <w:rsid w:val="000522AB"/>
    <w:rsid w:val="00052800"/>
    <w:rsid w:val="00054519"/>
    <w:rsid w:val="00054CED"/>
    <w:rsid w:val="000555DC"/>
    <w:rsid w:val="00056F45"/>
    <w:rsid w:val="00056F50"/>
    <w:rsid w:val="0005742F"/>
    <w:rsid w:val="0005770B"/>
    <w:rsid w:val="0006089F"/>
    <w:rsid w:val="00061157"/>
    <w:rsid w:val="00061373"/>
    <w:rsid w:val="00061A22"/>
    <w:rsid w:val="00061D75"/>
    <w:rsid w:val="00062202"/>
    <w:rsid w:val="00062FA4"/>
    <w:rsid w:val="00063081"/>
    <w:rsid w:val="0006357B"/>
    <w:rsid w:val="00063DE4"/>
    <w:rsid w:val="000654A6"/>
    <w:rsid w:val="000654AF"/>
    <w:rsid w:val="000655EF"/>
    <w:rsid w:val="00065C85"/>
    <w:rsid w:val="00066711"/>
    <w:rsid w:val="00066E63"/>
    <w:rsid w:val="000671E3"/>
    <w:rsid w:val="00067564"/>
    <w:rsid w:val="000702B2"/>
    <w:rsid w:val="000708C3"/>
    <w:rsid w:val="00070B33"/>
    <w:rsid w:val="000710B6"/>
    <w:rsid w:val="000716A4"/>
    <w:rsid w:val="00071CB0"/>
    <w:rsid w:val="00072112"/>
    <w:rsid w:val="00072C5A"/>
    <w:rsid w:val="00072C66"/>
    <w:rsid w:val="000730AB"/>
    <w:rsid w:val="00073600"/>
    <w:rsid w:val="00073904"/>
    <w:rsid w:val="000741C1"/>
    <w:rsid w:val="000749D3"/>
    <w:rsid w:val="00074AFD"/>
    <w:rsid w:val="00075101"/>
    <w:rsid w:val="00075D71"/>
    <w:rsid w:val="00075FF1"/>
    <w:rsid w:val="000761C9"/>
    <w:rsid w:val="00077062"/>
    <w:rsid w:val="00082E62"/>
    <w:rsid w:val="00083081"/>
    <w:rsid w:val="00083783"/>
    <w:rsid w:val="00083E8E"/>
    <w:rsid w:val="000908E8"/>
    <w:rsid w:val="000912E7"/>
    <w:rsid w:val="00091981"/>
    <w:rsid w:val="00091F7C"/>
    <w:rsid w:val="00092584"/>
    <w:rsid w:val="00092916"/>
    <w:rsid w:val="00092A23"/>
    <w:rsid w:val="00092F66"/>
    <w:rsid w:val="00094744"/>
    <w:rsid w:val="00094E78"/>
    <w:rsid w:val="00096DCB"/>
    <w:rsid w:val="00097DFA"/>
    <w:rsid w:val="000A19C6"/>
    <w:rsid w:val="000A3184"/>
    <w:rsid w:val="000A3356"/>
    <w:rsid w:val="000A42A3"/>
    <w:rsid w:val="000A4634"/>
    <w:rsid w:val="000A4838"/>
    <w:rsid w:val="000A4EE0"/>
    <w:rsid w:val="000A53C6"/>
    <w:rsid w:val="000A5795"/>
    <w:rsid w:val="000B1FD9"/>
    <w:rsid w:val="000B2389"/>
    <w:rsid w:val="000B3968"/>
    <w:rsid w:val="000B3AE9"/>
    <w:rsid w:val="000B3D73"/>
    <w:rsid w:val="000B3FD2"/>
    <w:rsid w:val="000B43A0"/>
    <w:rsid w:val="000B4ADF"/>
    <w:rsid w:val="000B62B3"/>
    <w:rsid w:val="000B66D2"/>
    <w:rsid w:val="000B6BA5"/>
    <w:rsid w:val="000B7DB7"/>
    <w:rsid w:val="000C0709"/>
    <w:rsid w:val="000C177D"/>
    <w:rsid w:val="000C1CF5"/>
    <w:rsid w:val="000C24D5"/>
    <w:rsid w:val="000C2E9E"/>
    <w:rsid w:val="000C340D"/>
    <w:rsid w:val="000C367B"/>
    <w:rsid w:val="000C3A80"/>
    <w:rsid w:val="000C4F97"/>
    <w:rsid w:val="000C5EC5"/>
    <w:rsid w:val="000C65D4"/>
    <w:rsid w:val="000C708B"/>
    <w:rsid w:val="000C7166"/>
    <w:rsid w:val="000C7757"/>
    <w:rsid w:val="000C7DC5"/>
    <w:rsid w:val="000D085B"/>
    <w:rsid w:val="000D0B1C"/>
    <w:rsid w:val="000D253D"/>
    <w:rsid w:val="000D3612"/>
    <w:rsid w:val="000D3DD1"/>
    <w:rsid w:val="000D441E"/>
    <w:rsid w:val="000D44AC"/>
    <w:rsid w:val="000D4628"/>
    <w:rsid w:val="000D490D"/>
    <w:rsid w:val="000D4B94"/>
    <w:rsid w:val="000D4D5B"/>
    <w:rsid w:val="000D5047"/>
    <w:rsid w:val="000D556F"/>
    <w:rsid w:val="000D79DC"/>
    <w:rsid w:val="000E05DB"/>
    <w:rsid w:val="000E0FA1"/>
    <w:rsid w:val="000E11A1"/>
    <w:rsid w:val="000E1D41"/>
    <w:rsid w:val="000E1FB4"/>
    <w:rsid w:val="000E3561"/>
    <w:rsid w:val="000E497B"/>
    <w:rsid w:val="000E4ACD"/>
    <w:rsid w:val="000E4B10"/>
    <w:rsid w:val="000E5549"/>
    <w:rsid w:val="000E5EAE"/>
    <w:rsid w:val="000E5EC5"/>
    <w:rsid w:val="000E73BF"/>
    <w:rsid w:val="000F0B49"/>
    <w:rsid w:val="000F1DD9"/>
    <w:rsid w:val="000F2708"/>
    <w:rsid w:val="000F2AE4"/>
    <w:rsid w:val="000F2B0F"/>
    <w:rsid w:val="000F2BD7"/>
    <w:rsid w:val="000F2C2A"/>
    <w:rsid w:val="000F3E33"/>
    <w:rsid w:val="000F3EE9"/>
    <w:rsid w:val="000F52EB"/>
    <w:rsid w:val="000F56BD"/>
    <w:rsid w:val="000F6AC8"/>
    <w:rsid w:val="000F76D9"/>
    <w:rsid w:val="000F76DC"/>
    <w:rsid w:val="00100857"/>
    <w:rsid w:val="0010097F"/>
    <w:rsid w:val="001010D0"/>
    <w:rsid w:val="00101754"/>
    <w:rsid w:val="001029FA"/>
    <w:rsid w:val="00103619"/>
    <w:rsid w:val="001046B6"/>
    <w:rsid w:val="00104AAA"/>
    <w:rsid w:val="00104AFF"/>
    <w:rsid w:val="0010513C"/>
    <w:rsid w:val="00105477"/>
    <w:rsid w:val="00106C47"/>
    <w:rsid w:val="00106DDF"/>
    <w:rsid w:val="00107A3C"/>
    <w:rsid w:val="00107C6B"/>
    <w:rsid w:val="00110213"/>
    <w:rsid w:val="0011096D"/>
    <w:rsid w:val="001111D7"/>
    <w:rsid w:val="001124F0"/>
    <w:rsid w:val="001127CC"/>
    <w:rsid w:val="00112F11"/>
    <w:rsid w:val="0011343D"/>
    <w:rsid w:val="001135E8"/>
    <w:rsid w:val="00113B11"/>
    <w:rsid w:val="00115003"/>
    <w:rsid w:val="0011597F"/>
    <w:rsid w:val="00115A08"/>
    <w:rsid w:val="00116885"/>
    <w:rsid w:val="0011781C"/>
    <w:rsid w:val="00117A95"/>
    <w:rsid w:val="00120553"/>
    <w:rsid w:val="001205F4"/>
    <w:rsid w:val="00120DA6"/>
    <w:rsid w:val="00121FEA"/>
    <w:rsid w:val="001247AC"/>
    <w:rsid w:val="0012534F"/>
    <w:rsid w:val="00130793"/>
    <w:rsid w:val="00131AD5"/>
    <w:rsid w:val="00131D48"/>
    <w:rsid w:val="00132103"/>
    <w:rsid w:val="0013252C"/>
    <w:rsid w:val="001332E2"/>
    <w:rsid w:val="00135265"/>
    <w:rsid w:val="00135531"/>
    <w:rsid w:val="0013608D"/>
    <w:rsid w:val="00136647"/>
    <w:rsid w:val="00136943"/>
    <w:rsid w:val="00136BD7"/>
    <w:rsid w:val="001374BB"/>
    <w:rsid w:val="001376A9"/>
    <w:rsid w:val="00137F3D"/>
    <w:rsid w:val="001407DE"/>
    <w:rsid w:val="00140A1B"/>
    <w:rsid w:val="0014188B"/>
    <w:rsid w:val="00141AD1"/>
    <w:rsid w:val="0014221C"/>
    <w:rsid w:val="0014300E"/>
    <w:rsid w:val="00143F7F"/>
    <w:rsid w:val="00143FA8"/>
    <w:rsid w:val="00144421"/>
    <w:rsid w:val="00144AE4"/>
    <w:rsid w:val="001462A0"/>
    <w:rsid w:val="0014780D"/>
    <w:rsid w:val="00150B53"/>
    <w:rsid w:val="00150BAF"/>
    <w:rsid w:val="00150D81"/>
    <w:rsid w:val="00152A78"/>
    <w:rsid w:val="00152E62"/>
    <w:rsid w:val="00153DAB"/>
    <w:rsid w:val="00153F8E"/>
    <w:rsid w:val="00154337"/>
    <w:rsid w:val="001549A4"/>
    <w:rsid w:val="001550AF"/>
    <w:rsid w:val="001558F5"/>
    <w:rsid w:val="00155F74"/>
    <w:rsid w:val="00157CC1"/>
    <w:rsid w:val="0016149E"/>
    <w:rsid w:val="00161643"/>
    <w:rsid w:val="00162BF6"/>
    <w:rsid w:val="0016471E"/>
    <w:rsid w:val="00164EB6"/>
    <w:rsid w:val="001658E6"/>
    <w:rsid w:val="001660DF"/>
    <w:rsid w:val="00166EF9"/>
    <w:rsid w:val="001676E9"/>
    <w:rsid w:val="0016777A"/>
    <w:rsid w:val="00170274"/>
    <w:rsid w:val="00170F19"/>
    <w:rsid w:val="001718BA"/>
    <w:rsid w:val="00171C64"/>
    <w:rsid w:val="00172BE9"/>
    <w:rsid w:val="00172C89"/>
    <w:rsid w:val="00173D4B"/>
    <w:rsid w:val="00174437"/>
    <w:rsid w:val="001744B8"/>
    <w:rsid w:val="00174587"/>
    <w:rsid w:val="00174A41"/>
    <w:rsid w:val="001752FE"/>
    <w:rsid w:val="0017591E"/>
    <w:rsid w:val="00176106"/>
    <w:rsid w:val="001769B4"/>
    <w:rsid w:val="00177016"/>
    <w:rsid w:val="00177373"/>
    <w:rsid w:val="001778D5"/>
    <w:rsid w:val="00177C1A"/>
    <w:rsid w:val="00177DED"/>
    <w:rsid w:val="00181282"/>
    <w:rsid w:val="001829A7"/>
    <w:rsid w:val="00182F5D"/>
    <w:rsid w:val="0018336C"/>
    <w:rsid w:val="00185C20"/>
    <w:rsid w:val="00186E93"/>
    <w:rsid w:val="0018753C"/>
    <w:rsid w:val="00187F19"/>
    <w:rsid w:val="0019003B"/>
    <w:rsid w:val="001913B6"/>
    <w:rsid w:val="001913C5"/>
    <w:rsid w:val="00191610"/>
    <w:rsid w:val="00191F83"/>
    <w:rsid w:val="001921E4"/>
    <w:rsid w:val="00192667"/>
    <w:rsid w:val="00193271"/>
    <w:rsid w:val="00193697"/>
    <w:rsid w:val="0019398C"/>
    <w:rsid w:val="001943D5"/>
    <w:rsid w:val="00194432"/>
    <w:rsid w:val="00196D8E"/>
    <w:rsid w:val="001974D1"/>
    <w:rsid w:val="00197742"/>
    <w:rsid w:val="00197D7F"/>
    <w:rsid w:val="001A005E"/>
    <w:rsid w:val="001A01A8"/>
    <w:rsid w:val="001A22FB"/>
    <w:rsid w:val="001A2D38"/>
    <w:rsid w:val="001A34BB"/>
    <w:rsid w:val="001A3EFE"/>
    <w:rsid w:val="001A4D0E"/>
    <w:rsid w:val="001A4F5B"/>
    <w:rsid w:val="001A564F"/>
    <w:rsid w:val="001A57AC"/>
    <w:rsid w:val="001A6144"/>
    <w:rsid w:val="001A7242"/>
    <w:rsid w:val="001A7379"/>
    <w:rsid w:val="001A7859"/>
    <w:rsid w:val="001B00C9"/>
    <w:rsid w:val="001B1D6C"/>
    <w:rsid w:val="001B21FA"/>
    <w:rsid w:val="001B2AB1"/>
    <w:rsid w:val="001B3AAC"/>
    <w:rsid w:val="001B406D"/>
    <w:rsid w:val="001B451E"/>
    <w:rsid w:val="001B480A"/>
    <w:rsid w:val="001B4911"/>
    <w:rsid w:val="001B4BD7"/>
    <w:rsid w:val="001B52AE"/>
    <w:rsid w:val="001B64B7"/>
    <w:rsid w:val="001B70C0"/>
    <w:rsid w:val="001C0C1E"/>
    <w:rsid w:val="001C1FF0"/>
    <w:rsid w:val="001C2A7E"/>
    <w:rsid w:val="001C37F4"/>
    <w:rsid w:val="001C4D19"/>
    <w:rsid w:val="001C64F1"/>
    <w:rsid w:val="001D065E"/>
    <w:rsid w:val="001D08E2"/>
    <w:rsid w:val="001D171B"/>
    <w:rsid w:val="001D2371"/>
    <w:rsid w:val="001D27DD"/>
    <w:rsid w:val="001D2ACA"/>
    <w:rsid w:val="001D3E0C"/>
    <w:rsid w:val="001D3EBF"/>
    <w:rsid w:val="001D5F87"/>
    <w:rsid w:val="001D7630"/>
    <w:rsid w:val="001D7D03"/>
    <w:rsid w:val="001E10B0"/>
    <w:rsid w:val="001E1A46"/>
    <w:rsid w:val="001E2DF6"/>
    <w:rsid w:val="001E3633"/>
    <w:rsid w:val="001E4C6A"/>
    <w:rsid w:val="001E5107"/>
    <w:rsid w:val="001E54F8"/>
    <w:rsid w:val="001E5E38"/>
    <w:rsid w:val="001E6BD0"/>
    <w:rsid w:val="001E6E9E"/>
    <w:rsid w:val="001F0224"/>
    <w:rsid w:val="001F1EC9"/>
    <w:rsid w:val="001F1F19"/>
    <w:rsid w:val="001F200F"/>
    <w:rsid w:val="001F23F2"/>
    <w:rsid w:val="001F49CC"/>
    <w:rsid w:val="001F4F34"/>
    <w:rsid w:val="001F5194"/>
    <w:rsid w:val="001F6450"/>
    <w:rsid w:val="001F726A"/>
    <w:rsid w:val="001F7524"/>
    <w:rsid w:val="001F796A"/>
    <w:rsid w:val="001F7ABA"/>
    <w:rsid w:val="0020143D"/>
    <w:rsid w:val="00201890"/>
    <w:rsid w:val="00201C00"/>
    <w:rsid w:val="00202B0B"/>
    <w:rsid w:val="00203847"/>
    <w:rsid w:val="00204605"/>
    <w:rsid w:val="00204C36"/>
    <w:rsid w:val="00205FA3"/>
    <w:rsid w:val="00207198"/>
    <w:rsid w:val="00207977"/>
    <w:rsid w:val="00210500"/>
    <w:rsid w:val="00210976"/>
    <w:rsid w:val="00213340"/>
    <w:rsid w:val="00214612"/>
    <w:rsid w:val="00215B1E"/>
    <w:rsid w:val="002160E1"/>
    <w:rsid w:val="002161E6"/>
    <w:rsid w:val="00217D66"/>
    <w:rsid w:val="002220BD"/>
    <w:rsid w:val="002239FA"/>
    <w:rsid w:val="0022632C"/>
    <w:rsid w:val="002263F4"/>
    <w:rsid w:val="00226E76"/>
    <w:rsid w:val="0022708E"/>
    <w:rsid w:val="00227A27"/>
    <w:rsid w:val="00227DA7"/>
    <w:rsid w:val="00227E8B"/>
    <w:rsid w:val="00230326"/>
    <w:rsid w:val="00230929"/>
    <w:rsid w:val="00230FA3"/>
    <w:rsid w:val="002313F1"/>
    <w:rsid w:val="00231776"/>
    <w:rsid w:val="00232387"/>
    <w:rsid w:val="002326C5"/>
    <w:rsid w:val="00233EE9"/>
    <w:rsid w:val="002340BA"/>
    <w:rsid w:val="002348E1"/>
    <w:rsid w:val="002359EA"/>
    <w:rsid w:val="002360BE"/>
    <w:rsid w:val="00236ADE"/>
    <w:rsid w:val="00237BB6"/>
    <w:rsid w:val="00240503"/>
    <w:rsid w:val="00240735"/>
    <w:rsid w:val="002410B3"/>
    <w:rsid w:val="002414F4"/>
    <w:rsid w:val="002416B4"/>
    <w:rsid w:val="002418E1"/>
    <w:rsid w:val="00243498"/>
    <w:rsid w:val="0024514A"/>
    <w:rsid w:val="002452E0"/>
    <w:rsid w:val="0024594F"/>
    <w:rsid w:val="00246B29"/>
    <w:rsid w:val="00247029"/>
    <w:rsid w:val="00247D22"/>
    <w:rsid w:val="00250278"/>
    <w:rsid w:val="002506AC"/>
    <w:rsid w:val="00251A37"/>
    <w:rsid w:val="00251E23"/>
    <w:rsid w:val="00252BC2"/>
    <w:rsid w:val="00253741"/>
    <w:rsid w:val="00253ABD"/>
    <w:rsid w:val="002546E2"/>
    <w:rsid w:val="002547A6"/>
    <w:rsid w:val="00255A59"/>
    <w:rsid w:val="00255DE4"/>
    <w:rsid w:val="00255EAC"/>
    <w:rsid w:val="0025601B"/>
    <w:rsid w:val="00256C9F"/>
    <w:rsid w:val="0025728A"/>
    <w:rsid w:val="00257AF5"/>
    <w:rsid w:val="00260C40"/>
    <w:rsid w:val="00262177"/>
    <w:rsid w:val="00263A72"/>
    <w:rsid w:val="00263A88"/>
    <w:rsid w:val="002640A7"/>
    <w:rsid w:val="002643F7"/>
    <w:rsid w:val="002647B4"/>
    <w:rsid w:val="00264B8D"/>
    <w:rsid w:val="00265162"/>
    <w:rsid w:val="00265D96"/>
    <w:rsid w:val="00265F66"/>
    <w:rsid w:val="00266EC8"/>
    <w:rsid w:val="00266F48"/>
    <w:rsid w:val="00267660"/>
    <w:rsid w:val="002702CC"/>
    <w:rsid w:val="00270323"/>
    <w:rsid w:val="00271802"/>
    <w:rsid w:val="0027326E"/>
    <w:rsid w:val="0027617F"/>
    <w:rsid w:val="00276F38"/>
    <w:rsid w:val="0027744C"/>
    <w:rsid w:val="00277CEE"/>
    <w:rsid w:val="00280952"/>
    <w:rsid w:val="00282153"/>
    <w:rsid w:val="00282D73"/>
    <w:rsid w:val="00282EB6"/>
    <w:rsid w:val="00283880"/>
    <w:rsid w:val="00283E68"/>
    <w:rsid w:val="002843D7"/>
    <w:rsid w:val="00284944"/>
    <w:rsid w:val="00285A34"/>
    <w:rsid w:val="0028629C"/>
    <w:rsid w:val="00287BAB"/>
    <w:rsid w:val="00291241"/>
    <w:rsid w:val="0029455A"/>
    <w:rsid w:val="00294595"/>
    <w:rsid w:val="0029488D"/>
    <w:rsid w:val="00295707"/>
    <w:rsid w:val="002A03A2"/>
    <w:rsid w:val="002A1BDA"/>
    <w:rsid w:val="002A30F7"/>
    <w:rsid w:val="002A313B"/>
    <w:rsid w:val="002A71DC"/>
    <w:rsid w:val="002A777D"/>
    <w:rsid w:val="002B02BB"/>
    <w:rsid w:val="002B03A1"/>
    <w:rsid w:val="002B03DD"/>
    <w:rsid w:val="002B0463"/>
    <w:rsid w:val="002B130C"/>
    <w:rsid w:val="002B3431"/>
    <w:rsid w:val="002B39B4"/>
    <w:rsid w:val="002B3EB2"/>
    <w:rsid w:val="002B47C2"/>
    <w:rsid w:val="002B4B6F"/>
    <w:rsid w:val="002B4DC9"/>
    <w:rsid w:val="002B5EEA"/>
    <w:rsid w:val="002B6124"/>
    <w:rsid w:val="002B6237"/>
    <w:rsid w:val="002C2F57"/>
    <w:rsid w:val="002C3E79"/>
    <w:rsid w:val="002C41B1"/>
    <w:rsid w:val="002C466F"/>
    <w:rsid w:val="002C51EE"/>
    <w:rsid w:val="002C6147"/>
    <w:rsid w:val="002C69E2"/>
    <w:rsid w:val="002C715D"/>
    <w:rsid w:val="002D0022"/>
    <w:rsid w:val="002D1622"/>
    <w:rsid w:val="002D1DD1"/>
    <w:rsid w:val="002D29D5"/>
    <w:rsid w:val="002D2D31"/>
    <w:rsid w:val="002D3311"/>
    <w:rsid w:val="002D3419"/>
    <w:rsid w:val="002D4A07"/>
    <w:rsid w:val="002D4A51"/>
    <w:rsid w:val="002D574D"/>
    <w:rsid w:val="002D598A"/>
    <w:rsid w:val="002D6475"/>
    <w:rsid w:val="002D6AB8"/>
    <w:rsid w:val="002D71BA"/>
    <w:rsid w:val="002D7E51"/>
    <w:rsid w:val="002D7E9D"/>
    <w:rsid w:val="002E04BD"/>
    <w:rsid w:val="002E122E"/>
    <w:rsid w:val="002E143E"/>
    <w:rsid w:val="002E22CA"/>
    <w:rsid w:val="002E2647"/>
    <w:rsid w:val="002E32A9"/>
    <w:rsid w:val="002E39BF"/>
    <w:rsid w:val="002E4100"/>
    <w:rsid w:val="002E4B1D"/>
    <w:rsid w:val="002E5778"/>
    <w:rsid w:val="002E5937"/>
    <w:rsid w:val="002E5EA3"/>
    <w:rsid w:val="002E6E2D"/>
    <w:rsid w:val="002E7C3E"/>
    <w:rsid w:val="002F0574"/>
    <w:rsid w:val="002F182F"/>
    <w:rsid w:val="002F1AB4"/>
    <w:rsid w:val="002F299C"/>
    <w:rsid w:val="002F31B7"/>
    <w:rsid w:val="002F4131"/>
    <w:rsid w:val="002F5A6E"/>
    <w:rsid w:val="002F7128"/>
    <w:rsid w:val="002F758F"/>
    <w:rsid w:val="002F77ED"/>
    <w:rsid w:val="002F7F41"/>
    <w:rsid w:val="0030196C"/>
    <w:rsid w:val="00301CAB"/>
    <w:rsid w:val="00301EB0"/>
    <w:rsid w:val="00301EE4"/>
    <w:rsid w:val="00302C2E"/>
    <w:rsid w:val="0030469D"/>
    <w:rsid w:val="00305EDE"/>
    <w:rsid w:val="00306CF9"/>
    <w:rsid w:val="00306E5B"/>
    <w:rsid w:val="00307795"/>
    <w:rsid w:val="003103ED"/>
    <w:rsid w:val="00310646"/>
    <w:rsid w:val="00310838"/>
    <w:rsid w:val="00310C3E"/>
    <w:rsid w:val="0031134A"/>
    <w:rsid w:val="00311579"/>
    <w:rsid w:val="00311E55"/>
    <w:rsid w:val="00312889"/>
    <w:rsid w:val="00312D1F"/>
    <w:rsid w:val="00312F4F"/>
    <w:rsid w:val="003143F1"/>
    <w:rsid w:val="0031566B"/>
    <w:rsid w:val="00315AF7"/>
    <w:rsid w:val="00317B17"/>
    <w:rsid w:val="00320787"/>
    <w:rsid w:val="00320C67"/>
    <w:rsid w:val="00322B97"/>
    <w:rsid w:val="0032318F"/>
    <w:rsid w:val="00323D20"/>
    <w:rsid w:val="00323E38"/>
    <w:rsid w:val="00323F97"/>
    <w:rsid w:val="0032471E"/>
    <w:rsid w:val="003248C2"/>
    <w:rsid w:val="00324D9D"/>
    <w:rsid w:val="00325BF7"/>
    <w:rsid w:val="00325D50"/>
    <w:rsid w:val="00325F4A"/>
    <w:rsid w:val="00326958"/>
    <w:rsid w:val="00326A01"/>
    <w:rsid w:val="00326AB4"/>
    <w:rsid w:val="00327286"/>
    <w:rsid w:val="00327421"/>
    <w:rsid w:val="003307B6"/>
    <w:rsid w:val="00331F5D"/>
    <w:rsid w:val="00332351"/>
    <w:rsid w:val="003326D5"/>
    <w:rsid w:val="0033317D"/>
    <w:rsid w:val="003346BB"/>
    <w:rsid w:val="0033506A"/>
    <w:rsid w:val="00335560"/>
    <w:rsid w:val="00335D97"/>
    <w:rsid w:val="0033774B"/>
    <w:rsid w:val="00337D5C"/>
    <w:rsid w:val="00337FF6"/>
    <w:rsid w:val="00340275"/>
    <w:rsid w:val="003409FB"/>
    <w:rsid w:val="003411F0"/>
    <w:rsid w:val="00342495"/>
    <w:rsid w:val="003424E3"/>
    <w:rsid w:val="00343964"/>
    <w:rsid w:val="00343E0F"/>
    <w:rsid w:val="00343EE1"/>
    <w:rsid w:val="003444AE"/>
    <w:rsid w:val="0034507B"/>
    <w:rsid w:val="0034510F"/>
    <w:rsid w:val="00345456"/>
    <w:rsid w:val="003455A9"/>
    <w:rsid w:val="003465BE"/>
    <w:rsid w:val="003467A7"/>
    <w:rsid w:val="00347A05"/>
    <w:rsid w:val="00347E9C"/>
    <w:rsid w:val="00347FB5"/>
    <w:rsid w:val="003516C3"/>
    <w:rsid w:val="003519C7"/>
    <w:rsid w:val="00351BB6"/>
    <w:rsid w:val="00352CDA"/>
    <w:rsid w:val="00353CCE"/>
    <w:rsid w:val="00353D0D"/>
    <w:rsid w:val="00354D38"/>
    <w:rsid w:val="00355F77"/>
    <w:rsid w:val="00357D30"/>
    <w:rsid w:val="00361812"/>
    <w:rsid w:val="003639D4"/>
    <w:rsid w:val="00363E67"/>
    <w:rsid w:val="00365C93"/>
    <w:rsid w:val="0036624E"/>
    <w:rsid w:val="00366C5E"/>
    <w:rsid w:val="003670D4"/>
    <w:rsid w:val="00371843"/>
    <w:rsid w:val="003722A0"/>
    <w:rsid w:val="0037379C"/>
    <w:rsid w:val="0037444A"/>
    <w:rsid w:val="0037486C"/>
    <w:rsid w:val="00375372"/>
    <w:rsid w:val="00375A97"/>
    <w:rsid w:val="00377000"/>
    <w:rsid w:val="00377DC1"/>
    <w:rsid w:val="00380519"/>
    <w:rsid w:val="00380EF9"/>
    <w:rsid w:val="00381C30"/>
    <w:rsid w:val="00383B44"/>
    <w:rsid w:val="00384758"/>
    <w:rsid w:val="00385155"/>
    <w:rsid w:val="00385EF7"/>
    <w:rsid w:val="003876B8"/>
    <w:rsid w:val="00390780"/>
    <w:rsid w:val="00391348"/>
    <w:rsid w:val="00392B43"/>
    <w:rsid w:val="003936BA"/>
    <w:rsid w:val="003940D7"/>
    <w:rsid w:val="00395CA5"/>
    <w:rsid w:val="00395D39"/>
    <w:rsid w:val="00395E63"/>
    <w:rsid w:val="00395E9B"/>
    <w:rsid w:val="003963B2"/>
    <w:rsid w:val="0039652F"/>
    <w:rsid w:val="003966E5"/>
    <w:rsid w:val="00396830"/>
    <w:rsid w:val="00397F42"/>
    <w:rsid w:val="003A0313"/>
    <w:rsid w:val="003A042B"/>
    <w:rsid w:val="003A067D"/>
    <w:rsid w:val="003A06F7"/>
    <w:rsid w:val="003A12F3"/>
    <w:rsid w:val="003A2690"/>
    <w:rsid w:val="003A370F"/>
    <w:rsid w:val="003A3888"/>
    <w:rsid w:val="003A3DA2"/>
    <w:rsid w:val="003A4384"/>
    <w:rsid w:val="003A4B30"/>
    <w:rsid w:val="003A577F"/>
    <w:rsid w:val="003A603B"/>
    <w:rsid w:val="003A706A"/>
    <w:rsid w:val="003B0900"/>
    <w:rsid w:val="003B0D20"/>
    <w:rsid w:val="003B11BF"/>
    <w:rsid w:val="003B1736"/>
    <w:rsid w:val="003B1B4F"/>
    <w:rsid w:val="003B21E9"/>
    <w:rsid w:val="003B248C"/>
    <w:rsid w:val="003B3A35"/>
    <w:rsid w:val="003B43B6"/>
    <w:rsid w:val="003B49F7"/>
    <w:rsid w:val="003B5581"/>
    <w:rsid w:val="003B608C"/>
    <w:rsid w:val="003C29CF"/>
    <w:rsid w:val="003C2A0A"/>
    <w:rsid w:val="003C34B7"/>
    <w:rsid w:val="003C4448"/>
    <w:rsid w:val="003C4488"/>
    <w:rsid w:val="003C518C"/>
    <w:rsid w:val="003D009A"/>
    <w:rsid w:val="003D13EC"/>
    <w:rsid w:val="003D183F"/>
    <w:rsid w:val="003D2BEB"/>
    <w:rsid w:val="003D3714"/>
    <w:rsid w:val="003D4100"/>
    <w:rsid w:val="003D44B8"/>
    <w:rsid w:val="003D696E"/>
    <w:rsid w:val="003D7BF0"/>
    <w:rsid w:val="003E07BE"/>
    <w:rsid w:val="003E15DC"/>
    <w:rsid w:val="003E2047"/>
    <w:rsid w:val="003E20A6"/>
    <w:rsid w:val="003E238E"/>
    <w:rsid w:val="003E2A10"/>
    <w:rsid w:val="003E305A"/>
    <w:rsid w:val="003E4333"/>
    <w:rsid w:val="003E44B5"/>
    <w:rsid w:val="003E44CF"/>
    <w:rsid w:val="003E472F"/>
    <w:rsid w:val="003E5BA0"/>
    <w:rsid w:val="003E694E"/>
    <w:rsid w:val="003E6E61"/>
    <w:rsid w:val="003E759C"/>
    <w:rsid w:val="003F02D2"/>
    <w:rsid w:val="003F0321"/>
    <w:rsid w:val="003F1F1E"/>
    <w:rsid w:val="003F323A"/>
    <w:rsid w:val="003F37B9"/>
    <w:rsid w:val="003F4E3F"/>
    <w:rsid w:val="003F7236"/>
    <w:rsid w:val="003F75FB"/>
    <w:rsid w:val="003F7621"/>
    <w:rsid w:val="00400E91"/>
    <w:rsid w:val="00402751"/>
    <w:rsid w:val="00402866"/>
    <w:rsid w:val="004037FB"/>
    <w:rsid w:val="004046FA"/>
    <w:rsid w:val="004050F8"/>
    <w:rsid w:val="004074B3"/>
    <w:rsid w:val="00407C09"/>
    <w:rsid w:val="00410361"/>
    <w:rsid w:val="004107B3"/>
    <w:rsid w:val="00413E74"/>
    <w:rsid w:val="004140C6"/>
    <w:rsid w:val="00414BD8"/>
    <w:rsid w:val="00414ECC"/>
    <w:rsid w:val="00416694"/>
    <w:rsid w:val="004208D2"/>
    <w:rsid w:val="00422367"/>
    <w:rsid w:val="00422CB2"/>
    <w:rsid w:val="004244F6"/>
    <w:rsid w:val="00424CE3"/>
    <w:rsid w:val="00424EC3"/>
    <w:rsid w:val="004254CA"/>
    <w:rsid w:val="0042706F"/>
    <w:rsid w:val="004275C4"/>
    <w:rsid w:val="00427BF3"/>
    <w:rsid w:val="00427E2B"/>
    <w:rsid w:val="00427F4C"/>
    <w:rsid w:val="00431346"/>
    <w:rsid w:val="004313A1"/>
    <w:rsid w:val="00431535"/>
    <w:rsid w:val="004327E5"/>
    <w:rsid w:val="00433474"/>
    <w:rsid w:val="00433D7F"/>
    <w:rsid w:val="004340C1"/>
    <w:rsid w:val="0043487F"/>
    <w:rsid w:val="00434ED3"/>
    <w:rsid w:val="004355BD"/>
    <w:rsid w:val="004369B9"/>
    <w:rsid w:val="004369E3"/>
    <w:rsid w:val="00440BD5"/>
    <w:rsid w:val="00440D21"/>
    <w:rsid w:val="00441817"/>
    <w:rsid w:val="00441858"/>
    <w:rsid w:val="00442B19"/>
    <w:rsid w:val="004433E7"/>
    <w:rsid w:val="00443490"/>
    <w:rsid w:val="00444A76"/>
    <w:rsid w:val="00445A15"/>
    <w:rsid w:val="00445A52"/>
    <w:rsid w:val="00445A8E"/>
    <w:rsid w:val="0044690D"/>
    <w:rsid w:val="00447961"/>
    <w:rsid w:val="00447B81"/>
    <w:rsid w:val="004510B2"/>
    <w:rsid w:val="00451C56"/>
    <w:rsid w:val="00451D45"/>
    <w:rsid w:val="004525FE"/>
    <w:rsid w:val="00452E48"/>
    <w:rsid w:val="00454FE7"/>
    <w:rsid w:val="00455A08"/>
    <w:rsid w:val="00456D63"/>
    <w:rsid w:val="0045737C"/>
    <w:rsid w:val="00460128"/>
    <w:rsid w:val="00461043"/>
    <w:rsid w:val="00461615"/>
    <w:rsid w:val="00461B9A"/>
    <w:rsid w:val="0046209A"/>
    <w:rsid w:val="004629A3"/>
    <w:rsid w:val="00462C71"/>
    <w:rsid w:val="00462FAD"/>
    <w:rsid w:val="004634E1"/>
    <w:rsid w:val="0046379E"/>
    <w:rsid w:val="00465323"/>
    <w:rsid w:val="004655C5"/>
    <w:rsid w:val="004672B3"/>
    <w:rsid w:val="004673B8"/>
    <w:rsid w:val="004677A3"/>
    <w:rsid w:val="00467CC4"/>
    <w:rsid w:val="0047014C"/>
    <w:rsid w:val="004714B0"/>
    <w:rsid w:val="00471660"/>
    <w:rsid w:val="004717A5"/>
    <w:rsid w:val="004718D7"/>
    <w:rsid w:val="00472EB5"/>
    <w:rsid w:val="00472FBD"/>
    <w:rsid w:val="004731B2"/>
    <w:rsid w:val="00473F92"/>
    <w:rsid w:val="00474C06"/>
    <w:rsid w:val="004754D2"/>
    <w:rsid w:val="0047629A"/>
    <w:rsid w:val="0047649E"/>
    <w:rsid w:val="00477527"/>
    <w:rsid w:val="004777F0"/>
    <w:rsid w:val="00477C4D"/>
    <w:rsid w:val="00480139"/>
    <w:rsid w:val="00480A91"/>
    <w:rsid w:val="00480F16"/>
    <w:rsid w:val="00483A27"/>
    <w:rsid w:val="00483EB1"/>
    <w:rsid w:val="00485931"/>
    <w:rsid w:val="00485EF7"/>
    <w:rsid w:val="00486735"/>
    <w:rsid w:val="00486D2A"/>
    <w:rsid w:val="00486F73"/>
    <w:rsid w:val="0048785B"/>
    <w:rsid w:val="0049013A"/>
    <w:rsid w:val="00490DF9"/>
    <w:rsid w:val="0049164A"/>
    <w:rsid w:val="004921B6"/>
    <w:rsid w:val="00492427"/>
    <w:rsid w:val="00492C94"/>
    <w:rsid w:val="00493A15"/>
    <w:rsid w:val="00496749"/>
    <w:rsid w:val="00496AA9"/>
    <w:rsid w:val="004A0556"/>
    <w:rsid w:val="004A0A9F"/>
    <w:rsid w:val="004A1408"/>
    <w:rsid w:val="004A3586"/>
    <w:rsid w:val="004A4F1F"/>
    <w:rsid w:val="004A5294"/>
    <w:rsid w:val="004A5B30"/>
    <w:rsid w:val="004A5C30"/>
    <w:rsid w:val="004A5C5D"/>
    <w:rsid w:val="004A73B5"/>
    <w:rsid w:val="004B20CD"/>
    <w:rsid w:val="004B2196"/>
    <w:rsid w:val="004B3CBB"/>
    <w:rsid w:val="004B408E"/>
    <w:rsid w:val="004B6EF6"/>
    <w:rsid w:val="004B77D5"/>
    <w:rsid w:val="004C1230"/>
    <w:rsid w:val="004C18EC"/>
    <w:rsid w:val="004C26F6"/>
    <w:rsid w:val="004C4A28"/>
    <w:rsid w:val="004C5194"/>
    <w:rsid w:val="004C71F1"/>
    <w:rsid w:val="004C79BA"/>
    <w:rsid w:val="004D14F0"/>
    <w:rsid w:val="004D1E24"/>
    <w:rsid w:val="004D29B8"/>
    <w:rsid w:val="004D2E4C"/>
    <w:rsid w:val="004D2FB1"/>
    <w:rsid w:val="004D48E1"/>
    <w:rsid w:val="004D4CFD"/>
    <w:rsid w:val="004D5683"/>
    <w:rsid w:val="004D6873"/>
    <w:rsid w:val="004D6E8F"/>
    <w:rsid w:val="004E1245"/>
    <w:rsid w:val="004E13AA"/>
    <w:rsid w:val="004E1733"/>
    <w:rsid w:val="004E276A"/>
    <w:rsid w:val="004E294D"/>
    <w:rsid w:val="004E3009"/>
    <w:rsid w:val="004E44C0"/>
    <w:rsid w:val="004E53BE"/>
    <w:rsid w:val="004E5753"/>
    <w:rsid w:val="004E690C"/>
    <w:rsid w:val="004E7C75"/>
    <w:rsid w:val="004F02A6"/>
    <w:rsid w:val="004F0B10"/>
    <w:rsid w:val="004F0E1B"/>
    <w:rsid w:val="004F1E6F"/>
    <w:rsid w:val="004F24C3"/>
    <w:rsid w:val="004F267A"/>
    <w:rsid w:val="004F2EAE"/>
    <w:rsid w:val="004F3434"/>
    <w:rsid w:val="004F3545"/>
    <w:rsid w:val="004F39BE"/>
    <w:rsid w:val="004F4CB6"/>
    <w:rsid w:val="004F535A"/>
    <w:rsid w:val="004F58F1"/>
    <w:rsid w:val="004F6897"/>
    <w:rsid w:val="004F6AEA"/>
    <w:rsid w:val="004F7A10"/>
    <w:rsid w:val="00500351"/>
    <w:rsid w:val="0050058F"/>
    <w:rsid w:val="0050153F"/>
    <w:rsid w:val="0050216D"/>
    <w:rsid w:val="00502386"/>
    <w:rsid w:val="00502DAC"/>
    <w:rsid w:val="005033E4"/>
    <w:rsid w:val="00504423"/>
    <w:rsid w:val="00504589"/>
    <w:rsid w:val="00504CE1"/>
    <w:rsid w:val="00504EF2"/>
    <w:rsid w:val="00505467"/>
    <w:rsid w:val="00505504"/>
    <w:rsid w:val="00505703"/>
    <w:rsid w:val="005061D4"/>
    <w:rsid w:val="005075C0"/>
    <w:rsid w:val="0051092F"/>
    <w:rsid w:val="00511662"/>
    <w:rsid w:val="0051190E"/>
    <w:rsid w:val="00513CD9"/>
    <w:rsid w:val="00516301"/>
    <w:rsid w:val="00516822"/>
    <w:rsid w:val="00520BCE"/>
    <w:rsid w:val="00521AF0"/>
    <w:rsid w:val="00521FFE"/>
    <w:rsid w:val="005235D6"/>
    <w:rsid w:val="0052473D"/>
    <w:rsid w:val="0052473E"/>
    <w:rsid w:val="00524F54"/>
    <w:rsid w:val="005252B7"/>
    <w:rsid w:val="005256A2"/>
    <w:rsid w:val="005263E4"/>
    <w:rsid w:val="005268C6"/>
    <w:rsid w:val="005268F0"/>
    <w:rsid w:val="00526E71"/>
    <w:rsid w:val="005301FD"/>
    <w:rsid w:val="00530410"/>
    <w:rsid w:val="00530DE3"/>
    <w:rsid w:val="00531675"/>
    <w:rsid w:val="00531A3B"/>
    <w:rsid w:val="00532134"/>
    <w:rsid w:val="00532ECF"/>
    <w:rsid w:val="00533641"/>
    <w:rsid w:val="00534851"/>
    <w:rsid w:val="00534B22"/>
    <w:rsid w:val="00534E01"/>
    <w:rsid w:val="005355CF"/>
    <w:rsid w:val="005360AC"/>
    <w:rsid w:val="00536BAF"/>
    <w:rsid w:val="005378FD"/>
    <w:rsid w:val="00540204"/>
    <w:rsid w:val="005402F1"/>
    <w:rsid w:val="00540E52"/>
    <w:rsid w:val="00541C2C"/>
    <w:rsid w:val="00541E1F"/>
    <w:rsid w:val="0054257B"/>
    <w:rsid w:val="00543006"/>
    <w:rsid w:val="00543B41"/>
    <w:rsid w:val="005446A9"/>
    <w:rsid w:val="00544B48"/>
    <w:rsid w:val="005460C4"/>
    <w:rsid w:val="00546FE2"/>
    <w:rsid w:val="0054742A"/>
    <w:rsid w:val="00547503"/>
    <w:rsid w:val="005507EC"/>
    <w:rsid w:val="00551CCE"/>
    <w:rsid w:val="0055430A"/>
    <w:rsid w:val="00554DD8"/>
    <w:rsid w:val="00554FD8"/>
    <w:rsid w:val="0055595A"/>
    <w:rsid w:val="005567D5"/>
    <w:rsid w:val="00556D32"/>
    <w:rsid w:val="00557642"/>
    <w:rsid w:val="0056008C"/>
    <w:rsid w:val="0056023A"/>
    <w:rsid w:val="00560325"/>
    <w:rsid w:val="00561062"/>
    <w:rsid w:val="005610F6"/>
    <w:rsid w:val="00561543"/>
    <w:rsid w:val="005632F3"/>
    <w:rsid w:val="00563EBD"/>
    <w:rsid w:val="005643AD"/>
    <w:rsid w:val="00564943"/>
    <w:rsid w:val="00564B7E"/>
    <w:rsid w:val="00564DDA"/>
    <w:rsid w:val="005650AB"/>
    <w:rsid w:val="00565932"/>
    <w:rsid w:val="00566D21"/>
    <w:rsid w:val="00566DA5"/>
    <w:rsid w:val="00566DE0"/>
    <w:rsid w:val="0056721A"/>
    <w:rsid w:val="00567234"/>
    <w:rsid w:val="005672C0"/>
    <w:rsid w:val="005672E5"/>
    <w:rsid w:val="00567CB8"/>
    <w:rsid w:val="00567DBC"/>
    <w:rsid w:val="00567EE7"/>
    <w:rsid w:val="00571F26"/>
    <w:rsid w:val="0057224D"/>
    <w:rsid w:val="00572D7F"/>
    <w:rsid w:val="0057370C"/>
    <w:rsid w:val="00573A37"/>
    <w:rsid w:val="00575781"/>
    <w:rsid w:val="00576317"/>
    <w:rsid w:val="005778C5"/>
    <w:rsid w:val="00580599"/>
    <w:rsid w:val="0058225E"/>
    <w:rsid w:val="00582B80"/>
    <w:rsid w:val="005842BD"/>
    <w:rsid w:val="00584C0C"/>
    <w:rsid w:val="00584DE3"/>
    <w:rsid w:val="00585244"/>
    <w:rsid w:val="00585350"/>
    <w:rsid w:val="005868BC"/>
    <w:rsid w:val="0058724A"/>
    <w:rsid w:val="00587A48"/>
    <w:rsid w:val="00587C4D"/>
    <w:rsid w:val="00587CA7"/>
    <w:rsid w:val="00587E0C"/>
    <w:rsid w:val="00590335"/>
    <w:rsid w:val="00591D2B"/>
    <w:rsid w:val="005927DF"/>
    <w:rsid w:val="00592848"/>
    <w:rsid w:val="00592BA0"/>
    <w:rsid w:val="005938E3"/>
    <w:rsid w:val="00593F58"/>
    <w:rsid w:val="005946F3"/>
    <w:rsid w:val="00594E1F"/>
    <w:rsid w:val="00596D09"/>
    <w:rsid w:val="0059796C"/>
    <w:rsid w:val="005A2797"/>
    <w:rsid w:val="005A2F8E"/>
    <w:rsid w:val="005A3B5C"/>
    <w:rsid w:val="005A42D1"/>
    <w:rsid w:val="005A6992"/>
    <w:rsid w:val="005A6C38"/>
    <w:rsid w:val="005A7529"/>
    <w:rsid w:val="005B1CFA"/>
    <w:rsid w:val="005B2031"/>
    <w:rsid w:val="005B2A70"/>
    <w:rsid w:val="005B2C2F"/>
    <w:rsid w:val="005B4E32"/>
    <w:rsid w:val="005B6174"/>
    <w:rsid w:val="005B6944"/>
    <w:rsid w:val="005C03CE"/>
    <w:rsid w:val="005C0FBF"/>
    <w:rsid w:val="005C2057"/>
    <w:rsid w:val="005C2753"/>
    <w:rsid w:val="005C3702"/>
    <w:rsid w:val="005C372C"/>
    <w:rsid w:val="005C39BA"/>
    <w:rsid w:val="005C411D"/>
    <w:rsid w:val="005C5DC4"/>
    <w:rsid w:val="005C6C44"/>
    <w:rsid w:val="005C6D36"/>
    <w:rsid w:val="005C6F26"/>
    <w:rsid w:val="005C7386"/>
    <w:rsid w:val="005C783A"/>
    <w:rsid w:val="005D149A"/>
    <w:rsid w:val="005D3977"/>
    <w:rsid w:val="005D3A45"/>
    <w:rsid w:val="005D3B84"/>
    <w:rsid w:val="005D45F3"/>
    <w:rsid w:val="005D4FEA"/>
    <w:rsid w:val="005D52F0"/>
    <w:rsid w:val="005D5A6E"/>
    <w:rsid w:val="005D7673"/>
    <w:rsid w:val="005E1207"/>
    <w:rsid w:val="005E1512"/>
    <w:rsid w:val="005E193E"/>
    <w:rsid w:val="005E1A86"/>
    <w:rsid w:val="005E2B78"/>
    <w:rsid w:val="005E2E48"/>
    <w:rsid w:val="005E3398"/>
    <w:rsid w:val="005E5334"/>
    <w:rsid w:val="005E564B"/>
    <w:rsid w:val="005E58E8"/>
    <w:rsid w:val="005E62BD"/>
    <w:rsid w:val="005E7F3C"/>
    <w:rsid w:val="005E7FAB"/>
    <w:rsid w:val="005F053F"/>
    <w:rsid w:val="005F09CE"/>
    <w:rsid w:val="005F1517"/>
    <w:rsid w:val="005F172B"/>
    <w:rsid w:val="005F1A5E"/>
    <w:rsid w:val="005F23AA"/>
    <w:rsid w:val="005F2A8B"/>
    <w:rsid w:val="005F3043"/>
    <w:rsid w:val="005F37D7"/>
    <w:rsid w:val="005F3DB7"/>
    <w:rsid w:val="005F666B"/>
    <w:rsid w:val="005F68FB"/>
    <w:rsid w:val="005F7843"/>
    <w:rsid w:val="005F78F5"/>
    <w:rsid w:val="00600196"/>
    <w:rsid w:val="00600D01"/>
    <w:rsid w:val="00601886"/>
    <w:rsid w:val="00602EAE"/>
    <w:rsid w:val="0060446A"/>
    <w:rsid w:val="00604665"/>
    <w:rsid w:val="00604A5A"/>
    <w:rsid w:val="00604AAD"/>
    <w:rsid w:val="00604E3E"/>
    <w:rsid w:val="00605532"/>
    <w:rsid w:val="00607741"/>
    <w:rsid w:val="006100BF"/>
    <w:rsid w:val="00610BC8"/>
    <w:rsid w:val="00611ABB"/>
    <w:rsid w:val="00611DD7"/>
    <w:rsid w:val="00612609"/>
    <w:rsid w:val="0061314B"/>
    <w:rsid w:val="00613561"/>
    <w:rsid w:val="00613F98"/>
    <w:rsid w:val="00615054"/>
    <w:rsid w:val="00616705"/>
    <w:rsid w:val="00616C88"/>
    <w:rsid w:val="00617505"/>
    <w:rsid w:val="00617987"/>
    <w:rsid w:val="00617C07"/>
    <w:rsid w:val="00617CBF"/>
    <w:rsid w:val="006206DE"/>
    <w:rsid w:val="00622A0A"/>
    <w:rsid w:val="00622AA0"/>
    <w:rsid w:val="00623180"/>
    <w:rsid w:val="006236AE"/>
    <w:rsid w:val="00624597"/>
    <w:rsid w:val="006262FF"/>
    <w:rsid w:val="006268FD"/>
    <w:rsid w:val="00626CD7"/>
    <w:rsid w:val="00626DF2"/>
    <w:rsid w:val="00627965"/>
    <w:rsid w:val="00627E5D"/>
    <w:rsid w:val="00631620"/>
    <w:rsid w:val="0063332D"/>
    <w:rsid w:val="00633B31"/>
    <w:rsid w:val="0063741C"/>
    <w:rsid w:val="00640404"/>
    <w:rsid w:val="006414CD"/>
    <w:rsid w:val="0064203A"/>
    <w:rsid w:val="006423C6"/>
    <w:rsid w:val="00642B61"/>
    <w:rsid w:val="006433DE"/>
    <w:rsid w:val="00643459"/>
    <w:rsid w:val="006439E5"/>
    <w:rsid w:val="006441C5"/>
    <w:rsid w:val="006441CC"/>
    <w:rsid w:val="006442CA"/>
    <w:rsid w:val="0064438D"/>
    <w:rsid w:val="00644885"/>
    <w:rsid w:val="006448BD"/>
    <w:rsid w:val="00644945"/>
    <w:rsid w:val="00644A81"/>
    <w:rsid w:val="00644B9A"/>
    <w:rsid w:val="006450C5"/>
    <w:rsid w:val="00645414"/>
    <w:rsid w:val="00645880"/>
    <w:rsid w:val="00645EC7"/>
    <w:rsid w:val="00650116"/>
    <w:rsid w:val="00650453"/>
    <w:rsid w:val="00651960"/>
    <w:rsid w:val="006523F7"/>
    <w:rsid w:val="006527B2"/>
    <w:rsid w:val="00653E48"/>
    <w:rsid w:val="00657074"/>
    <w:rsid w:val="0065781C"/>
    <w:rsid w:val="00660801"/>
    <w:rsid w:val="006612EB"/>
    <w:rsid w:val="00662160"/>
    <w:rsid w:val="00662794"/>
    <w:rsid w:val="00664268"/>
    <w:rsid w:val="006653BA"/>
    <w:rsid w:val="0066601B"/>
    <w:rsid w:val="006668B7"/>
    <w:rsid w:val="00666AC5"/>
    <w:rsid w:val="0066790F"/>
    <w:rsid w:val="0067321D"/>
    <w:rsid w:val="0067391F"/>
    <w:rsid w:val="006745FA"/>
    <w:rsid w:val="0067581A"/>
    <w:rsid w:val="00675879"/>
    <w:rsid w:val="00675DF9"/>
    <w:rsid w:val="0067615F"/>
    <w:rsid w:val="0067787E"/>
    <w:rsid w:val="00677B93"/>
    <w:rsid w:val="00681624"/>
    <w:rsid w:val="00681C98"/>
    <w:rsid w:val="006822DD"/>
    <w:rsid w:val="006833EA"/>
    <w:rsid w:val="00686B36"/>
    <w:rsid w:val="00686E3E"/>
    <w:rsid w:val="00690119"/>
    <w:rsid w:val="006907F9"/>
    <w:rsid w:val="00691428"/>
    <w:rsid w:val="00692F9C"/>
    <w:rsid w:val="006940B6"/>
    <w:rsid w:val="00694109"/>
    <w:rsid w:val="00694202"/>
    <w:rsid w:val="006943D1"/>
    <w:rsid w:val="00694B3E"/>
    <w:rsid w:val="00696EED"/>
    <w:rsid w:val="00697DF8"/>
    <w:rsid w:val="00697F0F"/>
    <w:rsid w:val="006A018D"/>
    <w:rsid w:val="006A05F4"/>
    <w:rsid w:val="006A13E2"/>
    <w:rsid w:val="006A1933"/>
    <w:rsid w:val="006A262D"/>
    <w:rsid w:val="006A2D07"/>
    <w:rsid w:val="006A3299"/>
    <w:rsid w:val="006A49FE"/>
    <w:rsid w:val="006A4EB4"/>
    <w:rsid w:val="006A5C47"/>
    <w:rsid w:val="006A6454"/>
    <w:rsid w:val="006A687D"/>
    <w:rsid w:val="006A6EFC"/>
    <w:rsid w:val="006A724D"/>
    <w:rsid w:val="006A74D8"/>
    <w:rsid w:val="006A7C6C"/>
    <w:rsid w:val="006B0D43"/>
    <w:rsid w:val="006B191E"/>
    <w:rsid w:val="006B1E46"/>
    <w:rsid w:val="006B1EBD"/>
    <w:rsid w:val="006B25DE"/>
    <w:rsid w:val="006B3E59"/>
    <w:rsid w:val="006B43B3"/>
    <w:rsid w:val="006B566B"/>
    <w:rsid w:val="006B62F2"/>
    <w:rsid w:val="006B64E2"/>
    <w:rsid w:val="006B670C"/>
    <w:rsid w:val="006C03FF"/>
    <w:rsid w:val="006C1CFE"/>
    <w:rsid w:val="006C2229"/>
    <w:rsid w:val="006C2595"/>
    <w:rsid w:val="006C3295"/>
    <w:rsid w:val="006C33D7"/>
    <w:rsid w:val="006C3687"/>
    <w:rsid w:val="006C4173"/>
    <w:rsid w:val="006C4574"/>
    <w:rsid w:val="006C601F"/>
    <w:rsid w:val="006C7597"/>
    <w:rsid w:val="006D10A4"/>
    <w:rsid w:val="006D352E"/>
    <w:rsid w:val="006D3CA7"/>
    <w:rsid w:val="006D4195"/>
    <w:rsid w:val="006D4682"/>
    <w:rsid w:val="006D5C4C"/>
    <w:rsid w:val="006D601E"/>
    <w:rsid w:val="006D6789"/>
    <w:rsid w:val="006D789D"/>
    <w:rsid w:val="006E13A7"/>
    <w:rsid w:val="006E3D04"/>
    <w:rsid w:val="006E41DA"/>
    <w:rsid w:val="006E43A9"/>
    <w:rsid w:val="006E4913"/>
    <w:rsid w:val="006E517C"/>
    <w:rsid w:val="006E51C9"/>
    <w:rsid w:val="006E54BA"/>
    <w:rsid w:val="006E5932"/>
    <w:rsid w:val="006E603C"/>
    <w:rsid w:val="006E67EE"/>
    <w:rsid w:val="006E7060"/>
    <w:rsid w:val="006E77D3"/>
    <w:rsid w:val="006F08ED"/>
    <w:rsid w:val="006F1175"/>
    <w:rsid w:val="006F16CB"/>
    <w:rsid w:val="006F1C5B"/>
    <w:rsid w:val="006F34E3"/>
    <w:rsid w:val="006F3906"/>
    <w:rsid w:val="00701077"/>
    <w:rsid w:val="0070138B"/>
    <w:rsid w:val="00702321"/>
    <w:rsid w:val="00702A66"/>
    <w:rsid w:val="00702F1C"/>
    <w:rsid w:val="007033DD"/>
    <w:rsid w:val="007047EB"/>
    <w:rsid w:val="00704997"/>
    <w:rsid w:val="00704CC9"/>
    <w:rsid w:val="00705938"/>
    <w:rsid w:val="00706267"/>
    <w:rsid w:val="007063B3"/>
    <w:rsid w:val="007070E1"/>
    <w:rsid w:val="007074D6"/>
    <w:rsid w:val="007078ED"/>
    <w:rsid w:val="0071073D"/>
    <w:rsid w:val="00710912"/>
    <w:rsid w:val="00711F92"/>
    <w:rsid w:val="00712297"/>
    <w:rsid w:val="007128FB"/>
    <w:rsid w:val="00713F98"/>
    <w:rsid w:val="00714110"/>
    <w:rsid w:val="0071542D"/>
    <w:rsid w:val="007154D8"/>
    <w:rsid w:val="00716D92"/>
    <w:rsid w:val="00717287"/>
    <w:rsid w:val="0071761E"/>
    <w:rsid w:val="00717A96"/>
    <w:rsid w:val="007202FF"/>
    <w:rsid w:val="00720810"/>
    <w:rsid w:val="00721553"/>
    <w:rsid w:val="00721B42"/>
    <w:rsid w:val="0072278E"/>
    <w:rsid w:val="0072284C"/>
    <w:rsid w:val="00723D2C"/>
    <w:rsid w:val="00723EF4"/>
    <w:rsid w:val="00724BA6"/>
    <w:rsid w:val="0072555B"/>
    <w:rsid w:val="00726CE9"/>
    <w:rsid w:val="00727680"/>
    <w:rsid w:val="00727C57"/>
    <w:rsid w:val="0073069A"/>
    <w:rsid w:val="00730E75"/>
    <w:rsid w:val="00731F93"/>
    <w:rsid w:val="0073291C"/>
    <w:rsid w:val="00732FEE"/>
    <w:rsid w:val="0073305A"/>
    <w:rsid w:val="00733C60"/>
    <w:rsid w:val="00733FAA"/>
    <w:rsid w:val="00734347"/>
    <w:rsid w:val="007347FF"/>
    <w:rsid w:val="00734A12"/>
    <w:rsid w:val="00735D85"/>
    <w:rsid w:val="0074006E"/>
    <w:rsid w:val="0074192D"/>
    <w:rsid w:val="007421EB"/>
    <w:rsid w:val="00742C90"/>
    <w:rsid w:val="00743B29"/>
    <w:rsid w:val="00743D0F"/>
    <w:rsid w:val="0074447F"/>
    <w:rsid w:val="0074455F"/>
    <w:rsid w:val="00744B6E"/>
    <w:rsid w:val="00744B8B"/>
    <w:rsid w:val="00745630"/>
    <w:rsid w:val="00745768"/>
    <w:rsid w:val="007478D3"/>
    <w:rsid w:val="00750694"/>
    <w:rsid w:val="0075072B"/>
    <w:rsid w:val="00750B75"/>
    <w:rsid w:val="007519C5"/>
    <w:rsid w:val="00752CB6"/>
    <w:rsid w:val="00754042"/>
    <w:rsid w:val="00754167"/>
    <w:rsid w:val="00755BC9"/>
    <w:rsid w:val="00755E53"/>
    <w:rsid w:val="0075625D"/>
    <w:rsid w:val="0075677A"/>
    <w:rsid w:val="00756948"/>
    <w:rsid w:val="00756ACB"/>
    <w:rsid w:val="00756D19"/>
    <w:rsid w:val="00756E92"/>
    <w:rsid w:val="00757B24"/>
    <w:rsid w:val="00757DB9"/>
    <w:rsid w:val="00760445"/>
    <w:rsid w:val="00761931"/>
    <w:rsid w:val="0076201C"/>
    <w:rsid w:val="007620FD"/>
    <w:rsid w:val="0076286E"/>
    <w:rsid w:val="0076386B"/>
    <w:rsid w:val="00763916"/>
    <w:rsid w:val="007644B8"/>
    <w:rsid w:val="007646A5"/>
    <w:rsid w:val="00764970"/>
    <w:rsid w:val="00765598"/>
    <w:rsid w:val="0076599D"/>
    <w:rsid w:val="00765EE4"/>
    <w:rsid w:val="007667D0"/>
    <w:rsid w:val="00766A59"/>
    <w:rsid w:val="007673AB"/>
    <w:rsid w:val="00770766"/>
    <w:rsid w:val="00770B57"/>
    <w:rsid w:val="00770C85"/>
    <w:rsid w:val="00771602"/>
    <w:rsid w:val="0077263C"/>
    <w:rsid w:val="00773184"/>
    <w:rsid w:val="007732EB"/>
    <w:rsid w:val="007740A1"/>
    <w:rsid w:val="00774ECA"/>
    <w:rsid w:val="00775F38"/>
    <w:rsid w:val="00776606"/>
    <w:rsid w:val="00780561"/>
    <w:rsid w:val="00780BCA"/>
    <w:rsid w:val="00781056"/>
    <w:rsid w:val="007810FB"/>
    <w:rsid w:val="00781D07"/>
    <w:rsid w:val="00782B91"/>
    <w:rsid w:val="007843E8"/>
    <w:rsid w:val="0078445E"/>
    <w:rsid w:val="00784ED3"/>
    <w:rsid w:val="007851ED"/>
    <w:rsid w:val="00786442"/>
    <w:rsid w:val="007867B5"/>
    <w:rsid w:val="00787607"/>
    <w:rsid w:val="007901FF"/>
    <w:rsid w:val="00790D58"/>
    <w:rsid w:val="00790F8D"/>
    <w:rsid w:val="00791577"/>
    <w:rsid w:val="00791F40"/>
    <w:rsid w:val="00793258"/>
    <w:rsid w:val="0079376C"/>
    <w:rsid w:val="00793D9C"/>
    <w:rsid w:val="007948AB"/>
    <w:rsid w:val="00794BD9"/>
    <w:rsid w:val="00795EE6"/>
    <w:rsid w:val="0079605B"/>
    <w:rsid w:val="00796A0C"/>
    <w:rsid w:val="007971B6"/>
    <w:rsid w:val="00797D6B"/>
    <w:rsid w:val="007A01AC"/>
    <w:rsid w:val="007A07C6"/>
    <w:rsid w:val="007A128D"/>
    <w:rsid w:val="007A14C2"/>
    <w:rsid w:val="007A1FEA"/>
    <w:rsid w:val="007A3043"/>
    <w:rsid w:val="007A423E"/>
    <w:rsid w:val="007A4680"/>
    <w:rsid w:val="007A4CB6"/>
    <w:rsid w:val="007A4E2C"/>
    <w:rsid w:val="007A68FE"/>
    <w:rsid w:val="007A70CC"/>
    <w:rsid w:val="007A718C"/>
    <w:rsid w:val="007A7917"/>
    <w:rsid w:val="007B012A"/>
    <w:rsid w:val="007B085A"/>
    <w:rsid w:val="007B211B"/>
    <w:rsid w:val="007B2B20"/>
    <w:rsid w:val="007B3A3C"/>
    <w:rsid w:val="007B413B"/>
    <w:rsid w:val="007B4B6F"/>
    <w:rsid w:val="007B5217"/>
    <w:rsid w:val="007B55D1"/>
    <w:rsid w:val="007B59A6"/>
    <w:rsid w:val="007B5D58"/>
    <w:rsid w:val="007C0E56"/>
    <w:rsid w:val="007C14C6"/>
    <w:rsid w:val="007C3EFB"/>
    <w:rsid w:val="007C56CF"/>
    <w:rsid w:val="007C58CC"/>
    <w:rsid w:val="007C6A52"/>
    <w:rsid w:val="007C6CD4"/>
    <w:rsid w:val="007D1ED9"/>
    <w:rsid w:val="007D1F24"/>
    <w:rsid w:val="007D2F5B"/>
    <w:rsid w:val="007D308C"/>
    <w:rsid w:val="007D372B"/>
    <w:rsid w:val="007D460A"/>
    <w:rsid w:val="007D4B8F"/>
    <w:rsid w:val="007D4D5F"/>
    <w:rsid w:val="007D4E7D"/>
    <w:rsid w:val="007D5192"/>
    <w:rsid w:val="007D5440"/>
    <w:rsid w:val="007D595F"/>
    <w:rsid w:val="007D795E"/>
    <w:rsid w:val="007E2E3A"/>
    <w:rsid w:val="007E2EE0"/>
    <w:rsid w:val="007E34E7"/>
    <w:rsid w:val="007E3AD8"/>
    <w:rsid w:val="007E4673"/>
    <w:rsid w:val="007E484D"/>
    <w:rsid w:val="007E4B8D"/>
    <w:rsid w:val="007E5F72"/>
    <w:rsid w:val="007E63A3"/>
    <w:rsid w:val="007F3B59"/>
    <w:rsid w:val="007F3F3E"/>
    <w:rsid w:val="007F4294"/>
    <w:rsid w:val="007F46A3"/>
    <w:rsid w:val="007F4D9F"/>
    <w:rsid w:val="007F5EF2"/>
    <w:rsid w:val="007F63D0"/>
    <w:rsid w:val="007F6EBA"/>
    <w:rsid w:val="007F79BD"/>
    <w:rsid w:val="00800A5E"/>
    <w:rsid w:val="00800BFC"/>
    <w:rsid w:val="00801AAD"/>
    <w:rsid w:val="00802B55"/>
    <w:rsid w:val="008038DD"/>
    <w:rsid w:val="008038DE"/>
    <w:rsid w:val="00804303"/>
    <w:rsid w:val="008043D0"/>
    <w:rsid w:val="008043DF"/>
    <w:rsid w:val="00804594"/>
    <w:rsid w:val="00804BE6"/>
    <w:rsid w:val="00804C83"/>
    <w:rsid w:val="00804F0D"/>
    <w:rsid w:val="008069C0"/>
    <w:rsid w:val="008069F3"/>
    <w:rsid w:val="008077BC"/>
    <w:rsid w:val="00807B4A"/>
    <w:rsid w:val="00807E25"/>
    <w:rsid w:val="008113EF"/>
    <w:rsid w:val="00811FE7"/>
    <w:rsid w:val="00813557"/>
    <w:rsid w:val="0081375F"/>
    <w:rsid w:val="00814323"/>
    <w:rsid w:val="0081452D"/>
    <w:rsid w:val="00815541"/>
    <w:rsid w:val="00816FA8"/>
    <w:rsid w:val="008175BD"/>
    <w:rsid w:val="00817E3C"/>
    <w:rsid w:val="00820A1F"/>
    <w:rsid w:val="008219FC"/>
    <w:rsid w:val="00821B6E"/>
    <w:rsid w:val="008220A0"/>
    <w:rsid w:val="008231DD"/>
    <w:rsid w:val="008254D2"/>
    <w:rsid w:val="00825A60"/>
    <w:rsid w:val="00830641"/>
    <w:rsid w:val="0083140F"/>
    <w:rsid w:val="00833719"/>
    <w:rsid w:val="00833C4B"/>
    <w:rsid w:val="00833D8B"/>
    <w:rsid w:val="00834F70"/>
    <w:rsid w:val="0083707E"/>
    <w:rsid w:val="00840584"/>
    <w:rsid w:val="00840C15"/>
    <w:rsid w:val="00842D9B"/>
    <w:rsid w:val="00843991"/>
    <w:rsid w:val="00843ACF"/>
    <w:rsid w:val="00843DC8"/>
    <w:rsid w:val="008445AF"/>
    <w:rsid w:val="00844FF3"/>
    <w:rsid w:val="00845F0D"/>
    <w:rsid w:val="00846717"/>
    <w:rsid w:val="00847B42"/>
    <w:rsid w:val="00850A4A"/>
    <w:rsid w:val="008519D9"/>
    <w:rsid w:val="00852B9D"/>
    <w:rsid w:val="00853D9C"/>
    <w:rsid w:val="0085401E"/>
    <w:rsid w:val="00854549"/>
    <w:rsid w:val="008574AB"/>
    <w:rsid w:val="008574F6"/>
    <w:rsid w:val="00857BA1"/>
    <w:rsid w:val="00857E3E"/>
    <w:rsid w:val="00860D55"/>
    <w:rsid w:val="00860F1B"/>
    <w:rsid w:val="00861A7E"/>
    <w:rsid w:val="00862B22"/>
    <w:rsid w:val="008633E0"/>
    <w:rsid w:val="00865511"/>
    <w:rsid w:val="00865599"/>
    <w:rsid w:val="008655B0"/>
    <w:rsid w:val="00866B7C"/>
    <w:rsid w:val="00867B79"/>
    <w:rsid w:val="00871140"/>
    <w:rsid w:val="00872109"/>
    <w:rsid w:val="008733DE"/>
    <w:rsid w:val="00875245"/>
    <w:rsid w:val="00876053"/>
    <w:rsid w:val="00876550"/>
    <w:rsid w:val="008765C8"/>
    <w:rsid w:val="00877057"/>
    <w:rsid w:val="00880229"/>
    <w:rsid w:val="00881F82"/>
    <w:rsid w:val="00882A4D"/>
    <w:rsid w:val="00882B5C"/>
    <w:rsid w:val="00882E8C"/>
    <w:rsid w:val="0088408B"/>
    <w:rsid w:val="00884BF8"/>
    <w:rsid w:val="00885887"/>
    <w:rsid w:val="00887290"/>
    <w:rsid w:val="00887327"/>
    <w:rsid w:val="008873E3"/>
    <w:rsid w:val="00887AC1"/>
    <w:rsid w:val="008902B0"/>
    <w:rsid w:val="00890603"/>
    <w:rsid w:val="00890807"/>
    <w:rsid w:val="00890D6C"/>
    <w:rsid w:val="00890E67"/>
    <w:rsid w:val="00891833"/>
    <w:rsid w:val="008921A3"/>
    <w:rsid w:val="008921DA"/>
    <w:rsid w:val="008928F5"/>
    <w:rsid w:val="00893B1C"/>
    <w:rsid w:val="00894433"/>
    <w:rsid w:val="00894B12"/>
    <w:rsid w:val="00895B2F"/>
    <w:rsid w:val="008968E8"/>
    <w:rsid w:val="00897AF1"/>
    <w:rsid w:val="008A0B9D"/>
    <w:rsid w:val="008A1082"/>
    <w:rsid w:val="008A1B11"/>
    <w:rsid w:val="008A2340"/>
    <w:rsid w:val="008A2B70"/>
    <w:rsid w:val="008A5FB9"/>
    <w:rsid w:val="008A6375"/>
    <w:rsid w:val="008A6B76"/>
    <w:rsid w:val="008A6E56"/>
    <w:rsid w:val="008A7390"/>
    <w:rsid w:val="008B0434"/>
    <w:rsid w:val="008B0E10"/>
    <w:rsid w:val="008B3428"/>
    <w:rsid w:val="008B4A94"/>
    <w:rsid w:val="008B7A63"/>
    <w:rsid w:val="008B7B95"/>
    <w:rsid w:val="008B7CDE"/>
    <w:rsid w:val="008C09E3"/>
    <w:rsid w:val="008C0A6C"/>
    <w:rsid w:val="008C159F"/>
    <w:rsid w:val="008C2113"/>
    <w:rsid w:val="008C2477"/>
    <w:rsid w:val="008C2D41"/>
    <w:rsid w:val="008C2EED"/>
    <w:rsid w:val="008C39FD"/>
    <w:rsid w:val="008C3C8D"/>
    <w:rsid w:val="008C5EFD"/>
    <w:rsid w:val="008C6449"/>
    <w:rsid w:val="008C646F"/>
    <w:rsid w:val="008C65BF"/>
    <w:rsid w:val="008C7601"/>
    <w:rsid w:val="008D07FC"/>
    <w:rsid w:val="008D0EFF"/>
    <w:rsid w:val="008D109F"/>
    <w:rsid w:val="008D3CF9"/>
    <w:rsid w:val="008D41CD"/>
    <w:rsid w:val="008D467E"/>
    <w:rsid w:val="008D4FEA"/>
    <w:rsid w:val="008D52D7"/>
    <w:rsid w:val="008D5538"/>
    <w:rsid w:val="008D61A5"/>
    <w:rsid w:val="008D7450"/>
    <w:rsid w:val="008D7573"/>
    <w:rsid w:val="008E0A4C"/>
    <w:rsid w:val="008E10F4"/>
    <w:rsid w:val="008E1EF5"/>
    <w:rsid w:val="008E25D3"/>
    <w:rsid w:val="008E2A51"/>
    <w:rsid w:val="008E52C1"/>
    <w:rsid w:val="008E5462"/>
    <w:rsid w:val="008E5563"/>
    <w:rsid w:val="008E5A8E"/>
    <w:rsid w:val="008E6027"/>
    <w:rsid w:val="008E67A9"/>
    <w:rsid w:val="008E7504"/>
    <w:rsid w:val="008E778B"/>
    <w:rsid w:val="008F06D1"/>
    <w:rsid w:val="008F08CC"/>
    <w:rsid w:val="008F2124"/>
    <w:rsid w:val="008F3035"/>
    <w:rsid w:val="008F3578"/>
    <w:rsid w:val="008F35A5"/>
    <w:rsid w:val="008F6327"/>
    <w:rsid w:val="008F660E"/>
    <w:rsid w:val="008F70C1"/>
    <w:rsid w:val="008F7119"/>
    <w:rsid w:val="0090033A"/>
    <w:rsid w:val="009010C6"/>
    <w:rsid w:val="0090154E"/>
    <w:rsid w:val="0090447F"/>
    <w:rsid w:val="0090495B"/>
    <w:rsid w:val="00904BE1"/>
    <w:rsid w:val="00904C94"/>
    <w:rsid w:val="00904EF6"/>
    <w:rsid w:val="0090600A"/>
    <w:rsid w:val="00906C06"/>
    <w:rsid w:val="0090724B"/>
    <w:rsid w:val="0091009A"/>
    <w:rsid w:val="00910A38"/>
    <w:rsid w:val="00910F1A"/>
    <w:rsid w:val="00911BF9"/>
    <w:rsid w:val="0091264A"/>
    <w:rsid w:val="009127B3"/>
    <w:rsid w:val="00912A17"/>
    <w:rsid w:val="00914345"/>
    <w:rsid w:val="00917DCC"/>
    <w:rsid w:val="00921058"/>
    <w:rsid w:val="009213C0"/>
    <w:rsid w:val="00921478"/>
    <w:rsid w:val="0092298F"/>
    <w:rsid w:val="009244CF"/>
    <w:rsid w:val="0092460E"/>
    <w:rsid w:val="00925B54"/>
    <w:rsid w:val="00925C88"/>
    <w:rsid w:val="00925CC4"/>
    <w:rsid w:val="00925D51"/>
    <w:rsid w:val="00925F76"/>
    <w:rsid w:val="00926D81"/>
    <w:rsid w:val="00926E0A"/>
    <w:rsid w:val="00927195"/>
    <w:rsid w:val="009275B1"/>
    <w:rsid w:val="00927A39"/>
    <w:rsid w:val="00930939"/>
    <w:rsid w:val="009325AD"/>
    <w:rsid w:val="00932EAD"/>
    <w:rsid w:val="00934634"/>
    <w:rsid w:val="00934BAE"/>
    <w:rsid w:val="00936EF7"/>
    <w:rsid w:val="00936FCA"/>
    <w:rsid w:val="00937998"/>
    <w:rsid w:val="00940E6E"/>
    <w:rsid w:val="009416B3"/>
    <w:rsid w:val="00941926"/>
    <w:rsid w:val="009419C7"/>
    <w:rsid w:val="00941D43"/>
    <w:rsid w:val="00941F2E"/>
    <w:rsid w:val="00943CE7"/>
    <w:rsid w:val="00944CA8"/>
    <w:rsid w:val="009453F9"/>
    <w:rsid w:val="0094564A"/>
    <w:rsid w:val="009456EA"/>
    <w:rsid w:val="00945C75"/>
    <w:rsid w:val="0094691C"/>
    <w:rsid w:val="00946DD8"/>
    <w:rsid w:val="00947A1A"/>
    <w:rsid w:val="0095001E"/>
    <w:rsid w:val="009503B5"/>
    <w:rsid w:val="009507C4"/>
    <w:rsid w:val="00950E22"/>
    <w:rsid w:val="00951752"/>
    <w:rsid w:val="00953EEF"/>
    <w:rsid w:val="009541FC"/>
    <w:rsid w:val="0095445F"/>
    <w:rsid w:val="009568EA"/>
    <w:rsid w:val="00956A2F"/>
    <w:rsid w:val="009577AF"/>
    <w:rsid w:val="00957B6F"/>
    <w:rsid w:val="009602AE"/>
    <w:rsid w:val="009602D1"/>
    <w:rsid w:val="00960D5F"/>
    <w:rsid w:val="009622F0"/>
    <w:rsid w:val="00962CC8"/>
    <w:rsid w:val="009634DD"/>
    <w:rsid w:val="00963724"/>
    <w:rsid w:val="00964477"/>
    <w:rsid w:val="009646AF"/>
    <w:rsid w:val="00965256"/>
    <w:rsid w:val="00965C00"/>
    <w:rsid w:val="00966149"/>
    <w:rsid w:val="00966952"/>
    <w:rsid w:val="009673B0"/>
    <w:rsid w:val="009673C3"/>
    <w:rsid w:val="009675EA"/>
    <w:rsid w:val="00967C2D"/>
    <w:rsid w:val="00967DAA"/>
    <w:rsid w:val="0097060B"/>
    <w:rsid w:val="00970B3E"/>
    <w:rsid w:val="00971B79"/>
    <w:rsid w:val="00972231"/>
    <w:rsid w:val="00972504"/>
    <w:rsid w:val="0097285F"/>
    <w:rsid w:val="00972931"/>
    <w:rsid w:val="0097293D"/>
    <w:rsid w:val="00972EFD"/>
    <w:rsid w:val="00973B02"/>
    <w:rsid w:val="00975CDD"/>
    <w:rsid w:val="00975E9E"/>
    <w:rsid w:val="00981791"/>
    <w:rsid w:val="009822BE"/>
    <w:rsid w:val="0098271B"/>
    <w:rsid w:val="00982BA4"/>
    <w:rsid w:val="009830DA"/>
    <w:rsid w:val="0098359B"/>
    <w:rsid w:val="00983C38"/>
    <w:rsid w:val="00984097"/>
    <w:rsid w:val="0098414E"/>
    <w:rsid w:val="00984AE9"/>
    <w:rsid w:val="00984C4C"/>
    <w:rsid w:val="00984F92"/>
    <w:rsid w:val="0098553C"/>
    <w:rsid w:val="009855E2"/>
    <w:rsid w:val="00987075"/>
    <w:rsid w:val="009873CB"/>
    <w:rsid w:val="009876C4"/>
    <w:rsid w:val="00987C7B"/>
    <w:rsid w:val="009914DD"/>
    <w:rsid w:val="00991716"/>
    <w:rsid w:val="00991C87"/>
    <w:rsid w:val="00991F9D"/>
    <w:rsid w:val="009922C4"/>
    <w:rsid w:val="00992546"/>
    <w:rsid w:val="009947D0"/>
    <w:rsid w:val="0099628B"/>
    <w:rsid w:val="00997352"/>
    <w:rsid w:val="009A02B2"/>
    <w:rsid w:val="009A21D1"/>
    <w:rsid w:val="009A439C"/>
    <w:rsid w:val="009A4CF6"/>
    <w:rsid w:val="009A68F1"/>
    <w:rsid w:val="009B13A8"/>
    <w:rsid w:val="009B22A9"/>
    <w:rsid w:val="009B2DB1"/>
    <w:rsid w:val="009B3CEA"/>
    <w:rsid w:val="009B427B"/>
    <w:rsid w:val="009B4735"/>
    <w:rsid w:val="009B4A13"/>
    <w:rsid w:val="009B4E53"/>
    <w:rsid w:val="009B60EF"/>
    <w:rsid w:val="009B63DB"/>
    <w:rsid w:val="009B73BC"/>
    <w:rsid w:val="009B7651"/>
    <w:rsid w:val="009B7E2C"/>
    <w:rsid w:val="009B7F70"/>
    <w:rsid w:val="009C13F1"/>
    <w:rsid w:val="009C17C4"/>
    <w:rsid w:val="009C2B2C"/>
    <w:rsid w:val="009C2D65"/>
    <w:rsid w:val="009C32A9"/>
    <w:rsid w:val="009C42F2"/>
    <w:rsid w:val="009C473E"/>
    <w:rsid w:val="009C63B9"/>
    <w:rsid w:val="009C7DE0"/>
    <w:rsid w:val="009C7EB8"/>
    <w:rsid w:val="009C7EBC"/>
    <w:rsid w:val="009D035C"/>
    <w:rsid w:val="009D1CB0"/>
    <w:rsid w:val="009D1D04"/>
    <w:rsid w:val="009D1DC4"/>
    <w:rsid w:val="009D2461"/>
    <w:rsid w:val="009D2D5C"/>
    <w:rsid w:val="009D3767"/>
    <w:rsid w:val="009D4A5A"/>
    <w:rsid w:val="009D4F13"/>
    <w:rsid w:val="009D57BF"/>
    <w:rsid w:val="009D57C0"/>
    <w:rsid w:val="009D650E"/>
    <w:rsid w:val="009E05DE"/>
    <w:rsid w:val="009E0A63"/>
    <w:rsid w:val="009E2828"/>
    <w:rsid w:val="009E2E8A"/>
    <w:rsid w:val="009E3217"/>
    <w:rsid w:val="009E3388"/>
    <w:rsid w:val="009E45CA"/>
    <w:rsid w:val="009E46ED"/>
    <w:rsid w:val="009E4793"/>
    <w:rsid w:val="009E7DAE"/>
    <w:rsid w:val="009F0753"/>
    <w:rsid w:val="009F1885"/>
    <w:rsid w:val="009F2064"/>
    <w:rsid w:val="009F287D"/>
    <w:rsid w:val="009F2D9A"/>
    <w:rsid w:val="009F30C1"/>
    <w:rsid w:val="009F37EC"/>
    <w:rsid w:val="009F5306"/>
    <w:rsid w:val="009F61D0"/>
    <w:rsid w:val="009F6A39"/>
    <w:rsid w:val="009F7F43"/>
    <w:rsid w:val="00A010EE"/>
    <w:rsid w:val="00A020E1"/>
    <w:rsid w:val="00A02B72"/>
    <w:rsid w:val="00A04426"/>
    <w:rsid w:val="00A047D9"/>
    <w:rsid w:val="00A04A47"/>
    <w:rsid w:val="00A0556B"/>
    <w:rsid w:val="00A064AD"/>
    <w:rsid w:val="00A06E9F"/>
    <w:rsid w:val="00A072E2"/>
    <w:rsid w:val="00A103F8"/>
    <w:rsid w:val="00A10DFC"/>
    <w:rsid w:val="00A10E95"/>
    <w:rsid w:val="00A11C7A"/>
    <w:rsid w:val="00A12406"/>
    <w:rsid w:val="00A132D4"/>
    <w:rsid w:val="00A133D0"/>
    <w:rsid w:val="00A14232"/>
    <w:rsid w:val="00A14BE3"/>
    <w:rsid w:val="00A152ED"/>
    <w:rsid w:val="00A15694"/>
    <w:rsid w:val="00A1618B"/>
    <w:rsid w:val="00A16B12"/>
    <w:rsid w:val="00A177BB"/>
    <w:rsid w:val="00A20818"/>
    <w:rsid w:val="00A20B9D"/>
    <w:rsid w:val="00A21184"/>
    <w:rsid w:val="00A21438"/>
    <w:rsid w:val="00A2184A"/>
    <w:rsid w:val="00A22EE0"/>
    <w:rsid w:val="00A23739"/>
    <w:rsid w:val="00A238A7"/>
    <w:rsid w:val="00A23B9F"/>
    <w:rsid w:val="00A23FCB"/>
    <w:rsid w:val="00A24DD2"/>
    <w:rsid w:val="00A254FC"/>
    <w:rsid w:val="00A2550D"/>
    <w:rsid w:val="00A25B9B"/>
    <w:rsid w:val="00A26F2E"/>
    <w:rsid w:val="00A27188"/>
    <w:rsid w:val="00A301BA"/>
    <w:rsid w:val="00A30529"/>
    <w:rsid w:val="00A30611"/>
    <w:rsid w:val="00A307C7"/>
    <w:rsid w:val="00A30C7B"/>
    <w:rsid w:val="00A316CF"/>
    <w:rsid w:val="00A31B98"/>
    <w:rsid w:val="00A31DF3"/>
    <w:rsid w:val="00A32587"/>
    <w:rsid w:val="00A32DEC"/>
    <w:rsid w:val="00A33C23"/>
    <w:rsid w:val="00A34625"/>
    <w:rsid w:val="00A36539"/>
    <w:rsid w:val="00A37104"/>
    <w:rsid w:val="00A40564"/>
    <w:rsid w:val="00A40BB5"/>
    <w:rsid w:val="00A40E55"/>
    <w:rsid w:val="00A41068"/>
    <w:rsid w:val="00A429DD"/>
    <w:rsid w:val="00A42F1B"/>
    <w:rsid w:val="00A43101"/>
    <w:rsid w:val="00A4437B"/>
    <w:rsid w:val="00A455C7"/>
    <w:rsid w:val="00A4628C"/>
    <w:rsid w:val="00A46CB4"/>
    <w:rsid w:val="00A47B5F"/>
    <w:rsid w:val="00A50DC9"/>
    <w:rsid w:val="00A50F7A"/>
    <w:rsid w:val="00A51274"/>
    <w:rsid w:val="00A51523"/>
    <w:rsid w:val="00A515B9"/>
    <w:rsid w:val="00A51F76"/>
    <w:rsid w:val="00A5455A"/>
    <w:rsid w:val="00A579AF"/>
    <w:rsid w:val="00A602AA"/>
    <w:rsid w:val="00A606A3"/>
    <w:rsid w:val="00A60F36"/>
    <w:rsid w:val="00A617A0"/>
    <w:rsid w:val="00A617EF"/>
    <w:rsid w:val="00A6275A"/>
    <w:rsid w:val="00A62B41"/>
    <w:rsid w:val="00A63B31"/>
    <w:rsid w:val="00A656FA"/>
    <w:rsid w:val="00A66F5E"/>
    <w:rsid w:val="00A67433"/>
    <w:rsid w:val="00A676E3"/>
    <w:rsid w:val="00A67FD2"/>
    <w:rsid w:val="00A71D2C"/>
    <w:rsid w:val="00A71EF0"/>
    <w:rsid w:val="00A72BA0"/>
    <w:rsid w:val="00A72FAD"/>
    <w:rsid w:val="00A740DC"/>
    <w:rsid w:val="00A7441F"/>
    <w:rsid w:val="00A74804"/>
    <w:rsid w:val="00A7520B"/>
    <w:rsid w:val="00A75414"/>
    <w:rsid w:val="00A762AC"/>
    <w:rsid w:val="00A775CF"/>
    <w:rsid w:val="00A808F4"/>
    <w:rsid w:val="00A80B50"/>
    <w:rsid w:val="00A819FE"/>
    <w:rsid w:val="00A81F45"/>
    <w:rsid w:val="00A82C5A"/>
    <w:rsid w:val="00A830F8"/>
    <w:rsid w:val="00A832C3"/>
    <w:rsid w:val="00A84197"/>
    <w:rsid w:val="00A84C66"/>
    <w:rsid w:val="00A84DA1"/>
    <w:rsid w:val="00A85272"/>
    <w:rsid w:val="00A8617B"/>
    <w:rsid w:val="00A864F6"/>
    <w:rsid w:val="00A87757"/>
    <w:rsid w:val="00A87F8F"/>
    <w:rsid w:val="00A90572"/>
    <w:rsid w:val="00A911F6"/>
    <w:rsid w:val="00A9199C"/>
    <w:rsid w:val="00A93974"/>
    <w:rsid w:val="00A93E6F"/>
    <w:rsid w:val="00A93E79"/>
    <w:rsid w:val="00A93ED3"/>
    <w:rsid w:val="00A94049"/>
    <w:rsid w:val="00A95544"/>
    <w:rsid w:val="00A95732"/>
    <w:rsid w:val="00A95AB8"/>
    <w:rsid w:val="00A9682D"/>
    <w:rsid w:val="00A973E5"/>
    <w:rsid w:val="00A97691"/>
    <w:rsid w:val="00A97BF9"/>
    <w:rsid w:val="00A97E2F"/>
    <w:rsid w:val="00AA16B9"/>
    <w:rsid w:val="00AA1D43"/>
    <w:rsid w:val="00AA2582"/>
    <w:rsid w:val="00AA293E"/>
    <w:rsid w:val="00AA2A93"/>
    <w:rsid w:val="00AA2E8C"/>
    <w:rsid w:val="00AA319B"/>
    <w:rsid w:val="00AA3C88"/>
    <w:rsid w:val="00AA4502"/>
    <w:rsid w:val="00AA4E77"/>
    <w:rsid w:val="00AA7205"/>
    <w:rsid w:val="00AA7762"/>
    <w:rsid w:val="00AA78F6"/>
    <w:rsid w:val="00AB1611"/>
    <w:rsid w:val="00AB1A55"/>
    <w:rsid w:val="00AB279D"/>
    <w:rsid w:val="00AB314B"/>
    <w:rsid w:val="00AB4570"/>
    <w:rsid w:val="00AB4AB0"/>
    <w:rsid w:val="00AB58F4"/>
    <w:rsid w:val="00AB63CB"/>
    <w:rsid w:val="00AB68C0"/>
    <w:rsid w:val="00AB7368"/>
    <w:rsid w:val="00AB77F8"/>
    <w:rsid w:val="00AC1BD9"/>
    <w:rsid w:val="00AC1F83"/>
    <w:rsid w:val="00AC27B8"/>
    <w:rsid w:val="00AC36A7"/>
    <w:rsid w:val="00AC3AC0"/>
    <w:rsid w:val="00AC52F4"/>
    <w:rsid w:val="00AC59CB"/>
    <w:rsid w:val="00AC5F76"/>
    <w:rsid w:val="00AC6B04"/>
    <w:rsid w:val="00AC7573"/>
    <w:rsid w:val="00AC7A94"/>
    <w:rsid w:val="00AD0A0D"/>
    <w:rsid w:val="00AD1250"/>
    <w:rsid w:val="00AD1EDF"/>
    <w:rsid w:val="00AD2732"/>
    <w:rsid w:val="00AD3995"/>
    <w:rsid w:val="00AD3AD4"/>
    <w:rsid w:val="00AD3C2F"/>
    <w:rsid w:val="00AD43B2"/>
    <w:rsid w:val="00AD4B11"/>
    <w:rsid w:val="00AD50F2"/>
    <w:rsid w:val="00AD5508"/>
    <w:rsid w:val="00AD6E8F"/>
    <w:rsid w:val="00AD7680"/>
    <w:rsid w:val="00AE2066"/>
    <w:rsid w:val="00AE23E3"/>
    <w:rsid w:val="00AE2596"/>
    <w:rsid w:val="00AE4631"/>
    <w:rsid w:val="00AE5317"/>
    <w:rsid w:val="00AE5788"/>
    <w:rsid w:val="00AE61C4"/>
    <w:rsid w:val="00AF0D04"/>
    <w:rsid w:val="00AF1281"/>
    <w:rsid w:val="00AF18FF"/>
    <w:rsid w:val="00AF1CF7"/>
    <w:rsid w:val="00AF21B9"/>
    <w:rsid w:val="00AF24E7"/>
    <w:rsid w:val="00AF3844"/>
    <w:rsid w:val="00AF4372"/>
    <w:rsid w:val="00AF484B"/>
    <w:rsid w:val="00AF5B72"/>
    <w:rsid w:val="00AF635C"/>
    <w:rsid w:val="00AF6C0E"/>
    <w:rsid w:val="00AF7E6B"/>
    <w:rsid w:val="00B00522"/>
    <w:rsid w:val="00B00A7F"/>
    <w:rsid w:val="00B01B95"/>
    <w:rsid w:val="00B03A8D"/>
    <w:rsid w:val="00B03B06"/>
    <w:rsid w:val="00B04610"/>
    <w:rsid w:val="00B04996"/>
    <w:rsid w:val="00B04B41"/>
    <w:rsid w:val="00B05206"/>
    <w:rsid w:val="00B053F4"/>
    <w:rsid w:val="00B0558B"/>
    <w:rsid w:val="00B05D51"/>
    <w:rsid w:val="00B109A1"/>
    <w:rsid w:val="00B11169"/>
    <w:rsid w:val="00B11774"/>
    <w:rsid w:val="00B119D9"/>
    <w:rsid w:val="00B12CA3"/>
    <w:rsid w:val="00B12F60"/>
    <w:rsid w:val="00B12FCE"/>
    <w:rsid w:val="00B134FB"/>
    <w:rsid w:val="00B13A7B"/>
    <w:rsid w:val="00B13AC1"/>
    <w:rsid w:val="00B13C01"/>
    <w:rsid w:val="00B14BF9"/>
    <w:rsid w:val="00B154D7"/>
    <w:rsid w:val="00B16240"/>
    <w:rsid w:val="00B16528"/>
    <w:rsid w:val="00B16845"/>
    <w:rsid w:val="00B16C0C"/>
    <w:rsid w:val="00B17D07"/>
    <w:rsid w:val="00B20B0A"/>
    <w:rsid w:val="00B21438"/>
    <w:rsid w:val="00B21CDA"/>
    <w:rsid w:val="00B22E3B"/>
    <w:rsid w:val="00B24255"/>
    <w:rsid w:val="00B24A81"/>
    <w:rsid w:val="00B2530C"/>
    <w:rsid w:val="00B253F3"/>
    <w:rsid w:val="00B25FD1"/>
    <w:rsid w:val="00B26197"/>
    <w:rsid w:val="00B30931"/>
    <w:rsid w:val="00B30B20"/>
    <w:rsid w:val="00B30C48"/>
    <w:rsid w:val="00B31319"/>
    <w:rsid w:val="00B31F93"/>
    <w:rsid w:val="00B3251A"/>
    <w:rsid w:val="00B325B1"/>
    <w:rsid w:val="00B32DFE"/>
    <w:rsid w:val="00B337BA"/>
    <w:rsid w:val="00B33C8F"/>
    <w:rsid w:val="00B33D47"/>
    <w:rsid w:val="00B347C3"/>
    <w:rsid w:val="00B356CD"/>
    <w:rsid w:val="00B35B61"/>
    <w:rsid w:val="00B36CF6"/>
    <w:rsid w:val="00B37B25"/>
    <w:rsid w:val="00B37D58"/>
    <w:rsid w:val="00B40F73"/>
    <w:rsid w:val="00B415C6"/>
    <w:rsid w:val="00B42E36"/>
    <w:rsid w:val="00B43018"/>
    <w:rsid w:val="00B43A3C"/>
    <w:rsid w:val="00B43C31"/>
    <w:rsid w:val="00B45327"/>
    <w:rsid w:val="00B45DF9"/>
    <w:rsid w:val="00B46643"/>
    <w:rsid w:val="00B468D1"/>
    <w:rsid w:val="00B47521"/>
    <w:rsid w:val="00B47E64"/>
    <w:rsid w:val="00B5066D"/>
    <w:rsid w:val="00B50849"/>
    <w:rsid w:val="00B523D3"/>
    <w:rsid w:val="00B525E6"/>
    <w:rsid w:val="00B53081"/>
    <w:rsid w:val="00B536D8"/>
    <w:rsid w:val="00B539D5"/>
    <w:rsid w:val="00B5426A"/>
    <w:rsid w:val="00B5458E"/>
    <w:rsid w:val="00B55111"/>
    <w:rsid w:val="00B56A4B"/>
    <w:rsid w:val="00B57021"/>
    <w:rsid w:val="00B57105"/>
    <w:rsid w:val="00B57AF4"/>
    <w:rsid w:val="00B624A0"/>
    <w:rsid w:val="00B629BC"/>
    <w:rsid w:val="00B63900"/>
    <w:rsid w:val="00B641D2"/>
    <w:rsid w:val="00B65E65"/>
    <w:rsid w:val="00B670C8"/>
    <w:rsid w:val="00B67178"/>
    <w:rsid w:val="00B67E65"/>
    <w:rsid w:val="00B702BD"/>
    <w:rsid w:val="00B7051A"/>
    <w:rsid w:val="00B7055A"/>
    <w:rsid w:val="00B7071C"/>
    <w:rsid w:val="00B71539"/>
    <w:rsid w:val="00B721EF"/>
    <w:rsid w:val="00B72208"/>
    <w:rsid w:val="00B72729"/>
    <w:rsid w:val="00B74048"/>
    <w:rsid w:val="00B76231"/>
    <w:rsid w:val="00B770C0"/>
    <w:rsid w:val="00B80CEF"/>
    <w:rsid w:val="00B8115F"/>
    <w:rsid w:val="00B81572"/>
    <w:rsid w:val="00B82421"/>
    <w:rsid w:val="00B83442"/>
    <w:rsid w:val="00B83CC2"/>
    <w:rsid w:val="00B84E16"/>
    <w:rsid w:val="00B84FF7"/>
    <w:rsid w:val="00B85121"/>
    <w:rsid w:val="00B85195"/>
    <w:rsid w:val="00B85642"/>
    <w:rsid w:val="00B86505"/>
    <w:rsid w:val="00B867ED"/>
    <w:rsid w:val="00B87718"/>
    <w:rsid w:val="00B877EB"/>
    <w:rsid w:val="00B9058D"/>
    <w:rsid w:val="00B90FF4"/>
    <w:rsid w:val="00B91DB2"/>
    <w:rsid w:val="00B924EA"/>
    <w:rsid w:val="00B93054"/>
    <w:rsid w:val="00B93E7B"/>
    <w:rsid w:val="00B94C1E"/>
    <w:rsid w:val="00B95144"/>
    <w:rsid w:val="00B956C2"/>
    <w:rsid w:val="00B956CB"/>
    <w:rsid w:val="00B96CFF"/>
    <w:rsid w:val="00B9708C"/>
    <w:rsid w:val="00BA10FC"/>
    <w:rsid w:val="00BA1D9B"/>
    <w:rsid w:val="00BA2153"/>
    <w:rsid w:val="00BA221F"/>
    <w:rsid w:val="00BA2EDC"/>
    <w:rsid w:val="00BA33C6"/>
    <w:rsid w:val="00BA5192"/>
    <w:rsid w:val="00BA59FE"/>
    <w:rsid w:val="00BA6CB0"/>
    <w:rsid w:val="00BA7757"/>
    <w:rsid w:val="00BB046C"/>
    <w:rsid w:val="00BB0B63"/>
    <w:rsid w:val="00BB0E13"/>
    <w:rsid w:val="00BB1CF3"/>
    <w:rsid w:val="00BB228C"/>
    <w:rsid w:val="00BB2343"/>
    <w:rsid w:val="00BB45E7"/>
    <w:rsid w:val="00BB4BA5"/>
    <w:rsid w:val="00BB5D69"/>
    <w:rsid w:val="00BB7391"/>
    <w:rsid w:val="00BB73DA"/>
    <w:rsid w:val="00BB767C"/>
    <w:rsid w:val="00BB7BD1"/>
    <w:rsid w:val="00BC0D48"/>
    <w:rsid w:val="00BC2A1F"/>
    <w:rsid w:val="00BC440B"/>
    <w:rsid w:val="00BC4CE1"/>
    <w:rsid w:val="00BC55DA"/>
    <w:rsid w:val="00BC5689"/>
    <w:rsid w:val="00BC67FE"/>
    <w:rsid w:val="00BC70F2"/>
    <w:rsid w:val="00BC727F"/>
    <w:rsid w:val="00BC72E6"/>
    <w:rsid w:val="00BD033B"/>
    <w:rsid w:val="00BD22B4"/>
    <w:rsid w:val="00BD23D6"/>
    <w:rsid w:val="00BD2C94"/>
    <w:rsid w:val="00BD306A"/>
    <w:rsid w:val="00BD3E56"/>
    <w:rsid w:val="00BD403F"/>
    <w:rsid w:val="00BD41BC"/>
    <w:rsid w:val="00BD4425"/>
    <w:rsid w:val="00BD5942"/>
    <w:rsid w:val="00BD65BE"/>
    <w:rsid w:val="00BE03A4"/>
    <w:rsid w:val="00BE04D9"/>
    <w:rsid w:val="00BE0F4B"/>
    <w:rsid w:val="00BE108C"/>
    <w:rsid w:val="00BE126D"/>
    <w:rsid w:val="00BE1B6D"/>
    <w:rsid w:val="00BE1CBD"/>
    <w:rsid w:val="00BE1F28"/>
    <w:rsid w:val="00BE2FFB"/>
    <w:rsid w:val="00BE42D8"/>
    <w:rsid w:val="00BE4A45"/>
    <w:rsid w:val="00BE6668"/>
    <w:rsid w:val="00BE72E0"/>
    <w:rsid w:val="00BF0B64"/>
    <w:rsid w:val="00BF27ED"/>
    <w:rsid w:val="00BF36BC"/>
    <w:rsid w:val="00BF56F8"/>
    <w:rsid w:val="00BF7057"/>
    <w:rsid w:val="00BF7385"/>
    <w:rsid w:val="00C001A2"/>
    <w:rsid w:val="00C02E74"/>
    <w:rsid w:val="00C031F2"/>
    <w:rsid w:val="00C037B1"/>
    <w:rsid w:val="00C03E46"/>
    <w:rsid w:val="00C04CB9"/>
    <w:rsid w:val="00C05345"/>
    <w:rsid w:val="00C07159"/>
    <w:rsid w:val="00C07403"/>
    <w:rsid w:val="00C07D00"/>
    <w:rsid w:val="00C10252"/>
    <w:rsid w:val="00C118DD"/>
    <w:rsid w:val="00C11FB2"/>
    <w:rsid w:val="00C12E23"/>
    <w:rsid w:val="00C13596"/>
    <w:rsid w:val="00C14317"/>
    <w:rsid w:val="00C145D4"/>
    <w:rsid w:val="00C1470B"/>
    <w:rsid w:val="00C15951"/>
    <w:rsid w:val="00C171CB"/>
    <w:rsid w:val="00C179C9"/>
    <w:rsid w:val="00C17A82"/>
    <w:rsid w:val="00C17B4B"/>
    <w:rsid w:val="00C17DBA"/>
    <w:rsid w:val="00C20C0B"/>
    <w:rsid w:val="00C221AE"/>
    <w:rsid w:val="00C238D6"/>
    <w:rsid w:val="00C23D27"/>
    <w:rsid w:val="00C242B6"/>
    <w:rsid w:val="00C24C78"/>
    <w:rsid w:val="00C25589"/>
    <w:rsid w:val="00C263F6"/>
    <w:rsid w:val="00C27AB0"/>
    <w:rsid w:val="00C27B3B"/>
    <w:rsid w:val="00C318D7"/>
    <w:rsid w:val="00C31C1B"/>
    <w:rsid w:val="00C32A4C"/>
    <w:rsid w:val="00C32DE8"/>
    <w:rsid w:val="00C34386"/>
    <w:rsid w:val="00C34C75"/>
    <w:rsid w:val="00C360F7"/>
    <w:rsid w:val="00C36C2C"/>
    <w:rsid w:val="00C40422"/>
    <w:rsid w:val="00C4079F"/>
    <w:rsid w:val="00C408F9"/>
    <w:rsid w:val="00C40B22"/>
    <w:rsid w:val="00C40F58"/>
    <w:rsid w:val="00C41C6E"/>
    <w:rsid w:val="00C436C4"/>
    <w:rsid w:val="00C4455F"/>
    <w:rsid w:val="00C44A99"/>
    <w:rsid w:val="00C44B99"/>
    <w:rsid w:val="00C44CC0"/>
    <w:rsid w:val="00C45447"/>
    <w:rsid w:val="00C4545C"/>
    <w:rsid w:val="00C464EF"/>
    <w:rsid w:val="00C46C15"/>
    <w:rsid w:val="00C46D59"/>
    <w:rsid w:val="00C46EDF"/>
    <w:rsid w:val="00C472D0"/>
    <w:rsid w:val="00C50475"/>
    <w:rsid w:val="00C50C65"/>
    <w:rsid w:val="00C514B7"/>
    <w:rsid w:val="00C51590"/>
    <w:rsid w:val="00C527E6"/>
    <w:rsid w:val="00C53B45"/>
    <w:rsid w:val="00C53D76"/>
    <w:rsid w:val="00C548A3"/>
    <w:rsid w:val="00C54EEA"/>
    <w:rsid w:val="00C578C7"/>
    <w:rsid w:val="00C612F8"/>
    <w:rsid w:val="00C613AF"/>
    <w:rsid w:val="00C624E3"/>
    <w:rsid w:val="00C6390B"/>
    <w:rsid w:val="00C63AB3"/>
    <w:rsid w:val="00C63CB6"/>
    <w:rsid w:val="00C646BC"/>
    <w:rsid w:val="00C64A7F"/>
    <w:rsid w:val="00C66010"/>
    <w:rsid w:val="00C661BF"/>
    <w:rsid w:val="00C66D65"/>
    <w:rsid w:val="00C678A4"/>
    <w:rsid w:val="00C70AEA"/>
    <w:rsid w:val="00C71EEC"/>
    <w:rsid w:val="00C72B30"/>
    <w:rsid w:val="00C732CE"/>
    <w:rsid w:val="00C74BE3"/>
    <w:rsid w:val="00C7515F"/>
    <w:rsid w:val="00C7645F"/>
    <w:rsid w:val="00C770D6"/>
    <w:rsid w:val="00C770EE"/>
    <w:rsid w:val="00C77FE4"/>
    <w:rsid w:val="00C81C2A"/>
    <w:rsid w:val="00C81FB9"/>
    <w:rsid w:val="00C82F2A"/>
    <w:rsid w:val="00C84AEF"/>
    <w:rsid w:val="00C858C4"/>
    <w:rsid w:val="00C85B7C"/>
    <w:rsid w:val="00C867EE"/>
    <w:rsid w:val="00C8755B"/>
    <w:rsid w:val="00C878F2"/>
    <w:rsid w:val="00C900A5"/>
    <w:rsid w:val="00C905E0"/>
    <w:rsid w:val="00C92B6E"/>
    <w:rsid w:val="00C92DCB"/>
    <w:rsid w:val="00C94356"/>
    <w:rsid w:val="00C9487B"/>
    <w:rsid w:val="00C94A3B"/>
    <w:rsid w:val="00C95167"/>
    <w:rsid w:val="00C958A2"/>
    <w:rsid w:val="00C95CEC"/>
    <w:rsid w:val="00C9624B"/>
    <w:rsid w:val="00C96C63"/>
    <w:rsid w:val="00C97B6A"/>
    <w:rsid w:val="00CA01DB"/>
    <w:rsid w:val="00CA07A6"/>
    <w:rsid w:val="00CA0831"/>
    <w:rsid w:val="00CA12F4"/>
    <w:rsid w:val="00CA15AA"/>
    <w:rsid w:val="00CA1EB4"/>
    <w:rsid w:val="00CA2D4A"/>
    <w:rsid w:val="00CA327F"/>
    <w:rsid w:val="00CA339E"/>
    <w:rsid w:val="00CA4283"/>
    <w:rsid w:val="00CA569C"/>
    <w:rsid w:val="00CA58FD"/>
    <w:rsid w:val="00CA5B4A"/>
    <w:rsid w:val="00CA6A58"/>
    <w:rsid w:val="00CA6A85"/>
    <w:rsid w:val="00CA6B0F"/>
    <w:rsid w:val="00CA6F4B"/>
    <w:rsid w:val="00CB00CC"/>
    <w:rsid w:val="00CB056E"/>
    <w:rsid w:val="00CB08B5"/>
    <w:rsid w:val="00CB0964"/>
    <w:rsid w:val="00CB2F5E"/>
    <w:rsid w:val="00CB3159"/>
    <w:rsid w:val="00CB321C"/>
    <w:rsid w:val="00CB6178"/>
    <w:rsid w:val="00CC06C3"/>
    <w:rsid w:val="00CC2734"/>
    <w:rsid w:val="00CC2A5C"/>
    <w:rsid w:val="00CC4977"/>
    <w:rsid w:val="00CC7D86"/>
    <w:rsid w:val="00CD1C48"/>
    <w:rsid w:val="00CD3080"/>
    <w:rsid w:val="00CD3E6C"/>
    <w:rsid w:val="00CD4373"/>
    <w:rsid w:val="00CD4396"/>
    <w:rsid w:val="00CD470E"/>
    <w:rsid w:val="00CD4D85"/>
    <w:rsid w:val="00CD5E88"/>
    <w:rsid w:val="00CD5F34"/>
    <w:rsid w:val="00CD6C0E"/>
    <w:rsid w:val="00CD7DCD"/>
    <w:rsid w:val="00CE07A8"/>
    <w:rsid w:val="00CE17F0"/>
    <w:rsid w:val="00CE1F2A"/>
    <w:rsid w:val="00CE23AB"/>
    <w:rsid w:val="00CE28BC"/>
    <w:rsid w:val="00CE37FA"/>
    <w:rsid w:val="00CE3E01"/>
    <w:rsid w:val="00CE60D1"/>
    <w:rsid w:val="00CE60EA"/>
    <w:rsid w:val="00CE740E"/>
    <w:rsid w:val="00CF2A04"/>
    <w:rsid w:val="00CF323B"/>
    <w:rsid w:val="00CF36E8"/>
    <w:rsid w:val="00CF3C8D"/>
    <w:rsid w:val="00CF5183"/>
    <w:rsid w:val="00CF5653"/>
    <w:rsid w:val="00CF5EF6"/>
    <w:rsid w:val="00D00150"/>
    <w:rsid w:val="00D00E6F"/>
    <w:rsid w:val="00D03D17"/>
    <w:rsid w:val="00D04056"/>
    <w:rsid w:val="00D045FE"/>
    <w:rsid w:val="00D04BA6"/>
    <w:rsid w:val="00D07BAA"/>
    <w:rsid w:val="00D10A83"/>
    <w:rsid w:val="00D113A6"/>
    <w:rsid w:val="00D1224D"/>
    <w:rsid w:val="00D12626"/>
    <w:rsid w:val="00D12CF6"/>
    <w:rsid w:val="00D13126"/>
    <w:rsid w:val="00D133BF"/>
    <w:rsid w:val="00D13932"/>
    <w:rsid w:val="00D13C06"/>
    <w:rsid w:val="00D1461E"/>
    <w:rsid w:val="00D150B3"/>
    <w:rsid w:val="00D153D3"/>
    <w:rsid w:val="00D1593C"/>
    <w:rsid w:val="00D167C7"/>
    <w:rsid w:val="00D17C3C"/>
    <w:rsid w:val="00D17C59"/>
    <w:rsid w:val="00D17CFD"/>
    <w:rsid w:val="00D20621"/>
    <w:rsid w:val="00D21B3B"/>
    <w:rsid w:val="00D21C5D"/>
    <w:rsid w:val="00D229CB"/>
    <w:rsid w:val="00D22C42"/>
    <w:rsid w:val="00D234E8"/>
    <w:rsid w:val="00D2514C"/>
    <w:rsid w:val="00D25336"/>
    <w:rsid w:val="00D2577A"/>
    <w:rsid w:val="00D2650E"/>
    <w:rsid w:val="00D26521"/>
    <w:rsid w:val="00D26A76"/>
    <w:rsid w:val="00D2793D"/>
    <w:rsid w:val="00D27A30"/>
    <w:rsid w:val="00D27B74"/>
    <w:rsid w:val="00D27DE2"/>
    <w:rsid w:val="00D27F21"/>
    <w:rsid w:val="00D3000C"/>
    <w:rsid w:val="00D314E2"/>
    <w:rsid w:val="00D32733"/>
    <w:rsid w:val="00D33252"/>
    <w:rsid w:val="00D35658"/>
    <w:rsid w:val="00D3577A"/>
    <w:rsid w:val="00D363D3"/>
    <w:rsid w:val="00D36D96"/>
    <w:rsid w:val="00D371DD"/>
    <w:rsid w:val="00D37275"/>
    <w:rsid w:val="00D3773C"/>
    <w:rsid w:val="00D3799A"/>
    <w:rsid w:val="00D37DF2"/>
    <w:rsid w:val="00D40C57"/>
    <w:rsid w:val="00D41102"/>
    <w:rsid w:val="00D41BF1"/>
    <w:rsid w:val="00D41C7C"/>
    <w:rsid w:val="00D41D54"/>
    <w:rsid w:val="00D428C6"/>
    <w:rsid w:val="00D44498"/>
    <w:rsid w:val="00D44C9A"/>
    <w:rsid w:val="00D44E6B"/>
    <w:rsid w:val="00D461B1"/>
    <w:rsid w:val="00D46D71"/>
    <w:rsid w:val="00D50C8B"/>
    <w:rsid w:val="00D50EA3"/>
    <w:rsid w:val="00D5174B"/>
    <w:rsid w:val="00D53D39"/>
    <w:rsid w:val="00D540D6"/>
    <w:rsid w:val="00D54EAD"/>
    <w:rsid w:val="00D54FC2"/>
    <w:rsid w:val="00D5656B"/>
    <w:rsid w:val="00D607CC"/>
    <w:rsid w:val="00D609F9"/>
    <w:rsid w:val="00D61299"/>
    <w:rsid w:val="00D62529"/>
    <w:rsid w:val="00D63989"/>
    <w:rsid w:val="00D65AA8"/>
    <w:rsid w:val="00D672FC"/>
    <w:rsid w:val="00D7156E"/>
    <w:rsid w:val="00D71AAA"/>
    <w:rsid w:val="00D724E2"/>
    <w:rsid w:val="00D73544"/>
    <w:rsid w:val="00D73B2F"/>
    <w:rsid w:val="00D7434A"/>
    <w:rsid w:val="00D74E81"/>
    <w:rsid w:val="00D74FFA"/>
    <w:rsid w:val="00D75771"/>
    <w:rsid w:val="00D7649A"/>
    <w:rsid w:val="00D76A58"/>
    <w:rsid w:val="00D76C74"/>
    <w:rsid w:val="00D77404"/>
    <w:rsid w:val="00D777AC"/>
    <w:rsid w:val="00D77923"/>
    <w:rsid w:val="00D77E6A"/>
    <w:rsid w:val="00D80526"/>
    <w:rsid w:val="00D808C0"/>
    <w:rsid w:val="00D811B3"/>
    <w:rsid w:val="00D81EB7"/>
    <w:rsid w:val="00D82F8C"/>
    <w:rsid w:val="00D83782"/>
    <w:rsid w:val="00D83A4C"/>
    <w:rsid w:val="00D843CB"/>
    <w:rsid w:val="00D844F8"/>
    <w:rsid w:val="00D84ECA"/>
    <w:rsid w:val="00D86995"/>
    <w:rsid w:val="00D86DA4"/>
    <w:rsid w:val="00D86ED5"/>
    <w:rsid w:val="00D87CBC"/>
    <w:rsid w:val="00D87F65"/>
    <w:rsid w:val="00D90F29"/>
    <w:rsid w:val="00D9128D"/>
    <w:rsid w:val="00D91A74"/>
    <w:rsid w:val="00D91E56"/>
    <w:rsid w:val="00D926BD"/>
    <w:rsid w:val="00D92EF6"/>
    <w:rsid w:val="00D9422C"/>
    <w:rsid w:val="00D94B7C"/>
    <w:rsid w:val="00D95042"/>
    <w:rsid w:val="00D96575"/>
    <w:rsid w:val="00D96611"/>
    <w:rsid w:val="00D97007"/>
    <w:rsid w:val="00DA0940"/>
    <w:rsid w:val="00DA12F3"/>
    <w:rsid w:val="00DA1AC9"/>
    <w:rsid w:val="00DA23EC"/>
    <w:rsid w:val="00DA2E25"/>
    <w:rsid w:val="00DA3701"/>
    <w:rsid w:val="00DA41FA"/>
    <w:rsid w:val="00DA4C69"/>
    <w:rsid w:val="00DA50FF"/>
    <w:rsid w:val="00DA6832"/>
    <w:rsid w:val="00DA68CF"/>
    <w:rsid w:val="00DA70DF"/>
    <w:rsid w:val="00DB00B7"/>
    <w:rsid w:val="00DB0C39"/>
    <w:rsid w:val="00DB1FF4"/>
    <w:rsid w:val="00DB36E7"/>
    <w:rsid w:val="00DB474D"/>
    <w:rsid w:val="00DB672A"/>
    <w:rsid w:val="00DC05C8"/>
    <w:rsid w:val="00DC0B7E"/>
    <w:rsid w:val="00DC2575"/>
    <w:rsid w:val="00DC283F"/>
    <w:rsid w:val="00DC29C1"/>
    <w:rsid w:val="00DC2A5F"/>
    <w:rsid w:val="00DC412A"/>
    <w:rsid w:val="00DC437D"/>
    <w:rsid w:val="00DC44A7"/>
    <w:rsid w:val="00DC5F8F"/>
    <w:rsid w:val="00DC7CBF"/>
    <w:rsid w:val="00DD0373"/>
    <w:rsid w:val="00DD1402"/>
    <w:rsid w:val="00DD1FDD"/>
    <w:rsid w:val="00DD35C8"/>
    <w:rsid w:val="00DD433D"/>
    <w:rsid w:val="00DD4344"/>
    <w:rsid w:val="00DD444A"/>
    <w:rsid w:val="00DD457B"/>
    <w:rsid w:val="00DD56E8"/>
    <w:rsid w:val="00DD667C"/>
    <w:rsid w:val="00DE07A8"/>
    <w:rsid w:val="00DE0B08"/>
    <w:rsid w:val="00DE1830"/>
    <w:rsid w:val="00DE21BC"/>
    <w:rsid w:val="00DE2AB5"/>
    <w:rsid w:val="00DE34B3"/>
    <w:rsid w:val="00DE3A8A"/>
    <w:rsid w:val="00DE3BEC"/>
    <w:rsid w:val="00DE3E00"/>
    <w:rsid w:val="00DE43B8"/>
    <w:rsid w:val="00DE43BC"/>
    <w:rsid w:val="00DE4A7A"/>
    <w:rsid w:val="00DE5228"/>
    <w:rsid w:val="00DE5851"/>
    <w:rsid w:val="00DE68B8"/>
    <w:rsid w:val="00DE68FD"/>
    <w:rsid w:val="00DF0103"/>
    <w:rsid w:val="00DF03A9"/>
    <w:rsid w:val="00DF1802"/>
    <w:rsid w:val="00DF1A9A"/>
    <w:rsid w:val="00DF1F94"/>
    <w:rsid w:val="00DF207F"/>
    <w:rsid w:val="00DF280E"/>
    <w:rsid w:val="00DF282B"/>
    <w:rsid w:val="00DF2971"/>
    <w:rsid w:val="00DF2CE2"/>
    <w:rsid w:val="00DF2E1A"/>
    <w:rsid w:val="00DF31FF"/>
    <w:rsid w:val="00DF383A"/>
    <w:rsid w:val="00DF3FBF"/>
    <w:rsid w:val="00DF4DE4"/>
    <w:rsid w:val="00DF6371"/>
    <w:rsid w:val="00DF63D7"/>
    <w:rsid w:val="00DF654C"/>
    <w:rsid w:val="00DF67D5"/>
    <w:rsid w:val="00DF7473"/>
    <w:rsid w:val="00E000D8"/>
    <w:rsid w:val="00E01E0D"/>
    <w:rsid w:val="00E01F4C"/>
    <w:rsid w:val="00E01FDE"/>
    <w:rsid w:val="00E03051"/>
    <w:rsid w:val="00E030C7"/>
    <w:rsid w:val="00E050C4"/>
    <w:rsid w:val="00E05440"/>
    <w:rsid w:val="00E06003"/>
    <w:rsid w:val="00E11C70"/>
    <w:rsid w:val="00E11D9B"/>
    <w:rsid w:val="00E12110"/>
    <w:rsid w:val="00E1277B"/>
    <w:rsid w:val="00E12B40"/>
    <w:rsid w:val="00E1386F"/>
    <w:rsid w:val="00E13E54"/>
    <w:rsid w:val="00E14FA0"/>
    <w:rsid w:val="00E15602"/>
    <w:rsid w:val="00E1573D"/>
    <w:rsid w:val="00E16506"/>
    <w:rsid w:val="00E20202"/>
    <w:rsid w:val="00E20A1D"/>
    <w:rsid w:val="00E20D47"/>
    <w:rsid w:val="00E21865"/>
    <w:rsid w:val="00E21F16"/>
    <w:rsid w:val="00E22323"/>
    <w:rsid w:val="00E22CBF"/>
    <w:rsid w:val="00E23DDF"/>
    <w:rsid w:val="00E25561"/>
    <w:rsid w:val="00E25616"/>
    <w:rsid w:val="00E25AB7"/>
    <w:rsid w:val="00E25E4F"/>
    <w:rsid w:val="00E26182"/>
    <w:rsid w:val="00E27780"/>
    <w:rsid w:val="00E30149"/>
    <w:rsid w:val="00E30B2C"/>
    <w:rsid w:val="00E33657"/>
    <w:rsid w:val="00E3367E"/>
    <w:rsid w:val="00E35514"/>
    <w:rsid w:val="00E3583F"/>
    <w:rsid w:val="00E35CED"/>
    <w:rsid w:val="00E3661B"/>
    <w:rsid w:val="00E37C05"/>
    <w:rsid w:val="00E4022B"/>
    <w:rsid w:val="00E41113"/>
    <w:rsid w:val="00E411A3"/>
    <w:rsid w:val="00E41558"/>
    <w:rsid w:val="00E4219E"/>
    <w:rsid w:val="00E43021"/>
    <w:rsid w:val="00E43490"/>
    <w:rsid w:val="00E45258"/>
    <w:rsid w:val="00E45626"/>
    <w:rsid w:val="00E46189"/>
    <w:rsid w:val="00E467DC"/>
    <w:rsid w:val="00E47409"/>
    <w:rsid w:val="00E47FB8"/>
    <w:rsid w:val="00E50065"/>
    <w:rsid w:val="00E527BC"/>
    <w:rsid w:val="00E5451B"/>
    <w:rsid w:val="00E5533B"/>
    <w:rsid w:val="00E57C8B"/>
    <w:rsid w:val="00E61137"/>
    <w:rsid w:val="00E612A8"/>
    <w:rsid w:val="00E61B72"/>
    <w:rsid w:val="00E61D7E"/>
    <w:rsid w:val="00E620A8"/>
    <w:rsid w:val="00E62569"/>
    <w:rsid w:val="00E62709"/>
    <w:rsid w:val="00E6296C"/>
    <w:rsid w:val="00E629B0"/>
    <w:rsid w:val="00E63CD1"/>
    <w:rsid w:val="00E6621B"/>
    <w:rsid w:val="00E678A1"/>
    <w:rsid w:val="00E67B43"/>
    <w:rsid w:val="00E67C65"/>
    <w:rsid w:val="00E67DAE"/>
    <w:rsid w:val="00E70909"/>
    <w:rsid w:val="00E71B2F"/>
    <w:rsid w:val="00E72718"/>
    <w:rsid w:val="00E74A77"/>
    <w:rsid w:val="00E75B5E"/>
    <w:rsid w:val="00E75DCA"/>
    <w:rsid w:val="00E76032"/>
    <w:rsid w:val="00E763E1"/>
    <w:rsid w:val="00E771E8"/>
    <w:rsid w:val="00E77DCC"/>
    <w:rsid w:val="00E802A8"/>
    <w:rsid w:val="00E81397"/>
    <w:rsid w:val="00E81D70"/>
    <w:rsid w:val="00E81ED0"/>
    <w:rsid w:val="00E81F42"/>
    <w:rsid w:val="00E820AD"/>
    <w:rsid w:val="00E82697"/>
    <w:rsid w:val="00E82F9D"/>
    <w:rsid w:val="00E8461F"/>
    <w:rsid w:val="00E84D11"/>
    <w:rsid w:val="00E84DF1"/>
    <w:rsid w:val="00E85B60"/>
    <w:rsid w:val="00E8633B"/>
    <w:rsid w:val="00E866A4"/>
    <w:rsid w:val="00E86E62"/>
    <w:rsid w:val="00E8736A"/>
    <w:rsid w:val="00E873F5"/>
    <w:rsid w:val="00E874BD"/>
    <w:rsid w:val="00E902BE"/>
    <w:rsid w:val="00E90885"/>
    <w:rsid w:val="00E92F30"/>
    <w:rsid w:val="00E937D2"/>
    <w:rsid w:val="00E94137"/>
    <w:rsid w:val="00E9424A"/>
    <w:rsid w:val="00E948FF"/>
    <w:rsid w:val="00E94D57"/>
    <w:rsid w:val="00E95590"/>
    <w:rsid w:val="00E95A3A"/>
    <w:rsid w:val="00E96080"/>
    <w:rsid w:val="00E96DF6"/>
    <w:rsid w:val="00E97B85"/>
    <w:rsid w:val="00EA0095"/>
    <w:rsid w:val="00EA166C"/>
    <w:rsid w:val="00EA223E"/>
    <w:rsid w:val="00EA3576"/>
    <w:rsid w:val="00EA42A5"/>
    <w:rsid w:val="00EA4BCE"/>
    <w:rsid w:val="00EA5E6D"/>
    <w:rsid w:val="00EA66E0"/>
    <w:rsid w:val="00EA67D2"/>
    <w:rsid w:val="00EA718D"/>
    <w:rsid w:val="00EA76E2"/>
    <w:rsid w:val="00EB1ABA"/>
    <w:rsid w:val="00EB1BC3"/>
    <w:rsid w:val="00EB2669"/>
    <w:rsid w:val="00EB2967"/>
    <w:rsid w:val="00EB2D68"/>
    <w:rsid w:val="00EB2EBD"/>
    <w:rsid w:val="00EB3737"/>
    <w:rsid w:val="00EB3EB3"/>
    <w:rsid w:val="00EB481B"/>
    <w:rsid w:val="00EB6831"/>
    <w:rsid w:val="00EB6FA6"/>
    <w:rsid w:val="00EB79FF"/>
    <w:rsid w:val="00EB7C70"/>
    <w:rsid w:val="00EC0053"/>
    <w:rsid w:val="00EC0A0F"/>
    <w:rsid w:val="00EC1CF6"/>
    <w:rsid w:val="00EC2AF4"/>
    <w:rsid w:val="00EC5378"/>
    <w:rsid w:val="00EC5516"/>
    <w:rsid w:val="00EC5C24"/>
    <w:rsid w:val="00EC7019"/>
    <w:rsid w:val="00EC7644"/>
    <w:rsid w:val="00EC77BE"/>
    <w:rsid w:val="00EC7E74"/>
    <w:rsid w:val="00ED0384"/>
    <w:rsid w:val="00ED4FBF"/>
    <w:rsid w:val="00ED65C0"/>
    <w:rsid w:val="00ED6D0D"/>
    <w:rsid w:val="00ED6D5E"/>
    <w:rsid w:val="00ED7344"/>
    <w:rsid w:val="00EE2114"/>
    <w:rsid w:val="00EE5947"/>
    <w:rsid w:val="00EE5E2B"/>
    <w:rsid w:val="00EE6137"/>
    <w:rsid w:val="00EE65F4"/>
    <w:rsid w:val="00EE7A3A"/>
    <w:rsid w:val="00EE7B0F"/>
    <w:rsid w:val="00EF0788"/>
    <w:rsid w:val="00EF18AC"/>
    <w:rsid w:val="00EF1D3F"/>
    <w:rsid w:val="00EF1FD2"/>
    <w:rsid w:val="00EF20DC"/>
    <w:rsid w:val="00EF2AAF"/>
    <w:rsid w:val="00EF2D05"/>
    <w:rsid w:val="00EF3B24"/>
    <w:rsid w:val="00EF50B6"/>
    <w:rsid w:val="00EF56D9"/>
    <w:rsid w:val="00EF5D5D"/>
    <w:rsid w:val="00EF5FE4"/>
    <w:rsid w:val="00EF68BB"/>
    <w:rsid w:val="00EF6952"/>
    <w:rsid w:val="00EF71F8"/>
    <w:rsid w:val="00F007D8"/>
    <w:rsid w:val="00F00A79"/>
    <w:rsid w:val="00F012E8"/>
    <w:rsid w:val="00F014E1"/>
    <w:rsid w:val="00F01DE1"/>
    <w:rsid w:val="00F0267F"/>
    <w:rsid w:val="00F03891"/>
    <w:rsid w:val="00F040F4"/>
    <w:rsid w:val="00F0463F"/>
    <w:rsid w:val="00F05270"/>
    <w:rsid w:val="00F057EF"/>
    <w:rsid w:val="00F06315"/>
    <w:rsid w:val="00F06835"/>
    <w:rsid w:val="00F06B8B"/>
    <w:rsid w:val="00F071F6"/>
    <w:rsid w:val="00F10FA4"/>
    <w:rsid w:val="00F12256"/>
    <w:rsid w:val="00F1246A"/>
    <w:rsid w:val="00F12CC5"/>
    <w:rsid w:val="00F13F96"/>
    <w:rsid w:val="00F145B1"/>
    <w:rsid w:val="00F14E56"/>
    <w:rsid w:val="00F14F55"/>
    <w:rsid w:val="00F15151"/>
    <w:rsid w:val="00F155CE"/>
    <w:rsid w:val="00F16475"/>
    <w:rsid w:val="00F23777"/>
    <w:rsid w:val="00F23BE3"/>
    <w:rsid w:val="00F24A75"/>
    <w:rsid w:val="00F251A9"/>
    <w:rsid w:val="00F25421"/>
    <w:rsid w:val="00F25BAE"/>
    <w:rsid w:val="00F25EA9"/>
    <w:rsid w:val="00F26B82"/>
    <w:rsid w:val="00F30999"/>
    <w:rsid w:val="00F316B6"/>
    <w:rsid w:val="00F334B1"/>
    <w:rsid w:val="00F336AF"/>
    <w:rsid w:val="00F35F21"/>
    <w:rsid w:val="00F41276"/>
    <w:rsid w:val="00F418D3"/>
    <w:rsid w:val="00F439B3"/>
    <w:rsid w:val="00F43FA6"/>
    <w:rsid w:val="00F4458B"/>
    <w:rsid w:val="00F450D6"/>
    <w:rsid w:val="00F46D8D"/>
    <w:rsid w:val="00F4749B"/>
    <w:rsid w:val="00F47640"/>
    <w:rsid w:val="00F47BCC"/>
    <w:rsid w:val="00F47D93"/>
    <w:rsid w:val="00F47EC7"/>
    <w:rsid w:val="00F50631"/>
    <w:rsid w:val="00F51299"/>
    <w:rsid w:val="00F52336"/>
    <w:rsid w:val="00F52AF6"/>
    <w:rsid w:val="00F530F3"/>
    <w:rsid w:val="00F54143"/>
    <w:rsid w:val="00F542D6"/>
    <w:rsid w:val="00F54376"/>
    <w:rsid w:val="00F54480"/>
    <w:rsid w:val="00F55114"/>
    <w:rsid w:val="00F551D9"/>
    <w:rsid w:val="00F55312"/>
    <w:rsid w:val="00F55C90"/>
    <w:rsid w:val="00F56128"/>
    <w:rsid w:val="00F56374"/>
    <w:rsid w:val="00F56C47"/>
    <w:rsid w:val="00F56D51"/>
    <w:rsid w:val="00F57009"/>
    <w:rsid w:val="00F57098"/>
    <w:rsid w:val="00F5755B"/>
    <w:rsid w:val="00F60E3F"/>
    <w:rsid w:val="00F62006"/>
    <w:rsid w:val="00F6292C"/>
    <w:rsid w:val="00F63C20"/>
    <w:rsid w:val="00F63D23"/>
    <w:rsid w:val="00F64666"/>
    <w:rsid w:val="00F66994"/>
    <w:rsid w:val="00F67A34"/>
    <w:rsid w:val="00F708EF"/>
    <w:rsid w:val="00F71DAF"/>
    <w:rsid w:val="00F740C4"/>
    <w:rsid w:val="00F74BFA"/>
    <w:rsid w:val="00F751E7"/>
    <w:rsid w:val="00F77A93"/>
    <w:rsid w:val="00F80C2F"/>
    <w:rsid w:val="00F82091"/>
    <w:rsid w:val="00F824BC"/>
    <w:rsid w:val="00F82C4E"/>
    <w:rsid w:val="00F86C76"/>
    <w:rsid w:val="00F86E32"/>
    <w:rsid w:val="00F87F28"/>
    <w:rsid w:val="00F901DD"/>
    <w:rsid w:val="00F90C7B"/>
    <w:rsid w:val="00F91D44"/>
    <w:rsid w:val="00F91D55"/>
    <w:rsid w:val="00F925A7"/>
    <w:rsid w:val="00F92E5A"/>
    <w:rsid w:val="00F93866"/>
    <w:rsid w:val="00F95E97"/>
    <w:rsid w:val="00F9656D"/>
    <w:rsid w:val="00F969C5"/>
    <w:rsid w:val="00F97CBF"/>
    <w:rsid w:val="00FA1AC5"/>
    <w:rsid w:val="00FA1E21"/>
    <w:rsid w:val="00FA1E8C"/>
    <w:rsid w:val="00FA2DE8"/>
    <w:rsid w:val="00FA2FB6"/>
    <w:rsid w:val="00FA4372"/>
    <w:rsid w:val="00FA4C21"/>
    <w:rsid w:val="00FA5287"/>
    <w:rsid w:val="00FB04A2"/>
    <w:rsid w:val="00FB0BF1"/>
    <w:rsid w:val="00FB2A8D"/>
    <w:rsid w:val="00FB3967"/>
    <w:rsid w:val="00FB3B4C"/>
    <w:rsid w:val="00FB7AE5"/>
    <w:rsid w:val="00FC0E0A"/>
    <w:rsid w:val="00FC1395"/>
    <w:rsid w:val="00FC16DF"/>
    <w:rsid w:val="00FC1941"/>
    <w:rsid w:val="00FC2DD6"/>
    <w:rsid w:val="00FC318A"/>
    <w:rsid w:val="00FC3ABE"/>
    <w:rsid w:val="00FC3DAE"/>
    <w:rsid w:val="00FC4EE0"/>
    <w:rsid w:val="00FC5100"/>
    <w:rsid w:val="00FC5B0B"/>
    <w:rsid w:val="00FC5C1F"/>
    <w:rsid w:val="00FC7835"/>
    <w:rsid w:val="00FC7AA8"/>
    <w:rsid w:val="00FD0809"/>
    <w:rsid w:val="00FD0908"/>
    <w:rsid w:val="00FD0C50"/>
    <w:rsid w:val="00FD0DCC"/>
    <w:rsid w:val="00FD21CB"/>
    <w:rsid w:val="00FD2B12"/>
    <w:rsid w:val="00FD2F68"/>
    <w:rsid w:val="00FD32E7"/>
    <w:rsid w:val="00FD3910"/>
    <w:rsid w:val="00FD4F68"/>
    <w:rsid w:val="00FD5729"/>
    <w:rsid w:val="00FD6724"/>
    <w:rsid w:val="00FD6BA8"/>
    <w:rsid w:val="00FE0D33"/>
    <w:rsid w:val="00FE103D"/>
    <w:rsid w:val="00FE3533"/>
    <w:rsid w:val="00FE48FE"/>
    <w:rsid w:val="00FE4BB0"/>
    <w:rsid w:val="00FE4FB5"/>
    <w:rsid w:val="00FE504E"/>
    <w:rsid w:val="00FE6432"/>
    <w:rsid w:val="00FE75E2"/>
    <w:rsid w:val="00FE7A72"/>
    <w:rsid w:val="00FF06E0"/>
    <w:rsid w:val="00FF1452"/>
    <w:rsid w:val="00FF155A"/>
    <w:rsid w:val="00FF3649"/>
    <w:rsid w:val="00FF40DE"/>
    <w:rsid w:val="00FF4672"/>
    <w:rsid w:val="00FF58A8"/>
    <w:rsid w:val="00FF5C43"/>
    <w:rsid w:val="00FF6C72"/>
    <w:rsid w:val="00FF6F3C"/>
    <w:rsid w:val="00FF6FC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7A97C"/>
  <w15:chartTrackingRefBased/>
  <w15:docId w15:val="{4998D9C8-3BA3-462B-9CF4-8BC64DFD9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0AF"/>
    <w:rPr>
      <w:rFonts w:eastAsia="Times New Roman"/>
      <w:sz w:val="24"/>
      <w:szCs w:val="24"/>
      <w:lang w:val="en-US" w:eastAsia="en-US"/>
    </w:rPr>
  </w:style>
  <w:style w:type="paragraph" w:styleId="Ttulo1">
    <w:name w:val="heading 1"/>
    <w:basedOn w:val="Normal"/>
    <w:next w:val="Normal"/>
    <w:qFormat/>
    <w:rsid w:val="009914DD"/>
    <w:pPr>
      <w:keepNext/>
      <w:spacing w:before="240" w:after="60"/>
      <w:outlineLvl w:val="0"/>
    </w:pPr>
    <w:rPr>
      <w:rFonts w:ascii="Arial" w:hAnsi="Arial" w:cs="Arial"/>
      <w:b/>
      <w:bCs/>
      <w:kern w:val="32"/>
      <w:sz w:val="32"/>
      <w:szCs w:val="32"/>
      <w:lang w:val="es-ES_tradnl"/>
    </w:rPr>
  </w:style>
  <w:style w:type="paragraph" w:styleId="Ttulo2">
    <w:name w:val="heading 2"/>
    <w:basedOn w:val="Normal"/>
    <w:next w:val="Normal"/>
    <w:qFormat/>
    <w:rsid w:val="009914DD"/>
    <w:pPr>
      <w:keepNext/>
      <w:spacing w:before="240" w:after="60"/>
      <w:outlineLvl w:val="1"/>
    </w:pPr>
    <w:rPr>
      <w:rFonts w:ascii="Arial" w:hAnsi="Arial" w:cs="Arial"/>
      <w:b/>
      <w:bCs/>
      <w:i/>
      <w:iCs/>
      <w:sz w:val="28"/>
      <w:szCs w:val="28"/>
      <w:lang w:val="es-ES_tradnl"/>
    </w:rPr>
  </w:style>
  <w:style w:type="paragraph" w:styleId="Ttulo3">
    <w:name w:val="heading 3"/>
    <w:basedOn w:val="Normal"/>
    <w:next w:val="Normal"/>
    <w:qFormat/>
    <w:rsid w:val="005C39BA"/>
    <w:pPr>
      <w:keepNext/>
      <w:spacing w:before="240" w:after="60"/>
      <w:outlineLvl w:val="2"/>
    </w:pPr>
    <w:rPr>
      <w:rFonts w:ascii="Arial" w:hAnsi="Arial" w:cs="Arial"/>
      <w:b/>
      <w:bCs/>
      <w:sz w:val="26"/>
      <w:szCs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notapie">
    <w:name w:val="footnote text"/>
    <w:aliases w:val="FA Fu,Footnote Text Char Char Char Char Char,Footnote Text Char Char Char Char,Footnote reference,Footnote Text Char Char Char,footnote text,Footnote Text Cha,FA Fußnotentext,FA Fuﬂnotentext,Texto nota pie Car,Footnote Text Char Char,Ca"/>
    <w:basedOn w:val="Normal"/>
    <w:link w:val="TextonotapieCar1"/>
    <w:rsid w:val="00AD4B11"/>
    <w:pPr>
      <w:spacing w:before="100" w:beforeAutospacing="1" w:after="100" w:afterAutospacing="1"/>
    </w:pPr>
  </w:style>
  <w:style w:type="character" w:customStyle="1" w:styleId="TextonotapieCar1">
    <w:name w:val="Texto nota pie Car1"/>
    <w:aliases w:val="FA Fu Car,Footnote Text Char Char Char Char Char Car,Footnote Text Char Char Char Char Car,Footnote reference Car,Footnote Text Char Char Char Car,footnote text Car,Footnote Text Cha Car,FA Fußnotentext Car,FA Fuﬂnotentext Car,Ca Car"/>
    <w:link w:val="Textonotapie"/>
    <w:semiHidden/>
    <w:locked/>
    <w:rsid w:val="00AD4B11"/>
    <w:rPr>
      <w:sz w:val="24"/>
      <w:szCs w:val="24"/>
      <w:lang w:val="en-US" w:eastAsia="en-US" w:bidi="ar-SA"/>
    </w:rPr>
  </w:style>
  <w:style w:type="character" w:customStyle="1" w:styleId="FootnoteCharacters">
    <w:name w:val="Footnote Characters"/>
    <w:rsid w:val="00AD4B11"/>
    <w:rPr>
      <w:vertAlign w:val="superscript"/>
    </w:rPr>
  </w:style>
  <w:style w:type="character" w:customStyle="1" w:styleId="WW-FootnoteCharacters">
    <w:name w:val="WW-Footnote Characters"/>
    <w:rsid w:val="00AD4B11"/>
    <w:rPr>
      <w:rFonts w:ascii="Universal" w:hAnsi="Universal"/>
      <w:sz w:val="16"/>
      <w:vertAlign w:val="superscript"/>
    </w:rPr>
  </w:style>
  <w:style w:type="paragraph" w:styleId="Textoindependiente">
    <w:name w:val="Body Text"/>
    <w:basedOn w:val="Normal"/>
    <w:link w:val="TextoindependienteCar"/>
    <w:rsid w:val="00AD4B11"/>
    <w:pPr>
      <w:spacing w:before="100" w:beforeAutospacing="1" w:after="100" w:afterAutospacing="1"/>
    </w:pPr>
  </w:style>
  <w:style w:type="character" w:customStyle="1" w:styleId="TextoindependienteCar">
    <w:name w:val="Texto independiente Car"/>
    <w:link w:val="Textoindependiente"/>
    <w:semiHidden/>
    <w:locked/>
    <w:rsid w:val="00AD4B11"/>
    <w:rPr>
      <w:sz w:val="24"/>
      <w:szCs w:val="24"/>
      <w:lang w:val="en-US" w:eastAsia="en-US" w:bidi="ar-SA"/>
    </w:rPr>
  </w:style>
  <w:style w:type="paragraph" w:styleId="Textodeglobo">
    <w:name w:val="Balloon Text"/>
    <w:basedOn w:val="Normal"/>
    <w:semiHidden/>
    <w:rsid w:val="00AD4B11"/>
    <w:rPr>
      <w:rFonts w:ascii="Tahoma" w:hAnsi="Tahoma" w:cs="Tahoma"/>
      <w:sz w:val="16"/>
      <w:szCs w:val="16"/>
    </w:rPr>
  </w:style>
  <w:style w:type="character" w:customStyle="1" w:styleId="CharChar2">
    <w:name w:val=" Char Char2"/>
    <w:semiHidden/>
    <w:locked/>
    <w:rsid w:val="009914DD"/>
    <w:rPr>
      <w:sz w:val="24"/>
      <w:szCs w:val="24"/>
      <w:lang w:val="en-US" w:eastAsia="en-US" w:bidi="ar-SA"/>
    </w:rPr>
  </w:style>
  <w:style w:type="paragraph" w:styleId="Sangradetextonormal">
    <w:name w:val="Body Text Indent"/>
    <w:basedOn w:val="Normal"/>
    <w:rsid w:val="005C39BA"/>
    <w:pPr>
      <w:spacing w:after="120"/>
      <w:ind w:left="360"/>
    </w:pPr>
  </w:style>
  <w:style w:type="character" w:styleId="Refdenotaalpie">
    <w:name w:val="footnote reference"/>
    <w:aliases w:val="Footnotes refss,Texto de nota al pie,Appel note de bas de page,referencia nota al pie,BVI fnr,Footnote number,f,Ref. de nota al pie."/>
    <w:rsid w:val="005C39BA"/>
    <w:rPr>
      <w:vertAlign w:val="superscript"/>
    </w:rPr>
  </w:style>
  <w:style w:type="paragraph" w:styleId="Sangra3detindependiente">
    <w:name w:val="Body Text Indent 3"/>
    <w:basedOn w:val="Normal"/>
    <w:rsid w:val="005C39BA"/>
    <w:pPr>
      <w:spacing w:after="120"/>
      <w:ind w:left="360"/>
    </w:pPr>
    <w:rPr>
      <w:sz w:val="16"/>
      <w:szCs w:val="16"/>
      <w:lang w:val="es-ES_tradnl"/>
    </w:rPr>
  </w:style>
  <w:style w:type="paragraph" w:styleId="NormalWeb">
    <w:name w:val="Normal (Web)"/>
    <w:basedOn w:val="Normal"/>
    <w:rsid w:val="00571F26"/>
    <w:pPr>
      <w:spacing w:before="100" w:beforeAutospacing="1" w:after="100" w:afterAutospacing="1"/>
    </w:pPr>
  </w:style>
  <w:style w:type="character" w:styleId="Refdecomentario">
    <w:name w:val="annotation reference"/>
    <w:semiHidden/>
    <w:rsid w:val="00EF50B6"/>
    <w:rPr>
      <w:sz w:val="16"/>
      <w:szCs w:val="16"/>
    </w:rPr>
  </w:style>
  <w:style w:type="paragraph" w:styleId="Textocomentario">
    <w:name w:val="annotation text"/>
    <w:basedOn w:val="Normal"/>
    <w:semiHidden/>
    <w:rsid w:val="00EF50B6"/>
    <w:rPr>
      <w:sz w:val="20"/>
      <w:szCs w:val="20"/>
    </w:rPr>
  </w:style>
  <w:style w:type="paragraph" w:styleId="Asuntodelcomentario">
    <w:name w:val="annotation subject"/>
    <w:basedOn w:val="Textocomentario"/>
    <w:next w:val="Textocomentario"/>
    <w:semiHidden/>
    <w:rsid w:val="00EF50B6"/>
    <w:rPr>
      <w:b/>
      <w:bCs/>
    </w:rPr>
  </w:style>
  <w:style w:type="paragraph" w:customStyle="1" w:styleId="Default">
    <w:name w:val="Default"/>
    <w:link w:val="DefaultChar"/>
    <w:rsid w:val="00E4022B"/>
    <w:pPr>
      <w:autoSpaceDE w:val="0"/>
      <w:autoSpaceDN w:val="0"/>
      <w:adjustRightInd w:val="0"/>
    </w:pPr>
    <w:rPr>
      <w:rFonts w:eastAsia="Times New Roman"/>
      <w:color w:val="000000"/>
      <w:sz w:val="24"/>
      <w:szCs w:val="24"/>
      <w:lang w:val="en-US" w:eastAsia="en-US"/>
    </w:rPr>
  </w:style>
  <w:style w:type="character" w:customStyle="1" w:styleId="DefaultChar">
    <w:name w:val="Default Char"/>
    <w:link w:val="Default"/>
    <w:rsid w:val="00E4022B"/>
    <w:rPr>
      <w:color w:val="000000"/>
      <w:sz w:val="24"/>
      <w:szCs w:val="24"/>
      <w:lang w:val="en-US" w:eastAsia="en-US" w:bidi="ar-SA"/>
    </w:rPr>
  </w:style>
  <w:style w:type="character" w:styleId="Hipervnculo">
    <w:name w:val="Hyperlink"/>
    <w:rsid w:val="004D1E24"/>
    <w:rPr>
      <w:color w:val="0000FF"/>
      <w:u w:val="single"/>
    </w:rPr>
  </w:style>
  <w:style w:type="paragraph" w:styleId="Encabezado">
    <w:name w:val="header"/>
    <w:basedOn w:val="Normal"/>
    <w:rsid w:val="00904C94"/>
    <w:pPr>
      <w:tabs>
        <w:tab w:val="center" w:pos="4320"/>
        <w:tab w:val="right" w:pos="8640"/>
      </w:tabs>
    </w:pPr>
  </w:style>
  <w:style w:type="character" w:styleId="Nmerodepgina">
    <w:name w:val="page number"/>
    <w:basedOn w:val="Fuentedeprrafopredeter"/>
    <w:rsid w:val="00904C94"/>
  </w:style>
  <w:style w:type="paragraph" w:styleId="Piedepgina">
    <w:name w:val="footer"/>
    <w:basedOn w:val="Normal"/>
    <w:rsid w:val="00904C94"/>
    <w:pPr>
      <w:tabs>
        <w:tab w:val="center" w:pos="4320"/>
        <w:tab w:val="right" w:pos="8640"/>
      </w:tabs>
    </w:pPr>
  </w:style>
  <w:style w:type="character" w:customStyle="1" w:styleId="apple-converted-space">
    <w:name w:val="apple-converted-space"/>
    <w:basedOn w:val="Fuentedeprrafopredeter"/>
    <w:rsid w:val="00960D5F"/>
  </w:style>
  <w:style w:type="table" w:styleId="Tablaconcuadrcula">
    <w:name w:val="Table Grid"/>
    <w:basedOn w:val="Tablanormal"/>
    <w:rsid w:val="0077263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982547">
      <w:bodyDiv w:val="1"/>
      <w:marLeft w:val="0"/>
      <w:marRight w:val="0"/>
      <w:marTop w:val="0"/>
      <w:marBottom w:val="0"/>
      <w:divBdr>
        <w:top w:val="none" w:sz="0" w:space="0" w:color="auto"/>
        <w:left w:val="none" w:sz="0" w:space="0" w:color="auto"/>
        <w:bottom w:val="none" w:sz="0" w:space="0" w:color="auto"/>
        <w:right w:val="none" w:sz="0" w:space="0" w:color="auto"/>
      </w:divBdr>
      <w:divsChild>
        <w:div w:id="1694334772">
          <w:marLeft w:val="0"/>
          <w:marRight w:val="0"/>
          <w:marTop w:val="0"/>
          <w:marBottom w:val="0"/>
          <w:divBdr>
            <w:top w:val="none" w:sz="0" w:space="0" w:color="auto"/>
            <w:left w:val="none" w:sz="0" w:space="0" w:color="auto"/>
            <w:bottom w:val="none" w:sz="0" w:space="0" w:color="auto"/>
            <w:right w:val="none" w:sz="0" w:space="0" w:color="auto"/>
          </w:divBdr>
          <w:divsChild>
            <w:div w:id="105913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391889">
      <w:bodyDiv w:val="1"/>
      <w:marLeft w:val="0"/>
      <w:marRight w:val="0"/>
      <w:marTop w:val="0"/>
      <w:marBottom w:val="0"/>
      <w:divBdr>
        <w:top w:val="none" w:sz="0" w:space="0" w:color="auto"/>
        <w:left w:val="none" w:sz="0" w:space="0" w:color="auto"/>
        <w:bottom w:val="none" w:sz="0" w:space="0" w:color="auto"/>
        <w:right w:val="none" w:sz="0" w:space="0" w:color="auto"/>
      </w:divBdr>
    </w:div>
    <w:div w:id="1272593342">
      <w:bodyDiv w:val="1"/>
      <w:marLeft w:val="0"/>
      <w:marRight w:val="0"/>
      <w:marTop w:val="0"/>
      <w:marBottom w:val="0"/>
      <w:divBdr>
        <w:top w:val="none" w:sz="0" w:space="0" w:color="auto"/>
        <w:left w:val="none" w:sz="0" w:space="0" w:color="auto"/>
        <w:bottom w:val="none" w:sz="0" w:space="0" w:color="auto"/>
        <w:right w:val="none" w:sz="0" w:space="0" w:color="auto"/>
      </w:divBdr>
    </w:div>
    <w:div w:id="1479766851">
      <w:bodyDiv w:val="1"/>
      <w:marLeft w:val="0"/>
      <w:marRight w:val="0"/>
      <w:marTop w:val="0"/>
      <w:marBottom w:val="0"/>
      <w:divBdr>
        <w:top w:val="none" w:sz="0" w:space="0" w:color="auto"/>
        <w:left w:val="none" w:sz="0" w:space="0" w:color="auto"/>
        <w:bottom w:val="none" w:sz="0" w:space="0" w:color="auto"/>
        <w:right w:val="none" w:sz="0" w:space="0" w:color="auto"/>
      </w:divBdr>
      <w:divsChild>
        <w:div w:id="395058444">
          <w:marLeft w:val="0"/>
          <w:marRight w:val="0"/>
          <w:marTop w:val="0"/>
          <w:marBottom w:val="0"/>
          <w:divBdr>
            <w:top w:val="none" w:sz="0" w:space="0" w:color="auto"/>
            <w:left w:val="none" w:sz="0" w:space="0" w:color="auto"/>
            <w:bottom w:val="none" w:sz="0" w:space="0" w:color="auto"/>
            <w:right w:val="none" w:sz="0" w:space="0" w:color="auto"/>
          </w:divBdr>
          <w:divsChild>
            <w:div w:id="38568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5423">
      <w:bodyDiv w:val="1"/>
      <w:marLeft w:val="0"/>
      <w:marRight w:val="0"/>
      <w:marTop w:val="0"/>
      <w:marBottom w:val="0"/>
      <w:divBdr>
        <w:top w:val="none" w:sz="0" w:space="0" w:color="auto"/>
        <w:left w:val="none" w:sz="0" w:space="0" w:color="auto"/>
        <w:bottom w:val="none" w:sz="0" w:space="0" w:color="auto"/>
        <w:right w:val="none" w:sz="0" w:space="0" w:color="auto"/>
      </w:divBdr>
      <w:divsChild>
        <w:div w:id="8839808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4602</Words>
  <Characters>25315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INFORME No</vt:lpstr>
    </vt:vector>
  </TitlesOfParts>
  <Company>OAS</Company>
  <LinksUpToDate>false</LinksUpToDate>
  <CharactersWithSpaces>29858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 42/13</dc:title>
  <dc:subject/>
  <dc:creator>USER</dc:creator>
  <cp:keywords/>
  <dc:description/>
  <cp:lastModifiedBy>Liliana Tojo</cp:lastModifiedBy>
  <cp:revision>2</cp:revision>
  <cp:lastPrinted>2013-08-14T20:37:00Z</cp:lastPrinted>
  <dcterms:created xsi:type="dcterms:W3CDTF">2021-07-12T20:34:00Z</dcterms:created>
  <dcterms:modified xsi:type="dcterms:W3CDTF">2021-07-12T20:34:00Z</dcterms:modified>
</cp:coreProperties>
</file>