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7FB44" w14:textId="77777777" w:rsidR="000007A2" w:rsidRPr="00367E2E" w:rsidRDefault="000007A2" w:rsidP="002E628E">
      <w:pPr>
        <w:spacing w:after="0" w:line="240" w:lineRule="auto"/>
        <w:jc w:val="right"/>
        <w:rPr>
          <w:rFonts w:ascii="Cambria" w:hAnsi="Cambria" w:cs="Calibri"/>
          <w:color w:val="000000"/>
          <w:sz w:val="20"/>
          <w:szCs w:val="20"/>
          <w:lang w:val="es-ES"/>
        </w:rPr>
      </w:pPr>
    </w:p>
    <w:p w14:paraId="666F1D98" w14:textId="77777777" w:rsidR="00041DF0" w:rsidRPr="00367E2E" w:rsidRDefault="00041DF0" w:rsidP="00B45B3C">
      <w:pPr>
        <w:spacing w:after="0" w:line="240" w:lineRule="auto"/>
        <w:jc w:val="right"/>
        <w:rPr>
          <w:rFonts w:ascii="Cambria" w:hAnsi="Cambria" w:cs="Calibri"/>
          <w:color w:val="000000"/>
          <w:sz w:val="20"/>
          <w:szCs w:val="20"/>
          <w:lang w:val="es-ES"/>
        </w:rPr>
      </w:pPr>
    </w:p>
    <w:p w14:paraId="4FCF2B68" w14:textId="77777777" w:rsidR="00162CE1" w:rsidRPr="00367E2E" w:rsidRDefault="00C371D6" w:rsidP="00B45B3C">
      <w:pPr>
        <w:spacing w:after="0" w:line="240" w:lineRule="auto"/>
        <w:jc w:val="right"/>
        <w:rPr>
          <w:rFonts w:ascii="Cambria" w:hAnsi="Cambria" w:cs="Calibri"/>
          <w:color w:val="000000"/>
          <w:sz w:val="20"/>
          <w:szCs w:val="20"/>
          <w:lang w:val="es-ES"/>
        </w:rPr>
      </w:pPr>
      <w:r w:rsidRPr="00367E2E">
        <w:rPr>
          <w:rFonts w:ascii="Cambria" w:hAnsi="Cambria" w:cs="Calibri"/>
          <w:color w:val="000000"/>
          <w:sz w:val="20"/>
          <w:szCs w:val="20"/>
          <w:lang w:val="es-ES"/>
        </w:rPr>
        <w:t xml:space="preserve">5 de </w:t>
      </w:r>
      <w:r w:rsidR="001B190A">
        <w:rPr>
          <w:rFonts w:ascii="Cambria" w:hAnsi="Cambria" w:cs="Calibri"/>
          <w:color w:val="000000"/>
          <w:sz w:val="20"/>
          <w:szCs w:val="20"/>
          <w:lang w:val="es-ES"/>
        </w:rPr>
        <w:t>julio</w:t>
      </w:r>
      <w:r w:rsidR="00DE2CA0" w:rsidRPr="00367E2E">
        <w:rPr>
          <w:rFonts w:ascii="Cambria" w:hAnsi="Cambria" w:cs="Calibri"/>
          <w:color w:val="000000"/>
          <w:sz w:val="20"/>
          <w:szCs w:val="20"/>
          <w:lang w:val="es-ES"/>
        </w:rPr>
        <w:t xml:space="preserve"> de 202</w:t>
      </w:r>
      <w:r w:rsidR="00041DF0" w:rsidRPr="00367E2E">
        <w:rPr>
          <w:rFonts w:ascii="Cambria" w:hAnsi="Cambria" w:cs="Calibri"/>
          <w:color w:val="000000"/>
          <w:sz w:val="20"/>
          <w:szCs w:val="20"/>
          <w:lang w:val="es-ES"/>
        </w:rPr>
        <w:t>1</w:t>
      </w:r>
    </w:p>
    <w:p w14:paraId="59C110CB" w14:textId="77777777" w:rsidR="00041DF0" w:rsidRPr="00367E2E" w:rsidRDefault="00041DF0" w:rsidP="00B45B3C">
      <w:pPr>
        <w:spacing w:after="0" w:line="240" w:lineRule="auto"/>
        <w:jc w:val="right"/>
        <w:rPr>
          <w:rFonts w:ascii="Cambria" w:hAnsi="Cambria" w:cs="Calibri"/>
          <w:color w:val="000000"/>
          <w:sz w:val="20"/>
          <w:szCs w:val="20"/>
          <w:lang w:val="es-ES"/>
        </w:rPr>
      </w:pPr>
    </w:p>
    <w:p w14:paraId="5EAE17AE" w14:textId="77777777" w:rsidR="00041DF0" w:rsidRPr="00367E2E" w:rsidRDefault="00041DF0" w:rsidP="00B45B3C">
      <w:pPr>
        <w:spacing w:after="0" w:line="240" w:lineRule="auto"/>
        <w:jc w:val="right"/>
        <w:rPr>
          <w:rFonts w:ascii="Cambria" w:hAnsi="Cambria" w:cs="Calibri"/>
          <w:color w:val="000000"/>
          <w:sz w:val="20"/>
          <w:szCs w:val="20"/>
          <w:lang w:val="es-ES"/>
        </w:rPr>
      </w:pPr>
    </w:p>
    <w:p w14:paraId="57CF698B" w14:textId="77777777" w:rsidR="00162CE1" w:rsidRPr="00367E2E" w:rsidRDefault="0042403B" w:rsidP="002E628E">
      <w:pPr>
        <w:spacing w:after="0" w:line="240" w:lineRule="auto"/>
        <w:jc w:val="both"/>
        <w:rPr>
          <w:rFonts w:ascii="Cambria" w:hAnsi="Cambria" w:cs="Calibri"/>
          <w:b/>
          <w:color w:val="000000"/>
          <w:sz w:val="20"/>
          <w:szCs w:val="20"/>
          <w:lang w:val="es-ES"/>
        </w:rPr>
      </w:pPr>
      <w:r w:rsidRPr="00367E2E">
        <w:rPr>
          <w:rFonts w:ascii="Cambria" w:hAnsi="Cambria" w:cs="Calibri"/>
          <w:b/>
          <w:color w:val="000000"/>
          <w:sz w:val="20"/>
          <w:szCs w:val="20"/>
          <w:lang w:val="es-ES"/>
        </w:rPr>
        <w:t>REF</w:t>
      </w:r>
      <w:r w:rsidR="00162CE1" w:rsidRPr="00367E2E">
        <w:rPr>
          <w:rFonts w:ascii="Cambria" w:hAnsi="Cambria" w:cs="Calibri"/>
          <w:b/>
          <w:color w:val="000000"/>
          <w:sz w:val="20"/>
          <w:szCs w:val="20"/>
          <w:lang w:val="es-ES"/>
        </w:rPr>
        <w:t>.:</w:t>
      </w:r>
      <w:bookmarkStart w:id="0" w:name="Peticion_n"/>
      <w:bookmarkEnd w:id="0"/>
      <w:r w:rsidR="00A2631B" w:rsidRPr="00367E2E">
        <w:rPr>
          <w:rFonts w:ascii="Cambria" w:hAnsi="Cambria" w:cs="Calibri"/>
          <w:b/>
          <w:color w:val="000000"/>
          <w:sz w:val="20"/>
          <w:szCs w:val="20"/>
          <w:lang w:val="es-ES"/>
        </w:rPr>
        <w:tab/>
        <w:t>Caso Nº</w:t>
      </w:r>
      <w:r w:rsidR="00162CE1" w:rsidRPr="00367E2E">
        <w:rPr>
          <w:rFonts w:ascii="Cambria" w:hAnsi="Cambria" w:cs="Calibri"/>
          <w:b/>
          <w:color w:val="000000"/>
          <w:sz w:val="20"/>
          <w:szCs w:val="20"/>
          <w:lang w:val="es-ES"/>
        </w:rPr>
        <w:t xml:space="preserve"> </w:t>
      </w:r>
      <w:r w:rsidR="007A20BB" w:rsidRPr="00367E2E">
        <w:rPr>
          <w:rFonts w:ascii="Cambria" w:hAnsi="Cambria" w:cs="Calibri"/>
          <w:b/>
          <w:color w:val="000000"/>
          <w:sz w:val="20"/>
          <w:szCs w:val="20"/>
          <w:lang w:val="es-ES"/>
        </w:rPr>
        <w:t>12.</w:t>
      </w:r>
      <w:r w:rsidR="00041DF0" w:rsidRPr="00367E2E">
        <w:rPr>
          <w:rFonts w:ascii="Cambria" w:hAnsi="Cambria" w:cs="Calibri"/>
          <w:b/>
          <w:color w:val="000000"/>
          <w:sz w:val="20"/>
          <w:szCs w:val="20"/>
          <w:lang w:val="es-ES"/>
        </w:rPr>
        <w:t>999</w:t>
      </w:r>
    </w:p>
    <w:p w14:paraId="4B10D296" w14:textId="77777777" w:rsidR="00041DF0" w:rsidRPr="00367E2E" w:rsidRDefault="00041DF0" w:rsidP="002E628E">
      <w:pPr>
        <w:spacing w:after="0" w:line="240" w:lineRule="auto"/>
        <w:ind w:firstLine="720"/>
        <w:jc w:val="both"/>
        <w:rPr>
          <w:rFonts w:ascii="Cambria" w:hAnsi="Cambria" w:cs="Calibri"/>
          <w:b/>
          <w:color w:val="000000"/>
          <w:sz w:val="20"/>
          <w:szCs w:val="20"/>
          <w:lang w:val="es-ES"/>
        </w:rPr>
      </w:pPr>
      <w:r w:rsidRPr="00367E2E">
        <w:rPr>
          <w:rFonts w:ascii="Cambria" w:hAnsi="Cambria" w:cs="Calibri"/>
          <w:b/>
          <w:color w:val="000000"/>
          <w:sz w:val="20"/>
          <w:szCs w:val="20"/>
          <w:lang w:val="es-ES"/>
        </w:rPr>
        <w:t xml:space="preserve">Julio Rogelio Viteri Ungaretti y familia </w:t>
      </w:r>
    </w:p>
    <w:p w14:paraId="5F6B9D35" w14:textId="77777777" w:rsidR="00DE2CA0" w:rsidRPr="00367E2E" w:rsidRDefault="007A20BB" w:rsidP="002E628E">
      <w:pPr>
        <w:spacing w:after="0" w:line="240" w:lineRule="auto"/>
        <w:ind w:firstLine="720"/>
        <w:jc w:val="both"/>
        <w:rPr>
          <w:rFonts w:ascii="Cambria" w:hAnsi="Cambria" w:cs="Calibri"/>
          <w:b/>
          <w:color w:val="000000"/>
          <w:sz w:val="20"/>
          <w:szCs w:val="20"/>
          <w:lang w:val="es-ES"/>
        </w:rPr>
      </w:pPr>
      <w:r w:rsidRPr="00367E2E">
        <w:rPr>
          <w:rFonts w:ascii="Cambria" w:hAnsi="Cambria" w:cs="Calibri"/>
          <w:b/>
          <w:color w:val="000000"/>
          <w:sz w:val="20"/>
          <w:szCs w:val="20"/>
          <w:lang w:val="es-ES"/>
        </w:rPr>
        <w:t>Ecuador</w:t>
      </w:r>
    </w:p>
    <w:p w14:paraId="3E7AD67E" w14:textId="77777777" w:rsidR="0042403B" w:rsidRPr="00367E2E" w:rsidRDefault="0042403B" w:rsidP="00F8734F">
      <w:pPr>
        <w:spacing w:after="0" w:line="240" w:lineRule="auto"/>
        <w:jc w:val="both"/>
        <w:rPr>
          <w:rFonts w:ascii="Cambria" w:hAnsi="Cambria" w:cs="Calibri"/>
          <w:b/>
          <w:color w:val="000000"/>
          <w:sz w:val="20"/>
          <w:szCs w:val="20"/>
          <w:lang w:val="es-ES"/>
        </w:rPr>
      </w:pPr>
    </w:p>
    <w:p w14:paraId="09836A41" w14:textId="77777777" w:rsidR="000007A2" w:rsidRPr="00367E2E" w:rsidRDefault="000007A2" w:rsidP="002E628E">
      <w:pPr>
        <w:spacing w:after="0" w:line="240" w:lineRule="auto"/>
        <w:jc w:val="both"/>
        <w:rPr>
          <w:rFonts w:ascii="Cambria" w:hAnsi="Cambria" w:cs="Calibri"/>
          <w:b/>
          <w:color w:val="000000"/>
          <w:sz w:val="20"/>
          <w:szCs w:val="20"/>
          <w:lang w:val="es-ES"/>
        </w:rPr>
      </w:pPr>
    </w:p>
    <w:p w14:paraId="11900839" w14:textId="77777777" w:rsidR="00162CE1" w:rsidRPr="00367E2E" w:rsidRDefault="00162CE1" w:rsidP="002E628E">
      <w:pPr>
        <w:spacing w:after="0" w:line="240" w:lineRule="auto"/>
        <w:jc w:val="both"/>
        <w:rPr>
          <w:rFonts w:ascii="Cambria" w:hAnsi="Cambria" w:cs="Calibri"/>
          <w:color w:val="000000"/>
          <w:sz w:val="20"/>
          <w:szCs w:val="20"/>
          <w:lang w:val="es-ES"/>
        </w:rPr>
      </w:pPr>
      <w:r w:rsidRPr="00367E2E">
        <w:rPr>
          <w:rFonts w:ascii="Cambria" w:hAnsi="Cambria" w:cs="Calibri"/>
          <w:color w:val="000000"/>
          <w:sz w:val="20"/>
          <w:szCs w:val="20"/>
          <w:lang w:val="es-ES"/>
        </w:rPr>
        <w:t>Señor Secretario:</w:t>
      </w:r>
    </w:p>
    <w:p w14:paraId="5D98268E" w14:textId="77777777" w:rsidR="00162CE1" w:rsidRPr="00367E2E" w:rsidRDefault="00162CE1" w:rsidP="002E628E">
      <w:pPr>
        <w:spacing w:after="0" w:line="240" w:lineRule="auto"/>
        <w:jc w:val="both"/>
        <w:rPr>
          <w:rFonts w:ascii="Cambria" w:hAnsi="Cambria" w:cs="Calibri"/>
          <w:color w:val="000000"/>
          <w:sz w:val="20"/>
          <w:szCs w:val="20"/>
          <w:lang w:val="es-ES"/>
        </w:rPr>
      </w:pPr>
    </w:p>
    <w:p w14:paraId="310C0A1A" w14:textId="77777777" w:rsidR="00041DF0" w:rsidRPr="00E15D38" w:rsidRDefault="00041DF0" w:rsidP="00041DF0">
      <w:pPr>
        <w:tabs>
          <w:tab w:val="left" w:pos="720"/>
          <w:tab w:val="left" w:pos="1440"/>
        </w:tabs>
        <w:spacing w:after="0" w:line="240" w:lineRule="auto"/>
        <w:jc w:val="both"/>
        <w:rPr>
          <w:rFonts w:ascii="Cambria" w:hAnsi="Cambria"/>
          <w:sz w:val="20"/>
          <w:szCs w:val="20"/>
          <w:lang w:val="es-CO"/>
        </w:rPr>
      </w:pPr>
      <w:r w:rsidRPr="00367E2E">
        <w:rPr>
          <w:rFonts w:ascii="Cambria" w:hAnsi="Cambria" w:cs="Calibri"/>
          <w:color w:val="000000"/>
          <w:sz w:val="20"/>
          <w:szCs w:val="20"/>
          <w:lang w:val="es-ES"/>
        </w:rPr>
        <w:tab/>
      </w:r>
      <w:r w:rsidR="00162CE1" w:rsidRPr="00367E2E">
        <w:rPr>
          <w:rFonts w:ascii="Cambria" w:hAnsi="Cambria" w:cs="Calibri"/>
          <w:color w:val="000000"/>
          <w:sz w:val="20"/>
          <w:szCs w:val="20"/>
          <w:lang w:val="es-ES"/>
        </w:rPr>
        <w:t>Tengo el agrado de dirigirme a usted</w:t>
      </w:r>
      <w:r w:rsidR="0042403B" w:rsidRPr="00367E2E">
        <w:rPr>
          <w:rFonts w:ascii="Cambria" w:hAnsi="Cambria" w:cs="Calibri"/>
          <w:color w:val="000000"/>
          <w:sz w:val="20"/>
          <w:szCs w:val="20"/>
          <w:lang w:val="es-ES"/>
        </w:rPr>
        <w:t>,</w:t>
      </w:r>
      <w:r w:rsidR="00162CE1" w:rsidRPr="00367E2E">
        <w:rPr>
          <w:rFonts w:ascii="Cambria" w:hAnsi="Cambria" w:cs="Calibri"/>
          <w:color w:val="000000"/>
          <w:sz w:val="20"/>
          <w:szCs w:val="20"/>
          <w:lang w:val="es-ES"/>
        </w:rPr>
        <w:t xml:space="preserve"> en nombre de la Comisión Interamericana de Derechos Humanos</w:t>
      </w:r>
      <w:r w:rsidR="0042403B" w:rsidRPr="00367E2E">
        <w:rPr>
          <w:rFonts w:ascii="Cambria" w:hAnsi="Cambria" w:cs="Calibri"/>
          <w:color w:val="000000"/>
          <w:sz w:val="20"/>
          <w:szCs w:val="20"/>
          <w:lang w:val="es-ES"/>
        </w:rPr>
        <w:t>,</w:t>
      </w:r>
      <w:r w:rsidR="00162CE1" w:rsidRPr="00367E2E">
        <w:rPr>
          <w:rFonts w:ascii="Cambria" w:hAnsi="Cambria" w:cs="Calibri"/>
          <w:color w:val="000000"/>
          <w:sz w:val="20"/>
          <w:szCs w:val="20"/>
          <w:lang w:val="es-ES"/>
        </w:rPr>
        <w:t xml:space="preserve"> con el objeto de someter a la jurisdicción de la Honorable Corte Interame</w:t>
      </w:r>
      <w:r w:rsidR="009E433A" w:rsidRPr="00367E2E">
        <w:rPr>
          <w:rFonts w:ascii="Cambria" w:hAnsi="Cambria" w:cs="Calibri"/>
          <w:color w:val="000000"/>
          <w:sz w:val="20"/>
          <w:szCs w:val="20"/>
          <w:lang w:val="es-ES"/>
        </w:rPr>
        <w:t xml:space="preserve">ricana de Derechos Humanos, el </w:t>
      </w:r>
      <w:r w:rsidR="002E628E" w:rsidRPr="00367E2E">
        <w:rPr>
          <w:rFonts w:ascii="Cambria" w:hAnsi="Cambria" w:cs="Calibri"/>
          <w:color w:val="000000"/>
          <w:sz w:val="20"/>
          <w:szCs w:val="20"/>
          <w:lang w:val="es-ES"/>
        </w:rPr>
        <w:t>C</w:t>
      </w:r>
      <w:r w:rsidR="00162CE1" w:rsidRPr="00367E2E">
        <w:rPr>
          <w:rFonts w:ascii="Cambria" w:hAnsi="Cambria" w:cs="Calibri"/>
          <w:color w:val="000000"/>
          <w:sz w:val="20"/>
          <w:szCs w:val="20"/>
          <w:lang w:val="es-ES"/>
        </w:rPr>
        <w:t xml:space="preserve">aso </w:t>
      </w:r>
      <w:bookmarkStart w:id="1" w:name="Peticion_n1"/>
      <w:bookmarkEnd w:id="1"/>
      <w:r w:rsidR="00DE2CA0" w:rsidRPr="00367E2E">
        <w:rPr>
          <w:rFonts w:ascii="Cambria" w:hAnsi="Cambria" w:cs="Calibri"/>
          <w:color w:val="000000"/>
          <w:sz w:val="20"/>
          <w:szCs w:val="20"/>
          <w:lang w:val="es-ES"/>
        </w:rPr>
        <w:t>12.</w:t>
      </w:r>
      <w:r w:rsidRPr="00367E2E">
        <w:rPr>
          <w:rFonts w:ascii="Cambria" w:hAnsi="Cambria" w:cs="Calibri"/>
          <w:color w:val="000000"/>
          <w:sz w:val="20"/>
          <w:szCs w:val="20"/>
          <w:lang w:val="es-ES"/>
        </w:rPr>
        <w:t>999</w:t>
      </w:r>
      <w:r w:rsidR="009E433A" w:rsidRPr="00367E2E">
        <w:rPr>
          <w:rFonts w:ascii="Cambria" w:hAnsi="Cambria" w:cs="Calibri"/>
          <w:color w:val="000000"/>
          <w:sz w:val="20"/>
          <w:szCs w:val="20"/>
          <w:lang w:val="es-ES"/>
        </w:rPr>
        <w:t xml:space="preserve"> </w:t>
      </w:r>
      <w:r w:rsidR="00E31CFC" w:rsidRPr="00367E2E">
        <w:rPr>
          <w:rFonts w:ascii="Cambria" w:hAnsi="Cambria" w:cs="Calibri"/>
          <w:color w:val="000000"/>
          <w:sz w:val="20"/>
          <w:szCs w:val="20"/>
          <w:lang w:val="es-ES"/>
        </w:rPr>
        <w:t>–</w:t>
      </w:r>
      <w:r w:rsidR="00162CE1" w:rsidRPr="00367E2E">
        <w:rPr>
          <w:rFonts w:ascii="Cambria" w:hAnsi="Cambria" w:cs="Calibri"/>
          <w:color w:val="000000"/>
          <w:sz w:val="20"/>
          <w:szCs w:val="20"/>
          <w:lang w:val="es-ES"/>
        </w:rPr>
        <w:t xml:space="preserve"> </w:t>
      </w:r>
      <w:r w:rsidRPr="00367E2E">
        <w:rPr>
          <w:rFonts w:ascii="Cambria" w:hAnsi="Cambria"/>
          <w:sz w:val="20"/>
          <w:szCs w:val="20"/>
          <w:lang w:val="es-CO"/>
        </w:rPr>
        <w:t>Julio Rogelio Viteri Ungaretti y familia</w:t>
      </w:r>
      <w:r w:rsidR="006634BE" w:rsidRPr="00367E2E">
        <w:rPr>
          <w:rFonts w:ascii="Cambria" w:hAnsi="Cambria" w:cs="Calibri"/>
          <w:color w:val="000000"/>
          <w:sz w:val="20"/>
          <w:szCs w:val="20"/>
          <w:lang w:val="es-ES"/>
        </w:rPr>
        <w:t>,</w:t>
      </w:r>
      <w:r w:rsidR="009E433A" w:rsidRPr="00367E2E">
        <w:rPr>
          <w:rFonts w:ascii="Cambria" w:hAnsi="Cambria" w:cs="Calibri"/>
          <w:color w:val="000000"/>
          <w:sz w:val="20"/>
          <w:szCs w:val="20"/>
          <w:lang w:val="es-ES"/>
        </w:rPr>
        <w:t xml:space="preserve"> </w:t>
      </w:r>
      <w:r w:rsidR="00CB0139" w:rsidRPr="00367E2E">
        <w:rPr>
          <w:rFonts w:ascii="Cambria" w:hAnsi="Cambria" w:cs="Calibri"/>
          <w:color w:val="000000"/>
          <w:sz w:val="20"/>
          <w:szCs w:val="20"/>
          <w:lang w:val="es-ES"/>
        </w:rPr>
        <w:t>de</w:t>
      </w:r>
      <w:r w:rsidR="004A2758" w:rsidRPr="00367E2E">
        <w:rPr>
          <w:rFonts w:ascii="Cambria" w:hAnsi="Cambria" w:cs="Calibri"/>
          <w:color w:val="000000"/>
          <w:sz w:val="20"/>
          <w:szCs w:val="20"/>
          <w:lang w:val="es-ES"/>
        </w:rPr>
        <w:t xml:space="preserve"> </w:t>
      </w:r>
      <w:r w:rsidR="00333497" w:rsidRPr="00367E2E">
        <w:rPr>
          <w:rFonts w:ascii="Cambria" w:hAnsi="Cambria" w:cs="Calibri"/>
          <w:color w:val="000000"/>
          <w:sz w:val="20"/>
          <w:szCs w:val="20"/>
          <w:lang w:val="es-ES"/>
        </w:rPr>
        <w:t>la República de Ecuador</w:t>
      </w:r>
      <w:r w:rsidR="00162CE1" w:rsidRPr="00367E2E">
        <w:rPr>
          <w:rFonts w:ascii="Cambria" w:hAnsi="Cambria" w:cs="Calibri"/>
          <w:color w:val="000000"/>
          <w:sz w:val="20"/>
          <w:szCs w:val="20"/>
          <w:lang w:val="es-ES"/>
        </w:rPr>
        <w:t xml:space="preserve"> (en adelante “el Estado”, “el Estado </w:t>
      </w:r>
      <w:r w:rsidR="00333497" w:rsidRPr="00367E2E">
        <w:rPr>
          <w:rFonts w:ascii="Cambria" w:hAnsi="Cambria" w:cs="Calibri"/>
          <w:color w:val="000000"/>
          <w:sz w:val="20"/>
          <w:szCs w:val="20"/>
          <w:lang w:val="es-ES"/>
        </w:rPr>
        <w:t>ecuatoriano</w:t>
      </w:r>
      <w:r w:rsidR="00162CE1" w:rsidRPr="00367E2E">
        <w:rPr>
          <w:rFonts w:ascii="Cambria" w:hAnsi="Cambria" w:cs="Calibri"/>
          <w:color w:val="000000"/>
          <w:sz w:val="20"/>
          <w:szCs w:val="20"/>
          <w:lang w:val="es-ES"/>
        </w:rPr>
        <w:t>” o “</w:t>
      </w:r>
      <w:r w:rsidR="00333497" w:rsidRPr="00367E2E">
        <w:rPr>
          <w:rFonts w:ascii="Cambria" w:hAnsi="Cambria" w:cs="Calibri"/>
          <w:color w:val="000000"/>
          <w:sz w:val="20"/>
          <w:szCs w:val="20"/>
          <w:lang w:val="es-ES"/>
        </w:rPr>
        <w:t>Ecuador</w:t>
      </w:r>
      <w:r w:rsidR="00162CE1" w:rsidRPr="00367E2E">
        <w:rPr>
          <w:rFonts w:ascii="Cambria" w:hAnsi="Cambria" w:cs="Calibri"/>
          <w:color w:val="000000"/>
          <w:sz w:val="20"/>
          <w:szCs w:val="20"/>
          <w:lang w:val="es-ES"/>
        </w:rPr>
        <w:t>”)</w:t>
      </w:r>
      <w:r w:rsidR="007E011B" w:rsidRPr="00367E2E">
        <w:rPr>
          <w:rFonts w:ascii="Cambria" w:hAnsi="Cambria" w:cs="Calibri"/>
          <w:color w:val="000000"/>
          <w:sz w:val="20"/>
          <w:szCs w:val="20"/>
          <w:lang w:val="es-ES"/>
        </w:rPr>
        <w:t xml:space="preserve">. El caso </w:t>
      </w:r>
      <w:r w:rsidR="00C31977" w:rsidRPr="00367E2E">
        <w:rPr>
          <w:rFonts w:ascii="Cambria" w:hAnsi="Cambria"/>
          <w:sz w:val="20"/>
          <w:szCs w:val="20"/>
          <w:lang w:val="es-ES"/>
        </w:rPr>
        <w:t xml:space="preserve">se relaciona con </w:t>
      </w:r>
      <w:r w:rsidRPr="00367E2E">
        <w:rPr>
          <w:rFonts w:ascii="Cambria" w:hAnsi="Cambria"/>
          <w:sz w:val="20"/>
          <w:szCs w:val="20"/>
          <w:lang w:val="es-CO"/>
        </w:rPr>
        <w:t>las represalias sufridas por Julio Rogelio Viteri Ungaretti, miembro de las Fuerzas Armadas</w:t>
      </w:r>
      <w:r w:rsidR="001E568A" w:rsidRPr="00367E2E">
        <w:rPr>
          <w:rFonts w:ascii="Cambria" w:hAnsi="Cambria"/>
          <w:sz w:val="20"/>
          <w:szCs w:val="20"/>
          <w:lang w:val="es-CO"/>
        </w:rPr>
        <w:t xml:space="preserve"> </w:t>
      </w:r>
      <w:r w:rsidRPr="00E15D38">
        <w:rPr>
          <w:rFonts w:ascii="Cambria" w:hAnsi="Cambria"/>
          <w:sz w:val="20"/>
          <w:szCs w:val="20"/>
          <w:lang w:val="es-CO"/>
        </w:rPr>
        <w:t>y su familia, como consecuencia de una denuncia por graves irregularidades en la administración pública y hechos de corrupción dentro de las Fuerzas Armadas que realizó en noviembre de 2001. El caso trata sobre la relación estructural entre libertad de expresión y democracia, en particular la libertad de expresión como forma de denuncia de actos de corrupción.</w:t>
      </w:r>
    </w:p>
    <w:p w14:paraId="35EC4C3B" w14:textId="77777777" w:rsidR="00041DF0" w:rsidRPr="00E15D38" w:rsidRDefault="00041DF0" w:rsidP="00041DF0">
      <w:pPr>
        <w:tabs>
          <w:tab w:val="left" w:pos="720"/>
          <w:tab w:val="left" w:pos="1440"/>
        </w:tabs>
        <w:spacing w:after="0" w:line="240" w:lineRule="auto"/>
        <w:jc w:val="both"/>
        <w:rPr>
          <w:rFonts w:ascii="Cambria" w:hAnsi="Cambria"/>
          <w:sz w:val="20"/>
          <w:szCs w:val="20"/>
          <w:lang w:val="es-CO"/>
        </w:rPr>
      </w:pPr>
    </w:p>
    <w:p w14:paraId="45354388" w14:textId="77777777" w:rsidR="00041DF0" w:rsidRPr="006214D5" w:rsidRDefault="00041DF0" w:rsidP="00041DF0">
      <w:pPr>
        <w:pStyle w:val="parrafos"/>
        <w:autoSpaceDE w:val="0"/>
        <w:autoSpaceDN w:val="0"/>
        <w:adjustRightInd w:val="0"/>
        <w:ind w:firstLine="720"/>
        <w:rPr>
          <w:lang w:val="es-ES"/>
        </w:rPr>
      </w:pPr>
      <w:r w:rsidRPr="00342F97">
        <w:rPr>
          <w:rFonts w:eastAsia="Batang"/>
          <w:color w:val="auto"/>
          <w:bdr w:val="none" w:sz="0" w:space="0" w:color="auto"/>
          <w:lang w:val="es-ES"/>
        </w:rPr>
        <w:t xml:space="preserve">En su Informe de Fondo </w:t>
      </w:r>
      <w:r w:rsidRPr="00342F97">
        <w:rPr>
          <w:lang w:val="es-ES"/>
        </w:rPr>
        <w:t>la Comisión analizó si las denuncias realiza</w:t>
      </w:r>
      <w:r w:rsidRPr="007E5710">
        <w:rPr>
          <w:lang w:val="es-ES"/>
        </w:rPr>
        <w:t xml:space="preserve">das por el señor Viteri, en su rol de </w:t>
      </w:r>
      <w:r w:rsidRPr="003210F4">
        <w:rPr>
          <w:i/>
          <w:lang w:val="es-ES"/>
        </w:rPr>
        <w:t>whistleblower</w:t>
      </w:r>
      <w:r w:rsidRPr="003210F4">
        <w:rPr>
          <w:lang w:val="es-ES"/>
        </w:rPr>
        <w:t xml:space="preserve">, se encuentran protegidas por el derecho a la libertad de expresión, y si las acciones adoptadas por el Estado estuvieron justificadas o implicaron una restricción </w:t>
      </w:r>
      <w:r w:rsidR="00441F1D">
        <w:rPr>
          <w:lang w:val="es-ES"/>
        </w:rPr>
        <w:t>desproporcionada</w:t>
      </w:r>
      <w:r w:rsidR="00441F1D" w:rsidRPr="003210F4">
        <w:rPr>
          <w:lang w:val="es-ES"/>
        </w:rPr>
        <w:t xml:space="preserve"> </w:t>
      </w:r>
      <w:r w:rsidR="00441F1D">
        <w:rPr>
          <w:lang w:val="es-ES"/>
        </w:rPr>
        <w:t>a</w:t>
      </w:r>
      <w:r w:rsidR="00441F1D" w:rsidRPr="003210F4">
        <w:rPr>
          <w:lang w:val="es-ES"/>
        </w:rPr>
        <w:t xml:space="preserve">l </w:t>
      </w:r>
      <w:r w:rsidRPr="003210F4">
        <w:rPr>
          <w:lang w:val="es-ES"/>
        </w:rPr>
        <w:t>derecho a la libertad de expresión. Asimismo, la CIDH evaluó si el Estado vulneró el derecho a la libertad personal del señor Viteri con motivo de la imposición de una sanción disciplinaria</w:t>
      </w:r>
      <w:r w:rsidR="00441F1D">
        <w:rPr>
          <w:lang w:val="es-ES"/>
        </w:rPr>
        <w:t>; si</w:t>
      </w:r>
      <w:r w:rsidRPr="003210F4">
        <w:rPr>
          <w:lang w:val="es-ES"/>
        </w:rPr>
        <w:t xml:space="preserve"> le brindó garantías judiciales y recursos efectivos para la</w:t>
      </w:r>
      <w:r w:rsidRPr="006214D5">
        <w:rPr>
          <w:lang w:val="es-ES"/>
        </w:rPr>
        <w:t xml:space="preserve"> protección de sus derechos</w:t>
      </w:r>
      <w:r w:rsidR="00441F1D">
        <w:rPr>
          <w:lang w:val="es-ES"/>
        </w:rPr>
        <w:t xml:space="preserve">; </w:t>
      </w:r>
      <w:r w:rsidRPr="006214D5">
        <w:rPr>
          <w:lang w:val="es-ES"/>
        </w:rPr>
        <w:t>y</w:t>
      </w:r>
      <w:r w:rsidR="00441F1D">
        <w:rPr>
          <w:lang w:val="es-ES"/>
        </w:rPr>
        <w:t>, finalmente,</w:t>
      </w:r>
      <w:r w:rsidRPr="006214D5">
        <w:rPr>
          <w:lang w:val="es-ES"/>
        </w:rPr>
        <w:t xml:space="preserve"> el efecto que todo ello causó en sus familiares.</w:t>
      </w:r>
    </w:p>
    <w:p w14:paraId="276C98EA" w14:textId="77777777" w:rsidR="00041DF0" w:rsidRPr="006214D5" w:rsidRDefault="00041DF0" w:rsidP="00041DF0">
      <w:pPr>
        <w:pStyle w:val="parrafos"/>
        <w:autoSpaceDE w:val="0"/>
        <w:autoSpaceDN w:val="0"/>
        <w:adjustRightInd w:val="0"/>
        <w:rPr>
          <w:lang w:val="es-ES"/>
        </w:rPr>
      </w:pPr>
    </w:p>
    <w:p w14:paraId="0C33210D" w14:textId="77777777" w:rsidR="00041DF0" w:rsidRPr="006214D5" w:rsidRDefault="00041DF0" w:rsidP="00041DF0">
      <w:pPr>
        <w:pStyle w:val="Textoindependiente"/>
        <w:spacing w:after="0" w:line="240" w:lineRule="auto"/>
        <w:ind w:firstLine="720"/>
        <w:jc w:val="both"/>
        <w:rPr>
          <w:rFonts w:ascii="Cambria" w:hAnsi="Cambria"/>
          <w:sz w:val="20"/>
          <w:szCs w:val="20"/>
          <w:lang w:val="es-ES"/>
        </w:rPr>
      </w:pPr>
      <w:r w:rsidRPr="006214D5">
        <w:rPr>
          <w:rFonts w:ascii="Cambria" w:hAnsi="Cambria"/>
          <w:sz w:val="20"/>
          <w:szCs w:val="20"/>
          <w:lang w:val="es-ES"/>
        </w:rPr>
        <w:t xml:space="preserve">Respecto a las sanciones sufridas por el señor Viteri por expresar y comunicar una denuncia, al tratarse de una restricción de tipo </w:t>
      </w:r>
      <w:r w:rsidRPr="006214D5">
        <w:rPr>
          <w:rFonts w:ascii="Cambria" w:hAnsi="Cambria"/>
          <w:i/>
          <w:sz w:val="20"/>
          <w:szCs w:val="20"/>
          <w:lang w:val="es-ES"/>
        </w:rPr>
        <w:t>ulterior</w:t>
      </w:r>
      <w:r w:rsidRPr="006214D5">
        <w:rPr>
          <w:rFonts w:ascii="Cambria" w:hAnsi="Cambria"/>
          <w:sz w:val="20"/>
          <w:szCs w:val="20"/>
          <w:lang w:val="es-ES"/>
        </w:rPr>
        <w:t xml:space="preserve"> que ingresa dentro del supuesto previsto en el artículo 13.2 de la Convención Americana, la Comisión procedió a evaluar la legitimidad de la misma mediante el </w:t>
      </w:r>
      <w:r w:rsidRPr="006214D5">
        <w:rPr>
          <w:rFonts w:ascii="Cambria" w:hAnsi="Cambria"/>
          <w:i/>
          <w:sz w:val="20"/>
          <w:szCs w:val="20"/>
          <w:lang w:val="es-ES"/>
        </w:rPr>
        <w:t>test tripartito</w:t>
      </w:r>
      <w:r w:rsidRPr="006214D5">
        <w:rPr>
          <w:rFonts w:ascii="Cambria" w:hAnsi="Cambria"/>
          <w:sz w:val="20"/>
          <w:szCs w:val="20"/>
          <w:lang w:val="es-ES"/>
        </w:rPr>
        <w:t xml:space="preserve"> aplicable en estos casos. La Comisión concluyó que la sanción disciplinaria no cumplió con los requisitos de legalidad, fin legítimo, necesidad y estricta proporcionalidad en una sociedad democrática. </w:t>
      </w:r>
    </w:p>
    <w:p w14:paraId="2087B39C" w14:textId="77777777" w:rsidR="00041DF0" w:rsidRPr="006214D5" w:rsidRDefault="00041DF0" w:rsidP="00041DF0">
      <w:pPr>
        <w:pStyle w:val="Textoindependiente"/>
        <w:spacing w:after="0" w:line="240" w:lineRule="auto"/>
        <w:jc w:val="both"/>
        <w:rPr>
          <w:rFonts w:ascii="Cambria" w:hAnsi="Cambria"/>
          <w:sz w:val="20"/>
          <w:szCs w:val="20"/>
          <w:lang w:val="es-ES"/>
        </w:rPr>
      </w:pPr>
    </w:p>
    <w:p w14:paraId="110230E1" w14:textId="77777777" w:rsidR="00041DF0" w:rsidRPr="006214D5" w:rsidRDefault="00041DF0" w:rsidP="00041DF0">
      <w:pPr>
        <w:pStyle w:val="Textoindependiente"/>
        <w:spacing w:after="0" w:line="240" w:lineRule="auto"/>
        <w:ind w:firstLine="720"/>
        <w:jc w:val="both"/>
        <w:rPr>
          <w:rFonts w:ascii="Cambria" w:hAnsi="Cambria"/>
          <w:sz w:val="20"/>
          <w:szCs w:val="20"/>
          <w:lang w:val="es-ES"/>
        </w:rPr>
      </w:pPr>
      <w:r w:rsidRPr="006214D5">
        <w:rPr>
          <w:rFonts w:ascii="Cambria" w:hAnsi="Cambria"/>
          <w:sz w:val="20"/>
          <w:szCs w:val="20"/>
          <w:lang w:val="es-ES"/>
        </w:rPr>
        <w:t xml:space="preserve">En relación con la obligación de obtener una autorización previa para hablar con la prensa sobre un asunto de alto interés público, como es la denuncia de corrupción con posibles efectos sobre el uso de fondos públicos, la CIDH concluyó que esta restricción constituye el tipo de censura que la Convención Americana expresamente prohíbe, la cual afecta la dimensión individual y colectiva del derecho a la libertad de expresión.  </w:t>
      </w:r>
    </w:p>
    <w:p w14:paraId="1C19ECF9" w14:textId="77777777" w:rsidR="0088050B" w:rsidRPr="006214D5" w:rsidRDefault="0088050B" w:rsidP="00041DF0">
      <w:pPr>
        <w:pStyle w:val="Textoindependiente"/>
        <w:spacing w:after="0" w:line="240" w:lineRule="auto"/>
        <w:ind w:firstLine="720"/>
        <w:jc w:val="both"/>
        <w:rPr>
          <w:rFonts w:ascii="Cambria" w:hAnsi="Cambria"/>
          <w:sz w:val="20"/>
          <w:szCs w:val="20"/>
          <w:lang w:val="es-ES"/>
        </w:rPr>
      </w:pPr>
    </w:p>
    <w:p w14:paraId="29A4E001" w14:textId="77777777" w:rsidR="0088050B" w:rsidRPr="006214D5" w:rsidRDefault="0088050B" w:rsidP="00041DF0">
      <w:pPr>
        <w:pStyle w:val="Textoindependiente"/>
        <w:spacing w:after="0" w:line="240" w:lineRule="auto"/>
        <w:ind w:firstLine="720"/>
        <w:jc w:val="both"/>
        <w:rPr>
          <w:rFonts w:ascii="Cambria" w:hAnsi="Cambria"/>
          <w:sz w:val="20"/>
          <w:szCs w:val="20"/>
          <w:lang w:val="es-ES"/>
        </w:rPr>
      </w:pPr>
    </w:p>
    <w:p w14:paraId="35324E25" w14:textId="77777777" w:rsidR="0088050B" w:rsidRPr="006214D5" w:rsidRDefault="0088050B" w:rsidP="00041DF0">
      <w:pPr>
        <w:pStyle w:val="Textoindependiente"/>
        <w:spacing w:after="0" w:line="240" w:lineRule="auto"/>
        <w:ind w:firstLine="720"/>
        <w:jc w:val="both"/>
        <w:rPr>
          <w:rFonts w:ascii="Cambria" w:hAnsi="Cambria"/>
          <w:sz w:val="20"/>
          <w:szCs w:val="20"/>
          <w:lang w:val="es-ES"/>
        </w:rPr>
      </w:pPr>
    </w:p>
    <w:p w14:paraId="65ECBBBA" w14:textId="77777777" w:rsidR="0088050B" w:rsidRPr="006214D5" w:rsidRDefault="0088050B" w:rsidP="00041DF0">
      <w:pPr>
        <w:pStyle w:val="Textoindependiente"/>
        <w:spacing w:after="0" w:line="240" w:lineRule="auto"/>
        <w:ind w:firstLine="720"/>
        <w:jc w:val="both"/>
        <w:rPr>
          <w:rFonts w:ascii="Cambria" w:hAnsi="Cambria"/>
          <w:sz w:val="20"/>
          <w:szCs w:val="20"/>
          <w:lang w:val="es-ES"/>
        </w:rPr>
      </w:pPr>
    </w:p>
    <w:p w14:paraId="45EACA0D" w14:textId="77777777" w:rsidR="0088050B" w:rsidRPr="006214D5" w:rsidRDefault="0088050B" w:rsidP="00041DF0">
      <w:pPr>
        <w:pStyle w:val="Textoindependiente"/>
        <w:spacing w:after="0" w:line="240" w:lineRule="auto"/>
        <w:ind w:firstLine="720"/>
        <w:jc w:val="both"/>
        <w:rPr>
          <w:rFonts w:ascii="Cambria" w:hAnsi="Cambria"/>
          <w:sz w:val="20"/>
          <w:szCs w:val="20"/>
          <w:lang w:val="es-ES"/>
        </w:rPr>
      </w:pPr>
    </w:p>
    <w:p w14:paraId="5B563BBF" w14:textId="77777777" w:rsidR="0088050B" w:rsidRPr="006214D5" w:rsidRDefault="0088050B" w:rsidP="00041DF0">
      <w:pPr>
        <w:pStyle w:val="Textoindependiente"/>
        <w:spacing w:after="0" w:line="240" w:lineRule="auto"/>
        <w:ind w:firstLine="720"/>
        <w:jc w:val="both"/>
        <w:rPr>
          <w:rFonts w:ascii="Cambria" w:hAnsi="Cambria"/>
          <w:sz w:val="20"/>
          <w:szCs w:val="20"/>
          <w:lang w:val="es-ES"/>
        </w:rPr>
      </w:pPr>
    </w:p>
    <w:p w14:paraId="163F053A" w14:textId="77777777" w:rsidR="0088050B" w:rsidRPr="006214D5" w:rsidRDefault="0088050B" w:rsidP="0088050B">
      <w:pPr>
        <w:spacing w:after="0" w:line="240" w:lineRule="auto"/>
        <w:jc w:val="both"/>
        <w:rPr>
          <w:rFonts w:ascii="Cambria" w:hAnsi="Cambria" w:cs="Calibri"/>
          <w:color w:val="000000"/>
          <w:sz w:val="20"/>
          <w:szCs w:val="20"/>
          <w:lang w:val="es-ES"/>
        </w:rPr>
      </w:pPr>
      <w:r w:rsidRPr="006214D5">
        <w:rPr>
          <w:rFonts w:ascii="Cambria" w:hAnsi="Cambria" w:cs="Calibri"/>
          <w:color w:val="000000"/>
          <w:sz w:val="20"/>
          <w:szCs w:val="20"/>
          <w:lang w:val="es-ES"/>
        </w:rPr>
        <w:t>Señor</w:t>
      </w:r>
    </w:p>
    <w:p w14:paraId="0AB838B2" w14:textId="77777777" w:rsidR="0088050B" w:rsidRPr="006214D5" w:rsidRDefault="0088050B" w:rsidP="0088050B">
      <w:pPr>
        <w:spacing w:after="0" w:line="240" w:lineRule="auto"/>
        <w:jc w:val="both"/>
        <w:rPr>
          <w:rFonts w:ascii="Cambria" w:hAnsi="Cambria" w:cs="Calibri"/>
          <w:color w:val="000000"/>
          <w:sz w:val="20"/>
          <w:szCs w:val="20"/>
          <w:lang w:val="es-ES"/>
        </w:rPr>
      </w:pPr>
      <w:r w:rsidRPr="006214D5">
        <w:rPr>
          <w:rFonts w:ascii="Cambria" w:hAnsi="Cambria" w:cs="Calibri"/>
          <w:color w:val="000000"/>
          <w:sz w:val="20"/>
          <w:szCs w:val="20"/>
          <w:lang w:val="es-ES"/>
        </w:rPr>
        <w:t>Pablo Saavedra Alessandri</w:t>
      </w:r>
    </w:p>
    <w:p w14:paraId="5863C819" w14:textId="77777777" w:rsidR="0088050B" w:rsidRPr="006214D5" w:rsidRDefault="0088050B" w:rsidP="0088050B">
      <w:pPr>
        <w:spacing w:after="0" w:line="240" w:lineRule="auto"/>
        <w:jc w:val="both"/>
        <w:rPr>
          <w:rFonts w:ascii="Cambria" w:hAnsi="Cambria" w:cs="Calibri"/>
          <w:color w:val="000000"/>
          <w:sz w:val="20"/>
          <w:szCs w:val="20"/>
          <w:lang w:val="es-ES"/>
        </w:rPr>
      </w:pPr>
      <w:r w:rsidRPr="006214D5">
        <w:rPr>
          <w:rFonts w:ascii="Cambria" w:hAnsi="Cambria" w:cs="Calibri"/>
          <w:color w:val="000000"/>
          <w:sz w:val="20"/>
          <w:szCs w:val="20"/>
          <w:lang w:val="es-ES"/>
        </w:rPr>
        <w:t>Secretario</w:t>
      </w:r>
    </w:p>
    <w:p w14:paraId="07005335" w14:textId="77777777" w:rsidR="0088050B" w:rsidRPr="006214D5" w:rsidRDefault="0088050B" w:rsidP="0088050B">
      <w:pPr>
        <w:spacing w:after="0" w:line="240" w:lineRule="auto"/>
        <w:jc w:val="both"/>
        <w:rPr>
          <w:rFonts w:ascii="Cambria" w:hAnsi="Cambria" w:cs="Calibri"/>
          <w:color w:val="000000"/>
          <w:sz w:val="20"/>
          <w:szCs w:val="20"/>
          <w:lang w:val="es-ES"/>
        </w:rPr>
      </w:pPr>
      <w:r w:rsidRPr="006214D5">
        <w:rPr>
          <w:rFonts w:ascii="Cambria" w:hAnsi="Cambria" w:cs="Calibri"/>
          <w:color w:val="000000"/>
          <w:sz w:val="20"/>
          <w:szCs w:val="20"/>
          <w:lang w:val="es-ES"/>
        </w:rPr>
        <w:t>Corte Interamericana de Derechos Humanos</w:t>
      </w:r>
    </w:p>
    <w:p w14:paraId="3284CFDA" w14:textId="77777777" w:rsidR="0088050B" w:rsidRPr="006214D5" w:rsidRDefault="0088050B" w:rsidP="0088050B">
      <w:pPr>
        <w:spacing w:after="0" w:line="240" w:lineRule="auto"/>
        <w:jc w:val="both"/>
        <w:rPr>
          <w:rFonts w:ascii="Cambria" w:hAnsi="Cambria"/>
          <w:sz w:val="20"/>
          <w:szCs w:val="20"/>
          <w:lang w:val="es-ES"/>
        </w:rPr>
      </w:pPr>
      <w:r w:rsidRPr="006214D5">
        <w:rPr>
          <w:rFonts w:ascii="Cambria" w:hAnsi="Cambria" w:cs="Calibri"/>
          <w:color w:val="000000"/>
          <w:sz w:val="20"/>
          <w:szCs w:val="20"/>
          <w:lang w:val="es-ES"/>
        </w:rPr>
        <w:t>San José, Costa Rica</w:t>
      </w:r>
    </w:p>
    <w:p w14:paraId="2C26AF7E" w14:textId="77777777" w:rsidR="00041DF0" w:rsidRPr="006214D5" w:rsidRDefault="00041DF0" w:rsidP="00041DF0">
      <w:pPr>
        <w:pStyle w:val="Textoindependiente"/>
        <w:spacing w:after="0" w:line="240" w:lineRule="auto"/>
        <w:jc w:val="both"/>
        <w:rPr>
          <w:rFonts w:ascii="Cambria" w:hAnsi="Cambria"/>
          <w:sz w:val="20"/>
          <w:szCs w:val="20"/>
          <w:lang w:val="es-ES"/>
        </w:rPr>
      </w:pPr>
    </w:p>
    <w:p w14:paraId="632751AF" w14:textId="77777777" w:rsidR="00041DF0" w:rsidRPr="006214D5" w:rsidRDefault="00041DF0" w:rsidP="00041DF0">
      <w:pPr>
        <w:pStyle w:val="Textoindependiente"/>
        <w:spacing w:after="0" w:line="240" w:lineRule="auto"/>
        <w:ind w:firstLine="720"/>
        <w:jc w:val="both"/>
        <w:rPr>
          <w:rFonts w:ascii="Cambria" w:hAnsi="Cambria"/>
          <w:sz w:val="20"/>
          <w:szCs w:val="20"/>
          <w:lang w:val="es-ES"/>
        </w:rPr>
      </w:pPr>
      <w:r w:rsidRPr="006214D5">
        <w:rPr>
          <w:rFonts w:ascii="Cambria" w:hAnsi="Cambria"/>
          <w:sz w:val="20"/>
          <w:szCs w:val="20"/>
          <w:lang w:val="es-ES"/>
        </w:rPr>
        <w:br w:type="page"/>
      </w:r>
      <w:r w:rsidRPr="006214D5">
        <w:rPr>
          <w:rFonts w:ascii="Cambria" w:hAnsi="Cambria"/>
          <w:sz w:val="20"/>
          <w:szCs w:val="20"/>
          <w:lang w:val="es-ES"/>
        </w:rPr>
        <w:lastRenderedPageBreak/>
        <w:t xml:space="preserve">La Comisión concluyó además que las afectaciones al derecho a la libertad de expresión en el presente caso se vieron agravadas por la ausencia en Ecuador de mecanismos adecuados para denunciar hechos de corrupción en organizaciones altamente jerárquicas, como las Fuerzas Armadas. La Comisión destacó además el rol de los denunciantes o </w:t>
      </w:r>
      <w:r w:rsidRPr="006214D5">
        <w:rPr>
          <w:rFonts w:ascii="Cambria" w:hAnsi="Cambria"/>
          <w:i/>
          <w:sz w:val="20"/>
          <w:szCs w:val="20"/>
          <w:lang w:val="es-ES"/>
        </w:rPr>
        <w:t>whistleblowers</w:t>
      </w:r>
      <w:r w:rsidRPr="006214D5">
        <w:rPr>
          <w:rFonts w:ascii="Cambria" w:hAnsi="Cambria"/>
          <w:sz w:val="20"/>
          <w:szCs w:val="20"/>
          <w:lang w:val="es-ES"/>
        </w:rPr>
        <w:t>, y el deber de protegerlos frente a sanciones legales, administrativas o laborales, siempre que hayan actuado de buena fe. Al respecto, señaló que, sin una norma que garantice sus derechos, las represalias laborales y los actos de hostigamiento que derivaron, como en el presente caso, en el exilio del denunciante, genera</w:t>
      </w:r>
      <w:r w:rsidR="001E568A" w:rsidRPr="006214D5">
        <w:rPr>
          <w:rFonts w:ascii="Cambria" w:hAnsi="Cambria"/>
          <w:sz w:val="20"/>
          <w:szCs w:val="20"/>
          <w:lang w:val="es-ES"/>
        </w:rPr>
        <w:t>n</w:t>
      </w:r>
      <w:r w:rsidRPr="006214D5">
        <w:rPr>
          <w:rFonts w:ascii="Cambria" w:hAnsi="Cambria"/>
          <w:sz w:val="20"/>
          <w:szCs w:val="20"/>
          <w:lang w:val="es-ES"/>
        </w:rPr>
        <w:t xml:space="preserve"> un </w:t>
      </w:r>
      <w:r w:rsidRPr="006214D5">
        <w:rPr>
          <w:rFonts w:ascii="Cambria" w:hAnsi="Cambria"/>
          <w:i/>
          <w:iCs/>
          <w:sz w:val="20"/>
          <w:szCs w:val="20"/>
          <w:lang w:val="es-ES"/>
        </w:rPr>
        <w:t>chilling effect</w:t>
      </w:r>
      <w:r w:rsidRPr="006214D5">
        <w:rPr>
          <w:rFonts w:ascii="Cambria" w:hAnsi="Cambria"/>
          <w:sz w:val="20"/>
          <w:szCs w:val="20"/>
          <w:lang w:val="es-ES"/>
        </w:rPr>
        <w:t xml:space="preserve"> en otros denunciantes de actos de corrupción.</w:t>
      </w:r>
    </w:p>
    <w:p w14:paraId="76758967" w14:textId="77777777" w:rsidR="00041DF0" w:rsidRPr="006214D5" w:rsidRDefault="00041DF0" w:rsidP="00041DF0">
      <w:pPr>
        <w:pStyle w:val="Textoindependiente"/>
        <w:spacing w:after="0" w:line="240" w:lineRule="auto"/>
        <w:jc w:val="both"/>
        <w:rPr>
          <w:rFonts w:ascii="Cambria" w:hAnsi="Cambria"/>
          <w:sz w:val="20"/>
          <w:szCs w:val="20"/>
          <w:lang w:val="es-ES"/>
        </w:rPr>
      </w:pPr>
    </w:p>
    <w:p w14:paraId="162524AA" w14:textId="77777777" w:rsidR="00041DF0" w:rsidRPr="006214D5" w:rsidRDefault="00041DF0" w:rsidP="00041DF0">
      <w:pPr>
        <w:pStyle w:val="Textoindependiente"/>
        <w:spacing w:after="0" w:line="240" w:lineRule="auto"/>
        <w:ind w:firstLine="720"/>
        <w:jc w:val="both"/>
        <w:rPr>
          <w:rFonts w:ascii="Cambria" w:hAnsi="Cambria"/>
          <w:sz w:val="20"/>
          <w:szCs w:val="20"/>
          <w:lang w:val="es-ES"/>
        </w:rPr>
      </w:pPr>
      <w:r w:rsidRPr="006214D5">
        <w:rPr>
          <w:rFonts w:ascii="Cambria" w:hAnsi="Cambria"/>
          <w:sz w:val="20"/>
          <w:szCs w:val="20"/>
          <w:lang w:val="es-ES"/>
        </w:rPr>
        <w:t xml:space="preserve">Por otra parte, la Comisión consideró acreditado que el señor Viteri fue sometido a diversas sanciones de arresto de rigor, siendo la más relevante, por su extensión y efectos, una de 15 días, así como dos arrestos adicionales de tres y cinco días, por haber realizado declaraciones ante la prensa sin haber solicitado autorización previa. Ello, a pesar de que la denuncia de presuntos actos de corrupción ya había tomado estado público. Al respecto, la CIDH concluyó que dichas detenciones fueron irrazonables y desproporcionadas y, en consecuencia, afectaron la libertad personal del señor Viteri. </w:t>
      </w:r>
    </w:p>
    <w:p w14:paraId="29FC4522" w14:textId="77777777" w:rsidR="00041DF0" w:rsidRPr="006214D5" w:rsidRDefault="00041DF0" w:rsidP="00041DF0">
      <w:pPr>
        <w:pStyle w:val="Textoindependiente"/>
        <w:spacing w:after="0" w:line="240" w:lineRule="auto"/>
        <w:jc w:val="both"/>
        <w:rPr>
          <w:rFonts w:ascii="Cambria" w:hAnsi="Cambria"/>
          <w:sz w:val="20"/>
          <w:szCs w:val="20"/>
          <w:lang w:val="es-ES"/>
        </w:rPr>
      </w:pPr>
    </w:p>
    <w:p w14:paraId="4DF4E5BE" w14:textId="77777777" w:rsidR="00041DF0" w:rsidRPr="00E15D38" w:rsidRDefault="00041DF0" w:rsidP="0088050B">
      <w:pPr>
        <w:pStyle w:val="Textoindependiente"/>
        <w:spacing w:after="0" w:line="240" w:lineRule="auto"/>
        <w:ind w:firstLine="720"/>
        <w:jc w:val="both"/>
        <w:rPr>
          <w:rFonts w:ascii="Cambria" w:hAnsi="Cambria"/>
          <w:sz w:val="20"/>
          <w:szCs w:val="20"/>
          <w:lang w:val="es-ES"/>
        </w:rPr>
      </w:pPr>
      <w:r w:rsidRPr="00367E2E">
        <w:rPr>
          <w:rFonts w:ascii="Cambria" w:hAnsi="Cambria"/>
          <w:sz w:val="20"/>
          <w:szCs w:val="20"/>
          <w:lang w:val="es-ES"/>
        </w:rPr>
        <w:t>La Comisión observó además que las medidas de protección otorgadas por el Estado a solicitud de la CIDH no lograron proteger al señor Viteri ni a su familia de manera efectiva, dado que las medidas de vigilancia continuaron, motivo por el cual obtuvieron asilo político en el Reino Unido. Con base en ello, la Comisión concluy</w:t>
      </w:r>
      <w:r w:rsidR="001D050B" w:rsidRPr="00BD3718">
        <w:rPr>
          <w:rFonts w:ascii="Cambria" w:hAnsi="Cambria"/>
          <w:sz w:val="20"/>
          <w:szCs w:val="20"/>
          <w:lang w:val="es-ES"/>
        </w:rPr>
        <w:t>ó</w:t>
      </w:r>
      <w:r w:rsidRPr="00E15D38">
        <w:rPr>
          <w:rFonts w:ascii="Cambria" w:hAnsi="Cambria"/>
          <w:sz w:val="20"/>
          <w:szCs w:val="20"/>
          <w:lang w:val="es-ES"/>
        </w:rPr>
        <w:t xml:space="preserve"> que el Estado es responsable por la violación del derecho de circulación y residencia reconocido en la Convención Americana en perjuicio del señor Viteri y su familia. </w:t>
      </w:r>
    </w:p>
    <w:p w14:paraId="471E934C" w14:textId="77777777" w:rsidR="00041DF0" w:rsidRPr="003210F4" w:rsidRDefault="0088050B" w:rsidP="00041DF0">
      <w:pPr>
        <w:pStyle w:val="Textoindependiente"/>
        <w:spacing w:after="0" w:line="240" w:lineRule="auto"/>
        <w:jc w:val="both"/>
        <w:rPr>
          <w:rFonts w:ascii="Cambria" w:hAnsi="Cambria"/>
          <w:sz w:val="20"/>
          <w:szCs w:val="20"/>
          <w:lang w:val="es-ES"/>
        </w:rPr>
      </w:pPr>
      <w:r w:rsidRPr="003210F4">
        <w:rPr>
          <w:rFonts w:ascii="Cambria" w:hAnsi="Cambria"/>
          <w:sz w:val="20"/>
          <w:szCs w:val="20"/>
          <w:lang w:val="es-ES"/>
        </w:rPr>
        <w:tab/>
      </w:r>
    </w:p>
    <w:p w14:paraId="7B05AC50" w14:textId="77777777" w:rsidR="00041DF0" w:rsidRPr="006214D5" w:rsidRDefault="00041DF0" w:rsidP="0088050B">
      <w:pPr>
        <w:pStyle w:val="Textoindependiente"/>
        <w:spacing w:after="0" w:line="240" w:lineRule="auto"/>
        <w:ind w:firstLine="720"/>
        <w:jc w:val="both"/>
        <w:rPr>
          <w:rFonts w:ascii="Cambria" w:hAnsi="Cambria" w:cs="Calibri"/>
          <w:sz w:val="20"/>
          <w:szCs w:val="20"/>
          <w:lang w:val="es-ES"/>
        </w:rPr>
      </w:pPr>
      <w:r w:rsidRPr="003210F4">
        <w:rPr>
          <w:rFonts w:ascii="Cambria" w:hAnsi="Cambria"/>
          <w:sz w:val="20"/>
          <w:szCs w:val="20"/>
          <w:lang w:val="es-ES"/>
        </w:rPr>
        <w:t xml:space="preserve">Asimismo, la Comisión concluyó que el Estado violó el derecho a la protección judicial del señor Viteri debido a la falta de efectividad del recurso de </w:t>
      </w:r>
      <w:r w:rsidRPr="006214D5">
        <w:rPr>
          <w:rFonts w:ascii="Cambria" w:hAnsi="Cambria"/>
          <w:i/>
          <w:sz w:val="20"/>
          <w:szCs w:val="20"/>
          <w:lang w:val="es-ES"/>
        </w:rPr>
        <w:t>hábeas corpus</w:t>
      </w:r>
      <w:r w:rsidRPr="006214D5">
        <w:rPr>
          <w:rFonts w:ascii="Cambria" w:hAnsi="Cambria"/>
          <w:sz w:val="20"/>
          <w:szCs w:val="20"/>
          <w:lang w:val="es-ES"/>
        </w:rPr>
        <w:t xml:space="preserve"> interpuesto por la víctima, el cual fue rechazado </w:t>
      </w:r>
      <w:r w:rsidRPr="006214D5">
        <w:rPr>
          <w:rFonts w:ascii="Cambria" w:hAnsi="Cambria"/>
          <w:i/>
          <w:sz w:val="20"/>
          <w:szCs w:val="20"/>
          <w:lang w:val="es-ES"/>
        </w:rPr>
        <w:t>in limine</w:t>
      </w:r>
      <w:r w:rsidRPr="006214D5">
        <w:rPr>
          <w:rFonts w:ascii="Cambria" w:hAnsi="Cambria"/>
          <w:sz w:val="20"/>
          <w:szCs w:val="20"/>
          <w:lang w:val="es-ES"/>
        </w:rPr>
        <w:t xml:space="preserve"> con base en una interpretación de la Constitución según la cual</w:t>
      </w:r>
      <w:r w:rsidRPr="006214D5">
        <w:rPr>
          <w:rFonts w:ascii="Cambria" w:hAnsi="Cambria" w:cs="Calibri"/>
          <w:sz w:val="20"/>
          <w:szCs w:val="20"/>
          <w:lang w:val="es-ES"/>
        </w:rPr>
        <w:t xml:space="preserve"> no procedía ante detenciones basadas en razones disciplinarias dentro de las Fuerzas Armadas.</w:t>
      </w:r>
    </w:p>
    <w:p w14:paraId="23B073DF" w14:textId="77777777" w:rsidR="00041DF0" w:rsidRPr="006214D5" w:rsidRDefault="00041DF0" w:rsidP="00041DF0">
      <w:pPr>
        <w:pStyle w:val="Textoindependiente"/>
        <w:spacing w:after="0" w:line="240" w:lineRule="auto"/>
        <w:jc w:val="both"/>
        <w:rPr>
          <w:rFonts w:ascii="Cambria" w:hAnsi="Cambria" w:cs="Calibri"/>
          <w:sz w:val="20"/>
          <w:szCs w:val="20"/>
          <w:lang w:val="es-ES"/>
        </w:rPr>
      </w:pPr>
    </w:p>
    <w:p w14:paraId="435A00C3" w14:textId="77777777" w:rsidR="00041DF0" w:rsidRPr="006214D5" w:rsidRDefault="00041DF0" w:rsidP="0088050B">
      <w:pPr>
        <w:pStyle w:val="Textoindependiente"/>
        <w:spacing w:after="0" w:line="240" w:lineRule="auto"/>
        <w:ind w:firstLine="720"/>
        <w:jc w:val="both"/>
        <w:rPr>
          <w:rFonts w:ascii="Cambria" w:hAnsi="Cambria"/>
          <w:sz w:val="20"/>
          <w:szCs w:val="20"/>
          <w:lang w:val="es-ES"/>
        </w:rPr>
      </w:pPr>
      <w:r w:rsidRPr="006214D5">
        <w:rPr>
          <w:rFonts w:ascii="Cambria" w:hAnsi="Cambria"/>
          <w:sz w:val="20"/>
          <w:szCs w:val="20"/>
          <w:lang w:val="es-ES"/>
        </w:rPr>
        <w:t>Por último, la CIDH declaró responsable al Estado por la violación del derecho a la integridad psíquica y moral, en perjuicio del señor Viteri y su familia, por el sufrimiento y aflicción generadas por las mencionadas violaciones.</w:t>
      </w:r>
    </w:p>
    <w:p w14:paraId="6EDC0F01" w14:textId="77777777" w:rsidR="00041DF0" w:rsidRPr="006214D5" w:rsidRDefault="00041DF0" w:rsidP="00C31977">
      <w:pPr>
        <w:spacing w:after="0" w:line="240" w:lineRule="auto"/>
        <w:ind w:firstLine="720"/>
        <w:jc w:val="both"/>
        <w:rPr>
          <w:rFonts w:ascii="Cambria" w:hAnsi="Cambria"/>
          <w:sz w:val="20"/>
          <w:szCs w:val="20"/>
          <w:lang w:val="es-ES"/>
        </w:rPr>
      </w:pPr>
    </w:p>
    <w:p w14:paraId="0B389539" w14:textId="77777777" w:rsidR="004C11AF" w:rsidRPr="00367E2E" w:rsidRDefault="003174D4" w:rsidP="003174D4">
      <w:pPr>
        <w:tabs>
          <w:tab w:val="left" w:pos="720"/>
        </w:tabs>
        <w:spacing w:after="0" w:line="240" w:lineRule="auto"/>
        <w:jc w:val="both"/>
        <w:rPr>
          <w:rFonts w:ascii="Cambria" w:hAnsi="Cambria" w:cs="Calibri"/>
          <w:color w:val="000000"/>
          <w:sz w:val="20"/>
          <w:szCs w:val="20"/>
          <w:lang w:val="es-PE"/>
        </w:rPr>
      </w:pPr>
      <w:r w:rsidRPr="006214D5">
        <w:rPr>
          <w:rFonts w:ascii="Cambria" w:hAnsi="Cambria" w:cs="Calibri"/>
          <w:color w:val="000000"/>
          <w:sz w:val="20"/>
          <w:szCs w:val="20"/>
          <w:lang w:val="es-CL"/>
        </w:rPr>
        <w:tab/>
      </w:r>
      <w:r w:rsidR="00C31977" w:rsidRPr="006214D5">
        <w:rPr>
          <w:rFonts w:ascii="Cambria" w:hAnsi="Cambria"/>
          <w:color w:val="000000"/>
          <w:sz w:val="20"/>
          <w:szCs w:val="20"/>
          <w:lang w:val="es-VE"/>
        </w:rPr>
        <w:t xml:space="preserve"> </w:t>
      </w:r>
      <w:r w:rsidR="008A143D" w:rsidRPr="006214D5">
        <w:rPr>
          <w:rFonts w:ascii="Cambria" w:hAnsi="Cambria" w:cs="Calibri"/>
          <w:color w:val="000000"/>
          <w:sz w:val="20"/>
          <w:szCs w:val="20"/>
          <w:lang w:val="es-ES"/>
        </w:rPr>
        <w:t xml:space="preserve">El Estado de Ecuador ratificó la Convención Americana sobre Derechos Humanos el 28 de diciembre de 1977 </w:t>
      </w:r>
      <w:r w:rsidR="008A143D" w:rsidRPr="00367E2E">
        <w:rPr>
          <w:rFonts w:ascii="Cambria" w:hAnsi="Cambria" w:cs="Calibri"/>
          <w:color w:val="000000"/>
          <w:sz w:val="20"/>
          <w:szCs w:val="20"/>
          <w:lang w:val="es-ES"/>
        </w:rPr>
        <w:t>y aceptó la competencia contenciosa de la Corte el 24 de julio de 1984.</w:t>
      </w:r>
    </w:p>
    <w:p w14:paraId="14C168ED" w14:textId="77777777" w:rsidR="00387D83" w:rsidRPr="00BD3718" w:rsidRDefault="00387D83" w:rsidP="00F8734F">
      <w:pPr>
        <w:tabs>
          <w:tab w:val="left" w:pos="720"/>
          <w:tab w:val="left" w:pos="1440"/>
        </w:tabs>
        <w:spacing w:after="0" w:line="240" w:lineRule="auto"/>
        <w:jc w:val="both"/>
        <w:rPr>
          <w:rFonts w:ascii="Cambria" w:hAnsi="Cambria" w:cs="Calibri"/>
          <w:color w:val="000000"/>
          <w:sz w:val="20"/>
          <w:szCs w:val="20"/>
          <w:lang w:val="es-PE"/>
        </w:rPr>
      </w:pPr>
    </w:p>
    <w:p w14:paraId="5AE30EEF" w14:textId="77777777" w:rsidR="00560F49" w:rsidRPr="006214D5" w:rsidRDefault="00560F49" w:rsidP="00F8734F">
      <w:pPr>
        <w:spacing w:after="0" w:line="240" w:lineRule="auto"/>
        <w:ind w:firstLine="720"/>
        <w:jc w:val="both"/>
        <w:rPr>
          <w:rFonts w:ascii="Cambria" w:hAnsi="Cambria" w:cs="Calibri"/>
          <w:color w:val="000000"/>
          <w:sz w:val="20"/>
          <w:szCs w:val="20"/>
          <w:lang w:val="es-ES"/>
        </w:rPr>
      </w:pPr>
      <w:r w:rsidRPr="00E15D38">
        <w:rPr>
          <w:rFonts w:ascii="Cambria" w:hAnsi="Cambria" w:cs="Calibri"/>
          <w:color w:val="000000"/>
          <w:sz w:val="20"/>
          <w:szCs w:val="20"/>
          <w:lang w:val="es-ES"/>
        </w:rPr>
        <w:t xml:space="preserve">La Comisión ha designado </w:t>
      </w:r>
      <w:r w:rsidR="00170E12" w:rsidRPr="00E15D38">
        <w:rPr>
          <w:rFonts w:ascii="Cambria" w:hAnsi="Cambria" w:cs="Calibri"/>
          <w:color w:val="000000"/>
          <w:sz w:val="20"/>
          <w:szCs w:val="20"/>
          <w:lang w:val="es-ES"/>
        </w:rPr>
        <w:t>a</w:t>
      </w:r>
      <w:r w:rsidR="00A77918" w:rsidRPr="00E15D38">
        <w:rPr>
          <w:rFonts w:ascii="Cambria" w:hAnsi="Cambria" w:cs="Calibri"/>
          <w:color w:val="000000"/>
          <w:sz w:val="20"/>
          <w:szCs w:val="20"/>
          <w:lang w:val="es-ES"/>
        </w:rPr>
        <w:t xml:space="preserve"> </w:t>
      </w:r>
      <w:r w:rsidR="00E7198B" w:rsidRPr="008A56D9">
        <w:rPr>
          <w:rFonts w:ascii="Cambria" w:hAnsi="Cambria" w:cs="Calibri"/>
          <w:color w:val="000000"/>
          <w:sz w:val="20"/>
          <w:szCs w:val="20"/>
          <w:lang w:val="es-ES"/>
        </w:rPr>
        <w:t>l</w:t>
      </w:r>
      <w:r w:rsidR="00A77918" w:rsidRPr="00CA6EA6">
        <w:rPr>
          <w:rFonts w:ascii="Cambria" w:hAnsi="Cambria" w:cs="Calibri"/>
          <w:color w:val="000000"/>
          <w:sz w:val="20"/>
          <w:szCs w:val="20"/>
          <w:lang w:val="es-ES"/>
        </w:rPr>
        <w:t>a Comisionada</w:t>
      </w:r>
      <w:r w:rsidR="007940B2" w:rsidRPr="00CA6EA6">
        <w:rPr>
          <w:rFonts w:ascii="Cambria" w:hAnsi="Cambria" w:cs="Calibri"/>
          <w:color w:val="000000"/>
          <w:sz w:val="20"/>
          <w:szCs w:val="20"/>
          <w:lang w:val="es-ES"/>
        </w:rPr>
        <w:t xml:space="preserve"> </w:t>
      </w:r>
      <w:r w:rsidR="008A143D" w:rsidRPr="00563889">
        <w:rPr>
          <w:rFonts w:ascii="Cambria" w:hAnsi="Cambria" w:cs="Calibri"/>
          <w:color w:val="000000"/>
          <w:sz w:val="20"/>
          <w:szCs w:val="20"/>
          <w:lang w:val="es-ES"/>
        </w:rPr>
        <w:t>Antonia Urrejola Noguera</w:t>
      </w:r>
      <w:r w:rsidR="00036FC7" w:rsidRPr="00342F97">
        <w:rPr>
          <w:rFonts w:ascii="Cambria" w:hAnsi="Cambria" w:cs="Calibri"/>
          <w:color w:val="000000"/>
          <w:sz w:val="20"/>
          <w:szCs w:val="20"/>
          <w:lang w:val="es-ES"/>
        </w:rPr>
        <w:t xml:space="preserve"> </w:t>
      </w:r>
      <w:r w:rsidR="00CD4810" w:rsidRPr="00342F97">
        <w:rPr>
          <w:rFonts w:ascii="Cambria" w:hAnsi="Cambria" w:cs="Calibri"/>
          <w:color w:val="000000"/>
          <w:sz w:val="20"/>
          <w:szCs w:val="20"/>
          <w:lang w:val="es-ES"/>
        </w:rPr>
        <w:t xml:space="preserve">y al Relator Especial Pedro Vaca Villareal </w:t>
      </w:r>
      <w:r w:rsidR="00580385" w:rsidRPr="007E5710">
        <w:rPr>
          <w:rFonts w:ascii="Cambria" w:hAnsi="Cambria" w:cs="Calibri"/>
          <w:color w:val="000000"/>
          <w:sz w:val="20"/>
          <w:szCs w:val="20"/>
          <w:lang w:val="es-ES"/>
        </w:rPr>
        <w:t>como su delegada</w:t>
      </w:r>
      <w:r w:rsidR="00CD4810" w:rsidRPr="003210F4">
        <w:rPr>
          <w:rFonts w:ascii="Cambria" w:hAnsi="Cambria" w:cs="Calibri"/>
          <w:color w:val="000000"/>
          <w:sz w:val="20"/>
          <w:szCs w:val="20"/>
          <w:lang w:val="es-ES"/>
        </w:rPr>
        <w:t xml:space="preserve"> y delegado</w:t>
      </w:r>
      <w:r w:rsidRPr="003210F4">
        <w:rPr>
          <w:rFonts w:ascii="Cambria" w:hAnsi="Cambria" w:cs="Calibri"/>
          <w:color w:val="000000"/>
          <w:sz w:val="20"/>
          <w:szCs w:val="20"/>
          <w:lang w:val="es-ES"/>
        </w:rPr>
        <w:t xml:space="preserve">. Asimismo, </w:t>
      </w:r>
      <w:r w:rsidR="000D4AE6" w:rsidRPr="003210F4">
        <w:rPr>
          <w:rFonts w:ascii="Cambria" w:hAnsi="Cambria" w:cs="Calibri"/>
          <w:color w:val="000000"/>
          <w:sz w:val="20"/>
          <w:szCs w:val="20"/>
          <w:lang w:val="es-ES"/>
        </w:rPr>
        <w:t>Marisol Blanchard</w:t>
      </w:r>
      <w:r w:rsidR="00AB1A5D" w:rsidRPr="003210F4">
        <w:rPr>
          <w:rFonts w:ascii="Cambria" w:hAnsi="Cambria" w:cs="Calibri"/>
          <w:color w:val="000000"/>
          <w:sz w:val="20"/>
          <w:szCs w:val="20"/>
          <w:lang w:val="es-ES"/>
        </w:rPr>
        <w:t xml:space="preserve"> Vera</w:t>
      </w:r>
      <w:r w:rsidR="000D4AE6" w:rsidRPr="006214D5">
        <w:rPr>
          <w:rFonts w:ascii="Cambria" w:hAnsi="Cambria" w:cs="Calibri"/>
          <w:color w:val="000000"/>
          <w:sz w:val="20"/>
          <w:szCs w:val="20"/>
          <w:lang w:val="es-ES"/>
        </w:rPr>
        <w:t xml:space="preserve">, </w:t>
      </w:r>
      <w:r w:rsidR="00580385" w:rsidRPr="006214D5">
        <w:rPr>
          <w:rFonts w:ascii="Cambria" w:hAnsi="Cambria" w:cs="Calibri"/>
          <w:color w:val="000000"/>
          <w:sz w:val="20"/>
          <w:szCs w:val="20"/>
          <w:lang w:val="es-ES"/>
        </w:rPr>
        <w:t xml:space="preserve">Secretaria Ejecutiva Adjunta, </w:t>
      </w:r>
      <w:r w:rsidR="00362BCC" w:rsidRPr="006214D5">
        <w:rPr>
          <w:rFonts w:ascii="Cambria" w:hAnsi="Cambria" w:cs="Calibri"/>
          <w:color w:val="000000"/>
          <w:sz w:val="20"/>
          <w:szCs w:val="20"/>
          <w:lang w:val="es-ES"/>
        </w:rPr>
        <w:t>Jorge Meza Flores</w:t>
      </w:r>
      <w:r w:rsidR="00580385" w:rsidRPr="006214D5">
        <w:rPr>
          <w:rFonts w:ascii="Cambria" w:hAnsi="Cambria" w:cs="Calibri"/>
          <w:color w:val="000000"/>
          <w:sz w:val="20"/>
          <w:szCs w:val="20"/>
          <w:lang w:val="es-ES"/>
        </w:rPr>
        <w:t xml:space="preserve"> y </w:t>
      </w:r>
      <w:r w:rsidR="00CD4810" w:rsidRPr="006214D5">
        <w:rPr>
          <w:rFonts w:ascii="Cambria" w:hAnsi="Cambria" w:cs="Calibri"/>
          <w:color w:val="000000"/>
          <w:sz w:val="20"/>
          <w:szCs w:val="20"/>
          <w:lang w:val="es-ES"/>
        </w:rPr>
        <w:t>Cecilia La Hoz</w:t>
      </w:r>
      <w:r w:rsidR="000841BE" w:rsidRPr="006214D5">
        <w:rPr>
          <w:rFonts w:ascii="Cambria" w:hAnsi="Cambria" w:cs="Calibri"/>
          <w:color w:val="000000"/>
          <w:sz w:val="20"/>
          <w:szCs w:val="20"/>
          <w:lang w:val="es-ES"/>
        </w:rPr>
        <w:t xml:space="preserve"> Barrera</w:t>
      </w:r>
      <w:r w:rsidR="00580385" w:rsidRPr="006214D5">
        <w:rPr>
          <w:rFonts w:ascii="Cambria" w:hAnsi="Cambria" w:cs="Calibri"/>
          <w:color w:val="000000"/>
          <w:sz w:val="20"/>
          <w:szCs w:val="20"/>
          <w:lang w:val="es-ES"/>
        </w:rPr>
        <w:t xml:space="preserve">, </w:t>
      </w:r>
      <w:r w:rsidR="00362BCC" w:rsidRPr="006214D5">
        <w:rPr>
          <w:rFonts w:ascii="Cambria" w:hAnsi="Cambria" w:cs="Calibri"/>
          <w:color w:val="000000"/>
          <w:sz w:val="20"/>
          <w:szCs w:val="20"/>
          <w:lang w:val="es-ES"/>
        </w:rPr>
        <w:t>especialista</w:t>
      </w:r>
      <w:r w:rsidR="00580385" w:rsidRPr="006214D5">
        <w:rPr>
          <w:rFonts w:ascii="Cambria" w:hAnsi="Cambria" w:cs="Calibri"/>
          <w:color w:val="000000"/>
          <w:sz w:val="20"/>
          <w:szCs w:val="20"/>
          <w:lang w:val="es-ES"/>
        </w:rPr>
        <w:t>s</w:t>
      </w:r>
      <w:r w:rsidR="00362BCC" w:rsidRPr="006214D5">
        <w:rPr>
          <w:rFonts w:ascii="Cambria" w:hAnsi="Cambria" w:cs="Calibri"/>
          <w:color w:val="000000"/>
          <w:sz w:val="20"/>
          <w:szCs w:val="20"/>
          <w:lang w:val="es-ES"/>
        </w:rPr>
        <w:t xml:space="preserve"> </w:t>
      </w:r>
      <w:r w:rsidRPr="006214D5">
        <w:rPr>
          <w:rFonts w:ascii="Cambria" w:hAnsi="Cambria" w:cs="Calibri"/>
          <w:color w:val="000000"/>
          <w:sz w:val="20"/>
          <w:szCs w:val="20"/>
          <w:lang w:val="es-ES"/>
        </w:rPr>
        <w:t>de la Secretaría Ejecutiva de la CIDH, actuará</w:t>
      </w:r>
      <w:r w:rsidR="00170E12" w:rsidRPr="006214D5">
        <w:rPr>
          <w:rFonts w:ascii="Cambria" w:hAnsi="Cambria" w:cs="Calibri"/>
          <w:color w:val="000000"/>
          <w:sz w:val="20"/>
          <w:szCs w:val="20"/>
          <w:lang w:val="es-ES"/>
        </w:rPr>
        <w:t xml:space="preserve">n </w:t>
      </w:r>
      <w:r w:rsidR="00A77918" w:rsidRPr="006214D5">
        <w:rPr>
          <w:rFonts w:ascii="Cambria" w:hAnsi="Cambria" w:cs="Calibri"/>
          <w:color w:val="000000"/>
          <w:sz w:val="20"/>
          <w:szCs w:val="20"/>
          <w:lang w:val="es-ES"/>
        </w:rPr>
        <w:t>como asesora</w:t>
      </w:r>
      <w:r w:rsidR="00CD4810" w:rsidRPr="006214D5">
        <w:rPr>
          <w:rFonts w:ascii="Cambria" w:hAnsi="Cambria" w:cs="Calibri"/>
          <w:color w:val="000000"/>
          <w:sz w:val="20"/>
          <w:szCs w:val="20"/>
          <w:lang w:val="es-ES"/>
        </w:rPr>
        <w:t>s</w:t>
      </w:r>
      <w:r w:rsidR="00036FC7" w:rsidRPr="006214D5">
        <w:rPr>
          <w:rFonts w:ascii="Cambria" w:hAnsi="Cambria" w:cs="Calibri"/>
          <w:color w:val="000000"/>
          <w:sz w:val="20"/>
          <w:szCs w:val="20"/>
          <w:lang w:val="es-ES"/>
        </w:rPr>
        <w:t xml:space="preserve"> </w:t>
      </w:r>
      <w:r w:rsidR="00362BCC" w:rsidRPr="006214D5">
        <w:rPr>
          <w:rFonts w:ascii="Cambria" w:hAnsi="Cambria" w:cs="Calibri"/>
          <w:color w:val="000000"/>
          <w:sz w:val="20"/>
          <w:szCs w:val="20"/>
          <w:lang w:val="es-ES"/>
        </w:rPr>
        <w:t xml:space="preserve">y asesor </w:t>
      </w:r>
      <w:r w:rsidRPr="006214D5">
        <w:rPr>
          <w:rFonts w:ascii="Cambria" w:hAnsi="Cambria" w:cs="Calibri"/>
          <w:color w:val="000000"/>
          <w:sz w:val="20"/>
          <w:szCs w:val="20"/>
          <w:lang w:val="es-ES"/>
        </w:rPr>
        <w:t>legal</w:t>
      </w:r>
      <w:r w:rsidR="00170E12" w:rsidRPr="006214D5">
        <w:rPr>
          <w:rFonts w:ascii="Cambria" w:hAnsi="Cambria" w:cs="Calibri"/>
          <w:color w:val="000000"/>
          <w:sz w:val="20"/>
          <w:szCs w:val="20"/>
          <w:lang w:val="es-ES"/>
        </w:rPr>
        <w:t>es</w:t>
      </w:r>
      <w:r w:rsidRPr="006214D5">
        <w:rPr>
          <w:rFonts w:ascii="Cambria" w:hAnsi="Cambria" w:cs="Calibri"/>
          <w:color w:val="000000"/>
          <w:sz w:val="20"/>
          <w:szCs w:val="20"/>
          <w:lang w:val="es-ES"/>
        </w:rPr>
        <w:t>.</w:t>
      </w:r>
      <w:r w:rsidR="00C872C8" w:rsidRPr="006214D5">
        <w:rPr>
          <w:rFonts w:ascii="Cambria" w:hAnsi="Cambria" w:cs="Calibri"/>
          <w:color w:val="000000"/>
          <w:sz w:val="20"/>
          <w:szCs w:val="20"/>
          <w:lang w:val="es-ES"/>
        </w:rPr>
        <w:t xml:space="preserve"> </w:t>
      </w:r>
    </w:p>
    <w:p w14:paraId="53C0C190" w14:textId="77777777" w:rsidR="00560F49" w:rsidRPr="006214D5" w:rsidRDefault="00560F49" w:rsidP="00F8734F">
      <w:pPr>
        <w:spacing w:after="0" w:line="240" w:lineRule="auto"/>
        <w:ind w:firstLine="720"/>
        <w:jc w:val="both"/>
        <w:rPr>
          <w:rFonts w:ascii="Cambria" w:hAnsi="Cambria" w:cs="Calibri"/>
          <w:color w:val="000000"/>
          <w:sz w:val="20"/>
          <w:szCs w:val="20"/>
          <w:lang w:val="es-ES"/>
        </w:rPr>
      </w:pPr>
    </w:p>
    <w:p w14:paraId="24CE89E1" w14:textId="77777777" w:rsidR="00DF3621" w:rsidRPr="006214D5" w:rsidRDefault="0042403B" w:rsidP="00F8734F">
      <w:pPr>
        <w:spacing w:after="0" w:line="240" w:lineRule="auto"/>
        <w:ind w:firstLine="720"/>
        <w:jc w:val="both"/>
        <w:rPr>
          <w:rFonts w:ascii="Cambria" w:hAnsi="Cambria" w:cs="Calibri"/>
          <w:color w:val="000000"/>
          <w:sz w:val="20"/>
          <w:szCs w:val="20"/>
          <w:lang w:val="es-ES"/>
        </w:rPr>
      </w:pPr>
      <w:r w:rsidRPr="006214D5">
        <w:rPr>
          <w:rFonts w:ascii="Cambria" w:hAnsi="Cambria" w:cs="Calibri"/>
          <w:color w:val="000000"/>
          <w:sz w:val="20"/>
          <w:szCs w:val="20"/>
          <w:lang w:val="es-ES"/>
        </w:rPr>
        <w:t>De conformidad con el artículo 35 del Reglamento de la Corte Interamericana,</w:t>
      </w:r>
      <w:r w:rsidR="0090766E" w:rsidRPr="006214D5">
        <w:rPr>
          <w:rFonts w:ascii="Cambria" w:hAnsi="Cambria" w:cs="Calibri"/>
          <w:color w:val="000000"/>
          <w:sz w:val="20"/>
          <w:szCs w:val="20"/>
          <w:lang w:val="es-ES"/>
        </w:rPr>
        <w:t xml:space="preserve"> la Comisión adjunta copia del I</w:t>
      </w:r>
      <w:r w:rsidRPr="006214D5">
        <w:rPr>
          <w:rFonts w:ascii="Cambria" w:hAnsi="Cambria" w:cs="Calibri"/>
          <w:color w:val="000000"/>
          <w:sz w:val="20"/>
          <w:szCs w:val="20"/>
          <w:lang w:val="es-ES"/>
        </w:rPr>
        <w:t>nforme</w:t>
      </w:r>
      <w:r w:rsidR="0090766E" w:rsidRPr="006214D5">
        <w:rPr>
          <w:rFonts w:ascii="Cambria" w:hAnsi="Cambria" w:cs="Calibri"/>
          <w:color w:val="000000"/>
          <w:sz w:val="20"/>
          <w:szCs w:val="20"/>
          <w:lang w:val="es-ES"/>
        </w:rPr>
        <w:t xml:space="preserve"> de Fondo No.</w:t>
      </w:r>
      <w:r w:rsidRPr="006214D5">
        <w:rPr>
          <w:rFonts w:ascii="Cambria" w:hAnsi="Cambria" w:cs="Calibri"/>
          <w:color w:val="000000"/>
          <w:sz w:val="20"/>
          <w:szCs w:val="20"/>
          <w:lang w:val="es-ES"/>
        </w:rPr>
        <w:t xml:space="preserve"> </w:t>
      </w:r>
      <w:r w:rsidR="00734888" w:rsidRPr="006214D5">
        <w:rPr>
          <w:rFonts w:ascii="Cambria" w:hAnsi="Cambria" w:cs="Calibri"/>
          <w:color w:val="000000"/>
          <w:sz w:val="20"/>
          <w:szCs w:val="20"/>
          <w:lang w:val="es-ES"/>
        </w:rPr>
        <w:t>8</w:t>
      </w:r>
      <w:r w:rsidRPr="006214D5">
        <w:rPr>
          <w:rFonts w:ascii="Cambria" w:hAnsi="Cambria" w:cs="Calibri"/>
          <w:color w:val="000000"/>
          <w:sz w:val="20"/>
          <w:szCs w:val="20"/>
          <w:lang w:val="es-ES"/>
        </w:rPr>
        <w:t>/</w:t>
      </w:r>
      <w:r w:rsidR="00734888" w:rsidRPr="006214D5">
        <w:rPr>
          <w:rFonts w:ascii="Cambria" w:hAnsi="Cambria" w:cs="Calibri"/>
          <w:color w:val="000000"/>
          <w:sz w:val="20"/>
          <w:szCs w:val="20"/>
          <w:lang w:val="es-ES"/>
        </w:rPr>
        <w:t>20</w:t>
      </w:r>
      <w:r w:rsidRPr="006214D5">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734888" w:rsidRPr="006214D5">
        <w:rPr>
          <w:rFonts w:ascii="Cambria" w:hAnsi="Cambria" w:cs="Calibri"/>
          <w:color w:val="000000"/>
          <w:sz w:val="20"/>
          <w:szCs w:val="20"/>
          <w:lang w:val="es-ES"/>
        </w:rPr>
        <w:t>8</w:t>
      </w:r>
      <w:r w:rsidR="009B0632" w:rsidRPr="006214D5">
        <w:rPr>
          <w:rFonts w:ascii="Cambria" w:hAnsi="Cambria" w:cs="Calibri"/>
          <w:color w:val="000000"/>
          <w:sz w:val="20"/>
          <w:szCs w:val="20"/>
          <w:lang w:val="es-ES"/>
        </w:rPr>
        <w:t>/</w:t>
      </w:r>
      <w:r w:rsidR="00734888" w:rsidRPr="006214D5">
        <w:rPr>
          <w:rFonts w:ascii="Cambria" w:hAnsi="Cambria" w:cs="Calibri"/>
          <w:color w:val="000000"/>
          <w:sz w:val="20"/>
          <w:szCs w:val="20"/>
          <w:lang w:val="es-ES"/>
        </w:rPr>
        <w:t>20</w:t>
      </w:r>
      <w:r w:rsidR="009B0632" w:rsidRPr="006214D5">
        <w:rPr>
          <w:rFonts w:ascii="Cambria" w:hAnsi="Cambria" w:cs="Calibri"/>
          <w:color w:val="000000"/>
          <w:sz w:val="20"/>
          <w:szCs w:val="20"/>
          <w:lang w:val="es-ES"/>
        </w:rPr>
        <w:t xml:space="preserve"> </w:t>
      </w:r>
      <w:r w:rsidR="00F353B3" w:rsidRPr="006214D5">
        <w:rPr>
          <w:rFonts w:ascii="Cambria" w:hAnsi="Cambria" w:cs="Calibri"/>
          <w:color w:val="000000"/>
          <w:sz w:val="20"/>
          <w:szCs w:val="20"/>
          <w:lang w:val="es-ES"/>
        </w:rPr>
        <w:t xml:space="preserve">(Anexos). </w:t>
      </w:r>
    </w:p>
    <w:p w14:paraId="228C4B0A" w14:textId="77777777" w:rsidR="00DF3621" w:rsidRPr="006214D5" w:rsidRDefault="00DF3621" w:rsidP="00F8734F">
      <w:pPr>
        <w:spacing w:after="0" w:line="240" w:lineRule="auto"/>
        <w:ind w:firstLine="720"/>
        <w:jc w:val="both"/>
        <w:rPr>
          <w:rFonts w:ascii="Cambria" w:hAnsi="Cambria" w:cs="Calibri"/>
          <w:color w:val="000000"/>
          <w:sz w:val="20"/>
          <w:szCs w:val="20"/>
          <w:lang w:val="es-ES"/>
        </w:rPr>
      </w:pPr>
    </w:p>
    <w:p w14:paraId="7B27915A" w14:textId="77777777" w:rsidR="00295EA3" w:rsidRDefault="00F353B3" w:rsidP="00EF2AB4">
      <w:pPr>
        <w:tabs>
          <w:tab w:val="left" w:pos="810"/>
        </w:tabs>
        <w:spacing w:after="0" w:line="240" w:lineRule="auto"/>
        <w:ind w:firstLine="720"/>
        <w:jc w:val="both"/>
        <w:rPr>
          <w:rFonts w:ascii="Cambria" w:hAnsi="Cambria" w:cs="Calibri"/>
          <w:color w:val="000000"/>
          <w:sz w:val="20"/>
          <w:szCs w:val="20"/>
          <w:lang w:val="es-ES"/>
        </w:rPr>
      </w:pPr>
      <w:r w:rsidRPr="006214D5">
        <w:rPr>
          <w:rFonts w:ascii="Cambria" w:hAnsi="Cambria" w:cs="Calibri"/>
          <w:color w:val="000000"/>
          <w:sz w:val="20"/>
          <w:szCs w:val="20"/>
          <w:lang w:val="es-ES"/>
        </w:rPr>
        <w:t>Dicho Informe de F</w:t>
      </w:r>
      <w:r w:rsidR="0042403B" w:rsidRPr="006214D5">
        <w:rPr>
          <w:rFonts w:ascii="Cambria" w:hAnsi="Cambria" w:cs="Calibri"/>
          <w:color w:val="000000"/>
          <w:sz w:val="20"/>
          <w:szCs w:val="20"/>
          <w:lang w:val="es-ES"/>
        </w:rPr>
        <w:t xml:space="preserve">ondo fue notificado al Estado </w:t>
      </w:r>
      <w:r w:rsidR="00DF3621" w:rsidRPr="006214D5">
        <w:rPr>
          <w:rFonts w:ascii="Cambria" w:hAnsi="Cambria" w:cs="Calibri"/>
          <w:color w:val="000000"/>
          <w:sz w:val="20"/>
          <w:szCs w:val="20"/>
          <w:lang w:val="es-ES"/>
        </w:rPr>
        <w:t>el</w:t>
      </w:r>
      <w:r w:rsidR="00036FC7" w:rsidRPr="006214D5">
        <w:rPr>
          <w:rFonts w:ascii="Cambria" w:hAnsi="Cambria" w:cs="Calibri"/>
          <w:color w:val="000000"/>
          <w:sz w:val="20"/>
          <w:szCs w:val="20"/>
          <w:lang w:val="es-ES"/>
        </w:rPr>
        <w:t xml:space="preserve"> </w:t>
      </w:r>
      <w:r w:rsidR="006F1297" w:rsidRPr="006214D5">
        <w:rPr>
          <w:rFonts w:ascii="Cambria" w:hAnsi="Cambria" w:cs="Calibri"/>
          <w:color w:val="000000"/>
          <w:sz w:val="20"/>
          <w:szCs w:val="20"/>
          <w:lang w:val="es-ES"/>
        </w:rPr>
        <w:t>5 de agosto de 2020</w:t>
      </w:r>
      <w:r w:rsidR="0042403B" w:rsidRPr="006214D5">
        <w:rPr>
          <w:rFonts w:ascii="Cambria" w:hAnsi="Cambria" w:cs="Calibri"/>
          <w:color w:val="000000"/>
          <w:sz w:val="20"/>
          <w:szCs w:val="20"/>
          <w:lang w:val="es-ES"/>
        </w:rPr>
        <w:t xml:space="preserve">, otorgándole un plazo de dos meses para informar sobre el cumplimiento de las recomendaciones. </w:t>
      </w:r>
      <w:r w:rsidR="00E21E08" w:rsidRPr="006214D5">
        <w:rPr>
          <w:rFonts w:ascii="Cambria" w:hAnsi="Cambria" w:cs="Calibri"/>
          <w:color w:val="000000"/>
          <w:sz w:val="20"/>
          <w:szCs w:val="20"/>
          <w:lang w:val="es-ES"/>
        </w:rPr>
        <w:t xml:space="preserve">Tras el otorgamiento por parte de la CIDH de </w:t>
      </w:r>
      <w:r w:rsidR="00295EA3">
        <w:rPr>
          <w:rFonts w:ascii="Cambria" w:hAnsi="Cambria" w:cs="Calibri"/>
          <w:color w:val="000000"/>
          <w:sz w:val="20"/>
          <w:szCs w:val="20"/>
          <w:lang w:val="es-ES"/>
        </w:rPr>
        <w:t>tre</w:t>
      </w:r>
      <w:r w:rsidR="006F1297" w:rsidRPr="006214D5">
        <w:rPr>
          <w:rFonts w:ascii="Cambria" w:hAnsi="Cambria" w:cs="Calibri"/>
          <w:color w:val="000000"/>
          <w:sz w:val="20"/>
          <w:szCs w:val="20"/>
          <w:lang w:val="es-ES"/>
        </w:rPr>
        <w:t>s</w:t>
      </w:r>
      <w:r w:rsidR="00E21E08" w:rsidRPr="006214D5">
        <w:rPr>
          <w:rFonts w:ascii="Cambria" w:hAnsi="Cambria" w:cs="Calibri"/>
          <w:color w:val="000000"/>
          <w:sz w:val="20"/>
          <w:szCs w:val="20"/>
          <w:lang w:val="es-ES"/>
        </w:rPr>
        <w:t xml:space="preserve"> prórrogas</w:t>
      </w:r>
      <w:r w:rsidR="006F1297" w:rsidRPr="006214D5">
        <w:rPr>
          <w:rFonts w:ascii="Cambria" w:hAnsi="Cambria" w:cs="Calibri"/>
          <w:color w:val="000000"/>
          <w:sz w:val="20"/>
          <w:szCs w:val="20"/>
          <w:lang w:val="es-ES"/>
        </w:rPr>
        <w:t xml:space="preserve">, </w:t>
      </w:r>
      <w:r w:rsidR="00295EA3">
        <w:rPr>
          <w:rFonts w:ascii="Cambria" w:hAnsi="Cambria" w:cs="Calibri"/>
          <w:color w:val="000000"/>
          <w:sz w:val="20"/>
          <w:szCs w:val="20"/>
          <w:lang w:val="es-ES"/>
        </w:rPr>
        <w:t xml:space="preserve">el 21 de junio el Estado solicitó una cuarta prórroga. </w:t>
      </w:r>
      <w:r w:rsidR="00295EA3">
        <w:rPr>
          <w:rFonts w:ascii="Cambria" w:hAnsi="Cambria" w:cs="Calibri"/>
          <w:sz w:val="20"/>
          <w:szCs w:val="20"/>
          <w:lang w:val="es-AR"/>
        </w:rPr>
        <w:t xml:space="preserve">Al momento de evaluar dicha solicitud, la Comisión </w:t>
      </w:r>
      <w:r w:rsidR="00295EA3" w:rsidRPr="000D50A5">
        <w:rPr>
          <w:rFonts w:ascii="Cambria" w:hAnsi="Cambria" w:cs="Calibri"/>
          <w:sz w:val="20"/>
          <w:szCs w:val="20"/>
          <w:lang w:val="es-AR"/>
        </w:rPr>
        <w:t xml:space="preserve">observó que, </w:t>
      </w:r>
      <w:r w:rsidR="00295EA3" w:rsidRPr="000D50A5">
        <w:rPr>
          <w:rFonts w:ascii="Cambria" w:hAnsi="Cambria" w:cs="Calibri"/>
          <w:sz w:val="20"/>
          <w:szCs w:val="20"/>
          <w:lang w:val="es-ES"/>
        </w:rPr>
        <w:t xml:space="preserve">a más de diez meses de notificado el Informe de Fondo, </w:t>
      </w:r>
      <w:r w:rsidR="000D50A5" w:rsidRPr="000D50A5">
        <w:rPr>
          <w:rFonts w:ascii="Cambria" w:hAnsi="Cambria" w:cs="Calibri"/>
          <w:sz w:val="20"/>
          <w:szCs w:val="20"/>
          <w:lang w:val="es-ES"/>
        </w:rPr>
        <w:t xml:space="preserve">le Estado de Ecuador </w:t>
      </w:r>
      <w:r w:rsidR="000D50A5" w:rsidRPr="000D50A5">
        <w:rPr>
          <w:rFonts w:ascii="Cambria" w:eastAsia="Times New Roman" w:hAnsi="Cambria" w:cs="Cambria"/>
          <w:sz w:val="20"/>
          <w:szCs w:val="20"/>
          <w:lang w:val="es-ES"/>
        </w:rPr>
        <w:t>no ha adoptado medidas sustantivas para el cumplimiento de las recomendaciones</w:t>
      </w:r>
      <w:r w:rsidR="00295EA3" w:rsidRPr="000D50A5">
        <w:rPr>
          <w:rFonts w:ascii="Cambria" w:hAnsi="Cambria" w:cs="Calibri"/>
          <w:sz w:val="20"/>
          <w:szCs w:val="20"/>
          <w:lang w:val="es-ES"/>
        </w:rPr>
        <w:t>.</w:t>
      </w:r>
      <w:r w:rsidR="00295EA3" w:rsidRPr="000D50A5">
        <w:rPr>
          <w:rFonts w:ascii="Cambria" w:hAnsi="Cambria" w:cs="Calibri"/>
          <w:sz w:val="20"/>
          <w:szCs w:val="20"/>
          <w:lang w:val="es-AR"/>
        </w:rPr>
        <w:t xml:space="preserve"> En virtud de ello, y teniendo en cuenta la posición</w:t>
      </w:r>
      <w:r w:rsidR="00295EA3">
        <w:rPr>
          <w:rFonts w:ascii="Cambria" w:hAnsi="Cambria" w:cs="Calibri"/>
          <w:sz w:val="20"/>
          <w:szCs w:val="20"/>
          <w:lang w:val="es-AR"/>
        </w:rPr>
        <w:t xml:space="preserve"> expresada por la parte peticionaria, así como la necesidad de justicia y reparación para la</w:t>
      </w:r>
      <w:r w:rsidR="000D50A5">
        <w:rPr>
          <w:rFonts w:ascii="Cambria" w:hAnsi="Cambria" w:cs="Calibri"/>
          <w:sz w:val="20"/>
          <w:szCs w:val="20"/>
          <w:lang w:val="es-AR"/>
        </w:rPr>
        <w:t>s</w:t>
      </w:r>
      <w:r w:rsidR="00295EA3">
        <w:rPr>
          <w:rFonts w:ascii="Cambria" w:hAnsi="Cambria" w:cs="Calibri"/>
          <w:sz w:val="20"/>
          <w:szCs w:val="20"/>
          <w:lang w:val="es-AR"/>
        </w:rPr>
        <w:t xml:space="preserve"> víctima</w:t>
      </w:r>
      <w:r w:rsidR="000D50A5">
        <w:rPr>
          <w:rFonts w:ascii="Cambria" w:hAnsi="Cambria" w:cs="Calibri"/>
          <w:sz w:val="20"/>
          <w:szCs w:val="20"/>
          <w:lang w:val="es-AR"/>
        </w:rPr>
        <w:t>s</w:t>
      </w:r>
      <w:r w:rsidR="00295EA3">
        <w:rPr>
          <w:rFonts w:ascii="Cambria" w:hAnsi="Cambria" w:cs="Calibri"/>
          <w:sz w:val="20"/>
          <w:szCs w:val="20"/>
          <w:lang w:val="es-AR"/>
        </w:rPr>
        <w:t>, la Comisión decidió enviar el caso a la jurisdicción de la Corte Interamericana.</w:t>
      </w:r>
    </w:p>
    <w:p w14:paraId="380017EA" w14:textId="77777777" w:rsidR="00295EA3" w:rsidRDefault="00295EA3" w:rsidP="00EF2AB4">
      <w:pPr>
        <w:tabs>
          <w:tab w:val="left" w:pos="810"/>
        </w:tabs>
        <w:spacing w:after="0" w:line="240" w:lineRule="auto"/>
        <w:ind w:firstLine="720"/>
        <w:jc w:val="both"/>
        <w:rPr>
          <w:rFonts w:ascii="Cambria" w:hAnsi="Cambria" w:cs="Calibri"/>
          <w:color w:val="000000"/>
          <w:sz w:val="20"/>
          <w:szCs w:val="20"/>
          <w:lang w:val="es-ES"/>
        </w:rPr>
      </w:pPr>
    </w:p>
    <w:p w14:paraId="76A24D56" w14:textId="77777777" w:rsidR="00734888" w:rsidRPr="006214D5" w:rsidRDefault="00143EB4" w:rsidP="00734888">
      <w:pPr>
        <w:pStyle w:val="Textoindependiente"/>
        <w:spacing w:after="0" w:line="240" w:lineRule="auto"/>
        <w:ind w:firstLine="720"/>
        <w:jc w:val="both"/>
        <w:rPr>
          <w:rFonts w:ascii="Cambria" w:hAnsi="Cambria"/>
          <w:sz w:val="20"/>
          <w:szCs w:val="20"/>
          <w:lang w:val="es-ES"/>
        </w:rPr>
      </w:pPr>
      <w:r w:rsidRPr="006214D5">
        <w:rPr>
          <w:rFonts w:ascii="Cambria" w:hAnsi="Cambria" w:cs="Calibri"/>
          <w:color w:val="000000"/>
          <w:sz w:val="20"/>
          <w:szCs w:val="20"/>
          <w:lang w:val="es-ES"/>
        </w:rPr>
        <w:lastRenderedPageBreak/>
        <w:t xml:space="preserve">En ese sentido, la Comisión solicita a la </w:t>
      </w:r>
      <w:r w:rsidR="00707281" w:rsidRPr="006214D5">
        <w:rPr>
          <w:rFonts w:ascii="Cambria" w:hAnsi="Cambria" w:cs="Calibri"/>
          <w:color w:val="000000"/>
          <w:sz w:val="20"/>
          <w:szCs w:val="20"/>
          <w:lang w:val="es-ES"/>
        </w:rPr>
        <w:t xml:space="preserve">Honorable </w:t>
      </w:r>
      <w:r w:rsidRPr="006214D5">
        <w:rPr>
          <w:rFonts w:ascii="Cambria" w:hAnsi="Cambria" w:cs="Calibri"/>
          <w:color w:val="000000"/>
          <w:sz w:val="20"/>
          <w:szCs w:val="20"/>
          <w:lang w:val="es-ES"/>
        </w:rPr>
        <w:t xml:space="preserve">Corte que concluya y declare que el Estado de </w:t>
      </w:r>
      <w:r w:rsidR="00D902D7" w:rsidRPr="006214D5">
        <w:rPr>
          <w:rFonts w:ascii="Cambria" w:hAnsi="Cambria" w:cs="Calibri"/>
          <w:color w:val="000000"/>
          <w:sz w:val="20"/>
          <w:szCs w:val="20"/>
          <w:lang w:val="es-ES"/>
        </w:rPr>
        <w:t>Ecuador</w:t>
      </w:r>
      <w:r w:rsidRPr="006214D5">
        <w:rPr>
          <w:rFonts w:ascii="Cambria" w:hAnsi="Cambria" w:cs="Calibri"/>
          <w:color w:val="000000"/>
          <w:sz w:val="20"/>
          <w:szCs w:val="20"/>
          <w:lang w:val="es-ES"/>
        </w:rPr>
        <w:t xml:space="preserve"> </w:t>
      </w:r>
      <w:r w:rsidR="00D902D7" w:rsidRPr="006214D5">
        <w:rPr>
          <w:rFonts w:ascii="Cambria" w:hAnsi="Cambria" w:cs="Calibri"/>
          <w:color w:val="000000"/>
          <w:sz w:val="20"/>
          <w:szCs w:val="20"/>
          <w:lang w:val="es-ES"/>
        </w:rPr>
        <w:t xml:space="preserve">es responsable por la violación de los </w:t>
      </w:r>
      <w:r w:rsidR="00734888" w:rsidRPr="006214D5">
        <w:rPr>
          <w:rFonts w:ascii="Cambria" w:hAnsi="Cambria"/>
          <w:sz w:val="20"/>
          <w:szCs w:val="20"/>
          <w:lang w:val="es-ES"/>
        </w:rPr>
        <w:t>derechos a la integridad personal, libertad personal, libertad de expresión, circulación y residencia y protección judicial reconocidos en los artículos 5.1, 7.1, 7.3, 13.1, 13.2, 22.1, y 25.1 de la Convención Americana, en relación con las obligaciones establecida en sus artículos 1.1 y 2, en perjuicio de Julio Rogelio Viteri Ungaret</w:t>
      </w:r>
      <w:r w:rsidR="000841BE" w:rsidRPr="006214D5">
        <w:rPr>
          <w:rFonts w:ascii="Cambria" w:hAnsi="Cambria"/>
          <w:sz w:val="20"/>
          <w:szCs w:val="20"/>
          <w:lang w:val="es-ES"/>
        </w:rPr>
        <w:t>t</w:t>
      </w:r>
      <w:r w:rsidR="00734888" w:rsidRPr="006214D5">
        <w:rPr>
          <w:rFonts w:ascii="Cambria" w:hAnsi="Cambria"/>
          <w:sz w:val="20"/>
          <w:szCs w:val="20"/>
          <w:lang w:val="es-ES"/>
        </w:rPr>
        <w:t xml:space="preserve">i. Asimismo, </w:t>
      </w:r>
      <w:r w:rsidR="000841BE" w:rsidRPr="006214D5">
        <w:rPr>
          <w:rFonts w:ascii="Cambria" w:hAnsi="Cambria" w:cs="Calibri"/>
          <w:color w:val="000000"/>
          <w:sz w:val="20"/>
          <w:szCs w:val="20"/>
          <w:lang w:val="es-ES"/>
        </w:rPr>
        <w:t xml:space="preserve">solicita a la Corte que concluya y declare que el Estado de Ecuador </w:t>
      </w:r>
      <w:r w:rsidR="00734888" w:rsidRPr="006214D5">
        <w:rPr>
          <w:rFonts w:ascii="Cambria" w:hAnsi="Cambria"/>
          <w:sz w:val="20"/>
          <w:szCs w:val="20"/>
          <w:lang w:val="es-ES"/>
        </w:rPr>
        <w:t>es responsable por la violación de los derechos a la integridad personal, y circulación y residencia establecidos en los artículos 5.1, y 22.1 de la Convención, en relación con las obligaciones establecida en su artículo 1.1, en perjuicio de su esposa, hija, hijo y suegra.</w:t>
      </w:r>
    </w:p>
    <w:p w14:paraId="4B7DDA92" w14:textId="77777777" w:rsidR="00734888" w:rsidRPr="006214D5" w:rsidRDefault="005813B7" w:rsidP="00734888">
      <w:pPr>
        <w:tabs>
          <w:tab w:val="left" w:pos="810"/>
        </w:tabs>
        <w:spacing w:after="0" w:line="240" w:lineRule="auto"/>
        <w:ind w:firstLine="720"/>
        <w:jc w:val="both"/>
        <w:rPr>
          <w:rFonts w:ascii="Cambria" w:hAnsi="Cambria" w:cs="Calibri"/>
          <w:sz w:val="20"/>
          <w:szCs w:val="20"/>
          <w:lang w:val="es-ES"/>
        </w:rPr>
      </w:pPr>
      <w:r w:rsidRPr="006214D5">
        <w:rPr>
          <w:rFonts w:ascii="Cambria" w:hAnsi="Cambria" w:cs="Calibri"/>
          <w:sz w:val="20"/>
          <w:szCs w:val="20"/>
          <w:lang w:val="es-ES"/>
        </w:rPr>
        <w:tab/>
      </w:r>
    </w:p>
    <w:p w14:paraId="3636F678" w14:textId="77777777" w:rsidR="00162CE1" w:rsidRPr="00BD3718" w:rsidRDefault="00162CE1" w:rsidP="006F1297">
      <w:pPr>
        <w:tabs>
          <w:tab w:val="left" w:pos="810"/>
        </w:tabs>
        <w:spacing w:after="0" w:line="240" w:lineRule="auto"/>
        <w:ind w:firstLine="720"/>
        <w:jc w:val="both"/>
        <w:rPr>
          <w:rFonts w:ascii="Cambria" w:hAnsi="Cambria"/>
          <w:sz w:val="20"/>
          <w:szCs w:val="20"/>
          <w:lang w:val="es-ES"/>
        </w:rPr>
      </w:pPr>
      <w:r w:rsidRPr="00367E2E">
        <w:rPr>
          <w:rFonts w:ascii="Cambria" w:hAnsi="Cambria"/>
          <w:sz w:val="20"/>
          <w:szCs w:val="20"/>
          <w:lang w:val="es-ES"/>
        </w:rPr>
        <w:t xml:space="preserve">En consecuencia, la Comisión solicita a la Corte Interamericana que </w:t>
      </w:r>
      <w:r w:rsidR="00670828" w:rsidRPr="00367E2E">
        <w:rPr>
          <w:rFonts w:ascii="Cambria" w:hAnsi="Cambria"/>
          <w:sz w:val="20"/>
          <w:szCs w:val="20"/>
          <w:lang w:val="es-ES"/>
        </w:rPr>
        <w:t>establezca las siguientes medidas de reparación:</w:t>
      </w:r>
    </w:p>
    <w:p w14:paraId="759A34DA" w14:textId="77777777" w:rsidR="006F1297" w:rsidRPr="00E15D38" w:rsidRDefault="006F1297" w:rsidP="006F1297">
      <w:pPr>
        <w:pStyle w:val="Textoindependiente"/>
        <w:numPr>
          <w:ilvl w:val="0"/>
          <w:numId w:val="13"/>
        </w:numPr>
        <w:tabs>
          <w:tab w:val="clear" w:pos="1980"/>
          <w:tab w:val="left" w:pos="1080"/>
          <w:tab w:val="num" w:pos="1620"/>
        </w:tabs>
        <w:spacing w:before="180" w:after="180" w:line="240" w:lineRule="auto"/>
        <w:ind w:left="720" w:right="720" w:firstLine="0"/>
        <w:jc w:val="both"/>
        <w:rPr>
          <w:rFonts w:ascii="Cambria" w:hAnsi="Cambria" w:cs="Calibri"/>
          <w:color w:val="000000"/>
          <w:sz w:val="20"/>
          <w:szCs w:val="20"/>
          <w:lang w:val="es-ES"/>
        </w:rPr>
      </w:pPr>
      <w:r w:rsidRPr="00E15D38">
        <w:rPr>
          <w:rFonts w:ascii="Cambria" w:hAnsi="Cambria" w:cs="Calibri"/>
          <w:color w:val="000000"/>
          <w:sz w:val="20"/>
          <w:szCs w:val="20"/>
          <w:lang w:val="es-ES"/>
        </w:rPr>
        <w:t xml:space="preserve">Reparar integralmente las violaciones declaradas en el Informe de Fondo tanto en el aspecto material como inmaterial. El Estado deberá adoptar las medidas de compensación económica y satisfacción. </w:t>
      </w:r>
    </w:p>
    <w:p w14:paraId="37EA988A" w14:textId="77777777" w:rsidR="006F1297" w:rsidRPr="003210F4" w:rsidRDefault="006F1297" w:rsidP="006F1297">
      <w:pPr>
        <w:pStyle w:val="Textoindependiente"/>
        <w:numPr>
          <w:ilvl w:val="0"/>
          <w:numId w:val="13"/>
        </w:numPr>
        <w:tabs>
          <w:tab w:val="clear" w:pos="1980"/>
          <w:tab w:val="left" w:pos="1080"/>
          <w:tab w:val="num" w:pos="1620"/>
        </w:tabs>
        <w:spacing w:before="180" w:after="180" w:line="240" w:lineRule="auto"/>
        <w:ind w:left="720" w:right="720" w:firstLine="0"/>
        <w:jc w:val="both"/>
        <w:rPr>
          <w:rFonts w:ascii="Cambria" w:hAnsi="Cambria" w:cs="Calibri"/>
          <w:color w:val="000000"/>
          <w:sz w:val="20"/>
          <w:szCs w:val="20"/>
          <w:lang w:val="es-ES"/>
        </w:rPr>
      </w:pPr>
      <w:r w:rsidRPr="00342F97">
        <w:rPr>
          <w:rFonts w:ascii="Cambria" w:hAnsi="Cambria" w:cs="Calibri"/>
          <w:color w:val="000000"/>
          <w:sz w:val="20"/>
          <w:szCs w:val="20"/>
          <w:lang w:val="es-ES"/>
        </w:rPr>
        <w:t>Establecer mecanismos adecuados de protección de denunciantes que en razón de su empleo o posición institucional expongan irregularidades, hechos de mala administración, hechos de corrupción, violación de los derechos humanos, violaciones del derecho humanitario y otros intereses públicos gravemente afectados; la protección debe prevenir la aplic</w:t>
      </w:r>
      <w:r w:rsidRPr="007E5710">
        <w:rPr>
          <w:rFonts w:ascii="Cambria" w:hAnsi="Cambria" w:cs="Calibri"/>
          <w:color w:val="000000"/>
          <w:sz w:val="20"/>
          <w:szCs w:val="20"/>
          <w:lang w:val="es-ES"/>
        </w:rPr>
        <w:t>ación de sanciones legales, administrativas o de cualquier otra índole —incluyendo la protección de reporte seguro al interior de las Fuerzas Armadas—, para el caso que al momento de la revelación el denunciante haya tenido fundamentos razonables para cree</w:t>
      </w:r>
      <w:r w:rsidRPr="003210F4">
        <w:rPr>
          <w:rFonts w:ascii="Cambria" w:hAnsi="Cambria" w:cs="Calibri"/>
          <w:color w:val="000000"/>
          <w:sz w:val="20"/>
          <w:szCs w:val="20"/>
          <w:lang w:val="es-ES"/>
        </w:rPr>
        <w:t xml:space="preserve">r que la información revelada era cierta y constituía una amenaza o daño a un interés público concreto. </w:t>
      </w:r>
    </w:p>
    <w:p w14:paraId="3DEABE06" w14:textId="77777777" w:rsidR="006F1297" w:rsidRPr="006214D5" w:rsidRDefault="006F1297" w:rsidP="006F1297">
      <w:pPr>
        <w:pStyle w:val="Textoindependiente"/>
        <w:numPr>
          <w:ilvl w:val="0"/>
          <w:numId w:val="13"/>
        </w:numPr>
        <w:tabs>
          <w:tab w:val="clear" w:pos="1980"/>
          <w:tab w:val="left" w:pos="1080"/>
          <w:tab w:val="num" w:pos="1620"/>
        </w:tabs>
        <w:spacing w:before="180" w:after="180" w:line="240" w:lineRule="auto"/>
        <w:ind w:left="720" w:right="720" w:firstLine="0"/>
        <w:jc w:val="both"/>
        <w:rPr>
          <w:rFonts w:ascii="Cambria" w:hAnsi="Cambria" w:cs="Calibri"/>
          <w:color w:val="000000"/>
          <w:sz w:val="20"/>
          <w:szCs w:val="20"/>
          <w:lang w:val="es-ES"/>
        </w:rPr>
      </w:pPr>
      <w:r w:rsidRPr="003210F4">
        <w:rPr>
          <w:rFonts w:ascii="Cambria" w:hAnsi="Cambria" w:cs="Calibri"/>
          <w:color w:val="000000"/>
          <w:sz w:val="20"/>
          <w:szCs w:val="20"/>
          <w:lang w:val="es-ES"/>
        </w:rPr>
        <w:t>Adecuar el ordenamiento jurídico interno, en particular el Reglamento de Disciplina Militar, de conformidad con los estándares establecidos en el prese</w:t>
      </w:r>
      <w:r w:rsidRPr="006214D5">
        <w:rPr>
          <w:rFonts w:ascii="Cambria" w:hAnsi="Cambria" w:cs="Calibri"/>
          <w:color w:val="000000"/>
          <w:sz w:val="20"/>
          <w:szCs w:val="20"/>
          <w:lang w:val="es-ES"/>
        </w:rPr>
        <w:t>nte informe, de acuerdo con el deber general de adoptar disposiciones de derecho interno establecido en el artículo 2 de la Convención Americana sobre Derechos Humanos.</w:t>
      </w:r>
    </w:p>
    <w:p w14:paraId="7188C87D" w14:textId="77777777" w:rsidR="004F2410" w:rsidRPr="006214D5" w:rsidRDefault="006F1297" w:rsidP="00070392">
      <w:pPr>
        <w:pStyle w:val="Textoindependiente"/>
        <w:numPr>
          <w:ilvl w:val="0"/>
          <w:numId w:val="13"/>
        </w:numPr>
        <w:tabs>
          <w:tab w:val="clear" w:pos="1980"/>
          <w:tab w:val="left" w:pos="1080"/>
          <w:tab w:val="num" w:pos="1620"/>
        </w:tabs>
        <w:suppressAutoHyphens/>
        <w:spacing w:before="180" w:after="0" w:line="240" w:lineRule="auto"/>
        <w:ind w:left="720" w:right="720" w:firstLine="0"/>
        <w:jc w:val="both"/>
        <w:rPr>
          <w:rFonts w:ascii="Cambria" w:hAnsi="Cambria" w:cs="BookAntiqua"/>
          <w:sz w:val="20"/>
          <w:szCs w:val="20"/>
          <w:lang w:val="es-ES_tradnl"/>
        </w:rPr>
      </w:pPr>
      <w:r w:rsidRPr="006214D5">
        <w:rPr>
          <w:rFonts w:ascii="Cambria" w:hAnsi="Cambria" w:cs="Calibri"/>
          <w:color w:val="000000"/>
          <w:sz w:val="20"/>
          <w:szCs w:val="20"/>
          <w:lang w:val="es-ES"/>
        </w:rPr>
        <w:t>Realizar una capacitación al personal de las Fuerzas Armadas y fuerzas de seguridad, incluidas las autoridades encargadas de la aplicación de sanciones disciplinarias, respecto a la protección de denunciantes que expongan hechos de corrupción o violaciones a los derechos humanos, a la luz de los estándares establecidos en el informe.</w:t>
      </w:r>
    </w:p>
    <w:p w14:paraId="27805B39" w14:textId="77777777" w:rsidR="00D902D7" w:rsidRPr="006214D5" w:rsidRDefault="00D902D7" w:rsidP="00F8734F">
      <w:pPr>
        <w:spacing w:after="0" w:line="240" w:lineRule="auto"/>
        <w:jc w:val="both"/>
        <w:rPr>
          <w:rFonts w:ascii="Cambria" w:hAnsi="Cambria" w:cs="Calibri"/>
          <w:color w:val="000000"/>
          <w:sz w:val="20"/>
          <w:szCs w:val="20"/>
          <w:lang w:val="es-ES_tradnl"/>
        </w:rPr>
      </w:pPr>
    </w:p>
    <w:p w14:paraId="02385E45" w14:textId="77777777" w:rsidR="00441F1D" w:rsidRDefault="00E16ED1" w:rsidP="00AF0FB4">
      <w:pPr>
        <w:tabs>
          <w:tab w:val="left" w:pos="360"/>
          <w:tab w:val="left" w:pos="720"/>
          <w:tab w:val="left" w:pos="2880"/>
        </w:tabs>
        <w:spacing w:after="0" w:line="240" w:lineRule="auto"/>
        <w:jc w:val="both"/>
        <w:rPr>
          <w:rFonts w:ascii="Cambria" w:hAnsi="Cambria"/>
          <w:sz w:val="20"/>
          <w:szCs w:val="20"/>
          <w:lang w:val="es-ES"/>
        </w:rPr>
      </w:pPr>
      <w:r w:rsidRPr="006214D5">
        <w:rPr>
          <w:rFonts w:ascii="Cambria" w:hAnsi="Cambria" w:cs="Calibri"/>
          <w:color w:val="000000"/>
          <w:sz w:val="20"/>
          <w:szCs w:val="20"/>
          <w:lang w:val="es-ES"/>
        </w:rPr>
        <w:tab/>
      </w:r>
      <w:r w:rsidR="005E064C" w:rsidRPr="006214D5">
        <w:rPr>
          <w:rFonts w:ascii="Cambria" w:hAnsi="Cambria" w:cs="Calibri"/>
          <w:color w:val="000000"/>
          <w:sz w:val="20"/>
          <w:szCs w:val="20"/>
          <w:lang w:val="es-ES"/>
        </w:rPr>
        <w:tab/>
      </w:r>
      <w:r w:rsidR="00162CE1" w:rsidRPr="006214D5">
        <w:rPr>
          <w:rFonts w:ascii="Cambria" w:hAnsi="Cambria" w:cs="Calibri"/>
          <w:color w:val="000000"/>
          <w:sz w:val="20"/>
          <w:szCs w:val="20"/>
          <w:lang w:val="es-ES"/>
        </w:rPr>
        <w:t>Además de la necesidad de obtención de justicia</w:t>
      </w:r>
      <w:r w:rsidR="00377262" w:rsidRPr="006214D5">
        <w:rPr>
          <w:rFonts w:ascii="Cambria" w:hAnsi="Cambria" w:cs="Calibri"/>
          <w:color w:val="000000"/>
          <w:sz w:val="20"/>
          <w:szCs w:val="20"/>
          <w:lang w:val="es-ES"/>
        </w:rPr>
        <w:t xml:space="preserve"> y reparación</w:t>
      </w:r>
      <w:r w:rsidR="00162CE1" w:rsidRPr="006214D5">
        <w:rPr>
          <w:rFonts w:ascii="Cambria" w:hAnsi="Cambria" w:cs="Calibri"/>
          <w:color w:val="000000"/>
          <w:sz w:val="20"/>
          <w:szCs w:val="20"/>
          <w:lang w:val="es-ES"/>
        </w:rPr>
        <w:t xml:space="preserve"> por la falta de cumplimie</w:t>
      </w:r>
      <w:r w:rsidR="009A0E8E" w:rsidRPr="006214D5">
        <w:rPr>
          <w:rFonts w:ascii="Cambria" w:hAnsi="Cambria" w:cs="Calibri"/>
          <w:color w:val="000000"/>
          <w:sz w:val="20"/>
          <w:szCs w:val="20"/>
          <w:lang w:val="es-ES"/>
        </w:rPr>
        <w:t>nto de las recomendaciones del Informe de F</w:t>
      </w:r>
      <w:r w:rsidR="00162CE1" w:rsidRPr="006214D5">
        <w:rPr>
          <w:rFonts w:ascii="Cambria" w:hAnsi="Cambria" w:cs="Calibri"/>
          <w:color w:val="000000"/>
          <w:sz w:val="20"/>
          <w:szCs w:val="20"/>
          <w:lang w:val="es-ES"/>
        </w:rPr>
        <w:t>ondo, la Comisión considera que el caso presenta cuestiones de orden público interamericano.</w:t>
      </w:r>
      <w:r w:rsidR="00245F50" w:rsidRPr="006214D5">
        <w:rPr>
          <w:rFonts w:ascii="Cambria" w:hAnsi="Cambria" w:cs="Calibri"/>
          <w:color w:val="000000"/>
          <w:sz w:val="20"/>
          <w:szCs w:val="20"/>
          <w:lang w:val="es-ES"/>
        </w:rPr>
        <w:t xml:space="preserve"> </w:t>
      </w:r>
      <w:r w:rsidR="00913034" w:rsidRPr="006214D5">
        <w:rPr>
          <w:rFonts w:ascii="Cambria" w:hAnsi="Cambria" w:cs="Calibri"/>
          <w:color w:val="000000"/>
          <w:sz w:val="20"/>
          <w:szCs w:val="20"/>
          <w:lang w:val="es-ES"/>
        </w:rPr>
        <w:t>El mismo permitir</w:t>
      </w:r>
      <w:r w:rsidR="008E1C30" w:rsidRPr="006214D5">
        <w:rPr>
          <w:rFonts w:ascii="Cambria" w:hAnsi="Cambria" w:cs="Calibri"/>
          <w:color w:val="000000"/>
          <w:sz w:val="20"/>
          <w:szCs w:val="20"/>
          <w:lang w:val="es-ES"/>
        </w:rPr>
        <w:t>ía</w:t>
      </w:r>
      <w:r w:rsidR="00913034" w:rsidRPr="006214D5">
        <w:rPr>
          <w:rFonts w:ascii="Cambria" w:hAnsi="Cambria" w:cs="Calibri"/>
          <w:color w:val="000000"/>
          <w:sz w:val="20"/>
          <w:szCs w:val="20"/>
          <w:lang w:val="es-ES"/>
        </w:rPr>
        <w:t xml:space="preserve"> a la Honorable Corte </w:t>
      </w:r>
      <w:r w:rsidR="005E064C" w:rsidRPr="006214D5">
        <w:rPr>
          <w:rFonts w:ascii="Cambria" w:hAnsi="Cambria"/>
          <w:sz w:val="20"/>
          <w:szCs w:val="20"/>
          <w:lang w:val="es-CO"/>
        </w:rPr>
        <w:t xml:space="preserve">desarrollar su jurisprudencia sobre la relación entre el derecho </w:t>
      </w:r>
      <w:r w:rsidR="009258AC" w:rsidRPr="00CA6EA6">
        <w:rPr>
          <w:rFonts w:ascii="Cambria" w:hAnsi="Cambria"/>
          <w:sz w:val="20"/>
          <w:szCs w:val="20"/>
          <w:lang w:val="es-CO"/>
        </w:rPr>
        <w:t xml:space="preserve">a </w:t>
      </w:r>
      <w:r w:rsidR="009258AC" w:rsidRPr="00497C81">
        <w:rPr>
          <w:rFonts w:ascii="Cambria" w:hAnsi="Cambria"/>
          <w:sz w:val="20"/>
          <w:szCs w:val="20"/>
          <w:lang w:val="es-CO"/>
        </w:rPr>
        <w:t>buscar, recibir y difundir información, la lucha contra la corrupción y la protección del debate sobre asuntos de alto interés público</w:t>
      </w:r>
      <w:r w:rsidR="005E064C" w:rsidRPr="009258AC">
        <w:rPr>
          <w:rFonts w:ascii="Cambria" w:hAnsi="Cambria"/>
          <w:sz w:val="20"/>
          <w:szCs w:val="20"/>
          <w:lang w:val="es-CO"/>
        </w:rPr>
        <w:t xml:space="preserve">. Este caso </w:t>
      </w:r>
      <w:r w:rsidR="008E1C30" w:rsidRPr="009258AC">
        <w:rPr>
          <w:rFonts w:ascii="Cambria" w:hAnsi="Cambria"/>
          <w:sz w:val="20"/>
          <w:szCs w:val="20"/>
          <w:lang w:val="es-CO"/>
        </w:rPr>
        <w:t>permitiría,</w:t>
      </w:r>
      <w:r w:rsidR="005E064C" w:rsidRPr="009258AC">
        <w:rPr>
          <w:rFonts w:ascii="Cambria" w:hAnsi="Cambria"/>
          <w:sz w:val="20"/>
          <w:szCs w:val="20"/>
          <w:lang w:val="es-CO"/>
        </w:rPr>
        <w:t xml:space="preserve"> además</w:t>
      </w:r>
      <w:r w:rsidR="008E1C30" w:rsidRPr="009258AC">
        <w:rPr>
          <w:rFonts w:ascii="Cambria" w:hAnsi="Cambria"/>
          <w:sz w:val="20"/>
          <w:szCs w:val="20"/>
          <w:lang w:val="es-CO"/>
        </w:rPr>
        <w:t>,</w:t>
      </w:r>
      <w:r w:rsidR="005E064C" w:rsidRPr="009258AC">
        <w:rPr>
          <w:rFonts w:ascii="Cambria" w:hAnsi="Cambria"/>
          <w:sz w:val="20"/>
          <w:szCs w:val="20"/>
          <w:lang w:val="es-CO"/>
        </w:rPr>
        <w:t xml:space="preserve"> desarrollar por primera vez</w:t>
      </w:r>
      <w:r w:rsidR="008E1C30" w:rsidRPr="009258AC">
        <w:rPr>
          <w:rFonts w:ascii="Cambria" w:hAnsi="Cambria"/>
          <w:sz w:val="20"/>
          <w:szCs w:val="20"/>
          <w:lang w:val="es-CO"/>
        </w:rPr>
        <w:t>,</w:t>
      </w:r>
      <w:r w:rsidR="005E064C" w:rsidRPr="009258AC">
        <w:rPr>
          <w:rFonts w:ascii="Cambria" w:hAnsi="Cambria"/>
          <w:sz w:val="20"/>
          <w:szCs w:val="20"/>
          <w:lang w:val="es-CO"/>
        </w:rPr>
        <w:t xml:space="preserve"> estándares sobre la protección de los denunciantes (</w:t>
      </w:r>
      <w:r w:rsidR="005E064C" w:rsidRPr="009258AC">
        <w:rPr>
          <w:rFonts w:ascii="Cambria" w:hAnsi="Cambria"/>
          <w:i/>
          <w:iCs/>
          <w:sz w:val="20"/>
          <w:szCs w:val="20"/>
          <w:lang w:val="es-CO"/>
        </w:rPr>
        <w:t>whistleblowers)</w:t>
      </w:r>
      <w:r w:rsidR="005E064C" w:rsidRPr="009258AC">
        <w:rPr>
          <w:rFonts w:ascii="Cambria" w:hAnsi="Cambria"/>
          <w:sz w:val="20"/>
          <w:szCs w:val="20"/>
          <w:lang w:val="es-CO"/>
        </w:rPr>
        <w:t xml:space="preserve">, en particular </w:t>
      </w:r>
      <w:r w:rsidR="00342F97">
        <w:rPr>
          <w:rFonts w:ascii="Cambria" w:hAnsi="Cambria"/>
          <w:sz w:val="20"/>
          <w:szCs w:val="20"/>
          <w:lang w:val="es-CO"/>
        </w:rPr>
        <w:t>respecto a</w:t>
      </w:r>
      <w:r w:rsidR="008E1C30" w:rsidRPr="009258AC">
        <w:rPr>
          <w:rFonts w:ascii="Cambria" w:hAnsi="Cambria"/>
          <w:sz w:val="20"/>
          <w:szCs w:val="20"/>
          <w:lang w:val="es-CO"/>
        </w:rPr>
        <w:t xml:space="preserve"> su</w:t>
      </w:r>
      <w:r w:rsidR="005E064C" w:rsidRPr="009258AC">
        <w:rPr>
          <w:rFonts w:ascii="Cambria" w:hAnsi="Cambria"/>
          <w:sz w:val="20"/>
          <w:szCs w:val="20"/>
          <w:lang w:val="es-CO"/>
        </w:rPr>
        <w:t xml:space="preserve"> derecho a la libertad de expresión, cuando estos</w:t>
      </w:r>
      <w:r w:rsidR="009258AC">
        <w:rPr>
          <w:rFonts w:ascii="Cambria" w:hAnsi="Cambria"/>
          <w:sz w:val="20"/>
          <w:szCs w:val="20"/>
          <w:lang w:val="es-CO"/>
        </w:rPr>
        <w:t xml:space="preserve">, </w:t>
      </w:r>
      <w:r w:rsidR="009258AC" w:rsidRPr="00497C81">
        <w:rPr>
          <w:rFonts w:ascii="Cambria" w:hAnsi="Cambria"/>
          <w:sz w:val="20"/>
          <w:szCs w:val="20"/>
          <w:lang w:val="es-ES"/>
        </w:rPr>
        <w:t xml:space="preserve">en razón de su empleo, la labor que desempeñan o </w:t>
      </w:r>
      <w:r w:rsidR="009258AC">
        <w:rPr>
          <w:rFonts w:ascii="Cambria" w:hAnsi="Cambria"/>
          <w:sz w:val="20"/>
          <w:szCs w:val="20"/>
          <w:lang w:val="es-ES"/>
        </w:rPr>
        <w:t xml:space="preserve">por su </w:t>
      </w:r>
      <w:r w:rsidR="009258AC" w:rsidRPr="00497C81">
        <w:rPr>
          <w:rFonts w:ascii="Cambria" w:hAnsi="Cambria"/>
          <w:sz w:val="20"/>
          <w:szCs w:val="20"/>
          <w:lang w:val="es-ES"/>
        </w:rPr>
        <w:t>posición institucional</w:t>
      </w:r>
      <w:r w:rsidR="009258AC">
        <w:rPr>
          <w:rFonts w:ascii="Cambria" w:hAnsi="Cambria"/>
          <w:sz w:val="20"/>
          <w:szCs w:val="20"/>
          <w:lang w:val="es-ES"/>
        </w:rPr>
        <w:t xml:space="preserve"> adviertan </w:t>
      </w:r>
      <w:r w:rsidR="009258AC" w:rsidRPr="00497C81">
        <w:rPr>
          <w:rFonts w:ascii="Cambria" w:hAnsi="Cambria"/>
          <w:sz w:val="20"/>
          <w:szCs w:val="20"/>
          <w:lang w:val="es-ES"/>
        </w:rPr>
        <w:t>y expongan irregularidades, hechos de mala administración, hechos de corrupción, violación de los derechos humanos, violaciones del derecho humanitario y otros intereses públicos gravemente afectados</w:t>
      </w:r>
      <w:r w:rsidR="009258AC">
        <w:rPr>
          <w:rFonts w:ascii="Cambria" w:hAnsi="Cambria"/>
          <w:sz w:val="20"/>
          <w:szCs w:val="20"/>
          <w:lang w:val="es-ES"/>
        </w:rPr>
        <w:t xml:space="preserve">. </w:t>
      </w:r>
      <w:r w:rsidR="005E064C" w:rsidRPr="009258AC">
        <w:rPr>
          <w:rFonts w:ascii="Cambria" w:hAnsi="Cambria"/>
          <w:sz w:val="20"/>
          <w:szCs w:val="20"/>
          <w:lang w:val="es-CO"/>
        </w:rPr>
        <w:t>La Corte también tend</w:t>
      </w:r>
      <w:r w:rsidR="00441F1D">
        <w:rPr>
          <w:rFonts w:ascii="Cambria" w:hAnsi="Cambria"/>
          <w:sz w:val="20"/>
          <w:szCs w:val="20"/>
          <w:lang w:val="es-CO"/>
        </w:rPr>
        <w:t>rá</w:t>
      </w:r>
      <w:r w:rsidR="005E064C" w:rsidRPr="009258AC">
        <w:rPr>
          <w:rFonts w:ascii="Cambria" w:hAnsi="Cambria"/>
          <w:sz w:val="20"/>
          <w:szCs w:val="20"/>
          <w:lang w:val="es-CO"/>
        </w:rPr>
        <w:t xml:space="preserve"> la oportunidad</w:t>
      </w:r>
      <w:r w:rsidR="008E1C30" w:rsidRPr="009258AC">
        <w:rPr>
          <w:rFonts w:ascii="Cambria" w:hAnsi="Cambria"/>
          <w:sz w:val="20"/>
          <w:szCs w:val="20"/>
          <w:lang w:val="es-CO"/>
        </w:rPr>
        <w:t xml:space="preserve"> de</w:t>
      </w:r>
      <w:r w:rsidR="005E064C" w:rsidRPr="009258AC">
        <w:rPr>
          <w:rFonts w:ascii="Cambria" w:hAnsi="Cambria"/>
          <w:sz w:val="20"/>
          <w:szCs w:val="20"/>
          <w:lang w:val="es-CO"/>
        </w:rPr>
        <w:t xml:space="preserve"> consolidar su jurisprudencia sobre la aplicación e interpretación de los requisitos estrictos para establecer responsabilidades ulteriores</w:t>
      </w:r>
      <w:r w:rsidR="009258AC">
        <w:rPr>
          <w:rFonts w:ascii="Cambria" w:hAnsi="Cambria"/>
          <w:sz w:val="20"/>
          <w:szCs w:val="20"/>
          <w:lang w:val="es-CO"/>
        </w:rPr>
        <w:t xml:space="preserve"> </w:t>
      </w:r>
      <w:r w:rsidR="009258AC" w:rsidRPr="00497C81">
        <w:rPr>
          <w:rFonts w:ascii="Cambria" w:hAnsi="Cambria"/>
          <w:sz w:val="20"/>
          <w:szCs w:val="20"/>
          <w:lang w:val="es-CO"/>
        </w:rPr>
        <w:t>en escenarios como el descrito</w:t>
      </w:r>
      <w:r w:rsidR="009258AC" w:rsidRPr="00497C81">
        <w:rPr>
          <w:rFonts w:ascii="Cambria" w:hAnsi="Cambria"/>
          <w:sz w:val="20"/>
          <w:szCs w:val="20"/>
          <w:lang w:val="es-ES"/>
        </w:rPr>
        <w:t xml:space="preserve">. </w:t>
      </w:r>
      <w:r w:rsidR="005E064C" w:rsidRPr="009258AC">
        <w:rPr>
          <w:rFonts w:ascii="Cambria" w:hAnsi="Cambria"/>
          <w:sz w:val="20"/>
          <w:szCs w:val="20"/>
          <w:lang w:val="es-ES"/>
        </w:rPr>
        <w:t xml:space="preserve">Asimismo, con base en el presente caso, este Tribunal podría elaborar estándares sobre el establecimiento de marcos regulatorios y mecanismos adecuados </w:t>
      </w:r>
      <w:r w:rsidR="009258AC">
        <w:rPr>
          <w:rFonts w:ascii="Cambria" w:hAnsi="Cambria"/>
          <w:sz w:val="20"/>
          <w:szCs w:val="20"/>
          <w:lang w:val="es-ES"/>
        </w:rPr>
        <w:t xml:space="preserve">y efectivos </w:t>
      </w:r>
      <w:r w:rsidR="005E064C" w:rsidRPr="009258AC">
        <w:rPr>
          <w:rFonts w:ascii="Cambria" w:hAnsi="Cambria"/>
          <w:sz w:val="20"/>
          <w:szCs w:val="20"/>
          <w:lang w:val="es-ES"/>
        </w:rPr>
        <w:t xml:space="preserve">que permitan </w:t>
      </w:r>
      <w:r w:rsidR="00563889">
        <w:rPr>
          <w:rFonts w:ascii="Cambria" w:hAnsi="Cambria"/>
          <w:sz w:val="20"/>
          <w:szCs w:val="20"/>
          <w:lang w:val="es-ES"/>
        </w:rPr>
        <w:t xml:space="preserve">a dichas personas </w:t>
      </w:r>
      <w:r w:rsidR="00563889" w:rsidRPr="009258AC">
        <w:rPr>
          <w:rFonts w:ascii="Cambria" w:hAnsi="Cambria"/>
          <w:sz w:val="20"/>
          <w:szCs w:val="20"/>
          <w:lang w:val="es-CO"/>
        </w:rPr>
        <w:t>(</w:t>
      </w:r>
      <w:r w:rsidR="00563889" w:rsidRPr="009258AC">
        <w:rPr>
          <w:rFonts w:ascii="Cambria" w:hAnsi="Cambria"/>
          <w:i/>
          <w:iCs/>
          <w:sz w:val="20"/>
          <w:szCs w:val="20"/>
          <w:lang w:val="es-CO"/>
        </w:rPr>
        <w:t>whistleblowers)</w:t>
      </w:r>
      <w:r w:rsidR="00563889">
        <w:rPr>
          <w:rFonts w:ascii="Cambria" w:hAnsi="Cambria"/>
          <w:sz w:val="20"/>
          <w:szCs w:val="20"/>
          <w:lang w:val="es-CO"/>
        </w:rPr>
        <w:t xml:space="preserve"> </w:t>
      </w:r>
      <w:r w:rsidR="00563889">
        <w:rPr>
          <w:rFonts w:ascii="Cambria" w:hAnsi="Cambria"/>
          <w:sz w:val="20"/>
          <w:szCs w:val="20"/>
          <w:lang w:val="es-ES"/>
        </w:rPr>
        <w:t>denunciar</w:t>
      </w:r>
      <w:r w:rsidR="009258AC" w:rsidRPr="00497C81">
        <w:rPr>
          <w:rFonts w:ascii="Cambria" w:hAnsi="Cambria"/>
          <w:sz w:val="20"/>
          <w:szCs w:val="20"/>
          <w:lang w:val="es-ES"/>
        </w:rPr>
        <w:t xml:space="preserve"> hechos como los descritos, </w:t>
      </w:r>
      <w:r w:rsidR="007E5710">
        <w:rPr>
          <w:rFonts w:ascii="Cambria" w:hAnsi="Cambria"/>
          <w:sz w:val="20"/>
          <w:szCs w:val="20"/>
          <w:lang w:val="es-ES"/>
        </w:rPr>
        <w:t>y que lo</w:t>
      </w:r>
      <w:r w:rsidR="00563889">
        <w:rPr>
          <w:rFonts w:ascii="Cambria" w:hAnsi="Cambria"/>
          <w:sz w:val="20"/>
          <w:szCs w:val="20"/>
          <w:lang w:val="es-ES"/>
        </w:rPr>
        <w:t xml:space="preserve">s protejan </w:t>
      </w:r>
      <w:r w:rsidR="009258AC" w:rsidRPr="00CA6EA6">
        <w:rPr>
          <w:rFonts w:ascii="Cambria" w:hAnsi="Cambria"/>
          <w:sz w:val="20"/>
          <w:szCs w:val="20"/>
          <w:lang w:val="es-ES"/>
        </w:rPr>
        <w:t>de</w:t>
      </w:r>
      <w:r w:rsidR="00563889">
        <w:rPr>
          <w:rFonts w:ascii="Cambria" w:hAnsi="Cambria"/>
          <w:sz w:val="20"/>
          <w:szCs w:val="20"/>
          <w:lang w:val="es-ES"/>
        </w:rPr>
        <w:t xml:space="preserve"> eventuales</w:t>
      </w:r>
      <w:r w:rsidR="009258AC" w:rsidRPr="00CA6EA6">
        <w:rPr>
          <w:rFonts w:ascii="Cambria" w:hAnsi="Cambria"/>
          <w:sz w:val="20"/>
          <w:szCs w:val="20"/>
          <w:lang w:val="es-ES"/>
        </w:rPr>
        <w:t xml:space="preserve"> represalias</w:t>
      </w:r>
      <w:r w:rsidR="009258AC">
        <w:rPr>
          <w:rFonts w:ascii="Cambria" w:hAnsi="Cambria"/>
          <w:sz w:val="20"/>
          <w:szCs w:val="20"/>
          <w:lang w:val="es-ES"/>
        </w:rPr>
        <w:t xml:space="preserve">, </w:t>
      </w:r>
      <w:r w:rsidR="00171AB1">
        <w:rPr>
          <w:rFonts w:ascii="Cambria" w:hAnsi="Cambria"/>
          <w:sz w:val="20"/>
          <w:szCs w:val="20"/>
          <w:lang w:val="es-ES"/>
        </w:rPr>
        <w:t>así como</w:t>
      </w:r>
      <w:r w:rsidR="008841B6">
        <w:rPr>
          <w:rFonts w:ascii="Cambria" w:hAnsi="Cambria"/>
          <w:sz w:val="20"/>
          <w:szCs w:val="20"/>
          <w:lang w:val="es-ES"/>
        </w:rPr>
        <w:t xml:space="preserve"> la elaboración de estándares sobre</w:t>
      </w:r>
      <w:r w:rsidR="009258AC" w:rsidRPr="00954540">
        <w:rPr>
          <w:rFonts w:ascii="Cambria" w:hAnsi="Cambria"/>
          <w:sz w:val="20"/>
          <w:szCs w:val="20"/>
          <w:lang w:val="es-ES"/>
        </w:rPr>
        <w:t xml:space="preserve"> la protección de reporte seguro</w:t>
      </w:r>
      <w:r w:rsidR="008841B6">
        <w:rPr>
          <w:rFonts w:ascii="Cambria" w:hAnsi="Cambria"/>
          <w:sz w:val="20"/>
          <w:szCs w:val="20"/>
          <w:lang w:val="es-ES"/>
        </w:rPr>
        <w:t>,</w:t>
      </w:r>
      <w:r w:rsidR="009258AC" w:rsidRPr="00954540">
        <w:rPr>
          <w:rFonts w:ascii="Cambria" w:hAnsi="Cambria"/>
          <w:sz w:val="20"/>
          <w:szCs w:val="20"/>
          <w:lang w:val="es-ES"/>
        </w:rPr>
        <w:t xml:space="preserve"> </w:t>
      </w:r>
      <w:r w:rsidR="00171AB1">
        <w:rPr>
          <w:rFonts w:ascii="Cambria" w:hAnsi="Cambria"/>
          <w:sz w:val="20"/>
          <w:szCs w:val="20"/>
          <w:lang w:val="es-ES"/>
        </w:rPr>
        <w:t xml:space="preserve">incluyendo </w:t>
      </w:r>
      <w:r w:rsidR="009258AC" w:rsidRPr="00954540">
        <w:rPr>
          <w:rFonts w:ascii="Cambria" w:hAnsi="Cambria"/>
          <w:sz w:val="20"/>
          <w:szCs w:val="20"/>
          <w:lang w:val="es-ES"/>
        </w:rPr>
        <w:t>al interior de las Fuerzas Armadas</w:t>
      </w:r>
      <w:r w:rsidR="009258AC" w:rsidRPr="00CA6EA6">
        <w:rPr>
          <w:rFonts w:ascii="Cambria" w:hAnsi="Cambria"/>
          <w:sz w:val="20"/>
          <w:szCs w:val="20"/>
          <w:lang w:val="es-ES"/>
        </w:rPr>
        <w:t xml:space="preserve">. </w:t>
      </w:r>
      <w:r w:rsidR="00441F1D">
        <w:rPr>
          <w:rFonts w:ascii="Cambria" w:hAnsi="Cambria"/>
          <w:sz w:val="20"/>
          <w:szCs w:val="20"/>
          <w:lang w:val="es-ES"/>
        </w:rPr>
        <w:t xml:space="preserve">Finalmente, el caso permitirá </w:t>
      </w:r>
      <w:r w:rsidR="00441F1D" w:rsidRPr="00102AC6">
        <w:rPr>
          <w:rFonts w:ascii="Cambria" w:hAnsi="Cambria"/>
          <w:sz w:val="20"/>
          <w:szCs w:val="20"/>
          <w:lang w:val="es-ES"/>
        </w:rPr>
        <w:t>a la Corte profundizar su jurisprudencia sobre l</w:t>
      </w:r>
      <w:r w:rsidR="00441F1D" w:rsidRPr="00BD3718">
        <w:rPr>
          <w:rFonts w:ascii="Cambria" w:hAnsi="Cambria"/>
          <w:sz w:val="20"/>
          <w:szCs w:val="20"/>
          <w:lang w:val="es-ES"/>
        </w:rPr>
        <w:t>a</w:t>
      </w:r>
      <w:r w:rsidR="00441F1D" w:rsidRPr="00E15D38">
        <w:rPr>
          <w:rFonts w:ascii="Cambria" w:hAnsi="Cambria"/>
          <w:sz w:val="20"/>
          <w:szCs w:val="20"/>
          <w:lang w:val="es-ES"/>
        </w:rPr>
        <w:t xml:space="preserve"> legalidad de sanciones disciplinarias de arresto de rigor dentro de las Fuerzas Armadas y en qué supuestos estas devienen </w:t>
      </w:r>
      <w:r w:rsidR="00441F1D" w:rsidRPr="00E15D38">
        <w:rPr>
          <w:rFonts w:ascii="Cambria" w:hAnsi="Cambria"/>
          <w:sz w:val="20"/>
          <w:szCs w:val="20"/>
          <w:lang w:val="es-ES"/>
        </w:rPr>
        <w:lastRenderedPageBreak/>
        <w:t>en arbitrarias, así como los mecanismos judiciales para la protección del derecho a la libertad personal de miembros de las Fuerzas Armadas.</w:t>
      </w:r>
    </w:p>
    <w:p w14:paraId="47853842" w14:textId="77777777" w:rsidR="000D61C2" w:rsidRPr="00CA6EA6" w:rsidRDefault="000D61C2" w:rsidP="000D61C2">
      <w:pPr>
        <w:spacing w:after="0" w:line="240" w:lineRule="auto"/>
        <w:jc w:val="both"/>
        <w:rPr>
          <w:rFonts w:ascii="Cambria" w:hAnsi="Cambria"/>
          <w:sz w:val="20"/>
          <w:szCs w:val="20"/>
          <w:lang w:val="es-ES"/>
        </w:rPr>
      </w:pPr>
    </w:p>
    <w:p w14:paraId="5CCC28D9" w14:textId="77777777" w:rsidR="003346F1" w:rsidRPr="006214D5" w:rsidRDefault="003346F1" w:rsidP="003346F1">
      <w:pPr>
        <w:spacing w:after="0" w:line="240" w:lineRule="auto"/>
        <w:ind w:firstLine="720"/>
        <w:jc w:val="both"/>
        <w:rPr>
          <w:rFonts w:ascii="Cambria" w:hAnsi="Cambria" w:cs="Calibri"/>
          <w:color w:val="000000"/>
          <w:sz w:val="20"/>
          <w:szCs w:val="20"/>
          <w:lang w:val="es-ES_tradnl"/>
        </w:rPr>
      </w:pPr>
      <w:r w:rsidRPr="006214D5">
        <w:rPr>
          <w:rFonts w:ascii="Cambria" w:hAnsi="Cambria" w:cs="Calibri"/>
          <w:color w:val="000000"/>
          <w:sz w:val="20"/>
          <w:szCs w:val="20"/>
          <w:lang w:val="es-ES_tradnl"/>
        </w:rPr>
        <w:t>En virtud de que estas cuestiones afectan de manera relevante el orden público interamericano, de conformidad con el artículo 35.1</w:t>
      </w:r>
      <w:r w:rsidR="00367E2E">
        <w:rPr>
          <w:rFonts w:ascii="Cambria" w:hAnsi="Cambria" w:cs="Calibri"/>
          <w:color w:val="000000"/>
          <w:sz w:val="20"/>
          <w:szCs w:val="20"/>
          <w:lang w:val="es-ES_tradnl"/>
        </w:rPr>
        <w:t>.</w:t>
      </w:r>
      <w:r w:rsidRPr="006214D5">
        <w:rPr>
          <w:rFonts w:ascii="Cambria" w:hAnsi="Cambria" w:cs="Calibri"/>
          <w:color w:val="000000"/>
          <w:sz w:val="20"/>
          <w:szCs w:val="20"/>
          <w:lang w:val="es-ES_tradnl"/>
        </w:rPr>
        <w:t xml:space="preserve">f) del Reglamento de la Corte Interamericana, la Comisión se permite ofrecer la siguiente declaración pericial: </w:t>
      </w:r>
    </w:p>
    <w:p w14:paraId="1F47FAC1" w14:textId="77777777" w:rsidR="003346F1" w:rsidRPr="006214D5" w:rsidRDefault="003346F1" w:rsidP="003346F1">
      <w:pPr>
        <w:spacing w:after="0" w:line="240" w:lineRule="auto"/>
        <w:ind w:firstLine="720"/>
        <w:jc w:val="both"/>
        <w:rPr>
          <w:rFonts w:ascii="Cambria" w:hAnsi="Cambria" w:cs="Calibri"/>
          <w:color w:val="000000"/>
          <w:sz w:val="20"/>
          <w:szCs w:val="20"/>
          <w:lang w:val="es-ES_tradnl"/>
        </w:rPr>
      </w:pPr>
    </w:p>
    <w:p w14:paraId="276B8380" w14:textId="77777777" w:rsidR="00CA6EA6" w:rsidRDefault="003346F1" w:rsidP="00CA6EA6">
      <w:pPr>
        <w:tabs>
          <w:tab w:val="left" w:pos="360"/>
          <w:tab w:val="left" w:pos="720"/>
          <w:tab w:val="left" w:pos="2880"/>
        </w:tabs>
        <w:spacing w:after="0" w:line="240" w:lineRule="auto"/>
        <w:jc w:val="both"/>
        <w:rPr>
          <w:rFonts w:ascii="Cambria" w:eastAsia="Times New Roman" w:hAnsi="Cambria" w:cs="Calibri"/>
          <w:color w:val="000000"/>
          <w:sz w:val="20"/>
          <w:szCs w:val="20"/>
          <w:lang w:val="es-CO"/>
        </w:rPr>
      </w:pPr>
      <w:r w:rsidRPr="006214D5">
        <w:rPr>
          <w:rFonts w:ascii="Cambria" w:hAnsi="Cambria" w:cs="Calibri"/>
          <w:b/>
          <w:color w:val="000000"/>
          <w:sz w:val="20"/>
          <w:szCs w:val="20"/>
          <w:lang w:val="es-ES_tradnl"/>
        </w:rPr>
        <w:tab/>
      </w:r>
      <w:r w:rsidRPr="006214D5">
        <w:rPr>
          <w:rFonts w:ascii="Cambria" w:hAnsi="Cambria" w:cs="Calibri"/>
          <w:b/>
          <w:color w:val="000000"/>
          <w:sz w:val="20"/>
          <w:szCs w:val="20"/>
          <w:lang w:val="es-ES_tradnl"/>
        </w:rPr>
        <w:tab/>
        <w:t>Perito/a, cuyo nombre será informado a la brevedad</w:t>
      </w:r>
      <w:r w:rsidRPr="006214D5">
        <w:rPr>
          <w:rFonts w:ascii="Cambria" w:hAnsi="Cambria" w:cs="Calibri"/>
          <w:color w:val="000000"/>
          <w:sz w:val="20"/>
          <w:szCs w:val="20"/>
          <w:lang w:val="es-ES_tradnl"/>
        </w:rPr>
        <w:t xml:space="preserve">, quien declarará sobre </w:t>
      </w:r>
      <w:r w:rsidR="00CA6EA6" w:rsidRPr="00BD3718">
        <w:rPr>
          <w:rFonts w:ascii="Cambria" w:hAnsi="Cambria"/>
          <w:sz w:val="20"/>
          <w:szCs w:val="20"/>
          <w:lang w:val="es-CO"/>
        </w:rPr>
        <w:t xml:space="preserve">la relación existente </w:t>
      </w:r>
      <w:r w:rsidR="00CA6EA6" w:rsidRPr="00E15D38">
        <w:rPr>
          <w:rFonts w:ascii="Cambria" w:hAnsi="Cambria"/>
          <w:sz w:val="20"/>
          <w:szCs w:val="20"/>
          <w:lang w:val="es-CO"/>
        </w:rPr>
        <w:t>entre e</w:t>
      </w:r>
      <w:r w:rsidR="00CA6EA6">
        <w:rPr>
          <w:rFonts w:ascii="Cambria" w:hAnsi="Cambria"/>
          <w:sz w:val="20"/>
          <w:szCs w:val="20"/>
          <w:lang w:val="es-CO"/>
        </w:rPr>
        <w:t xml:space="preserve">l </w:t>
      </w:r>
      <w:r w:rsidR="00CA6EA6" w:rsidRPr="00CA6EA6">
        <w:rPr>
          <w:rFonts w:ascii="Cambria" w:hAnsi="Cambria"/>
          <w:sz w:val="20"/>
          <w:szCs w:val="20"/>
          <w:lang w:val="es-CO"/>
        </w:rPr>
        <w:t xml:space="preserve">derecho a </w:t>
      </w:r>
      <w:r w:rsidR="00CA6EA6" w:rsidRPr="006214D5">
        <w:rPr>
          <w:rFonts w:ascii="Cambria" w:hAnsi="Cambria"/>
          <w:sz w:val="20"/>
          <w:szCs w:val="20"/>
          <w:lang w:val="es-CO"/>
        </w:rPr>
        <w:t>buscar, recibir y difundir información, la lucha contra la corrupción y la protección del debate sobre asuntos de alto interés público.</w:t>
      </w:r>
      <w:r w:rsidR="00CA6EA6" w:rsidRPr="00CA6EA6">
        <w:rPr>
          <w:rFonts w:ascii="Cambria" w:hAnsi="Cambria"/>
          <w:sz w:val="20"/>
          <w:szCs w:val="20"/>
          <w:lang w:val="es-CO"/>
        </w:rPr>
        <w:t xml:space="preserve"> </w:t>
      </w:r>
      <w:r w:rsidR="00441F1D">
        <w:rPr>
          <w:rFonts w:ascii="Cambria" w:hAnsi="Cambria"/>
          <w:sz w:val="20"/>
          <w:szCs w:val="20"/>
          <w:lang w:val="es-CO"/>
        </w:rPr>
        <w:t>En particular</w:t>
      </w:r>
      <w:r w:rsidR="00CA6EA6" w:rsidRPr="00CA6EA6">
        <w:rPr>
          <w:rFonts w:ascii="Cambria" w:hAnsi="Cambria"/>
          <w:sz w:val="20"/>
          <w:szCs w:val="20"/>
          <w:lang w:val="es-CO"/>
        </w:rPr>
        <w:t xml:space="preserve">, se referirá </w:t>
      </w:r>
      <w:r w:rsidR="00CA6EA6" w:rsidRPr="00CA6EA6">
        <w:rPr>
          <w:rFonts w:ascii="Cambria" w:hAnsi="Cambria" w:cs="Calibri"/>
          <w:color w:val="000000"/>
          <w:sz w:val="20"/>
          <w:szCs w:val="20"/>
          <w:lang w:val="es-ES_tradnl"/>
        </w:rPr>
        <w:t xml:space="preserve">al </w:t>
      </w:r>
      <w:r w:rsidR="00CA6EA6" w:rsidRPr="00CA6EA6">
        <w:rPr>
          <w:rFonts w:ascii="Cambria" w:hAnsi="Cambria"/>
          <w:sz w:val="20"/>
          <w:szCs w:val="20"/>
          <w:lang w:val="es-ES"/>
        </w:rPr>
        <w:t xml:space="preserve">derecho a la libertad de expresión de personas </w:t>
      </w:r>
      <w:r w:rsidR="00CA6EA6" w:rsidRPr="00563889">
        <w:rPr>
          <w:rFonts w:ascii="Cambria" w:hAnsi="Cambria"/>
          <w:sz w:val="20"/>
          <w:szCs w:val="20"/>
          <w:lang w:val="es-ES"/>
        </w:rPr>
        <w:t xml:space="preserve">que, en razón de su empleo, la labor que desempeñan o posición institucional adviertan y expongan </w:t>
      </w:r>
      <w:r w:rsidR="00CA6EA6" w:rsidRPr="00342F97">
        <w:rPr>
          <w:rFonts w:ascii="Cambria" w:hAnsi="Cambria"/>
          <w:sz w:val="20"/>
          <w:szCs w:val="20"/>
          <w:lang w:val="es-ES"/>
        </w:rPr>
        <w:t xml:space="preserve">irregularidades, hechos de mala administración, hechos de corrupción, violación de los derechos humanos, violaciones del derecho humanitario y otros intereses públicos gravemente afectados </w:t>
      </w:r>
      <w:r w:rsidR="00CA6EA6" w:rsidRPr="007E5710">
        <w:rPr>
          <w:rFonts w:ascii="Cambria" w:hAnsi="Cambria"/>
          <w:i/>
          <w:sz w:val="20"/>
          <w:szCs w:val="20"/>
          <w:lang w:val="es-CO"/>
        </w:rPr>
        <w:t>(</w:t>
      </w:r>
      <w:r w:rsidR="00CA6EA6" w:rsidRPr="007E5710">
        <w:rPr>
          <w:rFonts w:ascii="Cambria" w:hAnsi="Cambria"/>
          <w:i/>
          <w:iCs/>
          <w:sz w:val="20"/>
          <w:szCs w:val="20"/>
          <w:lang w:val="es-CO"/>
        </w:rPr>
        <w:t>whistleblowers)</w:t>
      </w:r>
      <w:r w:rsidR="00CA6EA6" w:rsidRPr="007E5710">
        <w:rPr>
          <w:rFonts w:ascii="Cambria" w:hAnsi="Cambria"/>
          <w:sz w:val="20"/>
          <w:szCs w:val="20"/>
          <w:lang w:val="es-ES"/>
        </w:rPr>
        <w:t>. E</w:t>
      </w:r>
      <w:r w:rsidR="00CA6EA6" w:rsidRPr="007E5710">
        <w:rPr>
          <w:rFonts w:ascii="Cambria" w:hAnsi="Cambria" w:cs="Calibri"/>
          <w:color w:val="000000"/>
          <w:sz w:val="20"/>
          <w:szCs w:val="20"/>
          <w:lang w:val="es-ES"/>
        </w:rPr>
        <w:t>l/la perito/a</w:t>
      </w:r>
      <w:r w:rsidR="00CA6EA6" w:rsidRPr="003210F4">
        <w:rPr>
          <w:rFonts w:ascii="Cambria" w:hAnsi="Cambria"/>
          <w:sz w:val="20"/>
          <w:szCs w:val="20"/>
          <w:lang w:val="es-ES"/>
        </w:rPr>
        <w:t xml:space="preserve"> expondrá sobre </w:t>
      </w:r>
      <w:r w:rsidR="00CA6EA6" w:rsidRPr="003210F4">
        <w:rPr>
          <w:rFonts w:ascii="Cambria" w:hAnsi="Cambria"/>
          <w:sz w:val="20"/>
          <w:szCs w:val="20"/>
          <w:lang w:val="es-CO"/>
        </w:rPr>
        <w:t>la aplicación e interpretación de los r</w:t>
      </w:r>
      <w:r w:rsidR="00CA6EA6" w:rsidRPr="006214D5">
        <w:rPr>
          <w:rFonts w:ascii="Cambria" w:hAnsi="Cambria"/>
          <w:sz w:val="20"/>
          <w:szCs w:val="20"/>
          <w:lang w:val="es-CO"/>
        </w:rPr>
        <w:t>equisitos estrictos para establecer responsabilidades ulteriores en escenarios como el descrito</w:t>
      </w:r>
      <w:r w:rsidR="00CA6EA6" w:rsidRPr="006214D5">
        <w:rPr>
          <w:rFonts w:ascii="Cambria" w:hAnsi="Cambria"/>
          <w:sz w:val="20"/>
          <w:szCs w:val="20"/>
          <w:lang w:val="es-ES"/>
        </w:rPr>
        <w:t xml:space="preserve">. </w:t>
      </w:r>
      <w:r w:rsidR="00CA6EA6" w:rsidRPr="006214D5">
        <w:rPr>
          <w:rFonts w:ascii="Cambria" w:hAnsi="Cambria"/>
          <w:sz w:val="20"/>
          <w:szCs w:val="20"/>
          <w:lang w:val="es-CO"/>
        </w:rPr>
        <w:t xml:space="preserve">Asimismo, </w:t>
      </w:r>
      <w:r w:rsidR="00CA6EA6" w:rsidRPr="006214D5">
        <w:rPr>
          <w:rFonts w:ascii="Cambria" w:hAnsi="Cambria" w:cs="Calibri"/>
          <w:color w:val="000000"/>
          <w:sz w:val="20"/>
          <w:szCs w:val="20"/>
          <w:lang w:val="es-ES"/>
        </w:rPr>
        <w:t>el/la perito/a</w:t>
      </w:r>
      <w:r w:rsidR="00CA6EA6" w:rsidRPr="006214D5">
        <w:rPr>
          <w:rFonts w:ascii="Cambria" w:hAnsi="Cambria"/>
          <w:sz w:val="20"/>
          <w:szCs w:val="20"/>
          <w:lang w:val="es-CO"/>
        </w:rPr>
        <w:t xml:space="preserve"> se referirá a las medidas de protección que los Estados deben adoptar en favor de dichas personas </w:t>
      </w:r>
      <w:r w:rsidR="00CA6EA6" w:rsidRPr="006214D5">
        <w:rPr>
          <w:rFonts w:ascii="Cambria" w:hAnsi="Cambria"/>
          <w:i/>
          <w:sz w:val="20"/>
          <w:szCs w:val="20"/>
          <w:lang w:val="es-CO"/>
        </w:rPr>
        <w:t>(</w:t>
      </w:r>
      <w:r w:rsidR="00CA6EA6" w:rsidRPr="006214D5">
        <w:rPr>
          <w:rFonts w:ascii="Cambria" w:hAnsi="Cambria"/>
          <w:i/>
          <w:iCs/>
          <w:sz w:val="20"/>
          <w:szCs w:val="20"/>
          <w:lang w:val="es-CO"/>
        </w:rPr>
        <w:t>whistleblowers)</w:t>
      </w:r>
      <w:r w:rsidR="00CA6EA6" w:rsidRPr="006214D5">
        <w:rPr>
          <w:rFonts w:ascii="Cambria" w:hAnsi="Cambria"/>
          <w:sz w:val="20"/>
          <w:szCs w:val="20"/>
          <w:lang w:val="es-CO"/>
        </w:rPr>
        <w:t>, a la necesidad de establecer</w:t>
      </w:r>
      <w:r w:rsidR="00CA6EA6" w:rsidRPr="006214D5">
        <w:rPr>
          <w:rFonts w:ascii="Cambria" w:hAnsi="Cambria"/>
          <w:sz w:val="20"/>
          <w:szCs w:val="20"/>
          <w:lang w:val="es-ES"/>
        </w:rPr>
        <w:t xml:space="preserve"> marcos regulatorios y mecanismos adecuados y efectivos que les permita denunciar hechos como los descritos, así como a </w:t>
      </w:r>
      <w:r w:rsidR="00CA6EA6" w:rsidRPr="006214D5">
        <w:rPr>
          <w:rFonts w:ascii="Cambria" w:hAnsi="Cambria"/>
          <w:sz w:val="20"/>
          <w:szCs w:val="20"/>
          <w:lang w:val="es-CO"/>
        </w:rPr>
        <w:t>la necesidad de establecer</w:t>
      </w:r>
      <w:r w:rsidR="00CA6EA6" w:rsidRPr="00CA6EA6">
        <w:rPr>
          <w:rFonts w:ascii="Cambria" w:hAnsi="Cambria"/>
          <w:sz w:val="20"/>
          <w:szCs w:val="20"/>
          <w:lang w:val="es-ES"/>
        </w:rPr>
        <w:t xml:space="preserve"> mecanismos que los protejan de represalias</w:t>
      </w:r>
      <w:r w:rsidR="009258AC">
        <w:rPr>
          <w:rFonts w:ascii="Cambria" w:hAnsi="Cambria"/>
          <w:sz w:val="20"/>
          <w:szCs w:val="20"/>
          <w:lang w:val="es-ES"/>
        </w:rPr>
        <w:t xml:space="preserve">, </w:t>
      </w:r>
      <w:r w:rsidR="006214D5">
        <w:rPr>
          <w:rFonts w:ascii="Cambria" w:hAnsi="Cambria"/>
          <w:sz w:val="20"/>
          <w:szCs w:val="20"/>
          <w:lang w:val="es-ES"/>
        </w:rPr>
        <w:t>así com</w:t>
      </w:r>
      <w:r w:rsidR="009258AC" w:rsidRPr="00954540">
        <w:rPr>
          <w:rFonts w:ascii="Cambria" w:hAnsi="Cambria"/>
          <w:sz w:val="20"/>
          <w:szCs w:val="20"/>
          <w:lang w:val="es-ES"/>
        </w:rPr>
        <w:t xml:space="preserve">o la protección de reporte seguro </w:t>
      </w:r>
      <w:r w:rsidR="00441F1D">
        <w:rPr>
          <w:rFonts w:ascii="Cambria" w:hAnsi="Cambria"/>
          <w:sz w:val="20"/>
          <w:szCs w:val="20"/>
          <w:lang w:val="es-ES"/>
        </w:rPr>
        <w:t xml:space="preserve">incluyendo </w:t>
      </w:r>
      <w:r w:rsidR="009258AC" w:rsidRPr="00954540">
        <w:rPr>
          <w:rFonts w:ascii="Cambria" w:hAnsi="Cambria"/>
          <w:sz w:val="20"/>
          <w:szCs w:val="20"/>
          <w:lang w:val="es-ES"/>
        </w:rPr>
        <w:t>al interior de las Fuerzas Armadas</w:t>
      </w:r>
      <w:r w:rsidR="00CA6EA6" w:rsidRPr="00CA6EA6">
        <w:rPr>
          <w:rFonts w:ascii="Cambria" w:hAnsi="Cambria"/>
          <w:sz w:val="20"/>
          <w:szCs w:val="20"/>
          <w:lang w:val="es-ES"/>
        </w:rPr>
        <w:t xml:space="preserve">. </w:t>
      </w:r>
      <w:r w:rsidR="00CA6EA6" w:rsidRPr="009258AC">
        <w:rPr>
          <w:rFonts w:ascii="Cambria" w:hAnsi="Cambria" w:cs="Calibri"/>
          <w:color w:val="000000"/>
          <w:sz w:val="20"/>
          <w:szCs w:val="20"/>
          <w:lang w:val="es-ES_tradnl"/>
        </w:rPr>
        <w:t>En la medida de lo pertinente, el/la perito/a se referirá a otros</w:t>
      </w:r>
      <w:r w:rsidR="00CA6EA6" w:rsidRPr="00E15D38">
        <w:rPr>
          <w:rFonts w:ascii="Cambria" w:hAnsi="Cambria" w:cs="Calibri"/>
          <w:color w:val="000000"/>
          <w:sz w:val="20"/>
          <w:szCs w:val="20"/>
          <w:lang w:val="es-ES_tradnl"/>
        </w:rPr>
        <w:t xml:space="preserve"> sistemas internacionales </w:t>
      </w:r>
      <w:r w:rsidR="00CA6EA6" w:rsidRPr="00E15D38">
        <w:rPr>
          <w:rFonts w:ascii="Cambria" w:eastAsia="Times New Roman" w:hAnsi="Cambria" w:cs="Calibri"/>
          <w:color w:val="000000"/>
          <w:sz w:val="20"/>
          <w:szCs w:val="20"/>
          <w:lang w:val="es-CO"/>
        </w:rPr>
        <w:t>de protección de derechos humanos y al derecho comparado. Para ejemplificar el desarrollo de su peritaje, el/la perito/a podrá referirse a los hechos del caso.</w:t>
      </w:r>
    </w:p>
    <w:p w14:paraId="62A0809E" w14:textId="77777777" w:rsidR="003346F1" w:rsidRPr="006214D5" w:rsidRDefault="003346F1" w:rsidP="003346F1">
      <w:pPr>
        <w:tabs>
          <w:tab w:val="left" w:pos="360"/>
          <w:tab w:val="left" w:pos="720"/>
          <w:tab w:val="left" w:pos="2880"/>
        </w:tabs>
        <w:spacing w:after="0" w:line="240" w:lineRule="auto"/>
        <w:jc w:val="both"/>
        <w:rPr>
          <w:rFonts w:ascii="Cambria" w:hAnsi="Cambria" w:cs="Calibri"/>
          <w:color w:val="000000"/>
          <w:sz w:val="20"/>
          <w:szCs w:val="20"/>
          <w:lang w:val="es-ES_tradnl"/>
        </w:rPr>
      </w:pPr>
    </w:p>
    <w:p w14:paraId="4273134D" w14:textId="77777777" w:rsidR="00734888" w:rsidRPr="006214D5" w:rsidRDefault="003346F1" w:rsidP="003346F1">
      <w:pPr>
        <w:spacing w:after="0" w:line="240" w:lineRule="auto"/>
        <w:ind w:firstLine="720"/>
        <w:jc w:val="both"/>
        <w:rPr>
          <w:rFonts w:ascii="Cambria" w:hAnsi="Cambria" w:cs="Calibri"/>
          <w:color w:val="000000"/>
          <w:sz w:val="20"/>
          <w:szCs w:val="20"/>
          <w:lang w:val="es-ES_tradnl"/>
        </w:rPr>
      </w:pPr>
      <w:r w:rsidRPr="006214D5">
        <w:rPr>
          <w:rFonts w:ascii="Cambria" w:hAnsi="Cambria" w:cs="Calibri"/>
          <w:color w:val="000000"/>
          <w:sz w:val="20"/>
          <w:szCs w:val="20"/>
          <w:lang w:val="es-ES_tradnl"/>
        </w:rPr>
        <w:t>El CV del/a perito/a propuesto/a será incluido en los anexos al Informe de Fondo No.</w:t>
      </w:r>
      <w:r w:rsidR="006C353E" w:rsidRPr="00367E2E">
        <w:rPr>
          <w:rFonts w:ascii="Cambria" w:hAnsi="Cambria" w:cs="Calibri"/>
          <w:color w:val="000000"/>
          <w:sz w:val="20"/>
          <w:szCs w:val="20"/>
          <w:lang w:val="es-ES"/>
        </w:rPr>
        <w:t xml:space="preserve"> 8/20.</w:t>
      </w:r>
    </w:p>
    <w:p w14:paraId="53B84C02" w14:textId="77777777" w:rsidR="003346F1" w:rsidRPr="00367E2E" w:rsidRDefault="003346F1" w:rsidP="003346F1">
      <w:pPr>
        <w:spacing w:after="0" w:line="240" w:lineRule="auto"/>
        <w:ind w:firstLine="720"/>
        <w:jc w:val="both"/>
        <w:rPr>
          <w:rFonts w:ascii="Cambria" w:hAnsi="Cambria" w:cs="Calibri"/>
          <w:color w:val="000000"/>
          <w:sz w:val="20"/>
          <w:szCs w:val="20"/>
          <w:lang w:val="es-ES"/>
        </w:rPr>
      </w:pPr>
    </w:p>
    <w:p w14:paraId="6048DD2A" w14:textId="77777777" w:rsidR="002E628E" w:rsidRPr="00E15D38" w:rsidRDefault="002E628E" w:rsidP="002E628E">
      <w:pPr>
        <w:spacing w:after="0" w:line="240" w:lineRule="auto"/>
        <w:jc w:val="both"/>
        <w:rPr>
          <w:rFonts w:ascii="Cambria" w:hAnsi="Cambria" w:cs="Calibri"/>
          <w:color w:val="000000"/>
          <w:sz w:val="20"/>
          <w:szCs w:val="20"/>
          <w:lang w:val="es-ES"/>
        </w:rPr>
      </w:pPr>
      <w:r w:rsidRPr="00BD3718">
        <w:rPr>
          <w:rFonts w:ascii="Cambria" w:hAnsi="Cambria" w:cs="Calibri"/>
          <w:color w:val="000000"/>
          <w:sz w:val="20"/>
          <w:szCs w:val="20"/>
          <w:lang w:val="es-ES"/>
        </w:rPr>
        <w:tab/>
        <w:t>La C</w:t>
      </w:r>
      <w:r w:rsidRPr="00E15D38">
        <w:rPr>
          <w:rFonts w:ascii="Cambria" w:hAnsi="Cambria" w:cs="Calibri"/>
          <w:color w:val="000000"/>
          <w:sz w:val="20"/>
          <w:szCs w:val="20"/>
          <w:lang w:val="es-ES"/>
        </w:rPr>
        <w:t xml:space="preserve">omisión pone en conocimiento de la Honorable Corte la </w:t>
      </w:r>
      <w:r w:rsidR="00594AE3" w:rsidRPr="00E15D38">
        <w:rPr>
          <w:rFonts w:ascii="Cambria" w:hAnsi="Cambria" w:cs="Calibri"/>
          <w:color w:val="000000"/>
          <w:sz w:val="20"/>
          <w:szCs w:val="20"/>
          <w:lang w:val="es-ES"/>
        </w:rPr>
        <w:t>siguiente información de quien actúa</w:t>
      </w:r>
      <w:r w:rsidRPr="00E15D38">
        <w:rPr>
          <w:rFonts w:ascii="Cambria" w:hAnsi="Cambria" w:cs="Calibri"/>
          <w:color w:val="000000"/>
          <w:sz w:val="20"/>
          <w:szCs w:val="20"/>
          <w:lang w:val="es-ES"/>
        </w:rPr>
        <w:t xml:space="preserve"> como parte peticionaria en el trámite ante la CIDH conforme a la información más reciente:</w:t>
      </w:r>
    </w:p>
    <w:p w14:paraId="6659786F" w14:textId="77777777" w:rsidR="002E628E" w:rsidRPr="00AB159E" w:rsidRDefault="002E628E" w:rsidP="00AB159E">
      <w:pPr>
        <w:spacing w:after="0" w:line="240" w:lineRule="auto"/>
        <w:jc w:val="both"/>
        <w:rPr>
          <w:rFonts w:ascii="Cambria" w:hAnsi="Cambria" w:cs="Calibri"/>
          <w:color w:val="000000"/>
          <w:sz w:val="20"/>
          <w:szCs w:val="20"/>
          <w:lang w:val="es-ES"/>
        </w:rPr>
      </w:pPr>
    </w:p>
    <w:p w14:paraId="116E34E9" w14:textId="77777777" w:rsidR="00AB159E" w:rsidRPr="00AB159E" w:rsidRDefault="00AB159E" w:rsidP="00AB159E">
      <w:pPr>
        <w:spacing w:after="0" w:line="240" w:lineRule="auto"/>
        <w:jc w:val="center"/>
        <w:rPr>
          <w:rFonts w:ascii="Cambria" w:hAnsi="Cambria"/>
          <w:sz w:val="20"/>
          <w:szCs w:val="20"/>
          <w:lang w:val="es-US"/>
        </w:rPr>
      </w:pPr>
      <w:r w:rsidRPr="00AB159E">
        <w:rPr>
          <w:rFonts w:ascii="Cambria" w:hAnsi="Cambria"/>
          <w:sz w:val="20"/>
          <w:szCs w:val="20"/>
          <w:lang w:val="es-US"/>
        </w:rPr>
        <w:t>Rogelio Viteri Ungaretti</w:t>
      </w:r>
    </w:p>
    <w:p w14:paraId="4BF0886A" w14:textId="77777777" w:rsidR="00AB159E" w:rsidRPr="005153C2" w:rsidRDefault="005153C2" w:rsidP="00AB159E">
      <w:pPr>
        <w:spacing w:after="0" w:line="240" w:lineRule="auto"/>
        <w:jc w:val="center"/>
        <w:rPr>
          <w:rFonts w:ascii="Cambria" w:hAnsi="Cambria"/>
          <w:sz w:val="20"/>
          <w:szCs w:val="20"/>
          <w:highlight w:val="black"/>
          <w:lang w:val="es-US"/>
        </w:rPr>
      </w:pPr>
      <w:bookmarkStart w:id="2" w:name="email"/>
      <w:bookmarkEnd w:id="2"/>
      <w:r w:rsidRPr="005153C2">
        <w:rPr>
          <w:rFonts w:ascii="Cambria" w:hAnsi="Cambria"/>
          <w:sz w:val="20"/>
          <w:szCs w:val="20"/>
          <w:highlight w:val="black"/>
          <w:lang w:val="es-US"/>
        </w:rPr>
        <w:t>XXXXXXXXXXXXXXXXXXXXXXXXXXXXXXXXXXX</w:t>
      </w:r>
    </w:p>
    <w:p w14:paraId="65AE2611" w14:textId="77777777" w:rsidR="00AB159E" w:rsidRPr="00AB159E" w:rsidRDefault="00AB159E" w:rsidP="00AB159E">
      <w:pPr>
        <w:spacing w:after="0" w:line="240" w:lineRule="auto"/>
        <w:jc w:val="center"/>
        <w:rPr>
          <w:rFonts w:ascii="Cambria" w:hAnsi="Cambria"/>
          <w:b/>
          <w:bCs/>
          <w:sz w:val="20"/>
          <w:szCs w:val="20"/>
          <w:lang w:val="es-US"/>
        </w:rPr>
      </w:pPr>
    </w:p>
    <w:p w14:paraId="64F75907" w14:textId="77777777" w:rsidR="00AB159E" w:rsidRPr="00AB159E" w:rsidRDefault="00AB159E" w:rsidP="00AB159E">
      <w:pPr>
        <w:spacing w:after="0" w:line="240" w:lineRule="auto"/>
        <w:jc w:val="center"/>
        <w:rPr>
          <w:rFonts w:ascii="Cambria" w:hAnsi="Cambria"/>
          <w:sz w:val="20"/>
          <w:szCs w:val="20"/>
          <w:lang w:val="es-ES"/>
        </w:rPr>
      </w:pPr>
      <w:r w:rsidRPr="00AB159E">
        <w:rPr>
          <w:rFonts w:ascii="Cambria" w:hAnsi="Cambria"/>
          <w:sz w:val="20"/>
          <w:szCs w:val="20"/>
          <w:lang w:val="es-ES"/>
        </w:rPr>
        <w:t>Farith Simón y Hugo Washington Cahuenas Munoz</w:t>
      </w:r>
    </w:p>
    <w:p w14:paraId="001F4F3E" w14:textId="77777777" w:rsidR="00AB159E" w:rsidRPr="00AB159E" w:rsidRDefault="00AB159E" w:rsidP="00AB159E">
      <w:pPr>
        <w:spacing w:after="0" w:line="240" w:lineRule="auto"/>
        <w:jc w:val="center"/>
        <w:rPr>
          <w:rFonts w:ascii="Cambria" w:hAnsi="Cambria"/>
          <w:sz w:val="20"/>
          <w:szCs w:val="20"/>
          <w:lang w:val="es-ES"/>
        </w:rPr>
      </w:pPr>
      <w:r w:rsidRPr="00AB159E">
        <w:rPr>
          <w:rFonts w:ascii="Cambria" w:hAnsi="Cambria"/>
          <w:sz w:val="20"/>
          <w:szCs w:val="20"/>
          <w:lang w:val="es-ES"/>
        </w:rPr>
        <w:t>Clínicas Jurídicas de la</w:t>
      </w:r>
    </w:p>
    <w:p w14:paraId="4C2FAE00" w14:textId="77777777" w:rsidR="00AB159E" w:rsidRPr="00AB159E" w:rsidRDefault="00AB159E" w:rsidP="00AB159E">
      <w:pPr>
        <w:spacing w:after="0" w:line="240" w:lineRule="auto"/>
        <w:jc w:val="center"/>
        <w:rPr>
          <w:rFonts w:ascii="Cambria" w:hAnsi="Cambria"/>
          <w:sz w:val="20"/>
          <w:szCs w:val="20"/>
          <w:lang w:val="es-ES"/>
        </w:rPr>
      </w:pPr>
      <w:r w:rsidRPr="00AB159E">
        <w:rPr>
          <w:rFonts w:ascii="Cambria" w:hAnsi="Cambria"/>
          <w:sz w:val="20"/>
          <w:szCs w:val="20"/>
          <w:lang w:val="es-ES"/>
        </w:rPr>
        <w:t>Universidad San Francisco de Quito</w:t>
      </w:r>
    </w:p>
    <w:p w14:paraId="5C3323D8" w14:textId="77777777" w:rsidR="00AB159E" w:rsidRPr="005153C2" w:rsidRDefault="005153C2" w:rsidP="00AB159E">
      <w:pPr>
        <w:spacing w:after="0" w:line="240" w:lineRule="auto"/>
        <w:jc w:val="center"/>
        <w:rPr>
          <w:rFonts w:ascii="Cambria" w:hAnsi="Cambria"/>
          <w:sz w:val="20"/>
          <w:szCs w:val="20"/>
          <w:highlight w:val="black"/>
          <w:lang w:val="es-ES"/>
        </w:rPr>
      </w:pPr>
      <w:r w:rsidRPr="005153C2">
        <w:rPr>
          <w:rFonts w:ascii="Cambria" w:hAnsi="Cambria"/>
          <w:sz w:val="20"/>
          <w:szCs w:val="20"/>
          <w:highlight w:val="black"/>
          <w:lang w:val="es-ES"/>
        </w:rPr>
        <w:t>XXXXXXXXXXXXXXXXXXX</w:t>
      </w:r>
    </w:p>
    <w:p w14:paraId="30F308A3" w14:textId="77777777" w:rsidR="00AB159E" w:rsidRPr="005153C2" w:rsidRDefault="005153C2" w:rsidP="00AB159E">
      <w:pPr>
        <w:spacing w:after="0" w:line="240" w:lineRule="auto"/>
        <w:jc w:val="center"/>
        <w:rPr>
          <w:rFonts w:ascii="Cambria" w:hAnsi="Cambria"/>
          <w:sz w:val="20"/>
          <w:szCs w:val="20"/>
          <w:highlight w:val="black"/>
          <w:lang w:val="es-ES"/>
        </w:rPr>
      </w:pPr>
      <w:r w:rsidRPr="005153C2">
        <w:rPr>
          <w:rFonts w:ascii="Cambria" w:hAnsi="Cambria"/>
          <w:sz w:val="20"/>
          <w:szCs w:val="20"/>
          <w:highlight w:val="black"/>
          <w:lang w:val="es-ES"/>
        </w:rPr>
        <w:t>XXXXXXXXXXXXXXXXXXXXXX</w:t>
      </w:r>
    </w:p>
    <w:p w14:paraId="769F0FA8" w14:textId="77777777" w:rsidR="00AB159E" w:rsidRPr="00AB159E" w:rsidRDefault="00AB159E" w:rsidP="00AB159E">
      <w:pPr>
        <w:spacing w:after="0" w:line="240" w:lineRule="auto"/>
        <w:jc w:val="center"/>
        <w:rPr>
          <w:rFonts w:ascii="Cambria" w:hAnsi="Cambria"/>
          <w:sz w:val="20"/>
          <w:szCs w:val="20"/>
          <w:lang w:val="es-ES"/>
        </w:rPr>
      </w:pPr>
    </w:p>
    <w:p w14:paraId="4F2893F2" w14:textId="77777777" w:rsidR="00AB159E" w:rsidRPr="00AB159E" w:rsidRDefault="00AB159E" w:rsidP="00AB159E">
      <w:pPr>
        <w:spacing w:after="0" w:line="240" w:lineRule="auto"/>
        <w:jc w:val="center"/>
        <w:rPr>
          <w:rFonts w:ascii="Cambria" w:hAnsi="Cambria"/>
          <w:sz w:val="20"/>
          <w:szCs w:val="20"/>
          <w:lang w:val="es-ES"/>
        </w:rPr>
      </w:pPr>
      <w:r w:rsidRPr="00AB159E">
        <w:rPr>
          <w:rFonts w:ascii="Cambria" w:hAnsi="Cambria"/>
          <w:sz w:val="20"/>
          <w:szCs w:val="20"/>
          <w:lang w:val="es-ES"/>
        </w:rPr>
        <w:t>Consultorio Jurídico Gratuito de la</w:t>
      </w:r>
    </w:p>
    <w:p w14:paraId="62C084C0" w14:textId="77777777" w:rsidR="00AB159E" w:rsidRPr="00AB159E" w:rsidRDefault="00AB159E" w:rsidP="00AB159E">
      <w:pPr>
        <w:spacing w:after="0" w:line="240" w:lineRule="auto"/>
        <w:jc w:val="center"/>
        <w:rPr>
          <w:rFonts w:ascii="Cambria" w:hAnsi="Cambria"/>
          <w:sz w:val="20"/>
          <w:szCs w:val="20"/>
          <w:lang w:val="es-ES"/>
        </w:rPr>
      </w:pPr>
      <w:r w:rsidRPr="00AB159E">
        <w:rPr>
          <w:rFonts w:ascii="Cambria" w:hAnsi="Cambria"/>
          <w:sz w:val="20"/>
          <w:szCs w:val="20"/>
          <w:lang w:val="es-ES"/>
        </w:rPr>
        <w:t>Universidad San Francisco de Quito</w:t>
      </w:r>
    </w:p>
    <w:p w14:paraId="0EB1B1CA" w14:textId="77777777" w:rsidR="00160008" w:rsidRPr="005153C2" w:rsidRDefault="005153C2" w:rsidP="00AB159E">
      <w:pPr>
        <w:tabs>
          <w:tab w:val="left" w:pos="1455"/>
        </w:tabs>
        <w:spacing w:after="0" w:line="240" w:lineRule="auto"/>
        <w:jc w:val="center"/>
        <w:rPr>
          <w:rFonts w:ascii="Cambria" w:hAnsi="Cambria"/>
          <w:sz w:val="20"/>
          <w:szCs w:val="20"/>
          <w:highlight w:val="black"/>
          <w:lang w:val="es-ES"/>
        </w:rPr>
      </w:pPr>
      <w:r w:rsidRPr="005153C2">
        <w:rPr>
          <w:rFonts w:ascii="Cambria" w:hAnsi="Cambria"/>
          <w:sz w:val="20"/>
          <w:szCs w:val="20"/>
          <w:highlight w:val="black"/>
          <w:lang w:val="es-ES"/>
        </w:rPr>
        <w:t>XXXXXXXXXXXXXXXXXXXXXXXXXXXXXXXXXX</w:t>
      </w:r>
    </w:p>
    <w:p w14:paraId="51FE4569" w14:textId="77777777" w:rsidR="00AB159E" w:rsidRPr="00AB159E" w:rsidRDefault="00AB159E" w:rsidP="00AB159E">
      <w:pPr>
        <w:tabs>
          <w:tab w:val="left" w:pos="1455"/>
        </w:tabs>
        <w:spacing w:after="0" w:line="240" w:lineRule="auto"/>
        <w:jc w:val="center"/>
        <w:rPr>
          <w:rFonts w:ascii="Cambria" w:hAnsi="Cambria" w:cs="Calibri"/>
          <w:color w:val="000000"/>
          <w:sz w:val="20"/>
          <w:szCs w:val="20"/>
          <w:lang w:val="es-ES"/>
        </w:rPr>
      </w:pPr>
    </w:p>
    <w:p w14:paraId="22B99B5F" w14:textId="77777777" w:rsidR="00160008" w:rsidRPr="00AB159E" w:rsidRDefault="00160008" w:rsidP="00AB159E">
      <w:pPr>
        <w:spacing w:after="0" w:line="240" w:lineRule="auto"/>
        <w:ind w:firstLine="720"/>
        <w:jc w:val="both"/>
        <w:rPr>
          <w:rFonts w:ascii="Cambria" w:hAnsi="Cambria" w:cs="Calibri"/>
          <w:color w:val="000000"/>
          <w:sz w:val="20"/>
          <w:szCs w:val="20"/>
          <w:lang w:val="es-ES"/>
        </w:rPr>
      </w:pPr>
      <w:r w:rsidRPr="00AB159E">
        <w:rPr>
          <w:rFonts w:ascii="Cambria" w:hAnsi="Cambria" w:cs="Calibri"/>
          <w:color w:val="000000"/>
          <w:sz w:val="20"/>
          <w:szCs w:val="20"/>
          <w:lang w:val="es-ES"/>
        </w:rPr>
        <w:t>Aprovecho la oportunidad para saludar a usted muy atentamente,</w:t>
      </w:r>
    </w:p>
    <w:p w14:paraId="458A5744" w14:textId="77777777" w:rsidR="00734888" w:rsidRPr="00AB159E" w:rsidRDefault="004808DC" w:rsidP="00AB159E">
      <w:pPr>
        <w:tabs>
          <w:tab w:val="left" w:pos="0"/>
        </w:tabs>
        <w:spacing w:after="0" w:line="240" w:lineRule="auto"/>
        <w:jc w:val="center"/>
        <w:rPr>
          <w:rFonts w:ascii="Cambria" w:hAnsi="Cambria"/>
          <w:noProof/>
          <w:sz w:val="20"/>
          <w:szCs w:val="20"/>
        </w:rPr>
      </w:pPr>
      <w:r w:rsidRPr="00AB159E">
        <w:rPr>
          <w:rFonts w:ascii="Cambria" w:hAnsi="Cambria"/>
          <w:noProof/>
          <w:sz w:val="20"/>
          <w:szCs w:val="20"/>
        </w:rPr>
        <w:t xml:space="preserve">    </w:t>
      </w:r>
    </w:p>
    <w:p w14:paraId="674297AE" w14:textId="77777777" w:rsidR="00160008" w:rsidRPr="00E15D38" w:rsidRDefault="00160008" w:rsidP="00160008">
      <w:pPr>
        <w:tabs>
          <w:tab w:val="left" w:pos="0"/>
        </w:tabs>
        <w:spacing w:after="0" w:line="240" w:lineRule="auto"/>
        <w:jc w:val="center"/>
        <w:rPr>
          <w:rFonts w:ascii="Cambria" w:hAnsi="Cambria" w:cs="Calibri"/>
          <w:color w:val="000000"/>
          <w:sz w:val="20"/>
          <w:szCs w:val="20"/>
          <w:lang w:val="es-ES"/>
        </w:rPr>
      </w:pPr>
      <w:r w:rsidRPr="00BD3718">
        <w:rPr>
          <w:rFonts w:ascii="Cambria" w:hAnsi="Cambria" w:cs="Calibri"/>
          <w:color w:val="000000"/>
          <w:sz w:val="20"/>
          <w:szCs w:val="20"/>
          <w:lang w:val="es-ES"/>
        </w:rPr>
        <w:t>Marisol Blanchard</w:t>
      </w:r>
      <w:r w:rsidR="00AD01AD" w:rsidRPr="00E15D38">
        <w:rPr>
          <w:rFonts w:ascii="Cambria" w:hAnsi="Cambria" w:cs="Calibri"/>
          <w:color w:val="000000"/>
          <w:sz w:val="20"/>
          <w:szCs w:val="20"/>
          <w:lang w:val="es-ES"/>
        </w:rPr>
        <w:t xml:space="preserve"> Vera</w:t>
      </w:r>
    </w:p>
    <w:p w14:paraId="00C1CF19" w14:textId="77777777" w:rsidR="00160008" w:rsidRPr="00E15D38" w:rsidRDefault="00160008" w:rsidP="00160008">
      <w:pPr>
        <w:tabs>
          <w:tab w:val="left" w:pos="810"/>
        </w:tabs>
        <w:suppressAutoHyphens/>
        <w:spacing w:after="0" w:line="240" w:lineRule="auto"/>
        <w:jc w:val="center"/>
        <w:rPr>
          <w:rFonts w:ascii="Cambria" w:hAnsi="Cambria" w:cs="Calibri"/>
          <w:color w:val="000000"/>
          <w:sz w:val="20"/>
          <w:szCs w:val="20"/>
          <w:lang w:val="es-ES"/>
        </w:rPr>
      </w:pPr>
      <w:r w:rsidRPr="00E15D38">
        <w:rPr>
          <w:rFonts w:ascii="Cambria" w:hAnsi="Cambria" w:cs="Calibri"/>
          <w:color w:val="000000"/>
          <w:sz w:val="20"/>
          <w:szCs w:val="20"/>
          <w:lang w:val="es-ES"/>
        </w:rPr>
        <w:t>Secretaria Ejecutiva Adjunta</w:t>
      </w:r>
    </w:p>
    <w:p w14:paraId="2632A03D" w14:textId="77777777" w:rsidR="00160008" w:rsidRPr="009258AC" w:rsidRDefault="00160008" w:rsidP="00160008">
      <w:pPr>
        <w:spacing w:after="0" w:line="240" w:lineRule="auto"/>
        <w:jc w:val="both"/>
        <w:rPr>
          <w:rFonts w:ascii="Cambria" w:hAnsi="Cambria" w:cs="Calibri"/>
          <w:color w:val="000000"/>
          <w:sz w:val="20"/>
          <w:szCs w:val="20"/>
          <w:lang w:val="pt-BR"/>
        </w:rPr>
      </w:pPr>
      <w:bookmarkStart w:id="3" w:name="ministro"/>
      <w:bookmarkEnd w:id="3"/>
    </w:p>
    <w:p w14:paraId="7F3A19CD" w14:textId="77777777" w:rsidR="00160008" w:rsidRPr="00563889" w:rsidRDefault="00160008" w:rsidP="00160008">
      <w:pPr>
        <w:spacing w:after="0" w:line="240" w:lineRule="auto"/>
        <w:jc w:val="both"/>
        <w:rPr>
          <w:rFonts w:ascii="Cambria" w:hAnsi="Cambria" w:cs="Calibri"/>
          <w:color w:val="000000"/>
          <w:sz w:val="20"/>
          <w:szCs w:val="20"/>
          <w:lang w:val="pt-BR"/>
        </w:rPr>
      </w:pPr>
      <w:r w:rsidRPr="00563889">
        <w:rPr>
          <w:rFonts w:ascii="Cambria" w:hAnsi="Cambria" w:cs="Calibri"/>
          <w:color w:val="000000"/>
          <w:sz w:val="20"/>
          <w:szCs w:val="20"/>
          <w:lang w:val="pt-BR"/>
        </w:rPr>
        <w:t>Anexo</w:t>
      </w:r>
    </w:p>
    <w:sectPr w:rsidR="00160008" w:rsidRPr="00563889"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64056" w14:textId="77777777" w:rsidR="000E5A8D" w:rsidRDefault="000E5A8D">
      <w:pPr>
        <w:spacing w:after="0" w:line="240" w:lineRule="auto"/>
      </w:pPr>
      <w:r>
        <w:separator/>
      </w:r>
    </w:p>
  </w:endnote>
  <w:endnote w:type="continuationSeparator" w:id="0">
    <w:p w14:paraId="699E45CE" w14:textId="77777777" w:rsidR="000E5A8D" w:rsidRDefault="000E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Book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DC08"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7E5710">
      <w:rPr>
        <w:noProof/>
        <w:sz w:val="18"/>
        <w:szCs w:val="18"/>
      </w:rPr>
      <w:t>4</w:t>
    </w:r>
    <w:r w:rsidRPr="0060615D">
      <w:rPr>
        <w:noProof/>
        <w:sz w:val="18"/>
        <w:szCs w:val="18"/>
      </w:rPr>
      <w:fldChar w:fldCharType="end"/>
    </w:r>
  </w:p>
  <w:p w14:paraId="34B3FF0A" w14:textId="77777777" w:rsidR="002E628E" w:rsidRDefault="002E628E" w:rsidP="002E628E">
    <w:pPr>
      <w:pStyle w:val="Piedepgina"/>
      <w:spacing w:line="360" w:lineRule="auto"/>
    </w:pPr>
    <w:r>
      <w:pict w14:anchorId="0451969E">
        <v:rect id="_x0000_i1028" style="width:0;height:1.5pt" o:hralign="center" o:hrstd="t" o:hr="t" fillcolor="#a0a0a0" stroked="f"/>
      </w:pict>
    </w:r>
  </w:p>
  <w:p w14:paraId="784BFE31" w14:textId="37F32AF8" w:rsidR="00162CE1" w:rsidRDefault="00AF0FB4" w:rsidP="00F8734F">
    <w:pPr>
      <w:pStyle w:val="Piedepgina"/>
      <w:jc w:val="center"/>
    </w:pPr>
    <w:r w:rsidRPr="008A5CB5">
      <w:rPr>
        <w:noProof/>
      </w:rPr>
      <w:drawing>
        <wp:inline distT="0" distB="0" distL="0" distR="0" wp14:anchorId="490BCDCA" wp14:editId="7EA26B16">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7E013" w14:textId="77777777" w:rsidR="00162CE1" w:rsidRDefault="00162CE1" w:rsidP="00162CE1">
    <w:pPr>
      <w:pStyle w:val="Piedepgina"/>
      <w:spacing w:line="360" w:lineRule="auto"/>
    </w:pPr>
    <w:r>
      <w:pict w14:anchorId="6E719370">
        <v:rect id="_x0000_i1026" style="width:0;height:1.5pt" o:hralign="center" o:hrstd="t" o:hr="t" fillcolor="#a0a0a0" stroked="f"/>
      </w:pict>
    </w:r>
  </w:p>
  <w:p w14:paraId="54BC1AFC" w14:textId="24650A5B" w:rsidR="00162CE1" w:rsidRDefault="00AF0FB4" w:rsidP="00162CE1">
    <w:pPr>
      <w:pStyle w:val="Piedepgina"/>
      <w:jc w:val="center"/>
    </w:pPr>
    <w:r w:rsidRPr="008A5CB5">
      <w:rPr>
        <w:noProof/>
      </w:rPr>
      <w:drawing>
        <wp:inline distT="0" distB="0" distL="0" distR="0" wp14:anchorId="163233B7" wp14:editId="2C2862DA">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7A50D" w14:textId="77777777" w:rsidR="000E5A8D" w:rsidRDefault="000E5A8D">
      <w:pPr>
        <w:spacing w:after="0" w:line="240" w:lineRule="auto"/>
      </w:pPr>
      <w:r>
        <w:separator/>
      </w:r>
    </w:p>
  </w:footnote>
  <w:footnote w:type="continuationSeparator" w:id="0">
    <w:p w14:paraId="5BAB016C" w14:textId="77777777" w:rsidR="000E5A8D" w:rsidRDefault="000E5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A0A3" w14:textId="71FCE192" w:rsidR="00162CE1" w:rsidRPr="0058688A" w:rsidRDefault="00AF0FB4" w:rsidP="00162CE1">
    <w:pPr>
      <w:pStyle w:val="Encabezado"/>
      <w:jc w:val="center"/>
      <w:rPr>
        <w:lang w:val="es-ES_tradnl"/>
      </w:rPr>
    </w:pPr>
    <w:r>
      <w:rPr>
        <w:noProof/>
        <w:lang w:val="es-ES_tradnl"/>
      </w:rPr>
      <w:drawing>
        <wp:inline distT="0" distB="0" distL="0" distR="0" wp14:anchorId="31E27F9E" wp14:editId="3F992A69">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0A415B4B" w14:textId="77777777" w:rsidR="00162CE1" w:rsidRDefault="00162CE1">
    <w:pPr>
      <w:pStyle w:val="Encabezado"/>
    </w:pPr>
    <w:r>
      <w:pict w14:anchorId="59469867">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071" w14:textId="20774101" w:rsidR="00162CE1" w:rsidRDefault="00AF0FB4" w:rsidP="00162CE1">
    <w:pPr>
      <w:pStyle w:val="Encabezado"/>
    </w:pPr>
    <w:r w:rsidRPr="008A5CB5">
      <w:rPr>
        <w:noProof/>
      </w:rPr>
      <w:drawing>
        <wp:inline distT="0" distB="0" distL="0" distR="0" wp14:anchorId="64E2A688" wp14:editId="64FB8702">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661B9BAD" wp14:editId="1E971235">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1C80C680" w14:textId="77777777" w:rsidR="00162CE1" w:rsidRDefault="00162CE1" w:rsidP="00162CE1">
    <w:pPr>
      <w:pStyle w:val="Encabezado"/>
    </w:pPr>
    <w:r>
      <w:pict w14:anchorId="4C3027BE">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15715"/>
    <w:multiLevelType w:val="hybridMultilevel"/>
    <w:tmpl w:val="FD9E5272"/>
    <w:lvl w:ilvl="0" w:tplc="E572FB1E">
      <w:start w:val="1"/>
      <w:numFmt w:val="decimal"/>
      <w:pStyle w:val="Encabezado"/>
      <w:lvlText w:val="%1."/>
      <w:lvlJc w:val="left"/>
      <w:pPr>
        <w:ind w:left="720" w:firstLine="0"/>
      </w:pPr>
      <w:rPr>
        <w:rFonts w:ascii="Cambria" w:hAnsi="Cambria"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95779"/>
    <w:multiLevelType w:val="singleLevel"/>
    <w:tmpl w:val="6DAE24D8"/>
    <w:lvl w:ilvl="0">
      <w:start w:val="3"/>
      <w:numFmt w:val="decimal"/>
      <w:lvlText w:val="%1."/>
      <w:lvlJc w:val="left"/>
      <w:pPr>
        <w:tabs>
          <w:tab w:val="num" w:pos="720"/>
        </w:tabs>
        <w:ind w:left="0" w:firstLine="720"/>
      </w:pPr>
      <w:rPr>
        <w:rFonts w:ascii="Cambria" w:hAnsi="Cambria" w:hint="default"/>
        <w:b w:val="0"/>
        <w:color w:val="auto"/>
        <w:sz w:val="20"/>
        <w:szCs w:val="20"/>
      </w:rPr>
    </w:lvl>
  </w:abstractNum>
  <w:abstractNum w:abstractNumId="4" w15:restartNumberingAfterBreak="0">
    <w:nsid w:val="3BBA7DE2"/>
    <w:multiLevelType w:val="hybridMultilevel"/>
    <w:tmpl w:val="650C0E9E"/>
    <w:lvl w:ilvl="0" w:tplc="02AE0C5E">
      <w:start w:val="1"/>
      <w:numFmt w:val="decimal"/>
      <w:lvlText w:val="%1."/>
      <w:lvlJc w:val="left"/>
      <w:pPr>
        <w:tabs>
          <w:tab w:val="num" w:pos="1980"/>
        </w:tabs>
        <w:ind w:left="1980" w:hanging="360"/>
      </w:pPr>
      <w:rPr>
        <w:rFonts w:ascii="Cambria" w:hAnsi="Cambria" w:hint="default"/>
        <w:b w:val="0"/>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91082E"/>
    <w:multiLevelType w:val="hybridMultilevel"/>
    <w:tmpl w:val="F2DC6340"/>
    <w:lvl w:ilvl="0" w:tplc="0B726994">
      <w:start w:val="1"/>
      <w:numFmt w:val="decimal"/>
      <w:lvlText w:val="%1."/>
      <w:lvlJc w:val="left"/>
      <w:pPr>
        <w:ind w:left="360" w:hanging="360"/>
      </w:pPr>
      <w:rPr>
        <w:rFonts w:ascii="Cambria" w:hAnsi="Cambria" w:hint="default"/>
        <w:b w:val="0"/>
        <w:i w:val="0"/>
        <w:color w:val="000000"/>
        <w:sz w:val="20"/>
        <w:lang w:val="es-CO"/>
      </w:rPr>
    </w:lvl>
    <w:lvl w:ilvl="1" w:tplc="240A0019" w:tentative="1">
      <w:start w:val="1"/>
      <w:numFmt w:val="lowerLetter"/>
      <w:lvlText w:val="%2."/>
      <w:lvlJc w:val="left"/>
      <w:pPr>
        <w:ind w:left="-450" w:hanging="360"/>
      </w:pPr>
    </w:lvl>
    <w:lvl w:ilvl="2" w:tplc="240A001B" w:tentative="1">
      <w:start w:val="1"/>
      <w:numFmt w:val="lowerRoman"/>
      <w:lvlText w:val="%3."/>
      <w:lvlJc w:val="right"/>
      <w:pPr>
        <w:ind w:left="270" w:hanging="180"/>
      </w:pPr>
    </w:lvl>
    <w:lvl w:ilvl="3" w:tplc="240A000F" w:tentative="1">
      <w:start w:val="1"/>
      <w:numFmt w:val="decimal"/>
      <w:lvlText w:val="%4."/>
      <w:lvlJc w:val="left"/>
      <w:pPr>
        <w:ind w:left="990" w:hanging="360"/>
      </w:pPr>
    </w:lvl>
    <w:lvl w:ilvl="4" w:tplc="240A0019" w:tentative="1">
      <w:start w:val="1"/>
      <w:numFmt w:val="lowerLetter"/>
      <w:lvlText w:val="%5."/>
      <w:lvlJc w:val="left"/>
      <w:pPr>
        <w:ind w:left="1710" w:hanging="360"/>
      </w:pPr>
    </w:lvl>
    <w:lvl w:ilvl="5" w:tplc="240A001B" w:tentative="1">
      <w:start w:val="1"/>
      <w:numFmt w:val="lowerRoman"/>
      <w:lvlText w:val="%6."/>
      <w:lvlJc w:val="right"/>
      <w:pPr>
        <w:ind w:left="2430" w:hanging="180"/>
      </w:pPr>
    </w:lvl>
    <w:lvl w:ilvl="6" w:tplc="240A000F" w:tentative="1">
      <w:start w:val="1"/>
      <w:numFmt w:val="decimal"/>
      <w:lvlText w:val="%7."/>
      <w:lvlJc w:val="left"/>
      <w:pPr>
        <w:ind w:left="3150" w:hanging="360"/>
      </w:pPr>
    </w:lvl>
    <w:lvl w:ilvl="7" w:tplc="240A0019" w:tentative="1">
      <w:start w:val="1"/>
      <w:numFmt w:val="lowerLetter"/>
      <w:lvlText w:val="%8."/>
      <w:lvlJc w:val="left"/>
      <w:pPr>
        <w:ind w:left="3870" w:hanging="360"/>
      </w:pPr>
    </w:lvl>
    <w:lvl w:ilvl="8" w:tplc="240A001B" w:tentative="1">
      <w:start w:val="1"/>
      <w:numFmt w:val="lowerRoman"/>
      <w:lvlText w:val="%9."/>
      <w:lvlJc w:val="right"/>
      <w:pPr>
        <w:ind w:left="4590" w:hanging="180"/>
      </w:pPr>
    </w:lvl>
  </w:abstractNum>
  <w:abstractNum w:abstractNumId="8"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7D4B9D"/>
    <w:multiLevelType w:val="hybridMultilevel"/>
    <w:tmpl w:val="88A6D808"/>
    <w:lvl w:ilvl="0" w:tplc="2C38E732">
      <w:start w:val="1"/>
      <w:numFmt w:val="decimal"/>
      <w:lvlText w:val="%1."/>
      <w:lvlJc w:val="left"/>
      <w:pPr>
        <w:ind w:left="990" w:hanging="360"/>
      </w:pPr>
      <w:rPr>
        <w:rFonts w:ascii="Cambria" w:hAnsi="Cambria" w:hint="default"/>
        <w:b w:val="0"/>
        <w:color w:val="auto"/>
        <w:sz w:val="20"/>
        <w:szCs w:val="20"/>
        <w:lang w:val="es-A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2"/>
  </w:num>
  <w:num w:numId="6">
    <w:abstractNumId w:val="6"/>
  </w:num>
  <w:num w:numId="7">
    <w:abstractNumId w:val="5"/>
  </w:num>
  <w:num w:numId="8">
    <w:abstractNumId w:val="1"/>
  </w:num>
  <w:num w:numId="9">
    <w:abstractNumId w:val="7"/>
  </w:num>
  <w:num w:numId="10">
    <w:abstractNumId w:val="9"/>
  </w:num>
  <w:num w:numId="11">
    <w:abstractNumId w:val="10"/>
  </w:num>
  <w:num w:numId="12">
    <w:abstractNumId w:val="3"/>
  </w:num>
  <w:num w:numId="13">
    <w:abstractNumId w:val="4"/>
  </w:num>
  <w:num w:numId="14">
    <w:abstractNumId w:val="0"/>
  </w:num>
  <w:num w:numId="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144C7"/>
    <w:rsid w:val="00017E7A"/>
    <w:rsid w:val="00031EB1"/>
    <w:rsid w:val="00036FC7"/>
    <w:rsid w:val="00041DF0"/>
    <w:rsid w:val="00047385"/>
    <w:rsid w:val="00070392"/>
    <w:rsid w:val="000751DF"/>
    <w:rsid w:val="00076DBF"/>
    <w:rsid w:val="00077DE5"/>
    <w:rsid w:val="00077FF7"/>
    <w:rsid w:val="00084078"/>
    <w:rsid w:val="000841BE"/>
    <w:rsid w:val="0009673A"/>
    <w:rsid w:val="000A2C28"/>
    <w:rsid w:val="000A45AD"/>
    <w:rsid w:val="000A4754"/>
    <w:rsid w:val="000A4B14"/>
    <w:rsid w:val="000B1138"/>
    <w:rsid w:val="000B3053"/>
    <w:rsid w:val="000C140C"/>
    <w:rsid w:val="000C5BFC"/>
    <w:rsid w:val="000D164E"/>
    <w:rsid w:val="000D2623"/>
    <w:rsid w:val="000D26A9"/>
    <w:rsid w:val="000D4633"/>
    <w:rsid w:val="000D4AE6"/>
    <w:rsid w:val="000D50A5"/>
    <w:rsid w:val="000D61C2"/>
    <w:rsid w:val="000E0F2F"/>
    <w:rsid w:val="000E2431"/>
    <w:rsid w:val="000E5A8D"/>
    <w:rsid w:val="000F23FB"/>
    <w:rsid w:val="000F291B"/>
    <w:rsid w:val="00101C8B"/>
    <w:rsid w:val="00102AC6"/>
    <w:rsid w:val="00105E7E"/>
    <w:rsid w:val="00107B94"/>
    <w:rsid w:val="001217D9"/>
    <w:rsid w:val="00131B3B"/>
    <w:rsid w:val="00134CFC"/>
    <w:rsid w:val="00140652"/>
    <w:rsid w:val="00141387"/>
    <w:rsid w:val="00143EB4"/>
    <w:rsid w:val="0014432C"/>
    <w:rsid w:val="00146EE3"/>
    <w:rsid w:val="00151D6D"/>
    <w:rsid w:val="0015496C"/>
    <w:rsid w:val="00157476"/>
    <w:rsid w:val="00160008"/>
    <w:rsid w:val="00162CE1"/>
    <w:rsid w:val="001648FF"/>
    <w:rsid w:val="00170E12"/>
    <w:rsid w:val="00171AB1"/>
    <w:rsid w:val="00176C72"/>
    <w:rsid w:val="001770EE"/>
    <w:rsid w:val="001904F6"/>
    <w:rsid w:val="001942E2"/>
    <w:rsid w:val="00196D6F"/>
    <w:rsid w:val="001A09CF"/>
    <w:rsid w:val="001A7EDF"/>
    <w:rsid w:val="001B08B2"/>
    <w:rsid w:val="001B08F9"/>
    <w:rsid w:val="001B190A"/>
    <w:rsid w:val="001B38C5"/>
    <w:rsid w:val="001B528C"/>
    <w:rsid w:val="001C2AED"/>
    <w:rsid w:val="001D050B"/>
    <w:rsid w:val="001D0C4D"/>
    <w:rsid w:val="001D5161"/>
    <w:rsid w:val="001E5256"/>
    <w:rsid w:val="001E568A"/>
    <w:rsid w:val="001E59D8"/>
    <w:rsid w:val="00206412"/>
    <w:rsid w:val="00215092"/>
    <w:rsid w:val="0021546C"/>
    <w:rsid w:val="002219A9"/>
    <w:rsid w:val="00225DD5"/>
    <w:rsid w:val="00226BCD"/>
    <w:rsid w:val="00234AC6"/>
    <w:rsid w:val="00237ECE"/>
    <w:rsid w:val="002426D8"/>
    <w:rsid w:val="00245F50"/>
    <w:rsid w:val="002534CD"/>
    <w:rsid w:val="002568CD"/>
    <w:rsid w:val="0027604A"/>
    <w:rsid w:val="00290F8D"/>
    <w:rsid w:val="00295EA3"/>
    <w:rsid w:val="002A19E1"/>
    <w:rsid w:val="002B64DC"/>
    <w:rsid w:val="002D2985"/>
    <w:rsid w:val="002E48D6"/>
    <w:rsid w:val="002E57B6"/>
    <w:rsid w:val="002E628E"/>
    <w:rsid w:val="002E780D"/>
    <w:rsid w:val="002F6526"/>
    <w:rsid w:val="0030700B"/>
    <w:rsid w:val="00312151"/>
    <w:rsid w:val="003136A2"/>
    <w:rsid w:val="003145A0"/>
    <w:rsid w:val="00316C30"/>
    <w:rsid w:val="00316E75"/>
    <w:rsid w:val="003174D4"/>
    <w:rsid w:val="003210F4"/>
    <w:rsid w:val="003254D3"/>
    <w:rsid w:val="00325553"/>
    <w:rsid w:val="00331129"/>
    <w:rsid w:val="00333497"/>
    <w:rsid w:val="0033372D"/>
    <w:rsid w:val="003346F1"/>
    <w:rsid w:val="00336D34"/>
    <w:rsid w:val="003406ED"/>
    <w:rsid w:val="00342F97"/>
    <w:rsid w:val="00343EDF"/>
    <w:rsid w:val="0035292C"/>
    <w:rsid w:val="00362BCC"/>
    <w:rsid w:val="00363DA9"/>
    <w:rsid w:val="0036640D"/>
    <w:rsid w:val="00367E2E"/>
    <w:rsid w:val="00374F28"/>
    <w:rsid w:val="00377262"/>
    <w:rsid w:val="00387D83"/>
    <w:rsid w:val="003904CF"/>
    <w:rsid w:val="0039057E"/>
    <w:rsid w:val="003924CB"/>
    <w:rsid w:val="003968A2"/>
    <w:rsid w:val="003A0E66"/>
    <w:rsid w:val="003A6DEC"/>
    <w:rsid w:val="003A71C5"/>
    <w:rsid w:val="003A7B52"/>
    <w:rsid w:val="003D207A"/>
    <w:rsid w:val="003D3F6E"/>
    <w:rsid w:val="003D4DD9"/>
    <w:rsid w:val="003E14A3"/>
    <w:rsid w:val="003F1B9C"/>
    <w:rsid w:val="00403967"/>
    <w:rsid w:val="004051B3"/>
    <w:rsid w:val="00407877"/>
    <w:rsid w:val="004103EC"/>
    <w:rsid w:val="00415488"/>
    <w:rsid w:val="004173F3"/>
    <w:rsid w:val="0042403B"/>
    <w:rsid w:val="00441F1D"/>
    <w:rsid w:val="00452270"/>
    <w:rsid w:val="00454722"/>
    <w:rsid w:val="00456DAA"/>
    <w:rsid w:val="00462FA9"/>
    <w:rsid w:val="00475C19"/>
    <w:rsid w:val="0047698B"/>
    <w:rsid w:val="004808DC"/>
    <w:rsid w:val="004825F5"/>
    <w:rsid w:val="00491AB8"/>
    <w:rsid w:val="00495F11"/>
    <w:rsid w:val="00496C45"/>
    <w:rsid w:val="004A2758"/>
    <w:rsid w:val="004B77AC"/>
    <w:rsid w:val="004B7C0C"/>
    <w:rsid w:val="004C11AF"/>
    <w:rsid w:val="004C5616"/>
    <w:rsid w:val="004D15E1"/>
    <w:rsid w:val="004D38DA"/>
    <w:rsid w:val="004D7DF0"/>
    <w:rsid w:val="004D7F1C"/>
    <w:rsid w:val="004E0C4F"/>
    <w:rsid w:val="004E0F5A"/>
    <w:rsid w:val="004E3FCC"/>
    <w:rsid w:val="004E622B"/>
    <w:rsid w:val="004E6A6C"/>
    <w:rsid w:val="004F13CD"/>
    <w:rsid w:val="004F2410"/>
    <w:rsid w:val="004F3366"/>
    <w:rsid w:val="004F475F"/>
    <w:rsid w:val="004F4E7F"/>
    <w:rsid w:val="004F651D"/>
    <w:rsid w:val="00501326"/>
    <w:rsid w:val="00506DE4"/>
    <w:rsid w:val="005153C2"/>
    <w:rsid w:val="00517525"/>
    <w:rsid w:val="005266C2"/>
    <w:rsid w:val="00526C8F"/>
    <w:rsid w:val="00530164"/>
    <w:rsid w:val="005306F3"/>
    <w:rsid w:val="005319E3"/>
    <w:rsid w:val="005334BE"/>
    <w:rsid w:val="005374B4"/>
    <w:rsid w:val="005376D9"/>
    <w:rsid w:val="00550822"/>
    <w:rsid w:val="00551DD6"/>
    <w:rsid w:val="005570AA"/>
    <w:rsid w:val="005572FE"/>
    <w:rsid w:val="00557B7E"/>
    <w:rsid w:val="00560F49"/>
    <w:rsid w:val="00563889"/>
    <w:rsid w:val="00563E22"/>
    <w:rsid w:val="00563EFC"/>
    <w:rsid w:val="00564608"/>
    <w:rsid w:val="005668C4"/>
    <w:rsid w:val="0057349A"/>
    <w:rsid w:val="0057354D"/>
    <w:rsid w:val="00580385"/>
    <w:rsid w:val="005813B7"/>
    <w:rsid w:val="0059345A"/>
    <w:rsid w:val="00594AE3"/>
    <w:rsid w:val="005A4E07"/>
    <w:rsid w:val="005A621F"/>
    <w:rsid w:val="005A7321"/>
    <w:rsid w:val="005B4F61"/>
    <w:rsid w:val="005B6610"/>
    <w:rsid w:val="005C5C37"/>
    <w:rsid w:val="005C7C22"/>
    <w:rsid w:val="005C7F13"/>
    <w:rsid w:val="005D2B11"/>
    <w:rsid w:val="005E064C"/>
    <w:rsid w:val="005E0E8D"/>
    <w:rsid w:val="005E1FA3"/>
    <w:rsid w:val="005E7AE9"/>
    <w:rsid w:val="005F109F"/>
    <w:rsid w:val="005F3FF9"/>
    <w:rsid w:val="0060615D"/>
    <w:rsid w:val="00607CA5"/>
    <w:rsid w:val="00612A1C"/>
    <w:rsid w:val="00613C0A"/>
    <w:rsid w:val="006214D5"/>
    <w:rsid w:val="0062369E"/>
    <w:rsid w:val="006238C4"/>
    <w:rsid w:val="00624914"/>
    <w:rsid w:val="006253E4"/>
    <w:rsid w:val="00625C17"/>
    <w:rsid w:val="006344F2"/>
    <w:rsid w:val="00641E26"/>
    <w:rsid w:val="0065299A"/>
    <w:rsid w:val="00661062"/>
    <w:rsid w:val="006634BE"/>
    <w:rsid w:val="00667D8A"/>
    <w:rsid w:val="00670828"/>
    <w:rsid w:val="00681D50"/>
    <w:rsid w:val="00691A97"/>
    <w:rsid w:val="00692D1B"/>
    <w:rsid w:val="00693CBB"/>
    <w:rsid w:val="00694376"/>
    <w:rsid w:val="006943A7"/>
    <w:rsid w:val="00695CF0"/>
    <w:rsid w:val="006A0DDA"/>
    <w:rsid w:val="006C353E"/>
    <w:rsid w:val="006C3E16"/>
    <w:rsid w:val="006D45B0"/>
    <w:rsid w:val="006D7A02"/>
    <w:rsid w:val="006E284F"/>
    <w:rsid w:val="006E5C0B"/>
    <w:rsid w:val="006F1297"/>
    <w:rsid w:val="006F46B8"/>
    <w:rsid w:val="006F4B0C"/>
    <w:rsid w:val="006F5300"/>
    <w:rsid w:val="006F539D"/>
    <w:rsid w:val="00707281"/>
    <w:rsid w:val="00730B2B"/>
    <w:rsid w:val="00734888"/>
    <w:rsid w:val="007401E2"/>
    <w:rsid w:val="00743959"/>
    <w:rsid w:val="0074602A"/>
    <w:rsid w:val="00746A42"/>
    <w:rsid w:val="00750687"/>
    <w:rsid w:val="00750D4A"/>
    <w:rsid w:val="00760449"/>
    <w:rsid w:val="00770267"/>
    <w:rsid w:val="00775598"/>
    <w:rsid w:val="00777515"/>
    <w:rsid w:val="00782AEB"/>
    <w:rsid w:val="007940B2"/>
    <w:rsid w:val="0079510B"/>
    <w:rsid w:val="00795EEE"/>
    <w:rsid w:val="00796DD9"/>
    <w:rsid w:val="00797CD7"/>
    <w:rsid w:val="007A20BB"/>
    <w:rsid w:val="007B22B5"/>
    <w:rsid w:val="007B7696"/>
    <w:rsid w:val="007B77B5"/>
    <w:rsid w:val="007C15AB"/>
    <w:rsid w:val="007C42F0"/>
    <w:rsid w:val="007D6ED6"/>
    <w:rsid w:val="007E011B"/>
    <w:rsid w:val="007E3CF5"/>
    <w:rsid w:val="007E3EF7"/>
    <w:rsid w:val="007E5710"/>
    <w:rsid w:val="0082191F"/>
    <w:rsid w:val="00837A17"/>
    <w:rsid w:val="0084002E"/>
    <w:rsid w:val="0084069E"/>
    <w:rsid w:val="00841031"/>
    <w:rsid w:val="00847BDC"/>
    <w:rsid w:val="00862AD4"/>
    <w:rsid w:val="00863302"/>
    <w:rsid w:val="00863364"/>
    <w:rsid w:val="00864E93"/>
    <w:rsid w:val="008722A4"/>
    <w:rsid w:val="0088050B"/>
    <w:rsid w:val="008812D9"/>
    <w:rsid w:val="0088196F"/>
    <w:rsid w:val="008819C0"/>
    <w:rsid w:val="00883E7F"/>
    <w:rsid w:val="00883FF5"/>
    <w:rsid w:val="008841B6"/>
    <w:rsid w:val="0089265D"/>
    <w:rsid w:val="00893093"/>
    <w:rsid w:val="00893594"/>
    <w:rsid w:val="008A11E8"/>
    <w:rsid w:val="008A143D"/>
    <w:rsid w:val="008A15CF"/>
    <w:rsid w:val="008A1F21"/>
    <w:rsid w:val="008A422D"/>
    <w:rsid w:val="008A56D9"/>
    <w:rsid w:val="008A6113"/>
    <w:rsid w:val="008B3A73"/>
    <w:rsid w:val="008C0E95"/>
    <w:rsid w:val="008C0ECE"/>
    <w:rsid w:val="008C7EBA"/>
    <w:rsid w:val="008D07A3"/>
    <w:rsid w:val="008D5226"/>
    <w:rsid w:val="008D53E2"/>
    <w:rsid w:val="008D72C2"/>
    <w:rsid w:val="008E006A"/>
    <w:rsid w:val="008E0393"/>
    <w:rsid w:val="008E1C30"/>
    <w:rsid w:val="008E30DF"/>
    <w:rsid w:val="008E3768"/>
    <w:rsid w:val="008F34BF"/>
    <w:rsid w:val="008F7152"/>
    <w:rsid w:val="008F7250"/>
    <w:rsid w:val="009025D4"/>
    <w:rsid w:val="00906ADA"/>
    <w:rsid w:val="0090766E"/>
    <w:rsid w:val="009107C6"/>
    <w:rsid w:val="00910C01"/>
    <w:rsid w:val="00913034"/>
    <w:rsid w:val="00914042"/>
    <w:rsid w:val="0092092D"/>
    <w:rsid w:val="009258AC"/>
    <w:rsid w:val="00932AD3"/>
    <w:rsid w:val="0093318E"/>
    <w:rsid w:val="00944E4E"/>
    <w:rsid w:val="0095543E"/>
    <w:rsid w:val="00961B44"/>
    <w:rsid w:val="00967A6F"/>
    <w:rsid w:val="00970BC7"/>
    <w:rsid w:val="0097437A"/>
    <w:rsid w:val="00977A5C"/>
    <w:rsid w:val="00983C3A"/>
    <w:rsid w:val="0099038C"/>
    <w:rsid w:val="00990F1C"/>
    <w:rsid w:val="009914FA"/>
    <w:rsid w:val="00992286"/>
    <w:rsid w:val="009A0971"/>
    <w:rsid w:val="009A0E8E"/>
    <w:rsid w:val="009B0632"/>
    <w:rsid w:val="009B333D"/>
    <w:rsid w:val="009C1EB7"/>
    <w:rsid w:val="009D5542"/>
    <w:rsid w:val="009E23BD"/>
    <w:rsid w:val="009E2CC2"/>
    <w:rsid w:val="009E2EBC"/>
    <w:rsid w:val="009E3BC0"/>
    <w:rsid w:val="009E433A"/>
    <w:rsid w:val="009F4C73"/>
    <w:rsid w:val="009F4F6A"/>
    <w:rsid w:val="009F77AA"/>
    <w:rsid w:val="00A03F38"/>
    <w:rsid w:val="00A0467E"/>
    <w:rsid w:val="00A06FAC"/>
    <w:rsid w:val="00A07134"/>
    <w:rsid w:val="00A15067"/>
    <w:rsid w:val="00A15A9A"/>
    <w:rsid w:val="00A2631B"/>
    <w:rsid w:val="00A27809"/>
    <w:rsid w:val="00A4186A"/>
    <w:rsid w:val="00A44D63"/>
    <w:rsid w:val="00A500E8"/>
    <w:rsid w:val="00A532CA"/>
    <w:rsid w:val="00A54EEB"/>
    <w:rsid w:val="00A65452"/>
    <w:rsid w:val="00A7442D"/>
    <w:rsid w:val="00A77918"/>
    <w:rsid w:val="00A92321"/>
    <w:rsid w:val="00AB159E"/>
    <w:rsid w:val="00AB1A5D"/>
    <w:rsid w:val="00AB58C8"/>
    <w:rsid w:val="00AB70F2"/>
    <w:rsid w:val="00AC3F36"/>
    <w:rsid w:val="00AC403E"/>
    <w:rsid w:val="00AC4FC1"/>
    <w:rsid w:val="00AD01AD"/>
    <w:rsid w:val="00AD2FC8"/>
    <w:rsid w:val="00AD5F3D"/>
    <w:rsid w:val="00AD6936"/>
    <w:rsid w:val="00AE10C6"/>
    <w:rsid w:val="00AE314D"/>
    <w:rsid w:val="00AE5935"/>
    <w:rsid w:val="00AF0FB4"/>
    <w:rsid w:val="00AF2B73"/>
    <w:rsid w:val="00AF4B54"/>
    <w:rsid w:val="00AF5BCC"/>
    <w:rsid w:val="00B012C4"/>
    <w:rsid w:val="00B037A3"/>
    <w:rsid w:val="00B039F0"/>
    <w:rsid w:val="00B03DD7"/>
    <w:rsid w:val="00B05FFF"/>
    <w:rsid w:val="00B10A06"/>
    <w:rsid w:val="00B2111B"/>
    <w:rsid w:val="00B24A53"/>
    <w:rsid w:val="00B30C05"/>
    <w:rsid w:val="00B327A6"/>
    <w:rsid w:val="00B4147B"/>
    <w:rsid w:val="00B44AD6"/>
    <w:rsid w:val="00B45B3C"/>
    <w:rsid w:val="00B51F92"/>
    <w:rsid w:val="00B53058"/>
    <w:rsid w:val="00B67019"/>
    <w:rsid w:val="00B67CD0"/>
    <w:rsid w:val="00B70B7C"/>
    <w:rsid w:val="00B8038E"/>
    <w:rsid w:val="00B81C3F"/>
    <w:rsid w:val="00B82394"/>
    <w:rsid w:val="00B96B34"/>
    <w:rsid w:val="00BB0160"/>
    <w:rsid w:val="00BB136A"/>
    <w:rsid w:val="00BB2038"/>
    <w:rsid w:val="00BB4AB9"/>
    <w:rsid w:val="00BB720B"/>
    <w:rsid w:val="00BC5BC4"/>
    <w:rsid w:val="00BD2575"/>
    <w:rsid w:val="00BD3718"/>
    <w:rsid w:val="00BE21C5"/>
    <w:rsid w:val="00BE50F8"/>
    <w:rsid w:val="00BF207A"/>
    <w:rsid w:val="00BF3C98"/>
    <w:rsid w:val="00C07EDA"/>
    <w:rsid w:val="00C162EB"/>
    <w:rsid w:val="00C22A45"/>
    <w:rsid w:val="00C22D7B"/>
    <w:rsid w:val="00C23A3B"/>
    <w:rsid w:val="00C2421E"/>
    <w:rsid w:val="00C24FF7"/>
    <w:rsid w:val="00C250DE"/>
    <w:rsid w:val="00C2673B"/>
    <w:rsid w:val="00C31977"/>
    <w:rsid w:val="00C371D6"/>
    <w:rsid w:val="00C40437"/>
    <w:rsid w:val="00C427E5"/>
    <w:rsid w:val="00C44075"/>
    <w:rsid w:val="00C44C0E"/>
    <w:rsid w:val="00C459F8"/>
    <w:rsid w:val="00C524EE"/>
    <w:rsid w:val="00C52A3C"/>
    <w:rsid w:val="00C5331A"/>
    <w:rsid w:val="00C55C5B"/>
    <w:rsid w:val="00C615C6"/>
    <w:rsid w:val="00C82F29"/>
    <w:rsid w:val="00C86746"/>
    <w:rsid w:val="00C872C8"/>
    <w:rsid w:val="00CA6EA6"/>
    <w:rsid w:val="00CB0139"/>
    <w:rsid w:val="00CD4810"/>
    <w:rsid w:val="00CE18E3"/>
    <w:rsid w:val="00CE18ED"/>
    <w:rsid w:val="00CE60A3"/>
    <w:rsid w:val="00CF68B8"/>
    <w:rsid w:val="00D04F89"/>
    <w:rsid w:val="00D15E8D"/>
    <w:rsid w:val="00D210E4"/>
    <w:rsid w:val="00D30790"/>
    <w:rsid w:val="00D358CC"/>
    <w:rsid w:val="00D40531"/>
    <w:rsid w:val="00D41DD9"/>
    <w:rsid w:val="00D456E1"/>
    <w:rsid w:val="00D458E2"/>
    <w:rsid w:val="00D507B2"/>
    <w:rsid w:val="00D50C53"/>
    <w:rsid w:val="00D54583"/>
    <w:rsid w:val="00D55740"/>
    <w:rsid w:val="00D618E7"/>
    <w:rsid w:val="00D61BA6"/>
    <w:rsid w:val="00D639F7"/>
    <w:rsid w:val="00D66EC6"/>
    <w:rsid w:val="00D73159"/>
    <w:rsid w:val="00D73B7B"/>
    <w:rsid w:val="00D7730D"/>
    <w:rsid w:val="00D805B3"/>
    <w:rsid w:val="00D8378B"/>
    <w:rsid w:val="00D902D7"/>
    <w:rsid w:val="00D96806"/>
    <w:rsid w:val="00DA2907"/>
    <w:rsid w:val="00DB03F6"/>
    <w:rsid w:val="00DB56E1"/>
    <w:rsid w:val="00DB5E85"/>
    <w:rsid w:val="00DD3DD5"/>
    <w:rsid w:val="00DD466A"/>
    <w:rsid w:val="00DE0E68"/>
    <w:rsid w:val="00DE2CA0"/>
    <w:rsid w:val="00DE6347"/>
    <w:rsid w:val="00DE7134"/>
    <w:rsid w:val="00DF3621"/>
    <w:rsid w:val="00DF3B7F"/>
    <w:rsid w:val="00DF46F3"/>
    <w:rsid w:val="00DF4A93"/>
    <w:rsid w:val="00DF7DE3"/>
    <w:rsid w:val="00E03877"/>
    <w:rsid w:val="00E073FA"/>
    <w:rsid w:val="00E0780E"/>
    <w:rsid w:val="00E12B66"/>
    <w:rsid w:val="00E15D38"/>
    <w:rsid w:val="00E16ED1"/>
    <w:rsid w:val="00E17733"/>
    <w:rsid w:val="00E21E08"/>
    <w:rsid w:val="00E25B3F"/>
    <w:rsid w:val="00E26906"/>
    <w:rsid w:val="00E26CD9"/>
    <w:rsid w:val="00E31CFC"/>
    <w:rsid w:val="00E35D60"/>
    <w:rsid w:val="00E405C0"/>
    <w:rsid w:val="00E40DE8"/>
    <w:rsid w:val="00E41D66"/>
    <w:rsid w:val="00E42E3B"/>
    <w:rsid w:val="00E5346E"/>
    <w:rsid w:val="00E54A1A"/>
    <w:rsid w:val="00E6263B"/>
    <w:rsid w:val="00E6441F"/>
    <w:rsid w:val="00E67F09"/>
    <w:rsid w:val="00E7198B"/>
    <w:rsid w:val="00E74D77"/>
    <w:rsid w:val="00E828A3"/>
    <w:rsid w:val="00E83947"/>
    <w:rsid w:val="00E85ECE"/>
    <w:rsid w:val="00E939BD"/>
    <w:rsid w:val="00EB07E0"/>
    <w:rsid w:val="00EC468B"/>
    <w:rsid w:val="00EC655F"/>
    <w:rsid w:val="00ED588B"/>
    <w:rsid w:val="00ED764A"/>
    <w:rsid w:val="00ED7C32"/>
    <w:rsid w:val="00EE2E5E"/>
    <w:rsid w:val="00EE40FC"/>
    <w:rsid w:val="00EE5095"/>
    <w:rsid w:val="00EF0729"/>
    <w:rsid w:val="00EF2AB4"/>
    <w:rsid w:val="00EF2CA7"/>
    <w:rsid w:val="00EF3DD1"/>
    <w:rsid w:val="00F07EE5"/>
    <w:rsid w:val="00F11C02"/>
    <w:rsid w:val="00F157F1"/>
    <w:rsid w:val="00F221C0"/>
    <w:rsid w:val="00F25856"/>
    <w:rsid w:val="00F353B3"/>
    <w:rsid w:val="00F35BB1"/>
    <w:rsid w:val="00F4501D"/>
    <w:rsid w:val="00F467D0"/>
    <w:rsid w:val="00F47068"/>
    <w:rsid w:val="00F47777"/>
    <w:rsid w:val="00F5130E"/>
    <w:rsid w:val="00F51BAF"/>
    <w:rsid w:val="00F5749D"/>
    <w:rsid w:val="00F616AB"/>
    <w:rsid w:val="00F70939"/>
    <w:rsid w:val="00F73473"/>
    <w:rsid w:val="00F759EB"/>
    <w:rsid w:val="00F75B73"/>
    <w:rsid w:val="00F808A9"/>
    <w:rsid w:val="00F827AC"/>
    <w:rsid w:val="00F84A74"/>
    <w:rsid w:val="00F84B4C"/>
    <w:rsid w:val="00F86E94"/>
    <w:rsid w:val="00F8734F"/>
    <w:rsid w:val="00F969DE"/>
    <w:rsid w:val="00FA5645"/>
    <w:rsid w:val="00FA576A"/>
    <w:rsid w:val="00FA6C97"/>
    <w:rsid w:val="00FB0B22"/>
    <w:rsid w:val="00FB0B99"/>
    <w:rsid w:val="00FB23F4"/>
    <w:rsid w:val="00FC0A74"/>
    <w:rsid w:val="00FC221D"/>
    <w:rsid w:val="00FC32E3"/>
    <w:rsid w:val="00FD196B"/>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7C053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link w:val="TextoindependienteCar"/>
    <w:unhideWhenUsed/>
    <w:qFormat/>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uiPriority w:val="34"/>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link w:val="TextonotapieCar1"/>
    <w:uiPriority w:val="99"/>
    <w:qFormat/>
    <w:rsid w:val="00290F8D"/>
    <w:pPr>
      <w:pBdr>
        <w:top w:val="nil"/>
        <w:left w:val="nil"/>
        <w:bottom w:val="nil"/>
        <w:right w:val="nil"/>
        <w:between w:val="nil"/>
        <w:bar w:val="nil"/>
      </w:pBdr>
    </w:pPr>
    <w:rPr>
      <w:rFonts w:ascii="Cambria" w:eastAsia="Calibri" w:hAnsi="Cambria" w:cs="Calibri"/>
      <w:color w:val="000000"/>
      <w:sz w:val="16"/>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rsid w:val="00290F8D"/>
    <w:rPr>
      <w:rFonts w:ascii="Cambria" w:eastAsia="Calibri" w:hAnsi="Cambria" w:cs="Calibri"/>
      <w:color w:val="000000"/>
      <w:sz w:val="16"/>
      <w:u w:color="000000"/>
      <w:bdr w:val="nil"/>
      <w:lang w:eastAsia="es-E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FootnotesrefssChar1Char"/>
    <w:uiPriority w:val="99"/>
    <w:unhideWhenUsed/>
    <w:qFormat/>
    <w:rsid w:val="00290F8D"/>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290F8D"/>
    <w:pPr>
      <w:spacing w:after="160" w:line="240" w:lineRule="exact"/>
    </w:pPr>
    <w:rPr>
      <w:rFonts w:ascii="Times New Roman" w:eastAsia="Times New Roman" w:hAnsi="Times New Roman"/>
      <w:sz w:val="20"/>
      <w:szCs w:val="20"/>
      <w:vertAlign w:val="superscript"/>
    </w:rPr>
  </w:style>
  <w:style w:type="numbering" w:customStyle="1" w:styleId="Estiloimportado1">
    <w:name w:val="Estilo importado 1"/>
    <w:rsid w:val="00ED7C32"/>
  </w:style>
  <w:style w:type="paragraph" w:styleId="Textoindependiente3">
    <w:name w:val="Body Text 3"/>
    <w:basedOn w:val="Normal"/>
    <w:link w:val="Textoindependiente3Car"/>
    <w:uiPriority w:val="99"/>
    <w:unhideWhenUsed/>
    <w:rsid w:val="00AD01AD"/>
    <w:pPr>
      <w:pBdr>
        <w:top w:val="nil"/>
        <w:left w:val="nil"/>
        <w:bottom w:val="nil"/>
        <w:right w:val="nil"/>
        <w:between w:val="nil"/>
        <w:bar w:val="nil"/>
      </w:pBdr>
      <w:spacing w:after="120" w:line="240" w:lineRule="auto"/>
    </w:pPr>
    <w:rPr>
      <w:rFonts w:ascii="Cambria" w:eastAsia="Arial Unicode MS" w:hAnsi="Cambria"/>
      <w:sz w:val="16"/>
      <w:szCs w:val="16"/>
      <w:bdr w:val="nil"/>
      <w:lang w:val="es-ES" w:eastAsia="es-ES"/>
    </w:rPr>
  </w:style>
  <w:style w:type="character" w:customStyle="1" w:styleId="Textoindependiente3Car">
    <w:name w:val="Texto independiente 3 Car"/>
    <w:link w:val="Textoindependiente3"/>
    <w:uiPriority w:val="99"/>
    <w:rsid w:val="00AD01AD"/>
    <w:rPr>
      <w:rFonts w:ascii="Cambria" w:eastAsia="Arial Unicode MS" w:hAnsi="Cambria"/>
      <w:sz w:val="16"/>
      <w:szCs w:val="16"/>
      <w:bdr w:val="nil"/>
      <w:lang w:val="es-ES" w:eastAsia="es-ES"/>
    </w:rPr>
  </w:style>
  <w:style w:type="character" w:customStyle="1" w:styleId="TextoindependienteCar">
    <w:name w:val="Texto independiente Car"/>
    <w:link w:val="Textoindependiente"/>
    <w:uiPriority w:val="99"/>
    <w:rsid w:val="00041DF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367177127">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1643195794">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60F3-0B14-4688-8D87-81210721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2102</Words>
  <Characters>11566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2021-08-12T16:01:00Z</dcterms:created>
  <dcterms:modified xsi:type="dcterms:W3CDTF">2021-08-12T16:01:00Z</dcterms:modified>
</cp:coreProperties>
</file>