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5406E" w14:textId="77777777" w:rsidR="00220BFA" w:rsidRPr="007169E2" w:rsidRDefault="00220BFA" w:rsidP="00AF480D">
      <w:pPr>
        <w:spacing w:line="240" w:lineRule="auto"/>
        <w:jc w:val="center"/>
        <w:rPr>
          <w:rFonts w:ascii="Verdana" w:hAnsi="Verdana"/>
          <w:b/>
          <w:bCs/>
          <w:sz w:val="20"/>
          <w:szCs w:val="20"/>
          <w:lang w:val="en-US"/>
        </w:rPr>
      </w:pPr>
      <w:bookmarkStart w:id="0" w:name="_Hlk54357717"/>
    </w:p>
    <w:p w14:paraId="3DB29869" w14:textId="77777777" w:rsidR="00220BFA" w:rsidRPr="007169E2" w:rsidRDefault="00220BFA" w:rsidP="00AF480D">
      <w:pPr>
        <w:spacing w:line="240" w:lineRule="auto"/>
        <w:jc w:val="center"/>
        <w:rPr>
          <w:rFonts w:ascii="Verdana" w:hAnsi="Verdana"/>
          <w:b/>
          <w:bCs/>
          <w:sz w:val="20"/>
          <w:szCs w:val="20"/>
          <w:lang w:val="en-US"/>
        </w:rPr>
      </w:pPr>
    </w:p>
    <w:p w14:paraId="21AB5065" w14:textId="6C957B93" w:rsidR="00AF480D" w:rsidRPr="007169E2" w:rsidRDefault="00590A2E" w:rsidP="00AF480D">
      <w:pPr>
        <w:spacing w:line="240" w:lineRule="auto"/>
        <w:jc w:val="center"/>
        <w:rPr>
          <w:rFonts w:ascii="Verdana" w:hAnsi="Verdana"/>
          <w:sz w:val="20"/>
          <w:szCs w:val="20"/>
          <w:lang w:val="en-US"/>
        </w:rPr>
      </w:pPr>
      <w:r w:rsidRPr="007169E2">
        <w:rPr>
          <w:rFonts w:ascii="Verdana" w:hAnsi="Verdana"/>
          <w:b/>
          <w:bCs/>
          <w:sz w:val="20"/>
          <w:szCs w:val="20"/>
          <w:lang w:val="en-US"/>
        </w:rPr>
        <w:t>INTER-AMERICAN COURT OF HUMAN RIGHTS</w:t>
      </w:r>
    </w:p>
    <w:p w14:paraId="3F734E6A" w14:textId="77777777" w:rsidR="00220BFA" w:rsidRPr="007169E2" w:rsidRDefault="00220BFA" w:rsidP="00220BFA">
      <w:pPr>
        <w:spacing w:after="0" w:line="240" w:lineRule="auto"/>
        <w:jc w:val="center"/>
        <w:rPr>
          <w:rFonts w:ascii="Verdana" w:hAnsi="Verdana" w:cs="Arial"/>
          <w:b/>
          <w:color w:val="1A1A1A"/>
          <w:sz w:val="20"/>
          <w:szCs w:val="20"/>
          <w:lang w:val="en-US" w:eastAsia="es-CR"/>
        </w:rPr>
      </w:pPr>
      <w:r w:rsidRPr="007169E2">
        <w:rPr>
          <w:rFonts w:ascii="Verdana" w:hAnsi="Verdana" w:cs="Calibri"/>
          <w:b/>
          <w:sz w:val="20"/>
          <w:szCs w:val="20"/>
          <w:lang w:val="en-US" w:eastAsia="es-CR"/>
        </w:rPr>
        <w:t>CASE OF THE NATIONAL ASSOCIATION OF DISCHARGED AND RETIRED EMPLOYEES OF THE NATIONAL TAX ADMINISTRATION SUPERINTENDENCE</w:t>
      </w:r>
      <w:r w:rsidRPr="007169E2">
        <w:rPr>
          <w:rFonts w:ascii="Verdana" w:hAnsi="Verdana" w:cs="Arial"/>
          <w:b/>
          <w:color w:val="1A1A1A"/>
          <w:sz w:val="20"/>
          <w:szCs w:val="20"/>
          <w:lang w:val="en-US" w:eastAsia="es-CR"/>
        </w:rPr>
        <w:t xml:space="preserve"> </w:t>
      </w:r>
    </w:p>
    <w:p w14:paraId="53B30A7E" w14:textId="45940C81" w:rsidR="00220BFA" w:rsidRPr="007169E2" w:rsidRDefault="00220BFA" w:rsidP="00220BFA">
      <w:pPr>
        <w:spacing w:after="0" w:line="240" w:lineRule="auto"/>
        <w:jc w:val="center"/>
        <w:rPr>
          <w:rFonts w:ascii="Verdana" w:hAnsi="Verdana" w:cs="Calibri"/>
          <w:b/>
          <w:sz w:val="20"/>
          <w:szCs w:val="20"/>
          <w:lang w:val="en-US" w:eastAsia="es-CR"/>
        </w:rPr>
      </w:pPr>
      <w:r w:rsidRPr="007169E2">
        <w:rPr>
          <w:rFonts w:ascii="Verdana" w:hAnsi="Verdana" w:cs="Arial"/>
          <w:b/>
          <w:color w:val="1A1A1A"/>
          <w:sz w:val="20"/>
          <w:szCs w:val="20"/>
          <w:lang w:val="en-US" w:eastAsia="es-CR"/>
        </w:rPr>
        <w:t>(ANCEJUB-SUNAT</w:t>
      </w:r>
      <w:r w:rsidRPr="007169E2">
        <w:rPr>
          <w:rFonts w:ascii="Verdana" w:hAnsi="Verdana" w:cs="Calibri"/>
          <w:b/>
          <w:sz w:val="20"/>
          <w:szCs w:val="20"/>
          <w:lang w:val="en-US" w:eastAsia="es-CR"/>
        </w:rPr>
        <w:t xml:space="preserve">) </w:t>
      </w:r>
      <w:r w:rsidRPr="007169E2">
        <w:rPr>
          <w:rFonts w:ascii="Verdana" w:hAnsi="Verdana" w:cs="Calibri"/>
          <w:b/>
          <w:i/>
          <w:sz w:val="20"/>
          <w:szCs w:val="20"/>
          <w:lang w:val="en-US" w:eastAsia="es-CR"/>
        </w:rPr>
        <w:t>v.</w:t>
      </w:r>
      <w:r w:rsidRPr="007169E2">
        <w:rPr>
          <w:rFonts w:ascii="Verdana" w:hAnsi="Verdana" w:cs="Calibri"/>
          <w:b/>
          <w:sz w:val="20"/>
          <w:szCs w:val="20"/>
          <w:lang w:val="en-US" w:eastAsia="es-CR"/>
        </w:rPr>
        <w:t xml:space="preserve"> PERU</w:t>
      </w:r>
    </w:p>
    <w:p w14:paraId="5BB07C17" w14:textId="77777777" w:rsidR="00220BFA" w:rsidRPr="007169E2" w:rsidRDefault="00220BFA" w:rsidP="00220BFA">
      <w:pPr>
        <w:spacing w:after="0" w:line="240" w:lineRule="auto"/>
        <w:jc w:val="center"/>
        <w:rPr>
          <w:rFonts w:ascii="Verdana" w:hAnsi="Verdana" w:cs="Calibri"/>
          <w:b/>
          <w:sz w:val="20"/>
          <w:szCs w:val="20"/>
          <w:lang w:val="en-US" w:eastAsia="es-CR"/>
        </w:rPr>
      </w:pPr>
    </w:p>
    <w:p w14:paraId="3470D8A6" w14:textId="4F10D4C7" w:rsidR="00AF480D" w:rsidRPr="007169E2" w:rsidRDefault="00220BFA" w:rsidP="00AF480D">
      <w:pPr>
        <w:spacing w:line="240" w:lineRule="auto"/>
        <w:jc w:val="center"/>
        <w:rPr>
          <w:rFonts w:ascii="Verdana" w:hAnsi="Verdana"/>
          <w:sz w:val="20"/>
          <w:szCs w:val="20"/>
          <w:lang w:val="en-US"/>
        </w:rPr>
      </w:pPr>
      <w:r w:rsidRPr="007169E2">
        <w:rPr>
          <w:rFonts w:ascii="Verdana" w:hAnsi="Verdana"/>
          <w:b/>
          <w:bCs/>
          <w:sz w:val="20"/>
          <w:szCs w:val="20"/>
          <w:lang w:val="en-US"/>
        </w:rPr>
        <w:t>JUDGMENT OF OCTOBER 8,</w:t>
      </w:r>
      <w:r w:rsidR="00AF480D" w:rsidRPr="007169E2">
        <w:rPr>
          <w:rFonts w:ascii="Verdana" w:hAnsi="Verdana"/>
          <w:b/>
          <w:bCs/>
          <w:sz w:val="20"/>
          <w:szCs w:val="20"/>
          <w:lang w:val="en-US"/>
        </w:rPr>
        <w:t xml:space="preserve"> 2020</w:t>
      </w:r>
    </w:p>
    <w:p w14:paraId="18E261E9" w14:textId="77777777" w:rsidR="00220BFA" w:rsidRPr="007169E2" w:rsidRDefault="00AF480D" w:rsidP="00220BFA">
      <w:pPr>
        <w:spacing w:after="0" w:line="240" w:lineRule="auto"/>
        <w:jc w:val="center"/>
        <w:rPr>
          <w:rFonts w:ascii="Verdana" w:hAnsi="Verdana"/>
          <w:b/>
          <w:bCs/>
          <w:i/>
          <w:iCs/>
          <w:sz w:val="20"/>
          <w:szCs w:val="20"/>
          <w:lang w:val="en-US"/>
        </w:rPr>
      </w:pPr>
      <w:r w:rsidRPr="007169E2">
        <w:rPr>
          <w:rFonts w:ascii="Verdana" w:hAnsi="Verdana"/>
          <w:b/>
          <w:bCs/>
          <w:i/>
          <w:iCs/>
          <w:sz w:val="20"/>
          <w:szCs w:val="20"/>
          <w:lang w:val="en-US"/>
        </w:rPr>
        <w:t>(</w:t>
      </w:r>
      <w:r w:rsidR="00590A2E" w:rsidRPr="007169E2">
        <w:rPr>
          <w:rFonts w:ascii="Verdana" w:hAnsi="Verdana"/>
          <w:b/>
          <w:bCs/>
          <w:i/>
          <w:iCs/>
          <w:sz w:val="20"/>
          <w:szCs w:val="20"/>
          <w:lang w:val="en-US"/>
        </w:rPr>
        <w:t>Interpretation</w:t>
      </w:r>
      <w:r w:rsidRPr="007169E2">
        <w:rPr>
          <w:rFonts w:ascii="Verdana" w:hAnsi="Verdana"/>
          <w:b/>
          <w:bCs/>
          <w:i/>
          <w:iCs/>
          <w:sz w:val="20"/>
          <w:szCs w:val="20"/>
          <w:lang w:val="en-US"/>
        </w:rPr>
        <w:t xml:space="preserve"> </w:t>
      </w:r>
      <w:r w:rsidR="00B461E2" w:rsidRPr="007169E2">
        <w:rPr>
          <w:rFonts w:ascii="Verdana" w:hAnsi="Verdana"/>
          <w:b/>
          <w:bCs/>
          <w:i/>
          <w:iCs/>
          <w:sz w:val="20"/>
          <w:szCs w:val="20"/>
          <w:lang w:val="en-US"/>
        </w:rPr>
        <w:t>of the judgment</w:t>
      </w:r>
      <w:r w:rsidRPr="007169E2">
        <w:rPr>
          <w:rFonts w:ascii="Verdana" w:hAnsi="Verdana"/>
          <w:b/>
          <w:bCs/>
          <w:i/>
          <w:iCs/>
          <w:sz w:val="20"/>
          <w:szCs w:val="20"/>
          <w:lang w:val="en-US"/>
        </w:rPr>
        <w:t xml:space="preserve"> </w:t>
      </w:r>
      <w:r w:rsidR="00220BFA" w:rsidRPr="007169E2">
        <w:rPr>
          <w:rFonts w:ascii="Verdana" w:hAnsi="Verdana"/>
          <w:b/>
          <w:bCs/>
          <w:i/>
          <w:iCs/>
          <w:sz w:val="20"/>
          <w:szCs w:val="20"/>
          <w:lang w:val="en-US"/>
        </w:rPr>
        <w:t>on p</w:t>
      </w:r>
      <w:r w:rsidR="00590A2E" w:rsidRPr="007169E2">
        <w:rPr>
          <w:rFonts w:ascii="Verdana" w:hAnsi="Verdana"/>
          <w:b/>
          <w:bCs/>
          <w:i/>
          <w:iCs/>
          <w:sz w:val="20"/>
          <w:szCs w:val="20"/>
          <w:lang w:val="en-US"/>
        </w:rPr>
        <w:t xml:space="preserve">reliminary objections, merits, </w:t>
      </w:r>
    </w:p>
    <w:p w14:paraId="68342FBE" w14:textId="76B50088" w:rsidR="00AF480D" w:rsidRPr="007169E2" w:rsidRDefault="00590A2E" w:rsidP="00AF480D">
      <w:pPr>
        <w:spacing w:line="240" w:lineRule="auto"/>
        <w:jc w:val="center"/>
        <w:rPr>
          <w:rFonts w:ascii="Verdana" w:hAnsi="Verdana"/>
          <w:sz w:val="20"/>
          <w:szCs w:val="20"/>
          <w:lang w:val="en-US"/>
        </w:rPr>
      </w:pPr>
      <w:r w:rsidRPr="007169E2">
        <w:rPr>
          <w:rFonts w:ascii="Verdana" w:hAnsi="Verdana"/>
          <w:b/>
          <w:bCs/>
          <w:i/>
          <w:iCs/>
          <w:sz w:val="20"/>
          <w:szCs w:val="20"/>
          <w:lang w:val="en-US"/>
        </w:rPr>
        <w:t>reparations and costs</w:t>
      </w:r>
      <w:r w:rsidR="00AF480D" w:rsidRPr="007169E2">
        <w:rPr>
          <w:rFonts w:ascii="Verdana" w:hAnsi="Verdana"/>
          <w:b/>
          <w:bCs/>
          <w:i/>
          <w:iCs/>
          <w:sz w:val="20"/>
          <w:szCs w:val="20"/>
          <w:lang w:val="en-US"/>
        </w:rPr>
        <w:t>)</w:t>
      </w:r>
    </w:p>
    <w:p w14:paraId="35188B41" w14:textId="77777777" w:rsidR="00AF480D" w:rsidRPr="007169E2" w:rsidRDefault="00AF480D" w:rsidP="00AF480D">
      <w:pPr>
        <w:spacing w:after="0" w:line="240" w:lineRule="auto"/>
        <w:rPr>
          <w:rFonts w:ascii="Verdana" w:hAnsi="Verdana"/>
          <w:sz w:val="20"/>
          <w:szCs w:val="20"/>
          <w:lang w:val="en-US"/>
        </w:rPr>
      </w:pPr>
    </w:p>
    <w:p w14:paraId="09A3006D" w14:textId="77777777" w:rsidR="00AF480D" w:rsidRPr="007169E2" w:rsidRDefault="00AF480D" w:rsidP="00AF480D">
      <w:pPr>
        <w:spacing w:after="0" w:line="240" w:lineRule="auto"/>
        <w:rPr>
          <w:rFonts w:ascii="Verdana" w:hAnsi="Verdana"/>
          <w:sz w:val="20"/>
          <w:szCs w:val="20"/>
          <w:lang w:val="en-US"/>
        </w:rPr>
      </w:pPr>
    </w:p>
    <w:p w14:paraId="4D5417D5" w14:textId="77777777" w:rsidR="00AF480D" w:rsidRPr="007169E2" w:rsidRDefault="00AF480D" w:rsidP="00AF480D">
      <w:pPr>
        <w:spacing w:after="0" w:line="240" w:lineRule="auto"/>
        <w:rPr>
          <w:rFonts w:ascii="Verdana" w:hAnsi="Verdana"/>
          <w:sz w:val="20"/>
          <w:szCs w:val="20"/>
          <w:lang w:val="en-US"/>
        </w:rPr>
      </w:pPr>
    </w:p>
    <w:p w14:paraId="2E233619" w14:textId="77777777" w:rsidR="00AF480D" w:rsidRPr="007169E2" w:rsidRDefault="00AF480D" w:rsidP="00AF480D">
      <w:pPr>
        <w:spacing w:after="0" w:line="240" w:lineRule="auto"/>
        <w:rPr>
          <w:rFonts w:ascii="Verdana" w:hAnsi="Verdana"/>
          <w:sz w:val="20"/>
          <w:szCs w:val="20"/>
          <w:lang w:val="en-US"/>
        </w:rPr>
      </w:pPr>
    </w:p>
    <w:p w14:paraId="17DF3041" w14:textId="77777777" w:rsidR="00AF480D" w:rsidRPr="007169E2" w:rsidRDefault="00AF480D" w:rsidP="00AF480D">
      <w:pPr>
        <w:spacing w:after="0" w:line="240" w:lineRule="auto"/>
        <w:rPr>
          <w:rFonts w:ascii="Verdana" w:hAnsi="Verdana"/>
          <w:sz w:val="20"/>
          <w:szCs w:val="20"/>
          <w:lang w:val="en-US"/>
        </w:rPr>
      </w:pPr>
    </w:p>
    <w:p w14:paraId="684AF8EA" w14:textId="6DE6AE59" w:rsidR="00AF480D" w:rsidRPr="007169E2" w:rsidRDefault="00220BFA" w:rsidP="00AF480D">
      <w:pPr>
        <w:spacing w:after="0" w:line="240" w:lineRule="auto"/>
        <w:rPr>
          <w:rFonts w:ascii="Verdana" w:hAnsi="Verdana"/>
          <w:sz w:val="20"/>
          <w:szCs w:val="20"/>
          <w:lang w:val="en-US"/>
        </w:rPr>
      </w:pPr>
      <w:r w:rsidRPr="007169E2">
        <w:rPr>
          <w:rFonts w:ascii="Verdana" w:eastAsia="Verdana" w:hAnsi="Verdana" w:cs="Verdana"/>
          <w:sz w:val="20"/>
          <w:szCs w:val="20"/>
          <w:lang w:val="en-US" w:eastAsia="es-CR"/>
        </w:rPr>
        <w:t xml:space="preserve">In the case of </w:t>
      </w:r>
      <w:r w:rsidRPr="007169E2">
        <w:rPr>
          <w:rFonts w:ascii="Verdana" w:eastAsia="Verdana" w:hAnsi="Verdana" w:cs="Verdana"/>
          <w:i/>
          <w:sz w:val="20"/>
          <w:szCs w:val="20"/>
          <w:lang w:val="en-US" w:eastAsia="es-CR"/>
        </w:rPr>
        <w:t>ANCEJUB-SUNAT v</w:t>
      </w:r>
      <w:r w:rsidR="00AF480D" w:rsidRPr="007169E2">
        <w:rPr>
          <w:rFonts w:ascii="Verdana" w:hAnsi="Verdana"/>
          <w:i/>
          <w:sz w:val="20"/>
          <w:szCs w:val="20"/>
          <w:lang w:val="en-US"/>
        </w:rPr>
        <w:t xml:space="preserve">. </w:t>
      </w:r>
      <w:r w:rsidR="004654BF" w:rsidRPr="007169E2">
        <w:rPr>
          <w:rFonts w:ascii="Verdana" w:hAnsi="Verdana"/>
          <w:i/>
          <w:sz w:val="20"/>
          <w:szCs w:val="20"/>
          <w:lang w:val="en-US"/>
        </w:rPr>
        <w:t>Peru</w:t>
      </w:r>
      <w:r w:rsidR="00AF480D" w:rsidRPr="007169E2">
        <w:rPr>
          <w:rFonts w:ascii="Verdana" w:hAnsi="Verdana"/>
          <w:sz w:val="20"/>
          <w:szCs w:val="20"/>
          <w:lang w:val="en-US"/>
        </w:rPr>
        <w:t xml:space="preserve">, </w:t>
      </w:r>
    </w:p>
    <w:p w14:paraId="1F3C17E7" w14:textId="77777777" w:rsidR="00AF480D" w:rsidRPr="007169E2" w:rsidRDefault="00AF480D" w:rsidP="00AF480D">
      <w:pPr>
        <w:spacing w:after="0" w:line="240" w:lineRule="auto"/>
        <w:jc w:val="both"/>
        <w:rPr>
          <w:rFonts w:ascii="Verdana" w:hAnsi="Verdana"/>
          <w:sz w:val="20"/>
          <w:szCs w:val="20"/>
          <w:lang w:val="en-US"/>
        </w:rPr>
      </w:pPr>
    </w:p>
    <w:p w14:paraId="5F6DCC29" w14:textId="65F00526" w:rsidR="00AF480D" w:rsidRPr="007169E2" w:rsidRDefault="00590A2E" w:rsidP="00AF480D">
      <w:pPr>
        <w:spacing w:after="0" w:line="240" w:lineRule="auto"/>
        <w:jc w:val="both"/>
        <w:rPr>
          <w:rFonts w:ascii="Verdana" w:hAnsi="Verdana"/>
          <w:sz w:val="20"/>
          <w:szCs w:val="20"/>
          <w:lang w:val="en-US"/>
        </w:rPr>
      </w:pPr>
      <w:r w:rsidRPr="007169E2">
        <w:rPr>
          <w:rFonts w:ascii="Verdana" w:hAnsi="Verdana"/>
          <w:sz w:val="20"/>
          <w:szCs w:val="20"/>
          <w:lang w:val="en-US"/>
        </w:rPr>
        <w:t>the Inter-American Court of Human Rights</w:t>
      </w:r>
      <w:r w:rsidR="00AF480D" w:rsidRPr="007169E2">
        <w:rPr>
          <w:rFonts w:ascii="Verdana" w:hAnsi="Verdana"/>
          <w:sz w:val="20"/>
          <w:szCs w:val="20"/>
          <w:lang w:val="en-US"/>
        </w:rPr>
        <w:t xml:space="preserve"> (</w:t>
      </w:r>
      <w:r w:rsidRPr="007169E2">
        <w:rPr>
          <w:rFonts w:ascii="Verdana" w:hAnsi="Verdana"/>
          <w:sz w:val="20"/>
          <w:szCs w:val="20"/>
          <w:lang w:val="en-US"/>
        </w:rPr>
        <w:t>hereinafter</w:t>
      </w:r>
      <w:r w:rsidR="00AF480D" w:rsidRPr="007169E2">
        <w:rPr>
          <w:rFonts w:ascii="Verdana" w:hAnsi="Verdana"/>
          <w:sz w:val="20"/>
          <w:szCs w:val="20"/>
          <w:lang w:val="en-US"/>
        </w:rPr>
        <w:t xml:space="preserve"> “</w:t>
      </w:r>
      <w:r w:rsidRPr="007169E2">
        <w:rPr>
          <w:rFonts w:ascii="Verdana" w:hAnsi="Verdana"/>
          <w:sz w:val="20"/>
          <w:szCs w:val="20"/>
          <w:lang w:val="en-US"/>
        </w:rPr>
        <w:t>the Inter-American Court</w:t>
      </w:r>
      <w:r w:rsidR="00AF480D" w:rsidRPr="007169E2">
        <w:rPr>
          <w:rFonts w:ascii="Verdana" w:hAnsi="Verdana"/>
          <w:sz w:val="20"/>
          <w:szCs w:val="20"/>
          <w:lang w:val="en-US"/>
        </w:rPr>
        <w:t>”</w:t>
      </w:r>
      <w:r w:rsidR="00220BFA" w:rsidRPr="007169E2">
        <w:rPr>
          <w:rFonts w:ascii="Verdana" w:hAnsi="Verdana"/>
          <w:sz w:val="20"/>
          <w:szCs w:val="20"/>
          <w:lang w:val="en-US"/>
        </w:rPr>
        <w:t xml:space="preserve"> </w:t>
      </w:r>
      <w:r w:rsidR="00AF480D" w:rsidRPr="007169E2">
        <w:rPr>
          <w:rFonts w:ascii="Verdana" w:hAnsi="Verdana"/>
          <w:sz w:val="20"/>
          <w:szCs w:val="20"/>
          <w:lang w:val="en-US"/>
        </w:rPr>
        <w:t>o</w:t>
      </w:r>
      <w:r w:rsidR="00220BFA" w:rsidRPr="007169E2">
        <w:rPr>
          <w:rFonts w:ascii="Verdana" w:hAnsi="Verdana"/>
          <w:sz w:val="20"/>
          <w:szCs w:val="20"/>
          <w:lang w:val="en-US"/>
        </w:rPr>
        <w:t>r</w:t>
      </w:r>
      <w:r w:rsidR="00AF480D" w:rsidRPr="007169E2">
        <w:rPr>
          <w:rFonts w:ascii="Verdana" w:hAnsi="Verdana"/>
          <w:sz w:val="20"/>
          <w:szCs w:val="20"/>
          <w:lang w:val="en-US"/>
        </w:rPr>
        <w:t xml:space="preserve"> “</w:t>
      </w:r>
      <w:r w:rsidRPr="007169E2">
        <w:rPr>
          <w:rFonts w:ascii="Verdana" w:hAnsi="Verdana"/>
          <w:sz w:val="20"/>
          <w:szCs w:val="20"/>
          <w:lang w:val="en-US"/>
        </w:rPr>
        <w:t>the Court</w:t>
      </w:r>
      <w:r w:rsidR="00AF480D" w:rsidRPr="007169E2">
        <w:rPr>
          <w:rFonts w:ascii="Verdana" w:hAnsi="Verdana"/>
          <w:sz w:val="20"/>
          <w:szCs w:val="20"/>
          <w:lang w:val="en-US"/>
        </w:rPr>
        <w:t>”</w:t>
      </w:r>
      <w:r w:rsidR="00220BFA" w:rsidRPr="007169E2">
        <w:rPr>
          <w:rFonts w:ascii="Verdana" w:hAnsi="Verdana"/>
          <w:sz w:val="20"/>
          <w:szCs w:val="20"/>
          <w:lang w:val="en-US"/>
        </w:rPr>
        <w:t>) composed of the following judges:</w:t>
      </w:r>
      <w:r w:rsidR="002F3064" w:rsidRPr="007169E2">
        <w:rPr>
          <w:rStyle w:val="Refdenotaalpie"/>
          <w:lang w:val="en-US"/>
        </w:rPr>
        <w:footnoteReference w:customMarkFollows="1" w:id="1"/>
        <w:sym w:font="Symbol" w:char="F02A"/>
      </w:r>
    </w:p>
    <w:p w14:paraId="123E3988" w14:textId="77777777" w:rsidR="00AF480D" w:rsidRPr="007169E2" w:rsidRDefault="00AF480D" w:rsidP="00AF480D">
      <w:pPr>
        <w:spacing w:after="0" w:line="240" w:lineRule="auto"/>
        <w:jc w:val="both"/>
        <w:rPr>
          <w:rFonts w:ascii="Verdana" w:hAnsi="Verdana"/>
          <w:sz w:val="20"/>
          <w:szCs w:val="20"/>
          <w:lang w:val="en-US"/>
        </w:rPr>
      </w:pPr>
    </w:p>
    <w:p w14:paraId="2BA4578C" w14:textId="7E1ABE96" w:rsidR="00AF480D" w:rsidRPr="00214F87" w:rsidRDefault="00AF480D" w:rsidP="00AF480D">
      <w:pPr>
        <w:spacing w:after="0" w:line="240" w:lineRule="auto"/>
        <w:jc w:val="both"/>
        <w:rPr>
          <w:rFonts w:ascii="Verdana" w:hAnsi="Verdana"/>
          <w:sz w:val="20"/>
          <w:szCs w:val="20"/>
        </w:rPr>
      </w:pPr>
      <w:r w:rsidRPr="00214F87">
        <w:rPr>
          <w:rFonts w:ascii="Verdana" w:hAnsi="Verdana"/>
          <w:sz w:val="20"/>
          <w:szCs w:val="20"/>
        </w:rPr>
        <w:t>Patricio Pazmiño Freire, Vice</w:t>
      </w:r>
      <w:r w:rsidR="00220BFA" w:rsidRPr="00214F87">
        <w:rPr>
          <w:rFonts w:ascii="Verdana" w:hAnsi="Verdana"/>
          <w:sz w:val="20"/>
          <w:szCs w:val="20"/>
        </w:rPr>
        <w:t xml:space="preserve"> P</w:t>
      </w:r>
      <w:r w:rsidRPr="00214F87">
        <w:rPr>
          <w:rFonts w:ascii="Verdana" w:hAnsi="Verdana"/>
          <w:sz w:val="20"/>
          <w:szCs w:val="20"/>
        </w:rPr>
        <w:t>resident</w:t>
      </w:r>
    </w:p>
    <w:p w14:paraId="5ABF649C" w14:textId="5701B784" w:rsidR="00AF480D" w:rsidRPr="00214F87" w:rsidRDefault="00AF480D" w:rsidP="00AF480D">
      <w:pPr>
        <w:spacing w:after="0" w:line="240" w:lineRule="auto"/>
        <w:jc w:val="both"/>
        <w:rPr>
          <w:rFonts w:ascii="Verdana" w:hAnsi="Verdana"/>
          <w:sz w:val="20"/>
          <w:szCs w:val="20"/>
        </w:rPr>
      </w:pPr>
      <w:r w:rsidRPr="00214F87">
        <w:rPr>
          <w:rFonts w:ascii="Verdana" w:hAnsi="Verdana"/>
          <w:sz w:val="20"/>
          <w:szCs w:val="20"/>
        </w:rPr>
        <w:t xml:space="preserve">Eduardo Vio Grossi, </w:t>
      </w:r>
      <w:r w:rsidR="00590A2E" w:rsidRPr="00214F87">
        <w:rPr>
          <w:rFonts w:ascii="Verdana" w:hAnsi="Verdana"/>
          <w:sz w:val="20"/>
          <w:szCs w:val="20"/>
        </w:rPr>
        <w:t>Judge</w:t>
      </w:r>
    </w:p>
    <w:p w14:paraId="7B838AD6" w14:textId="6A59D52F" w:rsidR="00AF480D" w:rsidRPr="00214F87" w:rsidRDefault="00AF480D" w:rsidP="00AF480D">
      <w:pPr>
        <w:spacing w:after="0" w:line="240" w:lineRule="auto"/>
        <w:jc w:val="both"/>
        <w:rPr>
          <w:rFonts w:ascii="Verdana" w:hAnsi="Verdana"/>
          <w:sz w:val="20"/>
          <w:szCs w:val="20"/>
        </w:rPr>
      </w:pPr>
      <w:r w:rsidRPr="00214F87">
        <w:rPr>
          <w:rFonts w:ascii="Verdana" w:hAnsi="Verdana"/>
          <w:sz w:val="20"/>
          <w:szCs w:val="20"/>
        </w:rPr>
        <w:t xml:space="preserve">Humberto Antonio Sierra Porto, </w:t>
      </w:r>
      <w:r w:rsidR="00590A2E" w:rsidRPr="00214F87">
        <w:rPr>
          <w:rFonts w:ascii="Verdana" w:hAnsi="Verdana"/>
          <w:sz w:val="20"/>
          <w:szCs w:val="20"/>
        </w:rPr>
        <w:t>Judge</w:t>
      </w:r>
    </w:p>
    <w:p w14:paraId="00722F9A" w14:textId="2771C0FC" w:rsidR="00AF480D" w:rsidRPr="007169E2" w:rsidRDefault="00AF480D" w:rsidP="00AF480D">
      <w:pPr>
        <w:spacing w:after="0" w:line="240" w:lineRule="auto"/>
        <w:jc w:val="both"/>
        <w:rPr>
          <w:rFonts w:ascii="Verdana" w:hAnsi="Verdana"/>
          <w:sz w:val="20"/>
          <w:szCs w:val="20"/>
          <w:lang w:val="en-US"/>
        </w:rPr>
      </w:pPr>
      <w:r w:rsidRPr="007169E2">
        <w:rPr>
          <w:rFonts w:ascii="Verdana" w:hAnsi="Verdana"/>
          <w:sz w:val="20"/>
          <w:szCs w:val="20"/>
          <w:lang w:val="en-US"/>
        </w:rPr>
        <w:t xml:space="preserve">Eduardo Ferrer Mac-Gregor Poisot, </w:t>
      </w:r>
      <w:r w:rsidR="00590A2E" w:rsidRPr="007169E2">
        <w:rPr>
          <w:rFonts w:ascii="Verdana" w:hAnsi="Verdana"/>
          <w:sz w:val="20"/>
          <w:szCs w:val="20"/>
          <w:lang w:val="en-US"/>
        </w:rPr>
        <w:t>Judge</w:t>
      </w:r>
    </w:p>
    <w:p w14:paraId="3798E42A" w14:textId="08F90DFD" w:rsidR="00AF480D" w:rsidRPr="007169E2" w:rsidRDefault="00AF480D" w:rsidP="00AF480D">
      <w:pPr>
        <w:spacing w:after="0" w:line="240" w:lineRule="auto"/>
        <w:jc w:val="both"/>
        <w:rPr>
          <w:rFonts w:ascii="Verdana" w:hAnsi="Verdana"/>
          <w:sz w:val="20"/>
          <w:szCs w:val="20"/>
          <w:lang w:val="en-US"/>
        </w:rPr>
      </w:pPr>
      <w:r w:rsidRPr="007169E2">
        <w:rPr>
          <w:rFonts w:ascii="Verdana" w:hAnsi="Verdana"/>
          <w:sz w:val="20"/>
          <w:szCs w:val="20"/>
          <w:lang w:val="en-US"/>
        </w:rPr>
        <w:t xml:space="preserve">Eugenio Raúl Zaffaroni, </w:t>
      </w:r>
      <w:r w:rsidR="00590A2E" w:rsidRPr="007169E2">
        <w:rPr>
          <w:rFonts w:ascii="Verdana" w:hAnsi="Verdana"/>
          <w:sz w:val="20"/>
          <w:szCs w:val="20"/>
          <w:lang w:val="en-US"/>
        </w:rPr>
        <w:t>Judge</w:t>
      </w:r>
      <w:r w:rsidRPr="007169E2">
        <w:rPr>
          <w:rFonts w:ascii="Verdana" w:hAnsi="Verdana"/>
          <w:sz w:val="20"/>
          <w:szCs w:val="20"/>
          <w:lang w:val="en-US"/>
        </w:rPr>
        <w:t>,</w:t>
      </w:r>
      <w:r w:rsidR="00DE26EC" w:rsidRPr="007169E2">
        <w:rPr>
          <w:rFonts w:ascii="Verdana" w:hAnsi="Verdana"/>
          <w:sz w:val="20"/>
          <w:szCs w:val="20"/>
          <w:lang w:val="en-US"/>
        </w:rPr>
        <w:t xml:space="preserve"> and </w:t>
      </w:r>
    </w:p>
    <w:p w14:paraId="7F75E217" w14:textId="715AF9F6" w:rsidR="00AF480D" w:rsidRPr="007169E2" w:rsidRDefault="00AF480D" w:rsidP="00AF480D">
      <w:pPr>
        <w:spacing w:after="0" w:line="240" w:lineRule="auto"/>
        <w:jc w:val="both"/>
        <w:rPr>
          <w:rFonts w:ascii="Verdana" w:hAnsi="Verdana"/>
          <w:sz w:val="20"/>
          <w:szCs w:val="20"/>
          <w:lang w:val="en-US"/>
        </w:rPr>
      </w:pPr>
      <w:r w:rsidRPr="007169E2">
        <w:rPr>
          <w:rFonts w:ascii="Verdana" w:hAnsi="Verdana"/>
          <w:sz w:val="20"/>
          <w:szCs w:val="20"/>
          <w:lang w:val="en-US"/>
        </w:rPr>
        <w:t xml:space="preserve">Ricardo Pérez Manrique, </w:t>
      </w:r>
      <w:r w:rsidR="00590A2E" w:rsidRPr="007169E2">
        <w:rPr>
          <w:rFonts w:ascii="Verdana" w:hAnsi="Verdana"/>
          <w:sz w:val="20"/>
          <w:szCs w:val="20"/>
          <w:lang w:val="en-US"/>
        </w:rPr>
        <w:t>Judge</w:t>
      </w:r>
      <w:r w:rsidRPr="007169E2">
        <w:rPr>
          <w:rFonts w:ascii="Verdana" w:hAnsi="Verdana"/>
          <w:sz w:val="20"/>
          <w:szCs w:val="20"/>
          <w:lang w:val="en-US"/>
        </w:rPr>
        <w:t>,</w:t>
      </w:r>
    </w:p>
    <w:p w14:paraId="686F98EB" w14:textId="77777777" w:rsidR="00AF480D" w:rsidRPr="007169E2" w:rsidRDefault="00AF480D" w:rsidP="00AF480D">
      <w:pPr>
        <w:spacing w:after="0" w:line="240" w:lineRule="auto"/>
        <w:rPr>
          <w:rFonts w:ascii="Verdana" w:hAnsi="Verdana"/>
          <w:sz w:val="20"/>
          <w:szCs w:val="20"/>
          <w:lang w:val="en-US"/>
        </w:rPr>
      </w:pPr>
    </w:p>
    <w:p w14:paraId="1C4A6649" w14:textId="6B5EF9EE" w:rsidR="00AF480D" w:rsidRPr="007169E2" w:rsidRDefault="00220BFA" w:rsidP="00AF480D">
      <w:pPr>
        <w:spacing w:after="0" w:line="240" w:lineRule="auto"/>
        <w:rPr>
          <w:rFonts w:ascii="Verdana" w:hAnsi="Verdana"/>
          <w:sz w:val="20"/>
          <w:szCs w:val="20"/>
          <w:lang w:val="en-US"/>
        </w:rPr>
      </w:pPr>
      <w:r w:rsidRPr="007169E2">
        <w:rPr>
          <w:rFonts w:ascii="Verdana" w:hAnsi="Verdana"/>
          <w:sz w:val="20"/>
          <w:szCs w:val="20"/>
          <w:lang w:val="en-US"/>
        </w:rPr>
        <w:t>also present</w:t>
      </w:r>
      <w:r w:rsidR="00AF480D" w:rsidRPr="007169E2">
        <w:rPr>
          <w:rFonts w:ascii="Verdana" w:hAnsi="Verdana"/>
          <w:sz w:val="20"/>
          <w:szCs w:val="20"/>
          <w:lang w:val="en-US"/>
        </w:rPr>
        <w:t xml:space="preserve">, </w:t>
      </w:r>
    </w:p>
    <w:p w14:paraId="6D42BC1C" w14:textId="77777777" w:rsidR="00AF480D" w:rsidRPr="007169E2" w:rsidRDefault="00AF480D" w:rsidP="00AF480D">
      <w:pPr>
        <w:spacing w:after="0" w:line="240" w:lineRule="auto"/>
        <w:rPr>
          <w:rFonts w:ascii="Verdana" w:hAnsi="Verdana"/>
          <w:sz w:val="20"/>
          <w:szCs w:val="20"/>
          <w:lang w:val="en-US"/>
        </w:rPr>
      </w:pPr>
    </w:p>
    <w:p w14:paraId="343763DA" w14:textId="34DD7038" w:rsidR="00AF480D" w:rsidRPr="007169E2" w:rsidRDefault="00AF480D" w:rsidP="00AF480D">
      <w:pPr>
        <w:spacing w:after="0" w:line="240" w:lineRule="auto"/>
        <w:rPr>
          <w:rFonts w:ascii="Verdana" w:hAnsi="Verdana"/>
          <w:sz w:val="20"/>
          <w:szCs w:val="20"/>
          <w:lang w:val="en-US"/>
        </w:rPr>
      </w:pPr>
      <w:r w:rsidRPr="007169E2">
        <w:rPr>
          <w:rFonts w:ascii="Verdana" w:hAnsi="Verdana"/>
          <w:sz w:val="20"/>
          <w:szCs w:val="20"/>
          <w:lang w:val="en-US"/>
        </w:rPr>
        <w:t>Pablo Saavedra Alessandri, Secretar</w:t>
      </w:r>
      <w:r w:rsidR="00220BFA" w:rsidRPr="007169E2">
        <w:rPr>
          <w:rFonts w:ascii="Verdana" w:hAnsi="Verdana"/>
          <w:sz w:val="20"/>
          <w:szCs w:val="20"/>
          <w:lang w:val="en-US"/>
        </w:rPr>
        <w:t>y</w:t>
      </w:r>
      <w:r w:rsidRPr="007169E2">
        <w:rPr>
          <w:rFonts w:ascii="Verdana" w:hAnsi="Verdana"/>
          <w:sz w:val="20"/>
          <w:szCs w:val="20"/>
          <w:lang w:val="en-US"/>
        </w:rPr>
        <w:t xml:space="preserve">, </w:t>
      </w:r>
      <w:r w:rsidR="00220BFA" w:rsidRPr="007169E2">
        <w:rPr>
          <w:rFonts w:ascii="Verdana" w:hAnsi="Verdana"/>
          <w:sz w:val="20"/>
          <w:szCs w:val="20"/>
          <w:lang w:val="en-US"/>
        </w:rPr>
        <w:t>and</w:t>
      </w:r>
    </w:p>
    <w:p w14:paraId="4BFE6867" w14:textId="3D221C10" w:rsidR="00AF480D" w:rsidRPr="007169E2" w:rsidRDefault="00AF480D" w:rsidP="00AF480D">
      <w:pPr>
        <w:spacing w:after="0" w:line="240" w:lineRule="auto"/>
        <w:rPr>
          <w:rFonts w:ascii="Verdana" w:hAnsi="Verdana"/>
          <w:sz w:val="20"/>
          <w:szCs w:val="20"/>
          <w:lang w:val="en-US"/>
        </w:rPr>
      </w:pPr>
      <w:r w:rsidRPr="007169E2">
        <w:rPr>
          <w:rFonts w:ascii="Verdana" w:hAnsi="Verdana"/>
          <w:sz w:val="20"/>
          <w:szCs w:val="20"/>
          <w:lang w:val="en-US"/>
        </w:rPr>
        <w:t xml:space="preserve">Romina I. Sijniensky, </w:t>
      </w:r>
      <w:r w:rsidR="00220BFA" w:rsidRPr="007169E2">
        <w:rPr>
          <w:rFonts w:ascii="Verdana" w:hAnsi="Verdana"/>
          <w:sz w:val="20"/>
          <w:szCs w:val="20"/>
          <w:lang w:val="en-US"/>
        </w:rPr>
        <w:t>Deputy Secretary</w:t>
      </w:r>
    </w:p>
    <w:p w14:paraId="3DDD3596" w14:textId="77777777" w:rsidR="00AF480D" w:rsidRPr="007169E2" w:rsidRDefault="00AF480D" w:rsidP="00AF480D">
      <w:pPr>
        <w:spacing w:after="0" w:line="240" w:lineRule="auto"/>
        <w:jc w:val="both"/>
        <w:rPr>
          <w:rFonts w:ascii="Verdana" w:hAnsi="Verdana"/>
          <w:sz w:val="20"/>
          <w:szCs w:val="20"/>
          <w:lang w:val="en-US"/>
        </w:rPr>
      </w:pPr>
    </w:p>
    <w:p w14:paraId="6A5D9AB9" w14:textId="1DD5E41B" w:rsidR="00577097" w:rsidRPr="007169E2" w:rsidRDefault="00220BFA" w:rsidP="00577097">
      <w:pPr>
        <w:tabs>
          <w:tab w:val="left" w:pos="567"/>
        </w:tabs>
        <w:autoSpaceDE w:val="0"/>
        <w:autoSpaceDN w:val="0"/>
        <w:adjustRightInd w:val="0"/>
        <w:spacing w:after="0" w:line="240" w:lineRule="auto"/>
        <w:jc w:val="both"/>
        <w:rPr>
          <w:rFonts w:ascii="Verdana" w:hAnsi="Verdana" w:cs="Verdana"/>
          <w:sz w:val="20"/>
          <w:szCs w:val="20"/>
          <w:lang w:val="en-US"/>
        </w:rPr>
      </w:pPr>
      <w:r w:rsidRPr="007169E2">
        <w:rPr>
          <w:rFonts w:ascii="Verdana" w:hAnsi="Verdana" w:cs="Verdana"/>
          <w:sz w:val="20"/>
          <w:szCs w:val="20"/>
          <w:lang w:val="en-US"/>
        </w:rPr>
        <w:t>pursuant to</w:t>
      </w:r>
      <w:r w:rsidR="00577097" w:rsidRPr="007169E2">
        <w:rPr>
          <w:rFonts w:ascii="Verdana" w:hAnsi="Verdana" w:cs="Verdana"/>
          <w:sz w:val="20"/>
          <w:szCs w:val="20"/>
          <w:lang w:val="en-US"/>
        </w:rPr>
        <w:t xml:space="preserve"> </w:t>
      </w:r>
      <w:r w:rsidR="00590A2E" w:rsidRPr="007169E2">
        <w:rPr>
          <w:rFonts w:ascii="Verdana" w:hAnsi="Verdana" w:cs="Verdana"/>
          <w:sz w:val="20"/>
          <w:szCs w:val="20"/>
          <w:lang w:val="en-US"/>
        </w:rPr>
        <w:t>Article</w:t>
      </w:r>
      <w:r w:rsidR="00577097" w:rsidRPr="007169E2">
        <w:rPr>
          <w:rFonts w:ascii="Verdana" w:hAnsi="Verdana" w:cs="Verdana"/>
          <w:sz w:val="20"/>
          <w:szCs w:val="20"/>
          <w:lang w:val="en-US"/>
        </w:rPr>
        <w:t xml:space="preserve"> 67</w:t>
      </w:r>
      <w:r w:rsidR="00DE26EC" w:rsidRPr="007169E2">
        <w:rPr>
          <w:rFonts w:ascii="Verdana" w:hAnsi="Verdana" w:cs="Verdana"/>
          <w:sz w:val="20"/>
          <w:szCs w:val="20"/>
          <w:lang w:val="en-US"/>
        </w:rPr>
        <w:t xml:space="preserve"> of the </w:t>
      </w:r>
      <w:r w:rsidR="00590A2E" w:rsidRPr="007169E2">
        <w:rPr>
          <w:rFonts w:ascii="Verdana" w:hAnsi="Verdana" w:cs="Verdana"/>
          <w:sz w:val="20"/>
          <w:szCs w:val="20"/>
          <w:lang w:val="en-US"/>
        </w:rPr>
        <w:t>American Convention on Human Rights</w:t>
      </w:r>
      <w:r w:rsidR="00577097" w:rsidRPr="007169E2">
        <w:rPr>
          <w:rFonts w:ascii="Verdana" w:hAnsi="Verdana" w:cs="Verdana"/>
          <w:sz w:val="20"/>
          <w:szCs w:val="20"/>
          <w:lang w:val="en-US"/>
        </w:rPr>
        <w:t xml:space="preserve"> (</w:t>
      </w:r>
      <w:r w:rsidR="00590A2E" w:rsidRPr="007169E2">
        <w:rPr>
          <w:rFonts w:ascii="Verdana" w:hAnsi="Verdana" w:cs="Verdana"/>
          <w:sz w:val="20"/>
          <w:szCs w:val="20"/>
          <w:lang w:val="en-US"/>
        </w:rPr>
        <w:t>hereinafter</w:t>
      </w:r>
      <w:r w:rsidR="00577097" w:rsidRPr="007169E2">
        <w:rPr>
          <w:rFonts w:ascii="Verdana" w:hAnsi="Verdana" w:cs="Verdana"/>
          <w:sz w:val="20"/>
          <w:szCs w:val="20"/>
          <w:lang w:val="en-US"/>
        </w:rPr>
        <w:t xml:space="preserve"> </w:t>
      </w:r>
      <w:r w:rsidRPr="007169E2">
        <w:rPr>
          <w:rFonts w:ascii="Verdana" w:hAnsi="Verdana" w:cs="Verdana"/>
          <w:sz w:val="20"/>
          <w:szCs w:val="20"/>
          <w:lang w:val="en-US"/>
        </w:rPr>
        <w:t>also</w:t>
      </w:r>
      <w:r w:rsidR="00577097" w:rsidRPr="007169E2">
        <w:rPr>
          <w:rFonts w:ascii="Verdana" w:hAnsi="Verdana" w:cs="Verdana"/>
          <w:sz w:val="20"/>
          <w:szCs w:val="20"/>
          <w:lang w:val="en-US"/>
        </w:rPr>
        <w:t xml:space="preserve"> “</w:t>
      </w:r>
      <w:r w:rsidR="00590A2E" w:rsidRPr="007169E2">
        <w:rPr>
          <w:rFonts w:ascii="Verdana" w:hAnsi="Verdana" w:cs="Verdana"/>
          <w:sz w:val="20"/>
          <w:szCs w:val="20"/>
          <w:lang w:val="en-US"/>
        </w:rPr>
        <w:t>the American Convention</w:t>
      </w:r>
      <w:r w:rsidR="00577097" w:rsidRPr="007169E2">
        <w:rPr>
          <w:rFonts w:ascii="Verdana" w:hAnsi="Verdana" w:cs="Verdana"/>
          <w:sz w:val="20"/>
          <w:szCs w:val="20"/>
          <w:lang w:val="en-US"/>
        </w:rPr>
        <w:t>” o</w:t>
      </w:r>
      <w:r w:rsidRPr="007169E2">
        <w:rPr>
          <w:rFonts w:ascii="Verdana" w:hAnsi="Verdana" w:cs="Verdana"/>
          <w:sz w:val="20"/>
          <w:szCs w:val="20"/>
          <w:lang w:val="en-US"/>
        </w:rPr>
        <w:t>r</w:t>
      </w:r>
      <w:r w:rsidR="00577097" w:rsidRPr="007169E2">
        <w:rPr>
          <w:rFonts w:ascii="Verdana" w:hAnsi="Verdana" w:cs="Verdana"/>
          <w:sz w:val="20"/>
          <w:szCs w:val="20"/>
          <w:lang w:val="en-US"/>
        </w:rPr>
        <w:t xml:space="preserve"> “</w:t>
      </w:r>
      <w:r w:rsidR="00590A2E" w:rsidRPr="007169E2">
        <w:rPr>
          <w:rFonts w:ascii="Verdana" w:hAnsi="Verdana" w:cs="Verdana"/>
          <w:sz w:val="20"/>
          <w:szCs w:val="20"/>
          <w:lang w:val="en-US"/>
        </w:rPr>
        <w:t>the Convention</w:t>
      </w:r>
      <w:r w:rsidR="00577097" w:rsidRPr="007169E2">
        <w:rPr>
          <w:rFonts w:ascii="Verdana" w:hAnsi="Verdana" w:cs="Verdana"/>
          <w:sz w:val="20"/>
          <w:szCs w:val="20"/>
          <w:lang w:val="en-US"/>
        </w:rPr>
        <w:t>”)</w:t>
      </w:r>
      <w:r w:rsidR="00DE26EC" w:rsidRPr="007169E2">
        <w:rPr>
          <w:rFonts w:ascii="Verdana" w:hAnsi="Verdana" w:cs="Verdana"/>
          <w:sz w:val="20"/>
          <w:szCs w:val="20"/>
          <w:lang w:val="en-US"/>
        </w:rPr>
        <w:t xml:space="preserve"> and </w:t>
      </w:r>
      <w:r w:rsidR="00590A2E" w:rsidRPr="007169E2">
        <w:rPr>
          <w:rFonts w:ascii="Verdana" w:hAnsi="Verdana" w:cs="Verdana"/>
          <w:sz w:val="20"/>
          <w:szCs w:val="20"/>
          <w:lang w:val="en-US"/>
        </w:rPr>
        <w:t>Article</w:t>
      </w:r>
      <w:r w:rsidR="00577097" w:rsidRPr="007169E2">
        <w:rPr>
          <w:rFonts w:ascii="Verdana" w:hAnsi="Verdana" w:cs="Verdana"/>
          <w:sz w:val="20"/>
          <w:szCs w:val="20"/>
          <w:lang w:val="en-US"/>
        </w:rPr>
        <w:t xml:space="preserve"> 68</w:t>
      </w:r>
      <w:r w:rsidR="00DE26EC" w:rsidRPr="007169E2">
        <w:rPr>
          <w:rFonts w:ascii="Verdana" w:hAnsi="Verdana" w:cs="Verdana"/>
          <w:sz w:val="20"/>
          <w:szCs w:val="20"/>
          <w:lang w:val="en-US"/>
        </w:rPr>
        <w:t xml:space="preserve"> of the </w:t>
      </w:r>
      <w:r w:rsidR="00590A2E" w:rsidRPr="007169E2">
        <w:rPr>
          <w:rFonts w:ascii="Verdana" w:hAnsi="Verdana" w:cs="Verdana"/>
          <w:sz w:val="20"/>
          <w:szCs w:val="20"/>
          <w:lang w:val="en-US"/>
        </w:rPr>
        <w:t>Rules of Procedure</w:t>
      </w:r>
      <w:r w:rsidR="00DE26EC" w:rsidRPr="007169E2">
        <w:rPr>
          <w:rFonts w:ascii="Verdana" w:hAnsi="Verdana" w:cs="Verdana"/>
          <w:sz w:val="20"/>
          <w:szCs w:val="20"/>
          <w:lang w:val="en-US"/>
        </w:rPr>
        <w:t xml:space="preserve"> of the </w:t>
      </w:r>
      <w:r w:rsidR="00590A2E" w:rsidRPr="007169E2">
        <w:rPr>
          <w:rFonts w:ascii="Verdana" w:hAnsi="Verdana" w:cs="Verdana"/>
          <w:sz w:val="20"/>
          <w:szCs w:val="20"/>
          <w:lang w:val="en-US"/>
        </w:rPr>
        <w:t>Court</w:t>
      </w:r>
      <w:r w:rsidR="00577097" w:rsidRPr="007169E2">
        <w:rPr>
          <w:rFonts w:ascii="Verdana" w:hAnsi="Verdana" w:cs="Verdana"/>
          <w:sz w:val="20"/>
          <w:szCs w:val="20"/>
          <w:lang w:val="en-US"/>
        </w:rPr>
        <w:t xml:space="preserve"> (</w:t>
      </w:r>
      <w:r w:rsidR="00590A2E" w:rsidRPr="007169E2">
        <w:rPr>
          <w:rFonts w:ascii="Verdana" w:hAnsi="Verdana" w:cs="Verdana"/>
          <w:sz w:val="20"/>
          <w:szCs w:val="20"/>
          <w:lang w:val="en-US"/>
        </w:rPr>
        <w:t>hereinafter</w:t>
      </w:r>
      <w:r w:rsidR="00577097" w:rsidRPr="007169E2">
        <w:rPr>
          <w:rFonts w:ascii="Verdana" w:hAnsi="Verdana" w:cs="Verdana"/>
          <w:sz w:val="20"/>
          <w:szCs w:val="20"/>
          <w:lang w:val="en-US"/>
        </w:rPr>
        <w:t xml:space="preserve"> “</w:t>
      </w:r>
      <w:r w:rsidR="00590A2E" w:rsidRPr="007169E2">
        <w:rPr>
          <w:rFonts w:ascii="Verdana" w:hAnsi="Verdana" w:cs="Verdana"/>
          <w:sz w:val="20"/>
          <w:szCs w:val="20"/>
          <w:lang w:val="en-US"/>
        </w:rPr>
        <w:t>the Rules of Procedure</w:t>
      </w:r>
      <w:r w:rsidR="00577097" w:rsidRPr="007169E2">
        <w:rPr>
          <w:rFonts w:ascii="Verdana" w:hAnsi="Verdana" w:cs="Verdana"/>
          <w:sz w:val="20"/>
          <w:szCs w:val="20"/>
          <w:lang w:val="en-US"/>
        </w:rPr>
        <w:t>”),</w:t>
      </w:r>
      <w:r w:rsidRPr="007169E2">
        <w:rPr>
          <w:rFonts w:ascii="Verdana" w:hAnsi="Verdana" w:cs="Verdana"/>
          <w:sz w:val="20"/>
          <w:szCs w:val="20"/>
          <w:lang w:val="en-US"/>
        </w:rPr>
        <w:t xml:space="preserve"> decides the requests for</w:t>
      </w:r>
      <w:r w:rsidR="00577097" w:rsidRPr="007169E2">
        <w:rPr>
          <w:rFonts w:ascii="Verdana" w:hAnsi="Verdana" w:cs="Verdana"/>
          <w:sz w:val="20"/>
          <w:szCs w:val="20"/>
          <w:lang w:val="en-US"/>
        </w:rPr>
        <w:t xml:space="preserve"> </w:t>
      </w:r>
      <w:r w:rsidR="00590A2E" w:rsidRPr="007169E2">
        <w:rPr>
          <w:rFonts w:ascii="Verdana" w:hAnsi="Verdana" w:cs="Verdana"/>
          <w:sz w:val="20"/>
          <w:szCs w:val="20"/>
          <w:lang w:val="en-US"/>
        </w:rPr>
        <w:t>interpretation</w:t>
      </w:r>
      <w:r w:rsidR="00577097" w:rsidRPr="007169E2">
        <w:rPr>
          <w:rFonts w:ascii="Verdana" w:hAnsi="Verdana" w:cs="Verdana"/>
          <w:sz w:val="20"/>
          <w:szCs w:val="20"/>
          <w:lang w:val="en-US"/>
        </w:rPr>
        <w:t xml:space="preserve"> </w:t>
      </w:r>
      <w:r w:rsidR="00B461E2" w:rsidRPr="007169E2">
        <w:rPr>
          <w:rFonts w:ascii="Verdana" w:hAnsi="Verdana" w:cs="Verdana"/>
          <w:sz w:val="20"/>
          <w:szCs w:val="20"/>
          <w:lang w:val="en-US"/>
        </w:rPr>
        <w:t>of the judgment</w:t>
      </w:r>
      <w:r w:rsidR="00577097" w:rsidRPr="007169E2">
        <w:rPr>
          <w:rFonts w:ascii="Verdana" w:hAnsi="Verdana" w:cs="Verdana"/>
          <w:sz w:val="20"/>
          <w:szCs w:val="20"/>
          <w:lang w:val="en-US"/>
        </w:rPr>
        <w:t xml:space="preserve"> </w:t>
      </w:r>
      <w:r w:rsidRPr="007169E2">
        <w:rPr>
          <w:rFonts w:ascii="Verdana" w:hAnsi="Verdana" w:cs="Verdana"/>
          <w:sz w:val="20"/>
          <w:szCs w:val="20"/>
          <w:lang w:val="en-US"/>
        </w:rPr>
        <w:t>on p</w:t>
      </w:r>
      <w:r w:rsidR="00590A2E" w:rsidRPr="007169E2">
        <w:rPr>
          <w:rFonts w:ascii="Verdana" w:hAnsi="Verdana" w:cs="Verdana"/>
          <w:sz w:val="20"/>
          <w:szCs w:val="20"/>
          <w:lang w:val="en-US"/>
        </w:rPr>
        <w:t>reliminary objections, merits, reparations and costs</w:t>
      </w:r>
      <w:r w:rsidR="00836AA6" w:rsidRPr="007169E2">
        <w:rPr>
          <w:rFonts w:ascii="Verdana" w:hAnsi="Verdana" w:cs="Verdana"/>
          <w:sz w:val="20"/>
          <w:szCs w:val="20"/>
          <w:lang w:val="en-US"/>
        </w:rPr>
        <w:t xml:space="preserve"> in the instant case</w:t>
      </w:r>
      <w:r w:rsidR="00577097" w:rsidRPr="007169E2">
        <w:rPr>
          <w:rFonts w:ascii="Verdana" w:hAnsi="Verdana" w:cs="Verdana"/>
          <w:sz w:val="20"/>
          <w:szCs w:val="20"/>
          <w:lang w:val="en-US"/>
        </w:rPr>
        <w:t xml:space="preserve"> </w:t>
      </w:r>
      <w:r w:rsidRPr="007169E2">
        <w:rPr>
          <w:rFonts w:ascii="Verdana" w:hAnsi="Verdana" w:cs="Verdana"/>
          <w:sz w:val="20"/>
          <w:szCs w:val="20"/>
          <w:lang w:val="en-US"/>
        </w:rPr>
        <w:t>delivered by the Court on November 21,</w:t>
      </w:r>
      <w:r w:rsidR="00577097" w:rsidRPr="007169E2">
        <w:rPr>
          <w:rFonts w:ascii="Verdana" w:hAnsi="Verdana" w:cs="Verdana"/>
          <w:sz w:val="20"/>
          <w:szCs w:val="20"/>
          <w:lang w:val="en-US"/>
        </w:rPr>
        <w:t xml:space="preserve"> </w:t>
      </w:r>
      <w:r w:rsidR="00836AA6" w:rsidRPr="007169E2">
        <w:rPr>
          <w:rFonts w:ascii="Verdana" w:hAnsi="Verdana" w:cs="Verdana"/>
          <w:sz w:val="20"/>
          <w:szCs w:val="20"/>
          <w:lang w:val="en-US"/>
        </w:rPr>
        <w:t xml:space="preserve">2019 </w:t>
      </w:r>
      <w:r w:rsidR="00577097" w:rsidRPr="007169E2">
        <w:rPr>
          <w:rFonts w:ascii="Verdana" w:hAnsi="Verdana" w:cs="Verdana"/>
          <w:sz w:val="20"/>
          <w:szCs w:val="20"/>
          <w:lang w:val="en-US"/>
        </w:rPr>
        <w:t>(</w:t>
      </w:r>
      <w:r w:rsidR="00590A2E" w:rsidRPr="007169E2">
        <w:rPr>
          <w:rFonts w:ascii="Verdana" w:hAnsi="Verdana" w:cs="Verdana"/>
          <w:sz w:val="20"/>
          <w:szCs w:val="20"/>
          <w:lang w:val="en-US"/>
        </w:rPr>
        <w:t>hereinafter</w:t>
      </w:r>
      <w:r w:rsidR="00577097" w:rsidRPr="007169E2">
        <w:rPr>
          <w:rFonts w:ascii="Verdana" w:hAnsi="Verdana" w:cs="Verdana"/>
          <w:sz w:val="20"/>
          <w:szCs w:val="20"/>
          <w:lang w:val="en-US"/>
        </w:rPr>
        <w:t xml:space="preserve"> </w:t>
      </w:r>
      <w:r w:rsidRPr="007169E2">
        <w:rPr>
          <w:rFonts w:ascii="Verdana" w:hAnsi="Verdana" w:cs="Verdana"/>
          <w:sz w:val="20"/>
          <w:szCs w:val="20"/>
          <w:lang w:val="en-US"/>
        </w:rPr>
        <w:t>also</w:t>
      </w:r>
      <w:r w:rsidR="00577097" w:rsidRPr="007169E2">
        <w:rPr>
          <w:rFonts w:ascii="Verdana" w:hAnsi="Verdana" w:cs="Verdana"/>
          <w:sz w:val="20"/>
          <w:szCs w:val="20"/>
          <w:lang w:val="en-US"/>
        </w:rPr>
        <w:t xml:space="preserve"> “</w:t>
      </w:r>
      <w:r w:rsidRPr="007169E2">
        <w:rPr>
          <w:rFonts w:ascii="Verdana" w:hAnsi="Verdana" w:cs="Verdana"/>
          <w:sz w:val="20"/>
          <w:szCs w:val="20"/>
          <w:lang w:val="en-US"/>
        </w:rPr>
        <w:t>the judgment</w:t>
      </w:r>
      <w:r w:rsidR="00577097" w:rsidRPr="007169E2">
        <w:rPr>
          <w:rFonts w:ascii="Verdana" w:hAnsi="Verdana" w:cs="Verdana"/>
          <w:sz w:val="20"/>
          <w:szCs w:val="20"/>
          <w:lang w:val="en-US"/>
        </w:rPr>
        <w:t xml:space="preserve">”), </w:t>
      </w:r>
      <w:r w:rsidRPr="007169E2">
        <w:rPr>
          <w:rFonts w:ascii="Verdana" w:hAnsi="Verdana" w:cs="Verdana"/>
          <w:sz w:val="20"/>
          <w:szCs w:val="20"/>
          <w:lang w:val="en-US"/>
        </w:rPr>
        <w:t>that were filed on January</w:t>
      </w:r>
      <w:r w:rsidR="00577097" w:rsidRPr="007169E2">
        <w:rPr>
          <w:rFonts w:ascii="Verdana" w:hAnsi="Verdana" w:cs="Verdana"/>
          <w:sz w:val="20"/>
          <w:szCs w:val="20"/>
          <w:lang w:val="en-US"/>
        </w:rPr>
        <w:t xml:space="preserve"> </w:t>
      </w:r>
      <w:r w:rsidR="00842D74" w:rsidRPr="007169E2">
        <w:rPr>
          <w:rFonts w:ascii="Verdana" w:hAnsi="Verdana" w:cs="Verdana"/>
          <w:sz w:val="20"/>
          <w:szCs w:val="20"/>
          <w:lang w:val="en-US"/>
        </w:rPr>
        <w:t>29</w:t>
      </w:r>
      <w:r w:rsidRPr="007169E2">
        <w:rPr>
          <w:rFonts w:ascii="Verdana" w:hAnsi="Verdana" w:cs="Verdana"/>
          <w:sz w:val="20"/>
          <w:szCs w:val="20"/>
          <w:lang w:val="en-US"/>
        </w:rPr>
        <w:t xml:space="preserve">, </w:t>
      </w:r>
      <w:r w:rsidR="00842D74" w:rsidRPr="007169E2">
        <w:rPr>
          <w:rFonts w:ascii="Verdana" w:hAnsi="Verdana" w:cs="Verdana"/>
          <w:sz w:val="20"/>
          <w:szCs w:val="20"/>
          <w:lang w:val="en-US"/>
        </w:rPr>
        <w:t>2020</w:t>
      </w:r>
      <w:r w:rsidRPr="007169E2">
        <w:rPr>
          <w:rFonts w:ascii="Verdana" w:hAnsi="Verdana" w:cs="Verdana"/>
          <w:sz w:val="20"/>
          <w:szCs w:val="20"/>
          <w:lang w:val="en-US"/>
        </w:rPr>
        <w:t>, by the</w:t>
      </w:r>
      <w:r w:rsidR="00031F46" w:rsidRPr="007169E2">
        <w:rPr>
          <w:rFonts w:ascii="Verdana" w:hAnsi="Verdana" w:cs="Verdana"/>
          <w:sz w:val="20"/>
          <w:szCs w:val="20"/>
          <w:lang w:val="en-US"/>
        </w:rPr>
        <w:t xml:space="preserve"> </w:t>
      </w:r>
      <w:r w:rsidRPr="007169E2">
        <w:rPr>
          <w:rFonts w:ascii="Verdana" w:hAnsi="Verdana" w:cs="Verdana"/>
          <w:sz w:val="20"/>
          <w:szCs w:val="20"/>
          <w:lang w:val="en-US"/>
        </w:rPr>
        <w:t>National Association of Discharged and Retired Employees of the National Tax Administration Superintendence (ANCEJUB-SUNAT)</w:t>
      </w:r>
      <w:r w:rsidR="00031F46" w:rsidRPr="007169E2">
        <w:rPr>
          <w:rFonts w:ascii="Verdana" w:hAnsi="Verdana" w:cs="Verdana"/>
          <w:sz w:val="20"/>
          <w:szCs w:val="20"/>
          <w:lang w:val="en-US"/>
        </w:rPr>
        <w:t>,</w:t>
      </w:r>
      <w:r w:rsidR="00DE26EC" w:rsidRPr="007169E2">
        <w:rPr>
          <w:rFonts w:ascii="Verdana" w:hAnsi="Verdana" w:cs="Verdana"/>
          <w:sz w:val="20"/>
          <w:szCs w:val="20"/>
          <w:lang w:val="en-US"/>
        </w:rPr>
        <w:t xml:space="preserve"> and </w:t>
      </w:r>
      <w:r w:rsidRPr="007169E2">
        <w:rPr>
          <w:rFonts w:ascii="Verdana" w:hAnsi="Verdana" w:cs="Verdana"/>
          <w:sz w:val="20"/>
          <w:szCs w:val="20"/>
          <w:lang w:val="en-US"/>
        </w:rPr>
        <w:t>on May 22,</w:t>
      </w:r>
      <w:r w:rsidR="00842D74" w:rsidRPr="007169E2">
        <w:rPr>
          <w:rFonts w:ascii="Verdana" w:hAnsi="Verdana" w:cs="Verdana"/>
          <w:sz w:val="20"/>
          <w:szCs w:val="20"/>
          <w:lang w:val="en-US"/>
        </w:rPr>
        <w:t xml:space="preserve"> 2020</w:t>
      </w:r>
      <w:r w:rsidRPr="007169E2">
        <w:rPr>
          <w:rFonts w:ascii="Verdana" w:hAnsi="Verdana" w:cs="Verdana"/>
          <w:sz w:val="20"/>
          <w:szCs w:val="20"/>
          <w:lang w:val="en-US"/>
        </w:rPr>
        <w:t>,</w:t>
      </w:r>
      <w:r w:rsidR="00031F46" w:rsidRPr="007169E2">
        <w:rPr>
          <w:rFonts w:ascii="Verdana" w:hAnsi="Verdana" w:cs="Verdana"/>
          <w:sz w:val="20"/>
          <w:szCs w:val="20"/>
          <w:lang w:val="en-US"/>
        </w:rPr>
        <w:t xml:space="preserve"> </w:t>
      </w:r>
      <w:r w:rsidRPr="007169E2">
        <w:rPr>
          <w:rFonts w:ascii="Verdana" w:hAnsi="Verdana" w:cs="Verdana"/>
          <w:sz w:val="20"/>
          <w:szCs w:val="20"/>
          <w:lang w:val="en-US"/>
        </w:rPr>
        <w:t>by</w:t>
      </w:r>
      <w:r w:rsidR="00577097" w:rsidRPr="007169E2">
        <w:rPr>
          <w:rFonts w:ascii="Verdana" w:hAnsi="Verdana" w:cs="Verdana"/>
          <w:sz w:val="20"/>
          <w:szCs w:val="20"/>
          <w:lang w:val="en-US"/>
        </w:rPr>
        <w:t xml:space="preserve"> </w:t>
      </w:r>
      <w:r w:rsidR="007B258F" w:rsidRPr="007169E2">
        <w:rPr>
          <w:rFonts w:ascii="Verdana" w:hAnsi="Verdana" w:cs="Verdana"/>
          <w:sz w:val="20"/>
          <w:szCs w:val="20"/>
          <w:lang w:val="en-US"/>
        </w:rPr>
        <w:t>the State</w:t>
      </w:r>
      <w:r w:rsidR="0040422A" w:rsidRPr="007169E2">
        <w:rPr>
          <w:rFonts w:ascii="Verdana" w:hAnsi="Verdana" w:cs="Verdana"/>
          <w:sz w:val="20"/>
          <w:szCs w:val="20"/>
          <w:lang w:val="en-US"/>
        </w:rPr>
        <w:t xml:space="preserve"> </w:t>
      </w:r>
      <w:r w:rsidR="004654BF" w:rsidRPr="007169E2">
        <w:rPr>
          <w:rFonts w:ascii="Verdana" w:hAnsi="Verdana" w:cs="Verdana"/>
          <w:sz w:val="20"/>
          <w:szCs w:val="20"/>
          <w:lang w:val="en-US"/>
        </w:rPr>
        <w:t>of Peru</w:t>
      </w:r>
      <w:r w:rsidR="00577097" w:rsidRPr="007169E2">
        <w:rPr>
          <w:rFonts w:ascii="Verdana" w:hAnsi="Verdana" w:cs="Verdana"/>
          <w:sz w:val="20"/>
          <w:szCs w:val="20"/>
          <w:lang w:val="en-US"/>
        </w:rPr>
        <w:t>.</w:t>
      </w:r>
      <w:r w:rsidR="00263FFA" w:rsidRPr="007169E2">
        <w:rPr>
          <w:rStyle w:val="Refdenotaalpie"/>
          <w:rFonts w:ascii="Verdana" w:hAnsi="Verdana" w:cs="Verdana"/>
          <w:sz w:val="20"/>
          <w:szCs w:val="20"/>
          <w:lang w:val="en-US"/>
        </w:rPr>
        <w:footnoteReference w:id="2"/>
      </w:r>
    </w:p>
    <w:p w14:paraId="2405A63E" w14:textId="77777777" w:rsidR="00577097" w:rsidRPr="007169E2" w:rsidRDefault="00577097" w:rsidP="00577097">
      <w:pPr>
        <w:tabs>
          <w:tab w:val="left" w:pos="567"/>
        </w:tabs>
        <w:autoSpaceDE w:val="0"/>
        <w:autoSpaceDN w:val="0"/>
        <w:adjustRightInd w:val="0"/>
        <w:spacing w:after="0" w:line="240" w:lineRule="auto"/>
        <w:jc w:val="center"/>
        <w:rPr>
          <w:rFonts w:ascii="Verdana" w:hAnsi="Verdana" w:cs="Verdana"/>
          <w:sz w:val="20"/>
          <w:szCs w:val="20"/>
          <w:lang w:val="en-US"/>
        </w:rPr>
      </w:pPr>
      <w:r w:rsidRPr="007169E2">
        <w:rPr>
          <w:rFonts w:ascii="Verdana" w:hAnsi="Verdana" w:cs="Verdana"/>
          <w:sz w:val="20"/>
          <w:szCs w:val="20"/>
          <w:lang w:val="en-US"/>
        </w:rPr>
        <w:br w:type="page"/>
      </w:r>
      <w:bookmarkEnd w:id="0"/>
      <w:r w:rsidRPr="007169E2">
        <w:rPr>
          <w:rFonts w:ascii="Verdana" w:eastAsia="Times New Roman" w:hAnsi="Verdana" w:cs="Verdana"/>
          <w:b/>
          <w:bCs/>
          <w:iCs/>
          <w:caps/>
          <w:snapToGrid w:val="0"/>
          <w:sz w:val="20"/>
          <w:szCs w:val="20"/>
          <w:lang w:val="en-US" w:eastAsia="es-ES"/>
        </w:rPr>
        <w:lastRenderedPageBreak/>
        <w:t>I</w:t>
      </w:r>
    </w:p>
    <w:p w14:paraId="07C755BE" w14:textId="326E22C2" w:rsidR="00577097" w:rsidRPr="007169E2" w:rsidRDefault="00590A2E" w:rsidP="00577097">
      <w:pPr>
        <w:tabs>
          <w:tab w:val="left" w:pos="567"/>
        </w:tabs>
        <w:autoSpaceDE w:val="0"/>
        <w:autoSpaceDN w:val="0"/>
        <w:adjustRightInd w:val="0"/>
        <w:spacing w:after="0" w:line="240" w:lineRule="auto"/>
        <w:jc w:val="center"/>
        <w:rPr>
          <w:rFonts w:ascii="Verdana" w:eastAsia="Times" w:hAnsi="Verdana"/>
          <w:sz w:val="20"/>
          <w:szCs w:val="20"/>
          <w:lang w:val="en-US" w:eastAsia="es-ES"/>
        </w:rPr>
      </w:pPr>
      <w:r w:rsidRPr="007169E2">
        <w:rPr>
          <w:rFonts w:ascii="Verdana" w:hAnsi="Verdana" w:cs="Verdana"/>
          <w:b/>
          <w:bCs/>
          <w:sz w:val="20"/>
          <w:szCs w:val="20"/>
          <w:lang w:val="en-US"/>
        </w:rPr>
        <w:t>REQUEST FOR INTERPRETATION AND PROCEEDINGS BEFORE</w:t>
      </w:r>
      <w:r w:rsidR="00577097" w:rsidRPr="007169E2">
        <w:rPr>
          <w:rFonts w:ascii="Verdana" w:hAnsi="Verdana" w:cs="Verdana"/>
          <w:b/>
          <w:bCs/>
          <w:sz w:val="20"/>
          <w:szCs w:val="20"/>
          <w:lang w:val="en-US"/>
        </w:rPr>
        <w:t xml:space="preserve"> </w:t>
      </w:r>
      <w:r w:rsidRPr="007169E2">
        <w:rPr>
          <w:rFonts w:ascii="Verdana" w:hAnsi="Verdana" w:cs="Verdana"/>
          <w:b/>
          <w:bCs/>
          <w:sz w:val="20"/>
          <w:szCs w:val="20"/>
          <w:lang w:val="en-US"/>
        </w:rPr>
        <w:t>THE COURT</w:t>
      </w:r>
    </w:p>
    <w:p w14:paraId="05311CDD" w14:textId="77777777" w:rsidR="00577097" w:rsidRPr="007169E2" w:rsidRDefault="00577097" w:rsidP="00577097">
      <w:pPr>
        <w:tabs>
          <w:tab w:val="left" w:pos="567"/>
        </w:tabs>
        <w:spacing w:after="0" w:line="240" w:lineRule="auto"/>
        <w:jc w:val="both"/>
        <w:rPr>
          <w:rFonts w:ascii="Verdana" w:eastAsia="Times" w:hAnsi="Verdana"/>
          <w:sz w:val="20"/>
          <w:szCs w:val="20"/>
          <w:lang w:val="en-US"/>
        </w:rPr>
      </w:pPr>
    </w:p>
    <w:p w14:paraId="482CFEA9" w14:textId="716882C2" w:rsidR="00577097" w:rsidRPr="007169E2" w:rsidRDefault="00220BFA"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lang w:val="en-US"/>
        </w:rPr>
      </w:pPr>
      <w:r w:rsidRPr="007169E2">
        <w:rPr>
          <w:rFonts w:ascii="Verdana" w:hAnsi="Verdana" w:cs="Verdana"/>
          <w:sz w:val="20"/>
          <w:szCs w:val="20"/>
          <w:lang w:val="en-US"/>
        </w:rPr>
        <w:t>On November 21,</w:t>
      </w:r>
      <w:r w:rsidR="003E06A1" w:rsidRPr="007169E2">
        <w:rPr>
          <w:rFonts w:ascii="Verdana" w:hAnsi="Verdana" w:cs="Verdana"/>
          <w:sz w:val="20"/>
          <w:szCs w:val="20"/>
          <w:lang w:val="en-US"/>
        </w:rPr>
        <w:t xml:space="preserve"> 2019</w:t>
      </w:r>
      <w:r w:rsidRPr="007169E2">
        <w:rPr>
          <w:rFonts w:ascii="Verdana" w:hAnsi="Verdana" w:cs="Verdana"/>
          <w:sz w:val="20"/>
          <w:szCs w:val="20"/>
          <w:lang w:val="en-US"/>
        </w:rPr>
        <w:t>,</w:t>
      </w:r>
      <w:r w:rsidR="00577097" w:rsidRPr="007169E2">
        <w:rPr>
          <w:rFonts w:ascii="Verdana" w:eastAsia="Times" w:hAnsi="Verdana"/>
          <w:sz w:val="20"/>
          <w:szCs w:val="20"/>
          <w:lang w:val="en-US"/>
        </w:rPr>
        <w:t xml:space="preserve"> </w:t>
      </w:r>
      <w:r w:rsidR="00590A2E" w:rsidRPr="007169E2">
        <w:rPr>
          <w:rFonts w:ascii="Verdana" w:eastAsia="Times" w:hAnsi="Verdana"/>
          <w:sz w:val="20"/>
          <w:szCs w:val="20"/>
          <w:lang w:val="en-US"/>
        </w:rPr>
        <w:t>the Court</w:t>
      </w:r>
      <w:r w:rsidR="00577097" w:rsidRPr="007169E2">
        <w:rPr>
          <w:rFonts w:ascii="Verdana" w:eastAsia="Times" w:hAnsi="Verdana"/>
          <w:sz w:val="20"/>
          <w:szCs w:val="20"/>
          <w:lang w:val="en-US"/>
        </w:rPr>
        <w:t xml:space="preserve"> </w:t>
      </w:r>
      <w:r w:rsidRPr="007169E2">
        <w:rPr>
          <w:rFonts w:ascii="Verdana" w:eastAsia="Times" w:hAnsi="Verdana"/>
          <w:sz w:val="20"/>
          <w:szCs w:val="20"/>
          <w:lang w:val="en-US"/>
        </w:rPr>
        <w:t xml:space="preserve">delivered the judgment and this was notified to the parties and to </w:t>
      </w:r>
      <w:r w:rsidR="00DE26EC" w:rsidRPr="007169E2">
        <w:rPr>
          <w:rFonts w:ascii="Verdana" w:eastAsia="Times" w:hAnsi="Verdana"/>
          <w:sz w:val="20"/>
          <w:szCs w:val="20"/>
          <w:lang w:val="en-US"/>
        </w:rPr>
        <w:t>the Inter-American Commission on Human Rights</w:t>
      </w:r>
      <w:r w:rsidR="00577097" w:rsidRPr="007169E2">
        <w:rPr>
          <w:rFonts w:ascii="Verdana" w:hAnsi="Verdana" w:cs="Verdana"/>
          <w:sz w:val="20"/>
          <w:szCs w:val="20"/>
          <w:lang w:val="en-US"/>
        </w:rPr>
        <w:t xml:space="preserve"> (</w:t>
      </w:r>
      <w:r w:rsidR="00590A2E" w:rsidRPr="007169E2">
        <w:rPr>
          <w:rFonts w:ascii="Verdana" w:hAnsi="Verdana" w:cs="Verdana"/>
          <w:sz w:val="20"/>
          <w:szCs w:val="20"/>
          <w:lang w:val="en-US"/>
        </w:rPr>
        <w:t>hereinafter</w:t>
      </w:r>
      <w:r w:rsidR="00577097" w:rsidRPr="007169E2">
        <w:rPr>
          <w:rFonts w:ascii="Verdana" w:hAnsi="Verdana" w:cs="Verdana"/>
          <w:sz w:val="20"/>
          <w:szCs w:val="20"/>
          <w:lang w:val="en-US"/>
        </w:rPr>
        <w:t xml:space="preserve"> “</w:t>
      </w:r>
      <w:r w:rsidR="00DE26EC" w:rsidRPr="007169E2">
        <w:rPr>
          <w:rFonts w:ascii="Verdana" w:hAnsi="Verdana" w:cs="Verdana"/>
          <w:sz w:val="20"/>
          <w:szCs w:val="20"/>
          <w:lang w:val="en-US"/>
        </w:rPr>
        <w:t>the Inter-American Commission</w:t>
      </w:r>
      <w:r w:rsidR="00577097" w:rsidRPr="007169E2">
        <w:rPr>
          <w:rFonts w:ascii="Verdana" w:hAnsi="Verdana" w:cs="Verdana"/>
          <w:sz w:val="20"/>
          <w:szCs w:val="20"/>
          <w:lang w:val="en-US"/>
        </w:rPr>
        <w:t>” o</w:t>
      </w:r>
      <w:r w:rsidR="00692A0C" w:rsidRPr="007169E2">
        <w:rPr>
          <w:rFonts w:ascii="Verdana" w:hAnsi="Verdana" w:cs="Verdana"/>
          <w:sz w:val="20"/>
          <w:szCs w:val="20"/>
          <w:lang w:val="en-US"/>
        </w:rPr>
        <w:t>r</w:t>
      </w:r>
      <w:r w:rsidR="00577097" w:rsidRPr="007169E2">
        <w:rPr>
          <w:rFonts w:ascii="Verdana" w:hAnsi="Verdana" w:cs="Verdana"/>
          <w:sz w:val="20"/>
          <w:szCs w:val="20"/>
          <w:lang w:val="en-US"/>
        </w:rPr>
        <w:t xml:space="preserve"> “</w:t>
      </w:r>
      <w:r w:rsidR="00DE26EC" w:rsidRPr="007169E2">
        <w:rPr>
          <w:rFonts w:ascii="Verdana" w:hAnsi="Verdana" w:cs="Verdana"/>
          <w:sz w:val="20"/>
          <w:szCs w:val="20"/>
          <w:lang w:val="en-US"/>
        </w:rPr>
        <w:t>the Commission</w:t>
      </w:r>
      <w:r w:rsidR="00577097" w:rsidRPr="007169E2">
        <w:rPr>
          <w:rFonts w:ascii="Verdana" w:hAnsi="Verdana" w:cs="Verdana"/>
          <w:sz w:val="20"/>
          <w:szCs w:val="20"/>
          <w:lang w:val="en-US"/>
        </w:rPr>
        <w:t xml:space="preserve">”) </w:t>
      </w:r>
      <w:r w:rsidR="00692A0C" w:rsidRPr="007169E2">
        <w:rPr>
          <w:rFonts w:ascii="Verdana" w:eastAsia="Times" w:hAnsi="Verdana"/>
          <w:sz w:val="20"/>
          <w:szCs w:val="20"/>
          <w:lang w:val="en-US"/>
        </w:rPr>
        <w:t>on December 19,</w:t>
      </w:r>
      <w:r w:rsidR="003E06A1" w:rsidRPr="007169E2">
        <w:rPr>
          <w:rFonts w:ascii="Verdana" w:eastAsia="Times" w:hAnsi="Verdana"/>
          <w:sz w:val="20"/>
          <w:szCs w:val="20"/>
          <w:lang w:val="en-US"/>
        </w:rPr>
        <w:t xml:space="preserve"> 2019</w:t>
      </w:r>
      <w:r w:rsidR="00577097" w:rsidRPr="007169E2">
        <w:rPr>
          <w:rFonts w:ascii="Verdana" w:eastAsia="Times" w:hAnsi="Verdana"/>
          <w:sz w:val="20"/>
          <w:szCs w:val="20"/>
          <w:lang w:val="en-US"/>
        </w:rPr>
        <w:t>.</w:t>
      </w:r>
    </w:p>
    <w:p w14:paraId="013271F7" w14:textId="77777777" w:rsidR="00577097" w:rsidRPr="007169E2" w:rsidRDefault="00577097" w:rsidP="00577097">
      <w:pPr>
        <w:tabs>
          <w:tab w:val="left" w:pos="567"/>
        </w:tabs>
        <w:autoSpaceDE w:val="0"/>
        <w:autoSpaceDN w:val="0"/>
        <w:adjustRightInd w:val="0"/>
        <w:spacing w:after="0" w:line="240" w:lineRule="auto"/>
        <w:jc w:val="both"/>
        <w:rPr>
          <w:rFonts w:ascii="Verdana" w:hAnsi="Verdana" w:cs="Verdana"/>
          <w:sz w:val="20"/>
          <w:szCs w:val="20"/>
          <w:lang w:val="en-US"/>
        </w:rPr>
      </w:pPr>
    </w:p>
    <w:p w14:paraId="074AB8AC" w14:textId="55B650A6" w:rsidR="00577097" w:rsidRPr="007169E2" w:rsidRDefault="00692A0C"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u w:val="single"/>
          <w:lang w:val="en-US"/>
        </w:rPr>
      </w:pPr>
      <w:r w:rsidRPr="007169E2">
        <w:rPr>
          <w:rFonts w:ascii="Verdana" w:hAnsi="Verdana" w:cs="Verdana"/>
          <w:sz w:val="20"/>
          <w:szCs w:val="20"/>
          <w:lang w:val="en-US"/>
        </w:rPr>
        <w:t>On January 29,</w:t>
      </w:r>
      <w:r w:rsidR="00B76D76" w:rsidRPr="007169E2">
        <w:rPr>
          <w:rFonts w:ascii="Verdana" w:hAnsi="Verdana" w:cs="Verdana"/>
          <w:sz w:val="20"/>
          <w:szCs w:val="20"/>
          <w:lang w:val="en-US"/>
        </w:rPr>
        <w:t xml:space="preserve"> 2020</w:t>
      </w:r>
      <w:r w:rsidRPr="007169E2">
        <w:rPr>
          <w:rFonts w:ascii="Verdana" w:hAnsi="Verdana" w:cs="Verdana"/>
          <w:sz w:val="20"/>
          <w:szCs w:val="20"/>
          <w:lang w:val="en-US"/>
        </w:rPr>
        <w:t>,</w:t>
      </w:r>
      <w:r w:rsidR="00B76D76" w:rsidRPr="007169E2">
        <w:rPr>
          <w:rFonts w:ascii="Verdana" w:hAnsi="Verdana" w:cs="Verdana"/>
          <w:sz w:val="20"/>
          <w:szCs w:val="20"/>
          <w:lang w:val="en-US"/>
        </w:rPr>
        <w:t xml:space="preserve"> </w:t>
      </w:r>
      <w:r w:rsidR="00DE26EC" w:rsidRPr="007169E2">
        <w:rPr>
          <w:rFonts w:ascii="Verdana" w:hAnsi="Verdana" w:cs="Verdana"/>
          <w:sz w:val="20"/>
          <w:szCs w:val="20"/>
          <w:lang w:val="en-US"/>
        </w:rPr>
        <w:t>the</w:t>
      </w:r>
      <w:r w:rsidRPr="007169E2">
        <w:rPr>
          <w:rFonts w:ascii="Verdana" w:hAnsi="Verdana" w:cs="Verdana"/>
          <w:sz w:val="20"/>
          <w:szCs w:val="20"/>
          <w:lang w:val="en-US"/>
        </w:rPr>
        <w:t xml:space="preserve"> victims’</w:t>
      </w:r>
      <w:r w:rsidR="00DE26EC" w:rsidRPr="007169E2">
        <w:rPr>
          <w:rFonts w:ascii="Verdana" w:hAnsi="Verdana" w:cs="Verdana"/>
          <w:sz w:val="20"/>
          <w:szCs w:val="20"/>
          <w:lang w:val="en-US"/>
        </w:rPr>
        <w:t xml:space="preserve"> representatives</w:t>
      </w:r>
      <w:r w:rsidR="005B50A4" w:rsidRPr="007169E2">
        <w:rPr>
          <w:rFonts w:ascii="Verdana" w:hAnsi="Verdana" w:cs="Verdana"/>
          <w:sz w:val="20"/>
          <w:szCs w:val="20"/>
          <w:lang w:val="en-US"/>
        </w:rPr>
        <w:t xml:space="preserve"> </w:t>
      </w:r>
      <w:r w:rsidRPr="007169E2">
        <w:rPr>
          <w:rFonts w:ascii="Verdana" w:hAnsi="Verdana" w:cs="Verdana"/>
          <w:sz w:val="20"/>
          <w:szCs w:val="20"/>
          <w:lang w:val="en-US"/>
        </w:rPr>
        <w:t xml:space="preserve">presented a request for </w:t>
      </w:r>
      <w:bookmarkStart w:id="1" w:name="_Ref363085373"/>
      <w:r w:rsidR="00590A2E" w:rsidRPr="007169E2">
        <w:rPr>
          <w:rFonts w:ascii="Verdana" w:eastAsia="Times" w:hAnsi="Verdana"/>
          <w:bCs/>
          <w:sz w:val="20"/>
          <w:szCs w:val="20"/>
          <w:lang w:val="en-US"/>
        </w:rPr>
        <w:t>interpretation</w:t>
      </w:r>
      <w:r w:rsidR="00577097" w:rsidRPr="007169E2">
        <w:rPr>
          <w:rFonts w:ascii="Verdana" w:eastAsia="Times" w:hAnsi="Verdana"/>
          <w:bCs/>
          <w:sz w:val="20"/>
          <w:szCs w:val="20"/>
          <w:lang w:val="en-US"/>
        </w:rPr>
        <w:t xml:space="preserve"> </w:t>
      </w:r>
      <w:r w:rsidR="00B461E2" w:rsidRPr="007169E2">
        <w:rPr>
          <w:rFonts w:ascii="Verdana" w:eastAsia="Times" w:hAnsi="Verdana"/>
          <w:bCs/>
          <w:sz w:val="20"/>
          <w:szCs w:val="20"/>
          <w:lang w:val="en-US"/>
        </w:rPr>
        <w:t>of the judgment</w:t>
      </w:r>
      <w:r w:rsidR="00577097" w:rsidRPr="007169E2">
        <w:rPr>
          <w:rFonts w:ascii="Verdana" w:eastAsia="Times" w:hAnsi="Verdana"/>
          <w:bCs/>
          <w:sz w:val="20"/>
          <w:szCs w:val="20"/>
          <w:lang w:val="en-US"/>
        </w:rPr>
        <w:t xml:space="preserve"> </w:t>
      </w:r>
      <w:r w:rsidRPr="007169E2">
        <w:rPr>
          <w:rFonts w:ascii="Verdana" w:eastAsia="Times" w:hAnsi="Verdana"/>
          <w:bCs/>
          <w:sz w:val="20"/>
          <w:szCs w:val="20"/>
          <w:lang w:val="en-US"/>
        </w:rPr>
        <w:t>with regard to the following</w:t>
      </w:r>
      <w:r w:rsidR="002A13A7" w:rsidRPr="007169E2">
        <w:rPr>
          <w:rFonts w:ascii="Verdana" w:eastAsia="Times" w:hAnsi="Verdana"/>
          <w:bCs/>
          <w:sz w:val="20"/>
          <w:szCs w:val="20"/>
          <w:lang w:val="en-US"/>
        </w:rPr>
        <w:t xml:space="preserve">: </w:t>
      </w:r>
      <w:r w:rsidRPr="007169E2">
        <w:rPr>
          <w:rFonts w:ascii="Verdana" w:eastAsia="Times" w:hAnsi="Verdana"/>
          <w:bCs/>
          <w:sz w:val="20"/>
          <w:szCs w:val="20"/>
          <w:lang w:val="en-US"/>
        </w:rPr>
        <w:t>(</w:t>
      </w:r>
      <w:r w:rsidR="002A13A7" w:rsidRPr="007169E2">
        <w:rPr>
          <w:rFonts w:ascii="Verdana" w:eastAsia="Times" w:hAnsi="Verdana"/>
          <w:bCs/>
          <w:sz w:val="20"/>
          <w:szCs w:val="20"/>
          <w:lang w:val="en-US"/>
        </w:rPr>
        <w:t>a)</w:t>
      </w:r>
      <w:r w:rsidRPr="007169E2">
        <w:rPr>
          <w:rFonts w:ascii="Verdana" w:eastAsia="Times" w:hAnsi="Verdana"/>
          <w:bCs/>
          <w:sz w:val="20"/>
          <w:szCs w:val="20"/>
          <w:lang w:val="en-US"/>
        </w:rPr>
        <w:t xml:space="preserve"> determination of the number of members of the </w:t>
      </w:r>
      <w:r w:rsidRPr="007169E2">
        <w:rPr>
          <w:rFonts w:ascii="Verdana" w:hAnsi="Verdana" w:cs="Verdana"/>
          <w:sz w:val="20"/>
          <w:szCs w:val="20"/>
          <w:lang w:val="en-US"/>
        </w:rPr>
        <w:t>National Association of Discharged and Retired Employees of the National Tax Administration Superintendence</w:t>
      </w:r>
      <w:r w:rsidR="002A13A7" w:rsidRPr="007169E2">
        <w:rPr>
          <w:rFonts w:ascii="Verdana" w:eastAsia="Times" w:hAnsi="Verdana"/>
          <w:bCs/>
          <w:sz w:val="20"/>
          <w:szCs w:val="20"/>
          <w:lang w:val="en-US"/>
        </w:rPr>
        <w:t xml:space="preserve"> </w:t>
      </w:r>
      <w:r w:rsidR="00930265" w:rsidRPr="007169E2">
        <w:rPr>
          <w:rFonts w:ascii="Verdana" w:eastAsia="Times" w:hAnsi="Verdana"/>
          <w:bCs/>
          <w:sz w:val="20"/>
          <w:szCs w:val="20"/>
          <w:lang w:val="en-US"/>
        </w:rPr>
        <w:t>(</w:t>
      </w:r>
      <w:r w:rsidR="00590A2E" w:rsidRPr="007169E2">
        <w:rPr>
          <w:rFonts w:ascii="Verdana" w:eastAsia="Times" w:hAnsi="Verdana"/>
          <w:bCs/>
          <w:sz w:val="20"/>
          <w:szCs w:val="20"/>
          <w:lang w:val="en-US"/>
        </w:rPr>
        <w:t>hereinafter</w:t>
      </w:r>
      <w:r w:rsidR="00930265" w:rsidRPr="007169E2">
        <w:rPr>
          <w:rFonts w:ascii="Verdana" w:eastAsia="Times" w:hAnsi="Verdana"/>
          <w:bCs/>
          <w:sz w:val="20"/>
          <w:szCs w:val="20"/>
          <w:lang w:val="en-US"/>
        </w:rPr>
        <w:t xml:space="preserve"> “</w:t>
      </w:r>
      <w:r w:rsidR="002A13A7" w:rsidRPr="007169E2">
        <w:rPr>
          <w:rFonts w:ascii="Verdana" w:eastAsia="Times" w:hAnsi="Verdana"/>
          <w:bCs/>
          <w:sz w:val="20"/>
          <w:szCs w:val="20"/>
          <w:lang w:val="en-US"/>
        </w:rPr>
        <w:t>ANCEJUB-SUNAT</w:t>
      </w:r>
      <w:r w:rsidR="00930265" w:rsidRPr="007169E2">
        <w:rPr>
          <w:rFonts w:ascii="Verdana" w:eastAsia="Times" w:hAnsi="Verdana"/>
          <w:bCs/>
          <w:sz w:val="20"/>
          <w:szCs w:val="20"/>
          <w:lang w:val="en-US"/>
        </w:rPr>
        <w:t>”)</w:t>
      </w:r>
      <w:r w:rsidR="002A13A7" w:rsidRPr="007169E2">
        <w:rPr>
          <w:rFonts w:ascii="Verdana" w:eastAsia="Times" w:hAnsi="Verdana"/>
          <w:bCs/>
          <w:sz w:val="20"/>
          <w:szCs w:val="20"/>
          <w:lang w:val="en-US"/>
        </w:rPr>
        <w:t xml:space="preserve"> </w:t>
      </w:r>
      <w:r w:rsidRPr="007169E2">
        <w:rPr>
          <w:rFonts w:ascii="Verdana" w:eastAsia="Times" w:hAnsi="Verdana"/>
          <w:bCs/>
          <w:sz w:val="20"/>
          <w:szCs w:val="20"/>
          <w:lang w:val="en-US"/>
        </w:rPr>
        <w:t xml:space="preserve">who were the beneficiaries </w:t>
      </w:r>
      <w:r w:rsidR="00B461E2" w:rsidRPr="007169E2">
        <w:rPr>
          <w:rFonts w:ascii="Verdana" w:eastAsia="Times" w:hAnsi="Verdana"/>
          <w:bCs/>
          <w:sz w:val="20"/>
          <w:szCs w:val="20"/>
          <w:lang w:val="en-US"/>
        </w:rPr>
        <w:t>of the judgment</w:t>
      </w:r>
      <w:r w:rsidR="00DE26EC" w:rsidRPr="007169E2">
        <w:rPr>
          <w:rFonts w:ascii="Verdana" w:eastAsia="Times" w:hAnsi="Verdana"/>
          <w:bCs/>
          <w:sz w:val="20"/>
          <w:szCs w:val="20"/>
          <w:lang w:val="en-US"/>
        </w:rPr>
        <w:t xml:space="preserve"> of the </w:t>
      </w:r>
      <w:r w:rsidRPr="007169E2">
        <w:rPr>
          <w:rFonts w:ascii="Verdana" w:eastAsia="Times" w:hAnsi="Verdana"/>
          <w:bCs/>
          <w:sz w:val="20"/>
          <w:szCs w:val="20"/>
          <w:lang w:val="en-US"/>
        </w:rPr>
        <w:t xml:space="preserve">Supreme </w:t>
      </w:r>
      <w:r w:rsidR="00590A2E" w:rsidRPr="007169E2">
        <w:rPr>
          <w:rFonts w:ascii="Verdana" w:eastAsia="Times" w:hAnsi="Verdana"/>
          <w:bCs/>
          <w:sz w:val="20"/>
          <w:szCs w:val="20"/>
          <w:lang w:val="en-US"/>
        </w:rPr>
        <w:t>Court</w:t>
      </w:r>
      <w:r w:rsidR="002A13A7" w:rsidRPr="007169E2">
        <w:rPr>
          <w:rFonts w:ascii="Verdana" w:eastAsia="Times" w:hAnsi="Verdana"/>
          <w:bCs/>
          <w:sz w:val="20"/>
          <w:szCs w:val="20"/>
          <w:lang w:val="en-US"/>
        </w:rPr>
        <w:t xml:space="preserve"> </w:t>
      </w:r>
      <w:r w:rsidRPr="007169E2">
        <w:rPr>
          <w:rFonts w:ascii="Verdana" w:eastAsia="Times" w:hAnsi="Verdana"/>
          <w:bCs/>
          <w:sz w:val="20"/>
          <w:szCs w:val="20"/>
          <w:lang w:val="en-US"/>
        </w:rPr>
        <w:t xml:space="preserve">of Justice of the Republic of October 25, </w:t>
      </w:r>
      <w:r w:rsidR="002A13A7" w:rsidRPr="007169E2">
        <w:rPr>
          <w:rFonts w:ascii="Verdana" w:eastAsia="Times" w:hAnsi="Verdana"/>
          <w:bCs/>
          <w:sz w:val="20"/>
          <w:szCs w:val="20"/>
          <w:lang w:val="en-US"/>
        </w:rPr>
        <w:t xml:space="preserve">1993; </w:t>
      </w:r>
      <w:r w:rsidRPr="007169E2">
        <w:rPr>
          <w:rFonts w:ascii="Verdana" w:eastAsia="Times" w:hAnsi="Verdana"/>
          <w:bCs/>
          <w:sz w:val="20"/>
          <w:szCs w:val="20"/>
          <w:lang w:val="en-US"/>
        </w:rPr>
        <w:t>(</w:t>
      </w:r>
      <w:r w:rsidR="002A13A7" w:rsidRPr="007169E2">
        <w:rPr>
          <w:rFonts w:ascii="Verdana" w:eastAsia="Times" w:hAnsi="Verdana"/>
          <w:bCs/>
          <w:sz w:val="20"/>
          <w:szCs w:val="20"/>
          <w:lang w:val="en-US"/>
        </w:rPr>
        <w:t>b)</w:t>
      </w:r>
      <w:r w:rsidRPr="007169E2">
        <w:rPr>
          <w:rFonts w:ascii="Verdana" w:eastAsia="Times" w:hAnsi="Verdana"/>
          <w:bCs/>
          <w:sz w:val="20"/>
          <w:szCs w:val="20"/>
          <w:lang w:val="en-US"/>
        </w:rPr>
        <w:t xml:space="preserve"> </w:t>
      </w:r>
      <w:r w:rsidR="009C0BD1" w:rsidRPr="007169E2">
        <w:rPr>
          <w:rFonts w:ascii="Verdana" w:eastAsia="Times" w:hAnsi="Verdana"/>
          <w:bCs/>
          <w:sz w:val="20"/>
          <w:szCs w:val="20"/>
          <w:lang w:val="en-US"/>
        </w:rPr>
        <w:t>scope</w:t>
      </w:r>
      <w:r w:rsidRPr="007169E2">
        <w:rPr>
          <w:rFonts w:ascii="Verdana" w:eastAsia="Times" w:hAnsi="Verdana"/>
          <w:bCs/>
          <w:sz w:val="20"/>
          <w:szCs w:val="20"/>
          <w:lang w:val="en-US"/>
        </w:rPr>
        <w:t xml:space="preserve"> of the decision taken by</w:t>
      </w:r>
      <w:r w:rsidR="002A13A7" w:rsidRPr="007169E2">
        <w:rPr>
          <w:rFonts w:ascii="Verdana" w:eastAsia="Times" w:hAnsi="Verdana"/>
          <w:bCs/>
          <w:sz w:val="20"/>
          <w:szCs w:val="20"/>
          <w:lang w:val="en-US"/>
        </w:rPr>
        <w:t xml:space="preserve"> </w:t>
      </w:r>
      <w:r w:rsidR="00590A2E" w:rsidRPr="007169E2">
        <w:rPr>
          <w:rFonts w:ascii="Verdana" w:eastAsia="Times" w:hAnsi="Verdana"/>
          <w:bCs/>
          <w:sz w:val="20"/>
          <w:szCs w:val="20"/>
          <w:lang w:val="en-US"/>
        </w:rPr>
        <w:t>the Inter-American Court</w:t>
      </w:r>
      <w:r w:rsidR="002A26D8" w:rsidRPr="007169E2">
        <w:rPr>
          <w:rFonts w:ascii="Verdana" w:eastAsia="Times" w:hAnsi="Verdana"/>
          <w:bCs/>
          <w:sz w:val="20"/>
          <w:szCs w:val="20"/>
          <w:lang w:val="en-US"/>
        </w:rPr>
        <w:t xml:space="preserve"> </w:t>
      </w:r>
      <w:r w:rsidRPr="007169E2">
        <w:rPr>
          <w:rFonts w:ascii="Verdana" w:eastAsia="Times" w:hAnsi="Verdana"/>
          <w:bCs/>
          <w:sz w:val="20"/>
          <w:szCs w:val="20"/>
          <w:lang w:val="en-US"/>
        </w:rPr>
        <w:t>in</w:t>
      </w:r>
      <w:r w:rsidR="002A13A7" w:rsidRPr="007169E2">
        <w:rPr>
          <w:rFonts w:ascii="Verdana" w:eastAsia="Times" w:hAnsi="Verdana"/>
          <w:bCs/>
          <w:sz w:val="20"/>
          <w:szCs w:val="20"/>
          <w:lang w:val="en-US"/>
        </w:rPr>
        <w:t xml:space="preserve"> </w:t>
      </w:r>
      <w:r w:rsidR="00B461E2" w:rsidRPr="007169E2">
        <w:rPr>
          <w:rFonts w:ascii="Verdana" w:eastAsia="Times" w:hAnsi="Verdana"/>
          <w:bCs/>
          <w:sz w:val="20"/>
          <w:szCs w:val="20"/>
          <w:lang w:val="en-US"/>
        </w:rPr>
        <w:t xml:space="preserve">the </w:t>
      </w:r>
      <w:r w:rsidRPr="007169E2">
        <w:rPr>
          <w:rFonts w:ascii="Verdana" w:eastAsia="Times" w:hAnsi="Verdana"/>
          <w:bCs/>
          <w:sz w:val="20"/>
          <w:szCs w:val="20"/>
          <w:lang w:val="en-US"/>
        </w:rPr>
        <w:t xml:space="preserve">sixth </w:t>
      </w:r>
      <w:r w:rsidR="00B461E2" w:rsidRPr="007169E2">
        <w:rPr>
          <w:rFonts w:ascii="Verdana" w:eastAsia="Times" w:hAnsi="Verdana"/>
          <w:bCs/>
          <w:sz w:val="20"/>
          <w:szCs w:val="20"/>
          <w:lang w:val="en-US"/>
        </w:rPr>
        <w:t>operative paragraph</w:t>
      </w:r>
      <w:r w:rsidR="002A13A7" w:rsidRPr="007169E2">
        <w:rPr>
          <w:rFonts w:ascii="Verdana" w:eastAsia="Times" w:hAnsi="Verdana"/>
          <w:bCs/>
          <w:sz w:val="20"/>
          <w:szCs w:val="20"/>
          <w:lang w:val="en-US"/>
        </w:rPr>
        <w:t xml:space="preserve"> </w:t>
      </w:r>
      <w:r w:rsidR="00B461E2" w:rsidRPr="007169E2">
        <w:rPr>
          <w:rFonts w:ascii="Verdana" w:eastAsia="Times" w:hAnsi="Verdana"/>
          <w:bCs/>
          <w:sz w:val="20"/>
          <w:szCs w:val="20"/>
          <w:lang w:val="en-US"/>
        </w:rPr>
        <w:t>of the judgment</w:t>
      </w:r>
      <w:r w:rsidRPr="007169E2">
        <w:rPr>
          <w:rFonts w:ascii="Verdana" w:eastAsia="Times" w:hAnsi="Verdana"/>
          <w:bCs/>
          <w:sz w:val="20"/>
          <w:szCs w:val="20"/>
          <w:lang w:val="en-US"/>
        </w:rPr>
        <w:t xml:space="preserve"> regarding the immediate payment of the concepts that remained pending under the provisions of the judgment of October 25,</w:t>
      </w:r>
      <w:r w:rsidR="002A13A7" w:rsidRPr="007169E2">
        <w:rPr>
          <w:rFonts w:ascii="Verdana" w:eastAsia="Times" w:hAnsi="Verdana"/>
          <w:bCs/>
          <w:sz w:val="20"/>
          <w:szCs w:val="20"/>
          <w:lang w:val="en-US"/>
        </w:rPr>
        <w:t xml:space="preserve"> 1993</w:t>
      </w:r>
      <w:r w:rsidRPr="007169E2">
        <w:rPr>
          <w:rFonts w:ascii="Verdana" w:eastAsia="Times" w:hAnsi="Verdana"/>
          <w:bCs/>
          <w:sz w:val="20"/>
          <w:szCs w:val="20"/>
          <w:lang w:val="en-US"/>
        </w:rPr>
        <w:t>,</w:t>
      </w:r>
      <w:r w:rsidR="00DE26EC" w:rsidRPr="007169E2">
        <w:rPr>
          <w:rFonts w:ascii="Verdana" w:eastAsia="Times" w:hAnsi="Verdana"/>
          <w:bCs/>
          <w:sz w:val="20"/>
          <w:szCs w:val="20"/>
          <w:lang w:val="en-US"/>
        </w:rPr>
        <w:t xml:space="preserve"> and </w:t>
      </w:r>
      <w:r w:rsidRPr="007169E2">
        <w:rPr>
          <w:rFonts w:ascii="Verdana" w:eastAsia="Times" w:hAnsi="Verdana"/>
          <w:bCs/>
          <w:sz w:val="20"/>
          <w:szCs w:val="20"/>
          <w:lang w:val="en-US"/>
        </w:rPr>
        <w:t>(</w:t>
      </w:r>
      <w:r w:rsidR="002A13A7" w:rsidRPr="007169E2">
        <w:rPr>
          <w:rFonts w:ascii="Verdana" w:eastAsia="Times" w:hAnsi="Verdana"/>
          <w:bCs/>
          <w:sz w:val="20"/>
          <w:szCs w:val="20"/>
          <w:lang w:val="en-US"/>
        </w:rPr>
        <w:t xml:space="preserve">c) </w:t>
      </w:r>
      <w:r w:rsidRPr="007169E2">
        <w:rPr>
          <w:rFonts w:ascii="Verdana" w:eastAsia="Times" w:hAnsi="Verdana"/>
          <w:bCs/>
          <w:sz w:val="20"/>
          <w:szCs w:val="20"/>
          <w:lang w:val="en-US"/>
        </w:rPr>
        <w:t xml:space="preserve">scope of the decision taken by </w:t>
      </w:r>
      <w:r w:rsidR="00590A2E" w:rsidRPr="007169E2">
        <w:rPr>
          <w:rFonts w:ascii="Verdana" w:eastAsia="Times" w:hAnsi="Verdana"/>
          <w:bCs/>
          <w:sz w:val="20"/>
          <w:szCs w:val="20"/>
          <w:lang w:val="en-US"/>
        </w:rPr>
        <w:t>the Inter-American Court</w:t>
      </w:r>
      <w:r w:rsidR="00D97820" w:rsidRPr="007169E2">
        <w:rPr>
          <w:rFonts w:ascii="Verdana" w:eastAsia="Times" w:hAnsi="Verdana"/>
          <w:bCs/>
          <w:sz w:val="20"/>
          <w:szCs w:val="20"/>
          <w:lang w:val="en-US"/>
        </w:rPr>
        <w:t xml:space="preserve"> </w:t>
      </w:r>
      <w:r w:rsidRPr="007169E2">
        <w:rPr>
          <w:rFonts w:ascii="Verdana" w:eastAsia="Times" w:hAnsi="Verdana"/>
          <w:bCs/>
          <w:sz w:val="20"/>
          <w:szCs w:val="20"/>
          <w:lang w:val="en-US"/>
        </w:rPr>
        <w:t>i</w:t>
      </w:r>
      <w:r w:rsidR="002A13A7" w:rsidRPr="007169E2">
        <w:rPr>
          <w:rFonts w:ascii="Verdana" w:eastAsia="Times" w:hAnsi="Verdana"/>
          <w:bCs/>
          <w:sz w:val="20"/>
          <w:szCs w:val="20"/>
          <w:lang w:val="en-US"/>
        </w:rPr>
        <w:t xml:space="preserve">n </w:t>
      </w:r>
      <w:r w:rsidR="00B461E2" w:rsidRPr="007169E2">
        <w:rPr>
          <w:rFonts w:ascii="Verdana" w:eastAsia="Times" w:hAnsi="Verdana"/>
          <w:bCs/>
          <w:sz w:val="20"/>
          <w:szCs w:val="20"/>
          <w:lang w:val="en-US"/>
        </w:rPr>
        <w:t>the</w:t>
      </w:r>
      <w:r w:rsidRPr="007169E2">
        <w:rPr>
          <w:rFonts w:ascii="Verdana" w:eastAsia="Times" w:hAnsi="Verdana"/>
          <w:bCs/>
          <w:sz w:val="20"/>
          <w:szCs w:val="20"/>
          <w:lang w:val="en-US"/>
        </w:rPr>
        <w:t xml:space="preserve"> eighth</w:t>
      </w:r>
      <w:r w:rsidR="00B461E2" w:rsidRPr="007169E2">
        <w:rPr>
          <w:rFonts w:ascii="Verdana" w:eastAsia="Times" w:hAnsi="Verdana"/>
          <w:bCs/>
          <w:sz w:val="20"/>
          <w:szCs w:val="20"/>
          <w:lang w:val="en-US"/>
        </w:rPr>
        <w:t xml:space="preserve"> operative paragraph</w:t>
      </w:r>
      <w:r w:rsidR="002A13A7" w:rsidRPr="007169E2">
        <w:rPr>
          <w:rFonts w:ascii="Verdana" w:eastAsia="Times" w:hAnsi="Verdana"/>
          <w:bCs/>
          <w:sz w:val="20"/>
          <w:szCs w:val="20"/>
          <w:lang w:val="en-US"/>
        </w:rPr>
        <w:t xml:space="preserve"> </w:t>
      </w:r>
      <w:r w:rsidR="00B461E2" w:rsidRPr="007169E2">
        <w:rPr>
          <w:rFonts w:ascii="Verdana" w:eastAsia="Times" w:hAnsi="Verdana"/>
          <w:bCs/>
          <w:sz w:val="20"/>
          <w:szCs w:val="20"/>
          <w:lang w:val="en-US"/>
        </w:rPr>
        <w:t>of the judgment</w:t>
      </w:r>
      <w:r w:rsidR="002A13A7" w:rsidRPr="007169E2">
        <w:rPr>
          <w:rFonts w:ascii="Verdana" w:eastAsia="Times" w:hAnsi="Verdana"/>
          <w:bCs/>
          <w:sz w:val="20"/>
          <w:szCs w:val="20"/>
          <w:lang w:val="en-US"/>
        </w:rPr>
        <w:t xml:space="preserve"> </w:t>
      </w:r>
      <w:r w:rsidRPr="007169E2">
        <w:rPr>
          <w:rFonts w:ascii="Verdana" w:eastAsia="Times" w:hAnsi="Verdana"/>
          <w:bCs/>
          <w:sz w:val="20"/>
          <w:szCs w:val="20"/>
          <w:lang w:val="en-US"/>
        </w:rPr>
        <w:t>with regard to the persons who will be included on the list that the State must create in order to execute the judgment fully.</w:t>
      </w:r>
    </w:p>
    <w:p w14:paraId="589B4AD8" w14:textId="77777777" w:rsidR="00C941D7" w:rsidRPr="007169E2" w:rsidRDefault="00C941D7" w:rsidP="00C941D7">
      <w:pPr>
        <w:tabs>
          <w:tab w:val="left" w:pos="567"/>
        </w:tabs>
        <w:autoSpaceDE w:val="0"/>
        <w:autoSpaceDN w:val="0"/>
        <w:adjustRightInd w:val="0"/>
        <w:spacing w:after="0" w:line="240" w:lineRule="auto"/>
        <w:jc w:val="both"/>
        <w:rPr>
          <w:rFonts w:ascii="Verdana" w:hAnsi="Verdana" w:cs="Verdana"/>
          <w:sz w:val="20"/>
          <w:szCs w:val="20"/>
          <w:u w:val="single"/>
          <w:lang w:val="en-US"/>
        </w:rPr>
      </w:pPr>
    </w:p>
    <w:p w14:paraId="589313D3" w14:textId="5A750A5C" w:rsidR="00577097" w:rsidRPr="007169E2" w:rsidRDefault="00692A0C"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u w:val="single"/>
          <w:lang w:val="en-US"/>
        </w:rPr>
      </w:pPr>
      <w:r w:rsidRPr="007169E2">
        <w:rPr>
          <w:rFonts w:ascii="Verdana" w:hAnsi="Verdana" w:cs="Verdana"/>
          <w:sz w:val="20"/>
          <w:szCs w:val="20"/>
          <w:lang w:val="en-US"/>
        </w:rPr>
        <w:t>On May 22,</w:t>
      </w:r>
      <w:r w:rsidR="002A13A7" w:rsidRPr="007169E2">
        <w:rPr>
          <w:rFonts w:ascii="Verdana" w:hAnsi="Verdana" w:cs="Verdana"/>
          <w:sz w:val="20"/>
          <w:szCs w:val="20"/>
          <w:lang w:val="en-US"/>
        </w:rPr>
        <w:t xml:space="preserve"> 2020</w:t>
      </w:r>
      <w:r w:rsidRPr="007169E2">
        <w:rPr>
          <w:rFonts w:ascii="Verdana" w:hAnsi="Verdana" w:cs="Verdana"/>
          <w:sz w:val="20"/>
          <w:szCs w:val="20"/>
          <w:lang w:val="en-US"/>
        </w:rPr>
        <w:t>,</w:t>
      </w:r>
      <w:r w:rsidR="0079659A" w:rsidRPr="007169E2">
        <w:rPr>
          <w:rFonts w:ascii="Verdana" w:hAnsi="Verdana" w:cs="Verdana"/>
          <w:sz w:val="20"/>
          <w:szCs w:val="20"/>
          <w:lang w:val="en-US"/>
        </w:rPr>
        <w:t xml:space="preserve"> </w:t>
      </w:r>
      <w:r w:rsidR="007B258F" w:rsidRPr="007169E2">
        <w:rPr>
          <w:rFonts w:ascii="Verdana" w:hAnsi="Verdana" w:cs="Verdana"/>
          <w:sz w:val="20"/>
          <w:szCs w:val="20"/>
          <w:lang w:val="en-US"/>
        </w:rPr>
        <w:t>the State</w:t>
      </w:r>
      <w:r w:rsidR="0079659A" w:rsidRPr="007169E2">
        <w:rPr>
          <w:rFonts w:ascii="Verdana" w:hAnsi="Verdana" w:cs="Verdana"/>
          <w:sz w:val="20"/>
          <w:szCs w:val="20"/>
          <w:lang w:val="en-US"/>
        </w:rPr>
        <w:t xml:space="preserve"> </w:t>
      </w:r>
      <w:r w:rsidRPr="007169E2">
        <w:rPr>
          <w:rFonts w:ascii="Verdana" w:hAnsi="Verdana" w:cs="Verdana"/>
          <w:sz w:val="20"/>
          <w:szCs w:val="20"/>
          <w:lang w:val="en-US"/>
        </w:rPr>
        <w:t xml:space="preserve">presented a request for </w:t>
      </w:r>
      <w:r w:rsidR="00590A2E" w:rsidRPr="007169E2">
        <w:rPr>
          <w:rFonts w:ascii="Verdana" w:hAnsi="Verdana" w:cs="Verdana"/>
          <w:sz w:val="20"/>
          <w:szCs w:val="20"/>
          <w:lang w:val="en-US"/>
        </w:rPr>
        <w:t>interpretation</w:t>
      </w:r>
      <w:r w:rsidRPr="007169E2">
        <w:rPr>
          <w:rFonts w:ascii="Verdana" w:hAnsi="Verdana" w:cs="Verdana"/>
          <w:sz w:val="20"/>
          <w:szCs w:val="20"/>
          <w:lang w:val="en-US"/>
        </w:rPr>
        <w:t xml:space="preserve"> with regard to the following: (</w:t>
      </w:r>
      <w:r w:rsidR="00677B81" w:rsidRPr="007169E2">
        <w:rPr>
          <w:rFonts w:ascii="Verdana" w:hAnsi="Verdana" w:cs="Verdana"/>
          <w:sz w:val="20"/>
          <w:szCs w:val="20"/>
          <w:lang w:val="en-US"/>
        </w:rPr>
        <w:t xml:space="preserve">a) </w:t>
      </w:r>
      <w:r w:rsidR="009C0BD1" w:rsidRPr="007169E2">
        <w:rPr>
          <w:rFonts w:ascii="Verdana" w:hAnsi="Verdana" w:cs="Verdana"/>
          <w:sz w:val="20"/>
          <w:szCs w:val="20"/>
          <w:lang w:val="en-US"/>
        </w:rPr>
        <w:t xml:space="preserve">the </w:t>
      </w:r>
      <w:r w:rsidRPr="007169E2">
        <w:rPr>
          <w:rFonts w:ascii="Verdana" w:hAnsi="Verdana" w:cs="Verdana"/>
          <w:sz w:val="20"/>
          <w:szCs w:val="20"/>
          <w:lang w:val="en-US"/>
        </w:rPr>
        <w:t xml:space="preserve">possible effects of the eighth </w:t>
      </w:r>
      <w:r w:rsidR="00B461E2" w:rsidRPr="007169E2">
        <w:rPr>
          <w:rFonts w:ascii="Verdana" w:hAnsi="Verdana" w:cs="Verdana"/>
          <w:sz w:val="20"/>
          <w:szCs w:val="20"/>
          <w:lang w:val="en-US"/>
        </w:rPr>
        <w:t>operative paragraph</w:t>
      </w:r>
      <w:r w:rsidRPr="007169E2">
        <w:rPr>
          <w:rFonts w:ascii="Verdana" w:hAnsi="Verdana" w:cs="Verdana"/>
          <w:sz w:val="20"/>
          <w:szCs w:val="20"/>
          <w:lang w:val="en-US"/>
        </w:rPr>
        <w:t xml:space="preserve"> </w:t>
      </w:r>
      <w:r w:rsidR="00B461E2" w:rsidRPr="007169E2">
        <w:rPr>
          <w:rFonts w:ascii="Verdana" w:hAnsi="Verdana" w:cs="Verdana"/>
          <w:sz w:val="20"/>
          <w:szCs w:val="20"/>
          <w:lang w:val="en-US"/>
        </w:rPr>
        <w:t>of the judgment</w:t>
      </w:r>
      <w:r w:rsidR="00F35BB7" w:rsidRPr="007169E2">
        <w:rPr>
          <w:rFonts w:ascii="Verdana" w:hAnsi="Verdana" w:cs="Verdana"/>
          <w:sz w:val="20"/>
          <w:szCs w:val="20"/>
          <w:lang w:val="en-US"/>
        </w:rPr>
        <w:t xml:space="preserve"> </w:t>
      </w:r>
      <w:r w:rsidRPr="007169E2">
        <w:rPr>
          <w:rFonts w:ascii="Verdana" w:hAnsi="Verdana" w:cs="Verdana"/>
          <w:sz w:val="20"/>
          <w:szCs w:val="20"/>
          <w:lang w:val="en-US"/>
        </w:rPr>
        <w:t>delivered by</w:t>
      </w:r>
      <w:r w:rsidR="00F35BB7" w:rsidRPr="007169E2">
        <w:rPr>
          <w:rFonts w:ascii="Verdana" w:hAnsi="Verdana" w:cs="Verdana"/>
          <w:sz w:val="20"/>
          <w:szCs w:val="20"/>
          <w:lang w:val="en-US"/>
        </w:rPr>
        <w:t xml:space="preserve"> </w:t>
      </w:r>
      <w:r w:rsidR="00590A2E" w:rsidRPr="007169E2">
        <w:rPr>
          <w:rFonts w:ascii="Verdana" w:hAnsi="Verdana" w:cs="Verdana"/>
          <w:sz w:val="20"/>
          <w:szCs w:val="20"/>
          <w:lang w:val="en-US"/>
        </w:rPr>
        <w:t>the Inter-American Court</w:t>
      </w:r>
      <w:r w:rsidR="00677B81" w:rsidRPr="007169E2">
        <w:rPr>
          <w:rFonts w:ascii="Verdana" w:hAnsi="Verdana" w:cs="Verdana"/>
          <w:sz w:val="20"/>
          <w:szCs w:val="20"/>
          <w:lang w:val="en-US"/>
        </w:rPr>
        <w:t xml:space="preserve">; </w:t>
      </w:r>
      <w:r w:rsidRPr="007169E2">
        <w:rPr>
          <w:rFonts w:ascii="Verdana" w:hAnsi="Verdana" w:cs="Verdana"/>
          <w:sz w:val="20"/>
          <w:szCs w:val="20"/>
          <w:lang w:val="en-US"/>
        </w:rPr>
        <w:t>(</w:t>
      </w:r>
      <w:r w:rsidR="00677B81" w:rsidRPr="007169E2">
        <w:rPr>
          <w:rFonts w:ascii="Verdana" w:hAnsi="Verdana" w:cs="Verdana"/>
          <w:sz w:val="20"/>
          <w:szCs w:val="20"/>
          <w:lang w:val="en-US"/>
        </w:rPr>
        <w:t>b)</w:t>
      </w:r>
      <w:r w:rsidR="009C0BD1" w:rsidRPr="007169E2">
        <w:rPr>
          <w:rFonts w:ascii="Verdana" w:hAnsi="Verdana" w:cs="Verdana"/>
          <w:sz w:val="20"/>
          <w:szCs w:val="20"/>
          <w:lang w:val="en-US"/>
        </w:rPr>
        <w:t xml:space="preserve"> the</w:t>
      </w:r>
      <w:r w:rsidR="00677B81" w:rsidRPr="007169E2">
        <w:rPr>
          <w:rFonts w:ascii="Verdana" w:hAnsi="Verdana" w:cs="Verdana"/>
          <w:sz w:val="20"/>
          <w:szCs w:val="20"/>
          <w:lang w:val="en-US"/>
        </w:rPr>
        <w:t xml:space="preserve"> </w:t>
      </w:r>
      <w:r w:rsidRPr="007169E2">
        <w:rPr>
          <w:rFonts w:ascii="Verdana" w:hAnsi="Verdana" w:cs="Verdana"/>
          <w:sz w:val="20"/>
          <w:szCs w:val="20"/>
          <w:lang w:val="en-US"/>
        </w:rPr>
        <w:t>list of other members of</w:t>
      </w:r>
      <w:r w:rsidR="00677B81" w:rsidRPr="007169E2">
        <w:rPr>
          <w:rFonts w:ascii="Verdana" w:hAnsi="Verdana" w:cs="Verdana"/>
          <w:sz w:val="20"/>
          <w:szCs w:val="20"/>
          <w:lang w:val="en-US"/>
        </w:rPr>
        <w:t xml:space="preserve"> ANCEJUB-SUNAT </w:t>
      </w:r>
      <w:r w:rsidRPr="007169E2">
        <w:rPr>
          <w:rFonts w:ascii="Verdana" w:hAnsi="Verdana" w:cs="Verdana"/>
          <w:sz w:val="20"/>
          <w:szCs w:val="20"/>
          <w:lang w:val="en-US"/>
        </w:rPr>
        <w:t xml:space="preserve">who were not included as victims in the case; (c) the list of other persons who, without being members of </w:t>
      </w:r>
      <w:r w:rsidR="00677B81" w:rsidRPr="007169E2">
        <w:rPr>
          <w:rFonts w:ascii="Verdana" w:hAnsi="Verdana" w:cs="Verdana"/>
          <w:sz w:val="20"/>
          <w:szCs w:val="20"/>
          <w:lang w:val="en-US"/>
        </w:rPr>
        <w:t>ANCEJUB-SUNAT</w:t>
      </w:r>
      <w:r w:rsidRPr="007169E2">
        <w:rPr>
          <w:rFonts w:ascii="Verdana" w:hAnsi="Verdana" w:cs="Verdana"/>
          <w:sz w:val="20"/>
          <w:szCs w:val="20"/>
          <w:lang w:val="en-US"/>
        </w:rPr>
        <w:t>, are dis</w:t>
      </w:r>
      <w:r w:rsidR="003C3094" w:rsidRPr="007169E2">
        <w:rPr>
          <w:rFonts w:ascii="Verdana" w:hAnsi="Verdana" w:cs="Verdana"/>
          <w:sz w:val="20"/>
          <w:szCs w:val="20"/>
          <w:lang w:val="en-US"/>
        </w:rPr>
        <w:t>charge</w:t>
      </w:r>
      <w:r w:rsidRPr="007169E2">
        <w:rPr>
          <w:rFonts w:ascii="Verdana" w:hAnsi="Verdana" w:cs="Verdana"/>
          <w:sz w:val="20"/>
          <w:szCs w:val="20"/>
          <w:lang w:val="en-US"/>
        </w:rPr>
        <w:t>d or retired employees of</w:t>
      </w:r>
      <w:r w:rsidR="00677B81" w:rsidRPr="007169E2">
        <w:rPr>
          <w:rFonts w:ascii="Verdana" w:hAnsi="Verdana" w:cs="Verdana"/>
          <w:sz w:val="20"/>
          <w:szCs w:val="20"/>
          <w:lang w:val="en-US"/>
        </w:rPr>
        <w:t xml:space="preserve"> SUNAT</w:t>
      </w:r>
      <w:r w:rsidR="00BB55C9" w:rsidRPr="007169E2">
        <w:rPr>
          <w:rFonts w:ascii="Verdana" w:hAnsi="Verdana" w:cs="Verdana"/>
          <w:sz w:val="20"/>
          <w:szCs w:val="20"/>
          <w:lang w:val="en-US"/>
        </w:rPr>
        <w:t>,</w:t>
      </w:r>
      <w:r w:rsidR="00DE26EC" w:rsidRPr="007169E2">
        <w:rPr>
          <w:rFonts w:ascii="Verdana" w:hAnsi="Verdana" w:cs="Verdana"/>
          <w:sz w:val="20"/>
          <w:szCs w:val="20"/>
          <w:lang w:val="en-US"/>
        </w:rPr>
        <w:t xml:space="preserve"> and </w:t>
      </w:r>
      <w:r w:rsidRPr="007169E2">
        <w:rPr>
          <w:rFonts w:ascii="Verdana" w:hAnsi="Verdana" w:cs="Verdana"/>
          <w:sz w:val="20"/>
          <w:szCs w:val="20"/>
          <w:lang w:val="en-US"/>
        </w:rPr>
        <w:t>(</w:t>
      </w:r>
      <w:r w:rsidR="00677B81" w:rsidRPr="007169E2">
        <w:rPr>
          <w:rFonts w:ascii="Verdana" w:hAnsi="Verdana" w:cs="Verdana"/>
          <w:sz w:val="20"/>
          <w:szCs w:val="20"/>
          <w:lang w:val="en-US"/>
        </w:rPr>
        <w:t xml:space="preserve">d) aspects </w:t>
      </w:r>
      <w:r w:rsidRPr="007169E2">
        <w:rPr>
          <w:rFonts w:ascii="Verdana" w:hAnsi="Verdana" w:cs="Verdana"/>
          <w:sz w:val="20"/>
          <w:szCs w:val="20"/>
          <w:lang w:val="en-US"/>
        </w:rPr>
        <w:t>concerning the right to a pension.</w:t>
      </w:r>
    </w:p>
    <w:p w14:paraId="1D6C7599" w14:textId="77777777" w:rsidR="00577097" w:rsidRPr="007169E2" w:rsidRDefault="00577097" w:rsidP="00577097">
      <w:pPr>
        <w:tabs>
          <w:tab w:val="left" w:pos="567"/>
        </w:tabs>
        <w:autoSpaceDE w:val="0"/>
        <w:autoSpaceDN w:val="0"/>
        <w:adjustRightInd w:val="0"/>
        <w:spacing w:after="0" w:line="240" w:lineRule="auto"/>
        <w:jc w:val="both"/>
        <w:rPr>
          <w:rFonts w:ascii="Verdana" w:hAnsi="Verdana" w:cs="Verdana"/>
          <w:sz w:val="20"/>
          <w:szCs w:val="20"/>
          <w:u w:val="single"/>
          <w:lang w:val="en-US"/>
        </w:rPr>
      </w:pPr>
    </w:p>
    <w:p w14:paraId="64E8304B" w14:textId="59D31160" w:rsidR="00577097" w:rsidRPr="007169E2" w:rsidRDefault="00076EBC" w:rsidP="00577097">
      <w:pPr>
        <w:numPr>
          <w:ilvl w:val="0"/>
          <w:numId w:val="1"/>
        </w:numPr>
        <w:tabs>
          <w:tab w:val="left" w:pos="567"/>
          <w:tab w:val="num" w:pos="720"/>
        </w:tabs>
        <w:autoSpaceDE w:val="0"/>
        <w:autoSpaceDN w:val="0"/>
        <w:adjustRightInd w:val="0"/>
        <w:spacing w:after="0" w:line="240" w:lineRule="auto"/>
        <w:jc w:val="both"/>
        <w:rPr>
          <w:rFonts w:ascii="Verdana" w:eastAsia="Times" w:hAnsi="Verdana"/>
          <w:bCs/>
          <w:sz w:val="20"/>
          <w:szCs w:val="20"/>
          <w:lang w:val="en-US"/>
        </w:rPr>
      </w:pPr>
      <w:bookmarkStart w:id="2" w:name="_Ref324683819"/>
      <w:bookmarkStart w:id="3" w:name="_Ref364679847"/>
      <w:bookmarkEnd w:id="1"/>
      <w:r w:rsidRPr="007169E2">
        <w:rPr>
          <w:rFonts w:ascii="Verdana" w:hAnsi="Verdana" w:cs="Verdana"/>
          <w:sz w:val="20"/>
          <w:szCs w:val="20"/>
          <w:lang w:val="en-US"/>
        </w:rPr>
        <w:t>On June 20,</w:t>
      </w:r>
      <w:r w:rsidR="00677B81" w:rsidRPr="007169E2">
        <w:rPr>
          <w:rFonts w:ascii="Verdana" w:hAnsi="Verdana" w:cs="Verdana"/>
          <w:sz w:val="20"/>
          <w:szCs w:val="20"/>
          <w:lang w:val="en-US"/>
        </w:rPr>
        <w:t xml:space="preserve"> 2020</w:t>
      </w:r>
      <w:r w:rsidRPr="007169E2">
        <w:rPr>
          <w:rFonts w:ascii="Verdana" w:hAnsi="Verdana" w:cs="Verdana"/>
          <w:sz w:val="20"/>
          <w:szCs w:val="20"/>
          <w:lang w:val="en-US"/>
        </w:rPr>
        <w:t>,</w:t>
      </w:r>
      <w:r w:rsidR="00E80F07" w:rsidRPr="007169E2">
        <w:rPr>
          <w:rFonts w:ascii="Verdana" w:hAnsi="Verdana" w:cs="Verdana"/>
          <w:sz w:val="20"/>
          <w:szCs w:val="20"/>
          <w:lang w:val="en-US"/>
        </w:rPr>
        <w:t xml:space="preserve"> </w:t>
      </w:r>
      <w:r w:rsidR="00DE26EC" w:rsidRPr="007169E2">
        <w:rPr>
          <w:rFonts w:ascii="Verdana" w:hAnsi="Verdana" w:cs="Verdana"/>
          <w:sz w:val="20"/>
          <w:szCs w:val="20"/>
          <w:lang w:val="en-US"/>
        </w:rPr>
        <w:t>the representatives</w:t>
      </w:r>
      <w:r w:rsidR="00E80F07" w:rsidRPr="007169E2">
        <w:rPr>
          <w:rFonts w:ascii="Verdana" w:hAnsi="Verdana" w:cs="Verdana"/>
          <w:sz w:val="20"/>
          <w:szCs w:val="20"/>
          <w:lang w:val="en-US"/>
        </w:rPr>
        <w:t xml:space="preserve"> </w:t>
      </w:r>
      <w:r w:rsidR="00677B81" w:rsidRPr="007169E2">
        <w:rPr>
          <w:rFonts w:ascii="Verdana" w:hAnsi="Verdana" w:cs="Verdana"/>
          <w:sz w:val="20"/>
          <w:szCs w:val="20"/>
          <w:lang w:val="en-US"/>
        </w:rPr>
        <w:t>present</w:t>
      </w:r>
      <w:r w:rsidR="00692A0C" w:rsidRPr="007169E2">
        <w:rPr>
          <w:rFonts w:ascii="Verdana" w:hAnsi="Verdana" w:cs="Verdana"/>
          <w:sz w:val="20"/>
          <w:szCs w:val="20"/>
          <w:lang w:val="en-US"/>
        </w:rPr>
        <w:t xml:space="preserve">ed their written observations on the State’s request for </w:t>
      </w:r>
      <w:r w:rsidR="00590A2E" w:rsidRPr="007169E2">
        <w:rPr>
          <w:rFonts w:ascii="Verdana" w:hAnsi="Verdana" w:cs="Verdana"/>
          <w:sz w:val="20"/>
          <w:szCs w:val="20"/>
          <w:lang w:val="en-US"/>
        </w:rPr>
        <w:t>interpretation</w:t>
      </w:r>
      <w:r w:rsidR="003016B2" w:rsidRPr="007169E2">
        <w:rPr>
          <w:rFonts w:ascii="Verdana" w:hAnsi="Verdana" w:cs="Verdana"/>
          <w:sz w:val="20"/>
          <w:szCs w:val="20"/>
          <w:lang w:val="en-US"/>
        </w:rPr>
        <w:t xml:space="preserve">. </w:t>
      </w:r>
      <w:r w:rsidR="00692A0C" w:rsidRPr="007169E2">
        <w:rPr>
          <w:rFonts w:ascii="Verdana" w:hAnsi="Verdana" w:cs="Verdana"/>
          <w:sz w:val="20"/>
          <w:szCs w:val="20"/>
          <w:lang w:val="en-US"/>
        </w:rPr>
        <w:t>On June 29,</w:t>
      </w:r>
      <w:r w:rsidR="00677B81" w:rsidRPr="007169E2">
        <w:rPr>
          <w:rFonts w:ascii="Verdana" w:hAnsi="Verdana" w:cs="Verdana"/>
          <w:sz w:val="20"/>
          <w:szCs w:val="20"/>
          <w:lang w:val="en-US"/>
        </w:rPr>
        <w:t xml:space="preserve"> 2020</w:t>
      </w:r>
      <w:r w:rsidR="00692A0C" w:rsidRPr="007169E2">
        <w:rPr>
          <w:rFonts w:ascii="Verdana" w:hAnsi="Verdana" w:cs="Verdana"/>
          <w:sz w:val="20"/>
          <w:szCs w:val="20"/>
          <w:lang w:val="en-US"/>
        </w:rPr>
        <w:t>,</w:t>
      </w:r>
      <w:r w:rsidR="003016B2" w:rsidRPr="007169E2">
        <w:rPr>
          <w:rFonts w:ascii="Verdana" w:hAnsi="Verdana" w:cs="Verdana"/>
          <w:sz w:val="20"/>
          <w:szCs w:val="20"/>
          <w:lang w:val="en-US"/>
        </w:rPr>
        <w:t xml:space="preserve"> </w:t>
      </w:r>
      <w:r w:rsidR="007B258F" w:rsidRPr="007169E2">
        <w:rPr>
          <w:rFonts w:ascii="Verdana" w:hAnsi="Verdana" w:cs="Verdana"/>
          <w:sz w:val="20"/>
          <w:szCs w:val="20"/>
          <w:lang w:val="en-US"/>
        </w:rPr>
        <w:t>the State</w:t>
      </w:r>
      <w:r w:rsidR="003016B2" w:rsidRPr="007169E2">
        <w:rPr>
          <w:rFonts w:ascii="Verdana" w:hAnsi="Verdana" w:cs="Verdana"/>
          <w:sz w:val="20"/>
          <w:szCs w:val="20"/>
          <w:lang w:val="en-US"/>
        </w:rPr>
        <w:t xml:space="preserve"> present</w:t>
      </w:r>
      <w:r w:rsidR="00692A0C" w:rsidRPr="007169E2">
        <w:rPr>
          <w:rFonts w:ascii="Verdana" w:hAnsi="Verdana" w:cs="Verdana"/>
          <w:sz w:val="20"/>
          <w:szCs w:val="20"/>
          <w:lang w:val="en-US"/>
        </w:rPr>
        <w:t xml:space="preserve">ed its written observations on the representatives’ request for </w:t>
      </w:r>
      <w:r w:rsidR="00590A2E" w:rsidRPr="007169E2">
        <w:rPr>
          <w:rFonts w:ascii="Verdana" w:hAnsi="Verdana" w:cs="Verdana"/>
          <w:sz w:val="20"/>
          <w:szCs w:val="20"/>
          <w:lang w:val="en-US"/>
        </w:rPr>
        <w:t>interpretation</w:t>
      </w:r>
      <w:r w:rsidR="001519BE" w:rsidRPr="007169E2">
        <w:rPr>
          <w:rFonts w:ascii="Verdana" w:hAnsi="Verdana" w:cs="Verdana"/>
          <w:sz w:val="20"/>
          <w:szCs w:val="20"/>
          <w:lang w:val="en-US"/>
        </w:rPr>
        <w:t>,</w:t>
      </w:r>
      <w:r w:rsidR="00DE26EC" w:rsidRPr="007169E2">
        <w:rPr>
          <w:rFonts w:ascii="Verdana" w:hAnsi="Verdana" w:cs="Verdana"/>
          <w:sz w:val="20"/>
          <w:szCs w:val="20"/>
          <w:lang w:val="en-US"/>
        </w:rPr>
        <w:t xml:space="preserve"> and the Commission</w:t>
      </w:r>
      <w:r w:rsidR="00577097" w:rsidRPr="007169E2">
        <w:rPr>
          <w:rFonts w:ascii="Verdana" w:hAnsi="Verdana" w:cs="Verdana"/>
          <w:sz w:val="20"/>
          <w:szCs w:val="20"/>
          <w:lang w:val="en-US"/>
        </w:rPr>
        <w:t xml:space="preserve"> </w:t>
      </w:r>
      <w:r w:rsidR="00692A0C" w:rsidRPr="007169E2">
        <w:rPr>
          <w:rFonts w:ascii="Verdana" w:hAnsi="Verdana" w:cs="Verdana"/>
          <w:sz w:val="20"/>
          <w:szCs w:val="20"/>
          <w:lang w:val="en-US"/>
        </w:rPr>
        <w:t>presented its written observations on both requests for</w:t>
      </w:r>
      <w:r w:rsidR="00577097" w:rsidRPr="007169E2">
        <w:rPr>
          <w:rFonts w:ascii="Verdana" w:hAnsi="Verdana" w:cs="Verdana"/>
          <w:sz w:val="20"/>
          <w:szCs w:val="20"/>
          <w:lang w:val="en-US"/>
        </w:rPr>
        <w:t xml:space="preserve"> </w:t>
      </w:r>
      <w:r w:rsidR="00590A2E" w:rsidRPr="007169E2">
        <w:rPr>
          <w:rFonts w:ascii="Verdana" w:hAnsi="Verdana" w:cs="Verdana"/>
          <w:sz w:val="20"/>
          <w:szCs w:val="20"/>
          <w:lang w:val="en-US"/>
        </w:rPr>
        <w:t>interpretation</w:t>
      </w:r>
      <w:r w:rsidR="00577097" w:rsidRPr="007169E2">
        <w:rPr>
          <w:rFonts w:ascii="Verdana" w:hAnsi="Verdana" w:cs="Verdana"/>
          <w:sz w:val="20"/>
          <w:szCs w:val="20"/>
          <w:lang w:val="en-US"/>
        </w:rPr>
        <w:t>.</w:t>
      </w:r>
      <w:bookmarkEnd w:id="2"/>
      <w:bookmarkEnd w:id="3"/>
    </w:p>
    <w:p w14:paraId="3A91928D" w14:textId="77777777" w:rsidR="00577097" w:rsidRPr="007169E2" w:rsidRDefault="00577097" w:rsidP="00577097">
      <w:pPr>
        <w:tabs>
          <w:tab w:val="left" w:pos="567"/>
        </w:tabs>
        <w:autoSpaceDE w:val="0"/>
        <w:autoSpaceDN w:val="0"/>
        <w:adjustRightInd w:val="0"/>
        <w:spacing w:after="0" w:line="240" w:lineRule="auto"/>
        <w:jc w:val="both"/>
        <w:rPr>
          <w:rFonts w:ascii="Verdana" w:hAnsi="Verdana" w:cs="Verdana"/>
          <w:sz w:val="20"/>
          <w:szCs w:val="20"/>
          <w:lang w:val="en-US"/>
        </w:rPr>
      </w:pPr>
    </w:p>
    <w:p w14:paraId="7DAFF4E0" w14:textId="77777777" w:rsidR="00577097" w:rsidRPr="007169E2" w:rsidRDefault="00577097" w:rsidP="00577097">
      <w:pPr>
        <w:tabs>
          <w:tab w:val="left" w:pos="567"/>
        </w:tabs>
        <w:spacing w:after="0" w:line="240" w:lineRule="auto"/>
        <w:jc w:val="center"/>
        <w:rPr>
          <w:rFonts w:ascii="Verdana" w:eastAsia="Times" w:hAnsi="Verdana"/>
          <w:b/>
          <w:bCs/>
          <w:sz w:val="20"/>
          <w:szCs w:val="20"/>
          <w:lang w:val="en-US"/>
        </w:rPr>
      </w:pPr>
      <w:r w:rsidRPr="007169E2">
        <w:rPr>
          <w:rFonts w:ascii="Verdana" w:eastAsia="Times" w:hAnsi="Verdana"/>
          <w:b/>
          <w:bCs/>
          <w:sz w:val="20"/>
          <w:szCs w:val="20"/>
          <w:lang w:val="en-US"/>
        </w:rPr>
        <w:t>II</w:t>
      </w:r>
    </w:p>
    <w:p w14:paraId="6252246B" w14:textId="66442DCA" w:rsidR="00577097" w:rsidRPr="007169E2" w:rsidRDefault="007B258F" w:rsidP="00577097">
      <w:pPr>
        <w:tabs>
          <w:tab w:val="left" w:pos="567"/>
        </w:tabs>
        <w:spacing w:after="0" w:line="240" w:lineRule="auto"/>
        <w:jc w:val="center"/>
        <w:rPr>
          <w:rFonts w:ascii="Verdana" w:eastAsia="Times" w:hAnsi="Verdana"/>
          <w:b/>
          <w:bCs/>
          <w:sz w:val="20"/>
          <w:szCs w:val="20"/>
          <w:lang w:val="en-US"/>
        </w:rPr>
      </w:pPr>
      <w:r w:rsidRPr="007169E2">
        <w:rPr>
          <w:rFonts w:ascii="Verdana" w:eastAsia="Times" w:hAnsi="Verdana"/>
          <w:b/>
          <w:bCs/>
          <w:sz w:val="20"/>
          <w:szCs w:val="20"/>
          <w:lang w:val="en-US"/>
        </w:rPr>
        <w:t>JURISDICTION</w:t>
      </w:r>
    </w:p>
    <w:p w14:paraId="044BFE35" w14:textId="77777777" w:rsidR="00577097" w:rsidRPr="007169E2" w:rsidRDefault="00577097" w:rsidP="00577097">
      <w:pPr>
        <w:tabs>
          <w:tab w:val="left" w:pos="567"/>
        </w:tabs>
        <w:spacing w:after="0" w:line="240" w:lineRule="auto"/>
        <w:ind w:left="720"/>
        <w:jc w:val="both"/>
        <w:rPr>
          <w:rFonts w:ascii="Verdana" w:eastAsia="Batang" w:hAnsi="Verdana"/>
          <w:sz w:val="20"/>
          <w:szCs w:val="20"/>
          <w:lang w:val="en-US"/>
        </w:rPr>
      </w:pPr>
    </w:p>
    <w:p w14:paraId="7DF97437" w14:textId="69D0FBCE" w:rsidR="007B258F" w:rsidRPr="007169E2" w:rsidRDefault="007B258F" w:rsidP="007B258F">
      <w:pPr>
        <w:numPr>
          <w:ilvl w:val="0"/>
          <w:numId w:val="1"/>
        </w:numPr>
        <w:tabs>
          <w:tab w:val="left" w:pos="567"/>
          <w:tab w:val="num" w:pos="720"/>
        </w:tabs>
        <w:autoSpaceDE w:val="0"/>
        <w:autoSpaceDN w:val="0"/>
        <w:adjustRightInd w:val="0"/>
        <w:spacing w:after="0" w:line="240" w:lineRule="auto"/>
        <w:jc w:val="both"/>
        <w:rPr>
          <w:rFonts w:ascii="Verdana" w:eastAsia="Times" w:hAnsi="Verdana"/>
          <w:bCs/>
          <w:sz w:val="20"/>
          <w:szCs w:val="20"/>
          <w:lang w:val="en-US"/>
        </w:rPr>
      </w:pPr>
      <w:r w:rsidRPr="007169E2">
        <w:rPr>
          <w:rFonts w:ascii="Verdana" w:eastAsia="Times" w:hAnsi="Verdana"/>
          <w:spacing w:val="-2"/>
          <w:sz w:val="20"/>
          <w:szCs w:val="20"/>
          <w:lang w:val="en-US"/>
        </w:rPr>
        <w:t>Article 67 of the American Convention establishes:</w:t>
      </w:r>
    </w:p>
    <w:p w14:paraId="43DE22B7" w14:textId="77777777" w:rsidR="007B258F" w:rsidRPr="007169E2" w:rsidRDefault="007B258F" w:rsidP="007B258F">
      <w:pPr>
        <w:spacing w:after="0" w:line="240" w:lineRule="auto"/>
        <w:ind w:left="680" w:right="567"/>
        <w:jc w:val="both"/>
        <w:rPr>
          <w:rFonts w:ascii="Verdana" w:hAnsi="Verdana"/>
          <w:spacing w:val="-3"/>
          <w:sz w:val="18"/>
          <w:szCs w:val="18"/>
          <w:lang w:val="en-US"/>
        </w:rPr>
      </w:pPr>
    </w:p>
    <w:p w14:paraId="65EC5B23" w14:textId="604EA35D" w:rsidR="007B258F" w:rsidRPr="007169E2" w:rsidRDefault="007B258F" w:rsidP="00D36B2D">
      <w:pPr>
        <w:spacing w:after="0" w:line="240" w:lineRule="auto"/>
        <w:ind w:left="540" w:right="473"/>
        <w:jc w:val="both"/>
        <w:rPr>
          <w:rFonts w:ascii="Verdana" w:eastAsia="Times" w:hAnsi="Verdana"/>
          <w:spacing w:val="-2"/>
          <w:sz w:val="18"/>
          <w:szCs w:val="18"/>
          <w:lang w:val="en-US"/>
        </w:rPr>
      </w:pPr>
      <w:r w:rsidRPr="007169E2">
        <w:rPr>
          <w:rFonts w:ascii="Verdana" w:hAnsi="Verdana"/>
          <w:spacing w:val="-3"/>
          <w:sz w:val="18"/>
          <w:szCs w:val="18"/>
          <w:lang w:val="en-US"/>
        </w:rPr>
        <w:t>The judgment of the Court shall be final and not subject to appeal.  In case of disagreement as to the meaning or scope of the judgment, the Court shall interpret it at the request of any of the parties, provided the request is made within ninety days from the date of notification of the judgment</w:t>
      </w:r>
      <w:r w:rsidRPr="007169E2">
        <w:rPr>
          <w:rFonts w:ascii="Verdana" w:eastAsia="Times" w:hAnsi="Verdana"/>
          <w:spacing w:val="-2"/>
          <w:sz w:val="18"/>
          <w:szCs w:val="18"/>
          <w:lang w:val="en-US"/>
        </w:rPr>
        <w:t>.</w:t>
      </w:r>
    </w:p>
    <w:p w14:paraId="0B32F422" w14:textId="77777777" w:rsidR="00577097" w:rsidRPr="007169E2" w:rsidRDefault="00577097" w:rsidP="007B258F">
      <w:pPr>
        <w:tabs>
          <w:tab w:val="left" w:pos="567"/>
        </w:tabs>
        <w:spacing w:after="0" w:line="240" w:lineRule="auto"/>
        <w:ind w:right="639"/>
        <w:jc w:val="both"/>
        <w:rPr>
          <w:rFonts w:ascii="Verdana" w:eastAsia="Times" w:hAnsi="Verdana"/>
          <w:sz w:val="20"/>
          <w:szCs w:val="20"/>
          <w:lang w:val="en-US"/>
        </w:rPr>
      </w:pPr>
    </w:p>
    <w:p w14:paraId="3CCC6FFA" w14:textId="289B9596" w:rsidR="009D52B4" w:rsidRPr="007169E2" w:rsidRDefault="009C0BD1" w:rsidP="00FB62DA">
      <w:pPr>
        <w:pStyle w:val="Prrafodelista"/>
        <w:numPr>
          <w:ilvl w:val="0"/>
          <w:numId w:val="1"/>
        </w:numPr>
        <w:tabs>
          <w:tab w:val="clear" w:pos="1247"/>
          <w:tab w:val="num" w:pos="567"/>
        </w:tabs>
        <w:spacing w:after="0" w:line="240" w:lineRule="auto"/>
        <w:jc w:val="both"/>
        <w:rPr>
          <w:rFonts w:ascii="Verdana" w:eastAsia="Times" w:hAnsi="Verdana"/>
          <w:bCs/>
          <w:sz w:val="20"/>
          <w:szCs w:val="20"/>
          <w:lang w:val="en-US"/>
        </w:rPr>
      </w:pPr>
      <w:r w:rsidRPr="007169E2">
        <w:rPr>
          <w:rFonts w:ascii="Verdana" w:eastAsia="Times" w:hAnsi="Verdana"/>
          <w:spacing w:val="-2"/>
          <w:sz w:val="20"/>
          <w:szCs w:val="20"/>
          <w:lang w:val="en-US"/>
        </w:rPr>
        <w:t>Pursuant to</w:t>
      </w:r>
      <w:r w:rsidR="00E522BD" w:rsidRPr="007169E2">
        <w:rPr>
          <w:rFonts w:ascii="Verdana" w:eastAsia="Times" w:hAnsi="Verdana"/>
          <w:spacing w:val="-2"/>
          <w:sz w:val="20"/>
          <w:szCs w:val="20"/>
          <w:lang w:val="en-US"/>
        </w:rPr>
        <w:t xml:space="preserve"> this article, the Inter-American Court is competent to interpret its judgments. </w:t>
      </w:r>
      <w:r w:rsidRPr="007169E2">
        <w:rPr>
          <w:rFonts w:ascii="Verdana" w:eastAsia="Times" w:hAnsi="Verdana"/>
          <w:spacing w:val="-2"/>
          <w:sz w:val="20"/>
          <w:szCs w:val="20"/>
          <w:lang w:val="en-US"/>
        </w:rPr>
        <w:t>According to</w:t>
      </w:r>
      <w:r w:rsidRPr="007169E2">
        <w:rPr>
          <w:rFonts w:ascii="Verdana" w:eastAsia="Times" w:hAnsi="Verdana"/>
          <w:bCs/>
          <w:spacing w:val="-2"/>
          <w:sz w:val="20"/>
          <w:szCs w:val="20"/>
          <w:lang w:val="en-US"/>
        </w:rPr>
        <w:t xml:space="preserve"> </w:t>
      </w:r>
      <w:r w:rsidRPr="007169E2">
        <w:rPr>
          <w:rFonts w:ascii="Verdana" w:eastAsia="Times" w:hAnsi="Verdana"/>
          <w:spacing w:val="-2"/>
          <w:sz w:val="20"/>
          <w:szCs w:val="20"/>
          <w:lang w:val="en-US"/>
        </w:rPr>
        <w:t>Article 68(3) of the Rules of Procedure, w</w:t>
      </w:r>
      <w:r w:rsidR="00E522BD" w:rsidRPr="007169E2">
        <w:rPr>
          <w:rFonts w:ascii="Verdana" w:eastAsia="Times" w:hAnsi="Verdana"/>
          <w:spacing w:val="-2"/>
          <w:sz w:val="20"/>
          <w:szCs w:val="20"/>
          <w:lang w:val="en-US"/>
        </w:rPr>
        <w:t xml:space="preserve">hen examining requests for interpretation and making the corresponding decisions, the Court should, if possible, have the same composition it had when delivering the respective judgment. On this occasion, the Court is mainly composed of the same judges who delivered the judgment </w:t>
      </w:r>
      <w:r w:rsidRPr="007169E2">
        <w:rPr>
          <w:rFonts w:ascii="Verdana" w:eastAsia="Times" w:hAnsi="Verdana"/>
          <w:spacing w:val="-2"/>
          <w:sz w:val="20"/>
          <w:szCs w:val="20"/>
          <w:lang w:val="en-US"/>
        </w:rPr>
        <w:t>the</w:t>
      </w:r>
      <w:r w:rsidR="00E522BD" w:rsidRPr="007169E2">
        <w:rPr>
          <w:rFonts w:ascii="Verdana" w:eastAsia="Times" w:hAnsi="Verdana"/>
          <w:spacing w:val="-2"/>
          <w:sz w:val="20"/>
          <w:szCs w:val="20"/>
          <w:lang w:val="en-US"/>
        </w:rPr>
        <w:t xml:space="preserve"> interpretation </w:t>
      </w:r>
      <w:r w:rsidRPr="007169E2">
        <w:rPr>
          <w:rFonts w:ascii="Verdana" w:eastAsia="Times" w:hAnsi="Verdana"/>
          <w:spacing w:val="-2"/>
          <w:sz w:val="20"/>
          <w:szCs w:val="20"/>
          <w:lang w:val="en-US"/>
        </w:rPr>
        <w:t xml:space="preserve">of which </w:t>
      </w:r>
      <w:r w:rsidR="00E522BD" w:rsidRPr="007169E2">
        <w:rPr>
          <w:rFonts w:ascii="Verdana" w:eastAsia="Times" w:hAnsi="Verdana"/>
          <w:spacing w:val="-2"/>
          <w:sz w:val="20"/>
          <w:szCs w:val="20"/>
          <w:lang w:val="en-US"/>
        </w:rPr>
        <w:t>has been requested</w:t>
      </w:r>
      <w:r w:rsidR="00E31807" w:rsidRPr="007169E2">
        <w:rPr>
          <w:rFonts w:ascii="Verdana" w:hAnsi="Verdana"/>
          <w:sz w:val="20"/>
          <w:szCs w:val="20"/>
          <w:lang w:val="en-US"/>
        </w:rPr>
        <w:t xml:space="preserve"> (</w:t>
      </w:r>
      <w:r w:rsidR="00E31807" w:rsidRPr="007169E2">
        <w:rPr>
          <w:rFonts w:ascii="Verdana" w:hAnsi="Verdana"/>
          <w:i/>
          <w:sz w:val="20"/>
          <w:szCs w:val="20"/>
          <w:lang w:val="en-US"/>
        </w:rPr>
        <w:t xml:space="preserve">supra </w:t>
      </w:r>
      <w:r w:rsidR="00E522BD" w:rsidRPr="007169E2">
        <w:rPr>
          <w:rFonts w:ascii="Verdana" w:hAnsi="Verdana"/>
          <w:sz w:val="20"/>
          <w:szCs w:val="20"/>
          <w:lang w:val="en-US"/>
        </w:rPr>
        <w:t>footnote</w:t>
      </w:r>
      <w:r w:rsidR="00E31807" w:rsidRPr="007169E2">
        <w:rPr>
          <w:rFonts w:ascii="Verdana" w:hAnsi="Verdana"/>
          <w:sz w:val="20"/>
          <w:szCs w:val="20"/>
          <w:lang w:val="en-US"/>
        </w:rPr>
        <w:t xml:space="preserve"> 1)</w:t>
      </w:r>
      <w:r w:rsidR="00FB62DA" w:rsidRPr="007169E2">
        <w:rPr>
          <w:rFonts w:ascii="Verdana" w:hAnsi="Verdana"/>
          <w:sz w:val="20"/>
          <w:szCs w:val="20"/>
          <w:lang w:val="en-US"/>
        </w:rPr>
        <w:t>.</w:t>
      </w:r>
    </w:p>
    <w:p w14:paraId="09F0A96F" w14:textId="77777777" w:rsidR="00C82D0E" w:rsidRPr="007169E2" w:rsidRDefault="00C82D0E" w:rsidP="00577097">
      <w:pPr>
        <w:tabs>
          <w:tab w:val="left" w:pos="567"/>
        </w:tabs>
        <w:autoSpaceDE w:val="0"/>
        <w:autoSpaceDN w:val="0"/>
        <w:adjustRightInd w:val="0"/>
        <w:spacing w:after="0" w:line="240" w:lineRule="auto"/>
        <w:jc w:val="center"/>
        <w:rPr>
          <w:rFonts w:ascii="Verdana" w:hAnsi="Verdana" w:cs="Verdana"/>
          <w:b/>
          <w:sz w:val="20"/>
          <w:szCs w:val="20"/>
          <w:lang w:val="en-US"/>
        </w:rPr>
      </w:pPr>
    </w:p>
    <w:p w14:paraId="70A0B21B" w14:textId="77777777" w:rsidR="00577097" w:rsidRPr="007169E2" w:rsidRDefault="00577097" w:rsidP="00577097">
      <w:pPr>
        <w:tabs>
          <w:tab w:val="left" w:pos="567"/>
        </w:tabs>
        <w:autoSpaceDE w:val="0"/>
        <w:autoSpaceDN w:val="0"/>
        <w:adjustRightInd w:val="0"/>
        <w:spacing w:after="0" w:line="240" w:lineRule="auto"/>
        <w:jc w:val="center"/>
        <w:rPr>
          <w:rFonts w:ascii="Verdana" w:hAnsi="Verdana" w:cs="Verdana"/>
          <w:b/>
          <w:sz w:val="20"/>
          <w:szCs w:val="20"/>
          <w:lang w:val="en-US"/>
        </w:rPr>
      </w:pPr>
      <w:r w:rsidRPr="007169E2">
        <w:rPr>
          <w:rFonts w:ascii="Verdana" w:hAnsi="Verdana" w:cs="Verdana"/>
          <w:b/>
          <w:sz w:val="20"/>
          <w:szCs w:val="20"/>
          <w:lang w:val="en-US"/>
        </w:rPr>
        <w:t>III</w:t>
      </w:r>
    </w:p>
    <w:p w14:paraId="5FDDAB25" w14:textId="05EBB9D7" w:rsidR="00577097" w:rsidRPr="007169E2" w:rsidRDefault="00E522BD" w:rsidP="00577097">
      <w:pPr>
        <w:tabs>
          <w:tab w:val="left" w:pos="567"/>
        </w:tabs>
        <w:autoSpaceDE w:val="0"/>
        <w:autoSpaceDN w:val="0"/>
        <w:adjustRightInd w:val="0"/>
        <w:spacing w:after="0" w:line="240" w:lineRule="auto"/>
        <w:jc w:val="center"/>
        <w:rPr>
          <w:rFonts w:ascii="Verdana" w:hAnsi="Verdana" w:cs="Verdana"/>
          <w:b/>
          <w:sz w:val="20"/>
          <w:szCs w:val="20"/>
          <w:lang w:val="en-US"/>
        </w:rPr>
      </w:pPr>
      <w:r w:rsidRPr="007169E2">
        <w:rPr>
          <w:rFonts w:ascii="Verdana" w:hAnsi="Verdana" w:cs="Verdana"/>
          <w:b/>
          <w:sz w:val="20"/>
          <w:szCs w:val="20"/>
          <w:lang w:val="en-US"/>
        </w:rPr>
        <w:t>ADMISSIBILITY</w:t>
      </w:r>
    </w:p>
    <w:p w14:paraId="55FB95AA" w14:textId="77777777" w:rsidR="00577097" w:rsidRPr="007169E2" w:rsidRDefault="00577097" w:rsidP="00577097">
      <w:pPr>
        <w:tabs>
          <w:tab w:val="left" w:pos="567"/>
        </w:tabs>
        <w:autoSpaceDE w:val="0"/>
        <w:autoSpaceDN w:val="0"/>
        <w:adjustRightInd w:val="0"/>
        <w:spacing w:after="0" w:line="240" w:lineRule="auto"/>
        <w:jc w:val="both"/>
        <w:rPr>
          <w:rFonts w:ascii="Verdana" w:hAnsi="Verdana" w:cs="Verdana"/>
          <w:sz w:val="20"/>
          <w:szCs w:val="20"/>
          <w:lang w:val="en-US"/>
        </w:rPr>
      </w:pPr>
      <w:bookmarkStart w:id="4" w:name="_Ref363125960"/>
    </w:p>
    <w:bookmarkEnd w:id="4"/>
    <w:p w14:paraId="1E04A9B4" w14:textId="71B12AB2" w:rsidR="004654BF" w:rsidRPr="007169E2" w:rsidRDefault="004654BF" w:rsidP="004654BF">
      <w:pPr>
        <w:numPr>
          <w:ilvl w:val="0"/>
          <w:numId w:val="1"/>
        </w:numPr>
        <w:tabs>
          <w:tab w:val="left" w:pos="567"/>
          <w:tab w:val="num" w:pos="720"/>
        </w:tabs>
        <w:spacing w:after="0" w:line="240" w:lineRule="auto"/>
        <w:jc w:val="both"/>
        <w:rPr>
          <w:rFonts w:ascii="Verdana" w:eastAsia="Times" w:hAnsi="Verdana"/>
          <w:sz w:val="20"/>
          <w:szCs w:val="20"/>
          <w:lang w:val="en-US"/>
        </w:rPr>
      </w:pPr>
      <w:r w:rsidRPr="007169E2">
        <w:rPr>
          <w:rFonts w:ascii="Verdana" w:eastAsia="Times" w:hAnsi="Verdana"/>
          <w:spacing w:val="-2"/>
          <w:sz w:val="20"/>
          <w:szCs w:val="20"/>
          <w:lang w:val="en-US"/>
        </w:rPr>
        <w:t>The</w:t>
      </w:r>
      <w:r w:rsidRPr="007169E2">
        <w:rPr>
          <w:rFonts w:ascii="Verdana" w:hAnsi="Verdana"/>
          <w:spacing w:val="-2"/>
          <w:sz w:val="20"/>
          <w:szCs w:val="20"/>
          <w:lang w:val="en-US"/>
        </w:rPr>
        <w:t xml:space="preserve"> Court must verify whether the request presented by the representatives complies with the requirements established in the rules applicable to a request for interpretation of judgment; </w:t>
      </w:r>
      <w:r w:rsidRPr="007169E2">
        <w:rPr>
          <w:rFonts w:ascii="Verdana" w:hAnsi="Verdana"/>
          <w:spacing w:val="-2"/>
          <w:sz w:val="20"/>
          <w:szCs w:val="20"/>
          <w:lang w:val="en-US"/>
        </w:rPr>
        <w:lastRenderedPageBreak/>
        <w:t>namely, Article 67 of the aforementioned Convention</w:t>
      </w:r>
      <w:r w:rsidRPr="007169E2">
        <w:rPr>
          <w:rFonts w:ascii="Verdana" w:hAnsi="Verdana"/>
          <w:sz w:val="20"/>
          <w:szCs w:val="20"/>
          <w:lang w:val="en-US"/>
        </w:rPr>
        <w:t>,</w:t>
      </w:r>
      <w:r w:rsidRPr="007169E2">
        <w:rPr>
          <w:rFonts w:ascii="Verdana" w:hAnsi="Verdana"/>
          <w:spacing w:val="-2"/>
          <w:sz w:val="20"/>
          <w:szCs w:val="20"/>
          <w:lang w:val="en-US"/>
        </w:rPr>
        <w:t xml:space="preserve"> and Article 68 of the Rules of Procedure. </w:t>
      </w:r>
      <w:r w:rsidR="009C0BD1" w:rsidRPr="007169E2">
        <w:rPr>
          <w:rFonts w:ascii="Verdana" w:hAnsi="Verdana"/>
          <w:spacing w:val="-2"/>
          <w:sz w:val="20"/>
          <w:szCs w:val="20"/>
          <w:lang w:val="en-US"/>
        </w:rPr>
        <w:t>Also</w:t>
      </w:r>
      <w:r w:rsidRPr="007169E2">
        <w:rPr>
          <w:rFonts w:ascii="Verdana" w:hAnsi="Verdana"/>
          <w:spacing w:val="-2"/>
          <w:sz w:val="20"/>
          <w:szCs w:val="20"/>
          <w:lang w:val="en-US"/>
        </w:rPr>
        <w:t xml:space="preserve">, </w:t>
      </w:r>
      <w:r w:rsidRPr="007169E2">
        <w:rPr>
          <w:rFonts w:ascii="Verdana" w:hAnsi="Verdana"/>
          <w:sz w:val="20"/>
          <w:szCs w:val="20"/>
          <w:lang w:val="en-US"/>
        </w:rPr>
        <w:t xml:space="preserve">Article 31(3) of the Rules of Procedure establishes that “[j]udgments and orders of the Court may not be contested in any way.” </w:t>
      </w:r>
    </w:p>
    <w:p w14:paraId="1280880B" w14:textId="77777777" w:rsidR="00FD0EB6" w:rsidRPr="007169E2" w:rsidRDefault="00FD0EB6" w:rsidP="00FD0EB6">
      <w:pPr>
        <w:tabs>
          <w:tab w:val="left" w:pos="567"/>
        </w:tabs>
        <w:spacing w:after="0" w:line="240" w:lineRule="auto"/>
        <w:jc w:val="both"/>
        <w:rPr>
          <w:rFonts w:ascii="Verdana" w:eastAsia="Times" w:hAnsi="Verdana"/>
          <w:sz w:val="20"/>
          <w:szCs w:val="20"/>
          <w:lang w:val="en-US"/>
        </w:rPr>
      </w:pPr>
    </w:p>
    <w:p w14:paraId="67EFC00C" w14:textId="0C8F131F" w:rsidR="00577097" w:rsidRPr="007169E2" w:rsidRDefault="00590A2E" w:rsidP="00577097">
      <w:pPr>
        <w:numPr>
          <w:ilvl w:val="0"/>
          <w:numId w:val="1"/>
        </w:numPr>
        <w:tabs>
          <w:tab w:val="left" w:pos="567"/>
          <w:tab w:val="num" w:pos="720"/>
        </w:tabs>
        <w:spacing w:after="0" w:line="240" w:lineRule="auto"/>
        <w:jc w:val="both"/>
        <w:rPr>
          <w:rFonts w:ascii="Verdana" w:eastAsia="Times" w:hAnsi="Verdana"/>
          <w:sz w:val="20"/>
          <w:szCs w:val="20"/>
          <w:lang w:val="en-US"/>
        </w:rPr>
      </w:pPr>
      <w:r w:rsidRPr="007169E2">
        <w:rPr>
          <w:rFonts w:ascii="Verdana" w:hAnsi="Verdana"/>
          <w:sz w:val="20"/>
          <w:szCs w:val="20"/>
          <w:lang w:val="en-US"/>
        </w:rPr>
        <w:t>The Court</w:t>
      </w:r>
      <w:r w:rsidR="00FD0EB6" w:rsidRPr="007169E2">
        <w:rPr>
          <w:rFonts w:ascii="Verdana" w:hAnsi="Verdana"/>
          <w:sz w:val="20"/>
          <w:szCs w:val="20"/>
          <w:lang w:val="en-US"/>
        </w:rPr>
        <w:t xml:space="preserve"> </w:t>
      </w:r>
      <w:r w:rsidR="00E90EFC" w:rsidRPr="007169E2">
        <w:rPr>
          <w:rFonts w:ascii="Verdana" w:hAnsi="Verdana"/>
          <w:sz w:val="20"/>
          <w:szCs w:val="20"/>
          <w:lang w:val="en-US"/>
        </w:rPr>
        <w:t>notes that both</w:t>
      </w:r>
      <w:r w:rsidR="00FD0EB6" w:rsidRPr="007169E2">
        <w:rPr>
          <w:rFonts w:ascii="Verdana" w:hAnsi="Verdana"/>
          <w:sz w:val="20"/>
          <w:szCs w:val="20"/>
          <w:lang w:val="en-US"/>
        </w:rPr>
        <w:t xml:space="preserve"> </w:t>
      </w:r>
      <w:r w:rsidR="00DE26EC" w:rsidRPr="007169E2">
        <w:rPr>
          <w:rFonts w:ascii="Verdana" w:hAnsi="Verdana"/>
          <w:sz w:val="20"/>
          <w:szCs w:val="20"/>
          <w:lang w:val="en-US"/>
        </w:rPr>
        <w:t>the representatives</w:t>
      </w:r>
      <w:r w:rsidR="00FD0EB6" w:rsidRPr="007169E2">
        <w:rPr>
          <w:rFonts w:ascii="Verdana" w:hAnsi="Verdana"/>
          <w:sz w:val="20"/>
          <w:szCs w:val="20"/>
          <w:lang w:val="en-US"/>
        </w:rPr>
        <w:t xml:space="preserve"> </w:t>
      </w:r>
      <w:r w:rsidR="00E90EFC" w:rsidRPr="007169E2">
        <w:rPr>
          <w:rFonts w:ascii="Verdana" w:hAnsi="Verdana"/>
          <w:sz w:val="20"/>
          <w:szCs w:val="20"/>
          <w:lang w:val="en-US"/>
        </w:rPr>
        <w:t>and</w:t>
      </w:r>
      <w:r w:rsidR="00FD0EB6" w:rsidRPr="007169E2">
        <w:rPr>
          <w:rFonts w:ascii="Verdana" w:hAnsi="Verdana"/>
          <w:sz w:val="20"/>
          <w:szCs w:val="20"/>
          <w:lang w:val="en-US"/>
        </w:rPr>
        <w:t xml:space="preserve"> </w:t>
      </w:r>
      <w:r w:rsidR="007B258F" w:rsidRPr="007169E2">
        <w:rPr>
          <w:rFonts w:ascii="Verdana" w:hAnsi="Verdana"/>
          <w:sz w:val="20"/>
          <w:szCs w:val="20"/>
          <w:lang w:val="en-US"/>
        </w:rPr>
        <w:t>the State</w:t>
      </w:r>
      <w:r w:rsidR="00FD0EB6" w:rsidRPr="007169E2">
        <w:rPr>
          <w:rFonts w:ascii="Verdana" w:hAnsi="Verdana"/>
          <w:sz w:val="20"/>
          <w:szCs w:val="20"/>
          <w:lang w:val="en-US"/>
        </w:rPr>
        <w:t xml:space="preserve"> </w:t>
      </w:r>
      <w:r w:rsidR="00E90EFC" w:rsidRPr="007169E2">
        <w:rPr>
          <w:rFonts w:ascii="Verdana" w:hAnsi="Verdana"/>
          <w:spacing w:val="-2"/>
          <w:sz w:val="20"/>
          <w:szCs w:val="20"/>
          <w:lang w:val="en-US"/>
        </w:rPr>
        <w:t>presented their request for interpretation within the 90-day period established in Article 67 of the Convention</w:t>
      </w:r>
      <w:r w:rsidR="00FD0EB6" w:rsidRPr="007169E2">
        <w:rPr>
          <w:rFonts w:ascii="Verdana" w:hAnsi="Verdana"/>
          <w:sz w:val="20"/>
          <w:szCs w:val="20"/>
          <w:lang w:val="en-US"/>
        </w:rPr>
        <w:t xml:space="preserve">, </w:t>
      </w:r>
      <w:r w:rsidR="00E90EFC" w:rsidRPr="007169E2">
        <w:rPr>
          <w:rFonts w:ascii="Verdana" w:hAnsi="Verdana"/>
          <w:sz w:val="20"/>
          <w:szCs w:val="20"/>
          <w:lang w:val="en-US"/>
        </w:rPr>
        <w:t>because these were presented on January 29, 2020, and May 22, 2020</w:t>
      </w:r>
      <w:r w:rsidR="00FD0EB6" w:rsidRPr="007169E2">
        <w:rPr>
          <w:rFonts w:ascii="Verdana" w:hAnsi="Verdana"/>
          <w:sz w:val="20"/>
          <w:szCs w:val="20"/>
          <w:lang w:val="en-US"/>
        </w:rPr>
        <w:t>, respectiv</w:t>
      </w:r>
      <w:r w:rsidR="00E90EFC" w:rsidRPr="007169E2">
        <w:rPr>
          <w:rFonts w:ascii="Verdana" w:hAnsi="Verdana"/>
          <w:sz w:val="20"/>
          <w:szCs w:val="20"/>
          <w:lang w:val="en-US"/>
        </w:rPr>
        <w:t>ely</w:t>
      </w:r>
      <w:r w:rsidR="00FD0EB6" w:rsidRPr="007169E2">
        <w:rPr>
          <w:rFonts w:ascii="Verdana" w:hAnsi="Verdana"/>
          <w:sz w:val="20"/>
          <w:szCs w:val="20"/>
          <w:lang w:val="en-US"/>
        </w:rPr>
        <w:t>,</w:t>
      </w:r>
      <w:r w:rsidR="00DE26EC" w:rsidRPr="007169E2">
        <w:rPr>
          <w:rFonts w:ascii="Verdana" w:hAnsi="Verdana"/>
          <w:sz w:val="20"/>
          <w:szCs w:val="20"/>
          <w:lang w:val="en-US"/>
        </w:rPr>
        <w:t xml:space="preserve"> and </w:t>
      </w:r>
      <w:r w:rsidR="00E90EFC" w:rsidRPr="007169E2">
        <w:rPr>
          <w:rFonts w:ascii="Verdana" w:hAnsi="Verdana"/>
          <w:sz w:val="20"/>
          <w:szCs w:val="20"/>
          <w:lang w:val="en-US"/>
        </w:rPr>
        <w:t>the parties had been notified of the judgment on December 19,</w:t>
      </w:r>
      <w:r w:rsidR="00FD0EB6" w:rsidRPr="007169E2">
        <w:rPr>
          <w:rFonts w:ascii="Verdana" w:hAnsi="Verdana"/>
          <w:sz w:val="20"/>
          <w:szCs w:val="20"/>
          <w:lang w:val="en-US"/>
        </w:rPr>
        <w:t xml:space="preserve"> 2019</w:t>
      </w:r>
      <w:r w:rsidR="00076EBC" w:rsidRPr="007169E2">
        <w:rPr>
          <w:rFonts w:ascii="Verdana" w:hAnsi="Verdana"/>
          <w:sz w:val="20"/>
          <w:szCs w:val="20"/>
          <w:lang w:val="en-US"/>
        </w:rPr>
        <w:t>.</w:t>
      </w:r>
      <w:r w:rsidR="00FD0EB6" w:rsidRPr="007169E2">
        <w:rPr>
          <w:rStyle w:val="Refdenotaalpie"/>
          <w:rFonts w:ascii="Verdana" w:hAnsi="Verdana"/>
          <w:sz w:val="20"/>
          <w:szCs w:val="20"/>
          <w:lang w:val="en-US"/>
        </w:rPr>
        <w:footnoteReference w:id="3"/>
      </w:r>
      <w:r w:rsidR="00076EBC" w:rsidRPr="007169E2">
        <w:rPr>
          <w:rFonts w:ascii="Verdana" w:hAnsi="Verdana"/>
          <w:sz w:val="20"/>
          <w:szCs w:val="20"/>
          <w:lang w:val="en-US"/>
        </w:rPr>
        <w:t xml:space="preserve"> Consequently, the request is admissible as regards the time frame for its presentation. </w:t>
      </w:r>
      <w:r w:rsidR="009C0BD1" w:rsidRPr="007169E2">
        <w:rPr>
          <w:rFonts w:ascii="Verdana" w:eastAsia="Times" w:hAnsi="Verdana"/>
          <w:spacing w:val="-2"/>
          <w:sz w:val="20"/>
          <w:szCs w:val="20"/>
          <w:lang w:val="en-US"/>
        </w:rPr>
        <w:t>Regarding</w:t>
      </w:r>
      <w:r w:rsidR="00076EBC" w:rsidRPr="007169E2">
        <w:rPr>
          <w:rFonts w:ascii="Verdana" w:eastAsia="Times" w:hAnsi="Verdana"/>
          <w:spacing w:val="-2"/>
          <w:sz w:val="20"/>
          <w:szCs w:val="20"/>
          <w:lang w:val="en-US"/>
        </w:rPr>
        <w:t xml:space="preserve"> the other requirements</w:t>
      </w:r>
      <w:r w:rsidR="00076EBC" w:rsidRPr="007169E2">
        <w:rPr>
          <w:rFonts w:ascii="Verdana" w:hAnsi="Verdana"/>
          <w:sz w:val="20"/>
          <w:szCs w:val="20"/>
          <w:lang w:val="en-US"/>
        </w:rPr>
        <w:t>, the Inter-American Court will analyze the merits of this request in the following chapter.</w:t>
      </w:r>
    </w:p>
    <w:p w14:paraId="73A77315" w14:textId="77777777" w:rsidR="00FD0EB6" w:rsidRPr="007169E2" w:rsidRDefault="00FD0EB6" w:rsidP="00FD0EB6">
      <w:pPr>
        <w:tabs>
          <w:tab w:val="left" w:pos="567"/>
        </w:tabs>
        <w:spacing w:after="0" w:line="240" w:lineRule="auto"/>
        <w:jc w:val="both"/>
        <w:rPr>
          <w:rFonts w:ascii="Verdana" w:eastAsia="Times" w:hAnsi="Verdana"/>
          <w:sz w:val="20"/>
          <w:szCs w:val="20"/>
          <w:lang w:val="en-US"/>
        </w:rPr>
      </w:pPr>
    </w:p>
    <w:p w14:paraId="79F6EDF4" w14:textId="77777777" w:rsidR="00577097" w:rsidRPr="007169E2" w:rsidRDefault="00577097" w:rsidP="00577097">
      <w:pPr>
        <w:tabs>
          <w:tab w:val="left" w:pos="567"/>
        </w:tabs>
        <w:spacing w:after="0" w:line="240" w:lineRule="auto"/>
        <w:jc w:val="center"/>
        <w:rPr>
          <w:rFonts w:ascii="Verdana" w:eastAsia="Times" w:hAnsi="Verdana"/>
          <w:b/>
          <w:sz w:val="20"/>
          <w:szCs w:val="20"/>
          <w:lang w:val="en-US"/>
        </w:rPr>
      </w:pPr>
      <w:r w:rsidRPr="007169E2">
        <w:rPr>
          <w:rFonts w:ascii="Verdana" w:eastAsia="Times" w:hAnsi="Verdana"/>
          <w:b/>
          <w:sz w:val="20"/>
          <w:szCs w:val="20"/>
          <w:lang w:val="en-US"/>
        </w:rPr>
        <w:t>IV</w:t>
      </w:r>
    </w:p>
    <w:p w14:paraId="3DB7F48E" w14:textId="2794B793" w:rsidR="00E90EFC" w:rsidRPr="007169E2" w:rsidRDefault="00E90EFC" w:rsidP="00E90EFC">
      <w:pPr>
        <w:pStyle w:val="Sinespaciado"/>
        <w:jc w:val="center"/>
        <w:rPr>
          <w:rFonts w:ascii="Verdana" w:hAnsi="Verdana" w:cs="Verdana"/>
          <w:b/>
          <w:spacing w:val="-2"/>
          <w:sz w:val="20"/>
          <w:szCs w:val="20"/>
          <w:lang w:val="en-US"/>
        </w:rPr>
      </w:pPr>
      <w:r w:rsidRPr="007169E2">
        <w:rPr>
          <w:rFonts w:ascii="Verdana" w:hAnsi="Verdana" w:cs="Verdana"/>
          <w:b/>
          <w:spacing w:val="-2"/>
          <w:sz w:val="20"/>
          <w:szCs w:val="20"/>
          <w:lang w:val="en-US"/>
        </w:rPr>
        <w:t>ANALYSIS OF THE ADMISSIBILITY OF REQUESTS FOR INTERPRETATION</w:t>
      </w:r>
    </w:p>
    <w:p w14:paraId="379EB54A" w14:textId="77777777" w:rsidR="00577097" w:rsidRPr="007169E2" w:rsidRDefault="00577097" w:rsidP="00577097">
      <w:pPr>
        <w:tabs>
          <w:tab w:val="left" w:pos="567"/>
        </w:tabs>
        <w:autoSpaceDE w:val="0"/>
        <w:autoSpaceDN w:val="0"/>
        <w:adjustRightInd w:val="0"/>
        <w:spacing w:after="0" w:line="240" w:lineRule="auto"/>
        <w:jc w:val="center"/>
        <w:rPr>
          <w:rFonts w:ascii="Verdana" w:hAnsi="Verdana" w:cs="Verdana"/>
          <w:b/>
          <w:caps/>
          <w:sz w:val="20"/>
          <w:szCs w:val="20"/>
          <w:lang w:val="en-US"/>
        </w:rPr>
      </w:pPr>
    </w:p>
    <w:p w14:paraId="5E9DAA74" w14:textId="53FC0AA7" w:rsidR="00FD0EB6" w:rsidRPr="007169E2" w:rsidRDefault="00DB4F2F" w:rsidP="00DB4F2F">
      <w:pPr>
        <w:numPr>
          <w:ilvl w:val="0"/>
          <w:numId w:val="1"/>
        </w:numPr>
        <w:tabs>
          <w:tab w:val="clear" w:pos="1247"/>
          <w:tab w:val="num" w:pos="567"/>
        </w:tabs>
        <w:spacing w:after="0" w:line="240" w:lineRule="auto"/>
        <w:jc w:val="both"/>
        <w:rPr>
          <w:rFonts w:ascii="Verdana" w:eastAsia="Times" w:hAnsi="Verdana"/>
          <w:bCs/>
          <w:spacing w:val="-2"/>
          <w:sz w:val="20"/>
          <w:szCs w:val="20"/>
          <w:lang w:val="en-US"/>
        </w:rPr>
      </w:pPr>
      <w:bookmarkStart w:id="5" w:name="_Ref324754196"/>
      <w:r w:rsidRPr="007169E2">
        <w:rPr>
          <w:rFonts w:ascii="Verdana" w:eastAsia="Times" w:hAnsi="Verdana"/>
          <w:spacing w:val="-2"/>
          <w:sz w:val="20"/>
          <w:szCs w:val="20"/>
          <w:lang w:val="en-US"/>
        </w:rPr>
        <w:t>This Court will examine the requests of the representatives and of the State to determine whether, based on the regulations and the standards developed in its case law, it is admissible to clarify the meaning or scope of any provision of the judgment</w:t>
      </w:r>
      <w:r w:rsidR="00A164FC" w:rsidRPr="007169E2">
        <w:rPr>
          <w:rFonts w:ascii="Verdana" w:eastAsia="Times" w:hAnsi="Verdana"/>
          <w:spacing w:val="-2"/>
          <w:sz w:val="20"/>
          <w:szCs w:val="20"/>
          <w:lang w:val="en-US"/>
        </w:rPr>
        <w:t>.</w:t>
      </w:r>
    </w:p>
    <w:p w14:paraId="61A1046C" w14:textId="77777777" w:rsidR="00FD0EB6" w:rsidRPr="007169E2" w:rsidRDefault="00FD0EB6" w:rsidP="00A164FC">
      <w:pPr>
        <w:tabs>
          <w:tab w:val="num" w:pos="567"/>
          <w:tab w:val="num" w:pos="720"/>
        </w:tabs>
        <w:spacing w:after="0" w:line="240" w:lineRule="auto"/>
        <w:jc w:val="both"/>
        <w:rPr>
          <w:rFonts w:ascii="Verdana" w:eastAsia="Times" w:hAnsi="Verdana"/>
          <w:bCs/>
          <w:spacing w:val="-2"/>
          <w:sz w:val="20"/>
          <w:szCs w:val="20"/>
          <w:lang w:val="en-US"/>
        </w:rPr>
      </w:pPr>
    </w:p>
    <w:p w14:paraId="79338CBB" w14:textId="67A75BA7" w:rsidR="00FD0EB6" w:rsidRPr="007169E2" w:rsidRDefault="00590A2E" w:rsidP="00DB4F2F">
      <w:pPr>
        <w:numPr>
          <w:ilvl w:val="0"/>
          <w:numId w:val="1"/>
        </w:numPr>
        <w:tabs>
          <w:tab w:val="clear" w:pos="1247"/>
          <w:tab w:val="num" w:pos="567"/>
        </w:tabs>
        <w:spacing w:after="0" w:line="240" w:lineRule="auto"/>
        <w:jc w:val="both"/>
        <w:rPr>
          <w:rFonts w:ascii="Verdana" w:hAnsi="Verdana"/>
          <w:sz w:val="20"/>
          <w:szCs w:val="20"/>
          <w:lang w:val="en-US"/>
        </w:rPr>
      </w:pPr>
      <w:bookmarkStart w:id="6" w:name="_Ref392082429"/>
      <w:r w:rsidRPr="007169E2">
        <w:rPr>
          <w:rFonts w:ascii="Verdana" w:hAnsi="Verdana"/>
          <w:sz w:val="20"/>
          <w:szCs w:val="20"/>
          <w:lang w:val="en-US"/>
        </w:rPr>
        <w:t>The Court</w:t>
      </w:r>
      <w:r w:rsidR="00DB4F2F" w:rsidRPr="007169E2">
        <w:rPr>
          <w:rFonts w:ascii="Verdana" w:hAnsi="Verdana"/>
          <w:sz w:val="20"/>
          <w:szCs w:val="20"/>
          <w:lang w:val="en-US"/>
        </w:rPr>
        <w:t xml:space="preserve"> has indicated that a request for interpretation of judgment cannot be used as a means of contesting the decision whose interpretation is required. The purpose of this type of request is, exclusively, to determine the meaning of a ruling when any of the parties </w:t>
      </w:r>
      <w:r w:rsidR="009C0BD1" w:rsidRPr="007169E2">
        <w:rPr>
          <w:rFonts w:ascii="Verdana" w:hAnsi="Verdana"/>
          <w:sz w:val="20"/>
          <w:szCs w:val="20"/>
          <w:lang w:val="en-US"/>
        </w:rPr>
        <w:t>claims</w:t>
      </w:r>
      <w:r w:rsidR="00DB4F2F" w:rsidRPr="007169E2">
        <w:rPr>
          <w:rFonts w:ascii="Verdana" w:hAnsi="Verdana"/>
          <w:sz w:val="20"/>
          <w:szCs w:val="20"/>
          <w:lang w:val="en-US"/>
        </w:rPr>
        <w:t xml:space="preserve"> that the text of its operative paragraphs or of its considerations is unclear or imprecise, provided </w:t>
      </w:r>
      <w:r w:rsidR="009C0BD1" w:rsidRPr="007169E2">
        <w:rPr>
          <w:rFonts w:ascii="Verdana" w:hAnsi="Verdana"/>
          <w:sz w:val="20"/>
          <w:szCs w:val="20"/>
          <w:lang w:val="en-US"/>
        </w:rPr>
        <w:t>such</w:t>
      </w:r>
      <w:r w:rsidR="00DB4F2F" w:rsidRPr="007169E2">
        <w:rPr>
          <w:rFonts w:ascii="Verdana" w:hAnsi="Verdana"/>
          <w:sz w:val="20"/>
          <w:szCs w:val="20"/>
          <w:lang w:val="en-US"/>
        </w:rPr>
        <w:t xml:space="preserve"> considerations affect the said operative paragraphs. Consequently, a request for interpretation may not be used to seek the amendment or nullification of the judgment in question.</w:t>
      </w:r>
      <w:r w:rsidR="00FD0EB6" w:rsidRPr="007169E2">
        <w:rPr>
          <w:rStyle w:val="Refdenotaalpie"/>
          <w:rFonts w:ascii="Verdana" w:hAnsi="Verdana"/>
          <w:sz w:val="20"/>
          <w:szCs w:val="20"/>
          <w:lang w:val="en-US"/>
        </w:rPr>
        <w:footnoteReference w:id="4"/>
      </w:r>
      <w:bookmarkEnd w:id="6"/>
    </w:p>
    <w:p w14:paraId="49AAD88B" w14:textId="77777777" w:rsidR="00FD0EB6" w:rsidRPr="007169E2" w:rsidRDefault="00FD0EB6" w:rsidP="00A164FC">
      <w:pPr>
        <w:tabs>
          <w:tab w:val="num" w:pos="567"/>
          <w:tab w:val="num" w:pos="720"/>
        </w:tabs>
        <w:spacing w:after="0" w:line="240" w:lineRule="auto"/>
        <w:jc w:val="both"/>
        <w:rPr>
          <w:rFonts w:ascii="Verdana" w:hAnsi="Verdana"/>
          <w:sz w:val="20"/>
          <w:szCs w:val="20"/>
          <w:lang w:val="en-US"/>
        </w:rPr>
      </w:pPr>
    </w:p>
    <w:p w14:paraId="49CC94AF" w14:textId="4BD1EB71" w:rsidR="00521460" w:rsidRPr="007169E2" w:rsidRDefault="00692A0C" w:rsidP="00521460">
      <w:pPr>
        <w:numPr>
          <w:ilvl w:val="0"/>
          <w:numId w:val="1"/>
        </w:numPr>
        <w:tabs>
          <w:tab w:val="clear" w:pos="1247"/>
          <w:tab w:val="num" w:pos="567"/>
          <w:tab w:val="num" w:pos="720"/>
        </w:tabs>
        <w:spacing w:after="0" w:line="240" w:lineRule="auto"/>
        <w:jc w:val="both"/>
        <w:rPr>
          <w:rFonts w:ascii="Verdana" w:eastAsia="Times" w:hAnsi="Verdana"/>
          <w:sz w:val="20"/>
          <w:szCs w:val="20"/>
          <w:lang w:val="en-US"/>
        </w:rPr>
      </w:pPr>
      <w:r w:rsidRPr="007169E2">
        <w:rPr>
          <w:rFonts w:ascii="Verdana" w:hAnsi="Verdana"/>
          <w:sz w:val="20"/>
          <w:szCs w:val="20"/>
          <w:lang w:val="en-US"/>
        </w:rPr>
        <w:t>The Court has also indicated that it is inadmissible to use a request for interpretation to submit considerations on factual and legal matters that have already been submitted at the property procedural moment and on which the Court has already taken a decision</w:t>
      </w:r>
      <w:r w:rsidR="00FD0EB6" w:rsidRPr="007169E2">
        <w:rPr>
          <w:rStyle w:val="Refdenotaalpie"/>
          <w:rFonts w:ascii="Verdana" w:hAnsi="Verdana"/>
          <w:sz w:val="20"/>
          <w:szCs w:val="20"/>
          <w:lang w:val="en-US"/>
        </w:rPr>
        <w:footnoteReference w:id="5"/>
      </w:r>
      <w:r w:rsidR="00FD0EB6" w:rsidRPr="007169E2">
        <w:rPr>
          <w:rFonts w:ascii="Verdana" w:hAnsi="Verdana"/>
          <w:sz w:val="20"/>
          <w:szCs w:val="20"/>
          <w:lang w:val="en-US"/>
        </w:rPr>
        <w:t xml:space="preserve">, </w:t>
      </w:r>
      <w:r w:rsidRPr="007169E2">
        <w:rPr>
          <w:rFonts w:ascii="Verdana" w:hAnsi="Verdana"/>
          <w:sz w:val="20"/>
          <w:szCs w:val="20"/>
          <w:lang w:val="en-US"/>
        </w:rPr>
        <w:t>or to expect the Court to re-assess matters that have been decided in the judgment.</w:t>
      </w:r>
      <w:r w:rsidR="00FD0EB6" w:rsidRPr="007169E2">
        <w:rPr>
          <w:rStyle w:val="Refdenotaalpie"/>
          <w:rFonts w:ascii="Verdana" w:hAnsi="Verdana"/>
          <w:sz w:val="20"/>
          <w:szCs w:val="20"/>
          <w:lang w:val="en-US"/>
        </w:rPr>
        <w:footnoteReference w:id="6"/>
      </w:r>
      <w:r w:rsidR="00FD0EB6" w:rsidRPr="007169E2">
        <w:rPr>
          <w:rFonts w:ascii="Verdana" w:hAnsi="Verdana"/>
          <w:sz w:val="20"/>
          <w:szCs w:val="20"/>
          <w:lang w:val="en-US"/>
        </w:rPr>
        <w:t xml:space="preserve"> </w:t>
      </w:r>
      <w:r w:rsidRPr="007169E2">
        <w:rPr>
          <w:rFonts w:ascii="Verdana" w:hAnsi="Verdana"/>
          <w:sz w:val="20"/>
          <w:szCs w:val="20"/>
          <w:lang w:val="en-US"/>
        </w:rPr>
        <w:t>Similarly, a request cannot be used to try and expand the scope of a measure of reparation that was ordered at the opportune procedural moment.</w:t>
      </w:r>
      <w:r w:rsidR="00FD0EB6" w:rsidRPr="007169E2">
        <w:rPr>
          <w:rStyle w:val="Refdenotaalpie"/>
          <w:rFonts w:ascii="Verdana" w:hAnsi="Verdana"/>
          <w:sz w:val="20"/>
          <w:szCs w:val="20"/>
          <w:lang w:val="en-US"/>
        </w:rPr>
        <w:footnoteReference w:id="7"/>
      </w:r>
    </w:p>
    <w:p w14:paraId="4747AF0B" w14:textId="77777777" w:rsidR="00521460" w:rsidRPr="007169E2" w:rsidRDefault="00521460" w:rsidP="00521460">
      <w:pPr>
        <w:tabs>
          <w:tab w:val="num" w:pos="720"/>
        </w:tabs>
        <w:spacing w:after="0" w:line="240" w:lineRule="auto"/>
        <w:jc w:val="both"/>
        <w:rPr>
          <w:rFonts w:ascii="Verdana" w:eastAsia="Times" w:hAnsi="Verdana"/>
          <w:sz w:val="20"/>
          <w:szCs w:val="20"/>
          <w:lang w:val="en-US"/>
        </w:rPr>
      </w:pPr>
    </w:p>
    <w:p w14:paraId="16264E39" w14:textId="477CBCF7" w:rsidR="00577097" w:rsidRPr="007169E2" w:rsidRDefault="008C0A42" w:rsidP="00521460">
      <w:pPr>
        <w:numPr>
          <w:ilvl w:val="0"/>
          <w:numId w:val="1"/>
        </w:numPr>
        <w:tabs>
          <w:tab w:val="clear" w:pos="1247"/>
          <w:tab w:val="num" w:pos="567"/>
          <w:tab w:val="num" w:pos="720"/>
        </w:tabs>
        <w:spacing w:after="0" w:line="240" w:lineRule="auto"/>
        <w:jc w:val="both"/>
        <w:rPr>
          <w:rFonts w:ascii="Verdana" w:eastAsia="Times" w:hAnsi="Verdana"/>
          <w:sz w:val="20"/>
          <w:szCs w:val="20"/>
          <w:lang w:val="en-US"/>
        </w:rPr>
      </w:pPr>
      <w:r w:rsidRPr="007169E2">
        <w:rPr>
          <w:rFonts w:ascii="Verdana" w:hAnsi="Verdana"/>
          <w:sz w:val="20"/>
          <w:szCs w:val="20"/>
          <w:lang w:val="en-US"/>
        </w:rPr>
        <w:t>The</w:t>
      </w:r>
      <w:r w:rsidR="00590A2E" w:rsidRPr="007169E2">
        <w:rPr>
          <w:rFonts w:ascii="Verdana" w:hAnsi="Verdana"/>
          <w:sz w:val="20"/>
          <w:szCs w:val="20"/>
          <w:lang w:val="en-US"/>
        </w:rPr>
        <w:t xml:space="preserve"> Inter-American Court</w:t>
      </w:r>
      <w:r w:rsidR="00FD0EB6" w:rsidRPr="007169E2">
        <w:rPr>
          <w:rFonts w:ascii="Verdana" w:hAnsi="Verdana"/>
          <w:sz w:val="20"/>
          <w:szCs w:val="20"/>
          <w:lang w:val="en-US"/>
        </w:rPr>
        <w:t xml:space="preserve"> </w:t>
      </w:r>
      <w:r w:rsidRPr="007169E2">
        <w:rPr>
          <w:rFonts w:ascii="Verdana" w:hAnsi="Verdana"/>
          <w:sz w:val="20"/>
          <w:szCs w:val="20"/>
          <w:lang w:val="en-US"/>
        </w:rPr>
        <w:t xml:space="preserve">will now examine the questions raised by </w:t>
      </w:r>
      <w:r w:rsidR="00DE26EC" w:rsidRPr="007169E2">
        <w:rPr>
          <w:rFonts w:ascii="Verdana" w:hAnsi="Verdana"/>
          <w:sz w:val="20"/>
          <w:szCs w:val="20"/>
          <w:lang w:val="en-US"/>
        </w:rPr>
        <w:t xml:space="preserve">the representatives and </w:t>
      </w:r>
      <w:r w:rsidR="007B258F" w:rsidRPr="007169E2">
        <w:rPr>
          <w:rFonts w:ascii="Verdana" w:hAnsi="Verdana"/>
          <w:sz w:val="20"/>
          <w:szCs w:val="20"/>
          <w:lang w:val="en-US"/>
        </w:rPr>
        <w:t>the State</w:t>
      </w:r>
      <w:r w:rsidR="00FD0EB6" w:rsidRPr="007169E2">
        <w:rPr>
          <w:rFonts w:ascii="Verdana" w:hAnsi="Verdana"/>
          <w:sz w:val="20"/>
          <w:szCs w:val="20"/>
          <w:lang w:val="en-US"/>
        </w:rPr>
        <w:t xml:space="preserve"> </w:t>
      </w:r>
      <w:r w:rsidRPr="007169E2">
        <w:rPr>
          <w:rFonts w:ascii="Verdana" w:hAnsi="Verdana"/>
          <w:sz w:val="20"/>
          <w:szCs w:val="20"/>
          <w:lang w:val="en-US"/>
        </w:rPr>
        <w:t>as follows</w:t>
      </w:r>
      <w:r w:rsidR="00FD0EB6" w:rsidRPr="007169E2">
        <w:rPr>
          <w:rFonts w:ascii="Verdana" w:hAnsi="Verdana"/>
          <w:sz w:val="20"/>
          <w:szCs w:val="20"/>
          <w:lang w:val="en-US"/>
        </w:rPr>
        <w:t xml:space="preserve">: </w:t>
      </w:r>
      <w:r w:rsidRPr="007169E2">
        <w:rPr>
          <w:rFonts w:ascii="Verdana" w:hAnsi="Verdana"/>
          <w:sz w:val="20"/>
          <w:szCs w:val="20"/>
          <w:lang w:val="en-US"/>
        </w:rPr>
        <w:t>(</w:t>
      </w:r>
      <w:r w:rsidR="00A164FC" w:rsidRPr="007169E2">
        <w:rPr>
          <w:rFonts w:ascii="Verdana" w:hAnsi="Verdana"/>
          <w:sz w:val="20"/>
          <w:szCs w:val="20"/>
          <w:lang w:val="en-US"/>
        </w:rPr>
        <w:t xml:space="preserve">a) </w:t>
      </w:r>
      <w:r w:rsidR="005E1D03" w:rsidRPr="007169E2">
        <w:rPr>
          <w:rFonts w:ascii="Verdana" w:hAnsi="Verdana"/>
          <w:sz w:val="20"/>
          <w:szCs w:val="20"/>
          <w:lang w:val="en-US"/>
        </w:rPr>
        <w:t xml:space="preserve">determination of the number of victims and scope </w:t>
      </w:r>
      <w:r w:rsidR="00692A0C" w:rsidRPr="007169E2">
        <w:rPr>
          <w:rFonts w:ascii="Verdana" w:hAnsi="Verdana"/>
          <w:sz w:val="20"/>
          <w:szCs w:val="20"/>
          <w:lang w:val="en-US"/>
        </w:rPr>
        <w:t xml:space="preserve">of the </w:t>
      </w:r>
      <w:r w:rsidR="005E1D03" w:rsidRPr="007169E2">
        <w:rPr>
          <w:rFonts w:ascii="Verdana" w:hAnsi="Verdana"/>
          <w:sz w:val="20"/>
          <w:szCs w:val="20"/>
          <w:lang w:val="en-US"/>
        </w:rPr>
        <w:t xml:space="preserve">sixth </w:t>
      </w:r>
      <w:r w:rsidR="00B461E2" w:rsidRPr="007169E2">
        <w:rPr>
          <w:rFonts w:ascii="Verdana" w:hAnsi="Verdana"/>
          <w:sz w:val="20"/>
          <w:szCs w:val="20"/>
          <w:lang w:val="en-US"/>
        </w:rPr>
        <w:t>operative paragraph</w:t>
      </w:r>
      <w:r w:rsidR="00DD53D3" w:rsidRPr="007169E2">
        <w:rPr>
          <w:rFonts w:ascii="Verdana" w:hAnsi="Verdana"/>
          <w:sz w:val="20"/>
          <w:szCs w:val="20"/>
          <w:lang w:val="en-US"/>
        </w:rPr>
        <w:t xml:space="preserve"> </w:t>
      </w:r>
      <w:r w:rsidR="00B461E2" w:rsidRPr="007169E2">
        <w:rPr>
          <w:rFonts w:ascii="Verdana" w:hAnsi="Verdana"/>
          <w:sz w:val="20"/>
          <w:szCs w:val="20"/>
          <w:lang w:val="en-US"/>
        </w:rPr>
        <w:t>of the judgment</w:t>
      </w:r>
      <w:r w:rsidR="00BB55C9" w:rsidRPr="007169E2">
        <w:rPr>
          <w:rFonts w:ascii="Verdana" w:hAnsi="Verdana"/>
          <w:sz w:val="20"/>
          <w:szCs w:val="20"/>
          <w:lang w:val="en-US"/>
        </w:rPr>
        <w:t>,</w:t>
      </w:r>
      <w:r w:rsidR="00DE26EC" w:rsidRPr="007169E2">
        <w:rPr>
          <w:rFonts w:ascii="Verdana" w:hAnsi="Verdana"/>
          <w:sz w:val="20"/>
          <w:szCs w:val="20"/>
          <w:lang w:val="en-US"/>
        </w:rPr>
        <w:t xml:space="preserve"> and </w:t>
      </w:r>
      <w:r w:rsidR="005E1D03" w:rsidRPr="007169E2">
        <w:rPr>
          <w:rFonts w:ascii="Verdana" w:hAnsi="Verdana"/>
          <w:sz w:val="20"/>
          <w:szCs w:val="20"/>
          <w:lang w:val="en-US"/>
        </w:rPr>
        <w:t>(</w:t>
      </w:r>
      <w:r w:rsidR="00DD53D3" w:rsidRPr="007169E2">
        <w:rPr>
          <w:rFonts w:ascii="Verdana" w:hAnsi="Verdana"/>
          <w:sz w:val="20"/>
          <w:szCs w:val="20"/>
          <w:lang w:val="en-US"/>
        </w:rPr>
        <w:t xml:space="preserve">b) </w:t>
      </w:r>
      <w:r w:rsidR="005E1D03" w:rsidRPr="007169E2">
        <w:rPr>
          <w:rFonts w:ascii="Verdana" w:hAnsi="Verdana"/>
          <w:sz w:val="20"/>
          <w:szCs w:val="20"/>
          <w:lang w:val="en-US"/>
        </w:rPr>
        <w:t xml:space="preserve">scope of the measure of reparations established in section </w:t>
      </w:r>
      <w:r w:rsidR="00875055" w:rsidRPr="007169E2">
        <w:rPr>
          <w:rFonts w:ascii="Verdana" w:hAnsi="Verdana" w:cs="Verdana"/>
          <w:sz w:val="20"/>
          <w:szCs w:val="20"/>
          <w:lang w:val="en-US"/>
        </w:rPr>
        <w:t xml:space="preserve">B.3 </w:t>
      </w:r>
      <w:r w:rsidR="00B461E2" w:rsidRPr="007169E2">
        <w:rPr>
          <w:rFonts w:ascii="Verdana" w:hAnsi="Verdana" w:cs="Verdana"/>
          <w:sz w:val="20"/>
          <w:szCs w:val="20"/>
          <w:lang w:val="en-US"/>
        </w:rPr>
        <w:t>of the judgment</w:t>
      </w:r>
      <w:r w:rsidR="00875055" w:rsidRPr="007169E2">
        <w:rPr>
          <w:rFonts w:ascii="Verdana" w:hAnsi="Verdana" w:cs="Verdana"/>
          <w:sz w:val="20"/>
          <w:szCs w:val="20"/>
          <w:lang w:val="en-US"/>
        </w:rPr>
        <w:t>.</w:t>
      </w:r>
    </w:p>
    <w:p w14:paraId="5693A33E" w14:textId="77777777" w:rsidR="00FD0EB6" w:rsidRPr="007169E2" w:rsidRDefault="00FD0EB6" w:rsidP="00FD0EB6">
      <w:pPr>
        <w:tabs>
          <w:tab w:val="left" w:pos="567"/>
        </w:tabs>
        <w:spacing w:after="0" w:line="240" w:lineRule="auto"/>
        <w:jc w:val="both"/>
        <w:rPr>
          <w:rFonts w:ascii="Verdana" w:eastAsia="Times" w:hAnsi="Verdana"/>
          <w:sz w:val="20"/>
          <w:szCs w:val="20"/>
          <w:lang w:val="en-US"/>
        </w:rPr>
      </w:pPr>
    </w:p>
    <w:p w14:paraId="78EA66C0" w14:textId="664A592C" w:rsidR="0089460F" w:rsidRPr="007169E2" w:rsidRDefault="0005081F" w:rsidP="0089460F">
      <w:pPr>
        <w:pStyle w:val="Prrafodelista"/>
        <w:numPr>
          <w:ilvl w:val="0"/>
          <w:numId w:val="3"/>
        </w:numPr>
        <w:tabs>
          <w:tab w:val="left" w:pos="567"/>
        </w:tabs>
        <w:spacing w:after="0" w:line="240" w:lineRule="auto"/>
        <w:jc w:val="both"/>
        <w:rPr>
          <w:rFonts w:ascii="Verdana" w:eastAsia="Times" w:hAnsi="Verdana"/>
          <w:b/>
          <w:i/>
          <w:sz w:val="20"/>
          <w:szCs w:val="20"/>
          <w:lang w:val="en-US"/>
        </w:rPr>
      </w:pPr>
      <w:r w:rsidRPr="007169E2">
        <w:rPr>
          <w:rFonts w:ascii="Verdana" w:hAnsi="Verdana"/>
          <w:b/>
          <w:i/>
          <w:sz w:val="20"/>
          <w:szCs w:val="20"/>
          <w:lang w:val="en-US"/>
        </w:rPr>
        <w:lastRenderedPageBreak/>
        <w:t>D</w:t>
      </w:r>
      <w:r w:rsidR="005E1D03" w:rsidRPr="007169E2">
        <w:rPr>
          <w:rFonts w:ascii="Verdana" w:hAnsi="Verdana"/>
          <w:b/>
          <w:bCs/>
          <w:i/>
          <w:iCs/>
          <w:sz w:val="20"/>
          <w:szCs w:val="20"/>
          <w:lang w:val="en-US"/>
        </w:rPr>
        <w:t>etermination of the number of victims and the scope of the sixth operative paragraph of the judgment</w:t>
      </w:r>
    </w:p>
    <w:p w14:paraId="5374BCCC" w14:textId="77777777" w:rsidR="00EB2EE4" w:rsidRPr="007169E2" w:rsidRDefault="00EB2EE4" w:rsidP="0089460F">
      <w:pPr>
        <w:tabs>
          <w:tab w:val="left" w:pos="567"/>
        </w:tabs>
        <w:spacing w:after="0" w:line="240" w:lineRule="auto"/>
        <w:jc w:val="both"/>
        <w:rPr>
          <w:rFonts w:ascii="Verdana" w:eastAsia="Times" w:hAnsi="Verdana"/>
          <w:sz w:val="20"/>
          <w:szCs w:val="20"/>
          <w:lang w:val="en-US"/>
        </w:rPr>
      </w:pPr>
    </w:p>
    <w:p w14:paraId="407BD16D" w14:textId="01C7CB2E" w:rsidR="00064C1E" w:rsidRPr="007169E2" w:rsidRDefault="00064C1E" w:rsidP="007274AC">
      <w:pPr>
        <w:pStyle w:val="Ttulo1"/>
        <w:rPr>
          <w:lang w:val="en-US"/>
        </w:rPr>
      </w:pPr>
      <w:r w:rsidRPr="007169E2">
        <w:rPr>
          <w:lang w:val="en-US"/>
        </w:rPr>
        <w:t xml:space="preserve">A.1 </w:t>
      </w:r>
      <w:r w:rsidR="00076EBC" w:rsidRPr="007169E2">
        <w:rPr>
          <w:lang w:val="en-US"/>
        </w:rPr>
        <w:t>Arguments of the parties</w:t>
      </w:r>
      <w:r w:rsidR="00DE26EC" w:rsidRPr="007169E2">
        <w:rPr>
          <w:lang w:val="en-US"/>
        </w:rPr>
        <w:t xml:space="preserve"> and </w:t>
      </w:r>
      <w:r w:rsidR="005E1D03" w:rsidRPr="007169E2">
        <w:rPr>
          <w:lang w:val="en-US"/>
        </w:rPr>
        <w:t>observations of</w:t>
      </w:r>
      <w:r w:rsidR="007274AC" w:rsidRPr="007169E2">
        <w:rPr>
          <w:lang w:val="en-US"/>
        </w:rPr>
        <w:t xml:space="preserve"> </w:t>
      </w:r>
      <w:r w:rsidR="00DE26EC" w:rsidRPr="007169E2">
        <w:rPr>
          <w:lang w:val="en-US"/>
        </w:rPr>
        <w:t>the Commission</w:t>
      </w:r>
    </w:p>
    <w:p w14:paraId="691E0AFA" w14:textId="77777777" w:rsidR="00577097" w:rsidRPr="007169E2" w:rsidRDefault="00577097" w:rsidP="00577097">
      <w:pPr>
        <w:tabs>
          <w:tab w:val="left" w:pos="567"/>
        </w:tabs>
        <w:spacing w:after="0" w:line="240" w:lineRule="auto"/>
        <w:jc w:val="both"/>
        <w:rPr>
          <w:rFonts w:ascii="Verdana" w:eastAsia="Times" w:hAnsi="Verdana"/>
          <w:sz w:val="20"/>
          <w:szCs w:val="20"/>
          <w:lang w:val="en-US"/>
        </w:rPr>
      </w:pPr>
    </w:p>
    <w:p w14:paraId="4098047E" w14:textId="6D25CABD" w:rsidR="00C37AA8" w:rsidRPr="007169E2" w:rsidRDefault="00DE26EC" w:rsidP="005E1D03">
      <w:pPr>
        <w:numPr>
          <w:ilvl w:val="0"/>
          <w:numId w:val="1"/>
        </w:numPr>
        <w:tabs>
          <w:tab w:val="left" w:pos="567"/>
          <w:tab w:val="num" w:pos="720"/>
        </w:tabs>
        <w:autoSpaceDE w:val="0"/>
        <w:autoSpaceDN w:val="0"/>
        <w:adjustRightInd w:val="0"/>
        <w:spacing w:after="0" w:line="240" w:lineRule="auto"/>
        <w:jc w:val="both"/>
        <w:rPr>
          <w:rFonts w:ascii="Verdana" w:hAnsi="Verdana"/>
          <w:sz w:val="20"/>
          <w:szCs w:val="20"/>
          <w:lang w:val="en-US"/>
        </w:rPr>
      </w:pPr>
      <w:r w:rsidRPr="007169E2">
        <w:rPr>
          <w:rFonts w:ascii="Verdana" w:hAnsi="Verdana" w:cs="Verdana"/>
          <w:sz w:val="20"/>
          <w:szCs w:val="20"/>
          <w:lang w:val="en-US"/>
        </w:rPr>
        <w:t xml:space="preserve">The </w:t>
      </w:r>
      <w:r w:rsidRPr="007169E2">
        <w:rPr>
          <w:rFonts w:ascii="Verdana" w:hAnsi="Verdana" w:cs="Verdana"/>
          <w:b/>
          <w:bCs/>
          <w:i/>
          <w:iCs/>
          <w:sz w:val="20"/>
          <w:szCs w:val="20"/>
          <w:lang w:val="en-US"/>
        </w:rPr>
        <w:t>representatives</w:t>
      </w:r>
      <w:r w:rsidR="003B7EE4" w:rsidRPr="007169E2">
        <w:rPr>
          <w:rFonts w:ascii="Verdana" w:hAnsi="Verdana" w:cs="Verdana"/>
          <w:b/>
          <w:i/>
          <w:sz w:val="20"/>
          <w:szCs w:val="20"/>
          <w:lang w:val="en-US"/>
        </w:rPr>
        <w:t xml:space="preserve"> </w:t>
      </w:r>
      <w:r w:rsidR="005E1D03" w:rsidRPr="007169E2">
        <w:rPr>
          <w:rFonts w:ascii="Verdana" w:hAnsi="Verdana" w:cs="Verdana"/>
          <w:sz w:val="20"/>
          <w:szCs w:val="20"/>
          <w:lang w:val="en-US"/>
        </w:rPr>
        <w:t>asked the</w:t>
      </w:r>
      <w:r w:rsidR="00590A2E" w:rsidRPr="007169E2">
        <w:rPr>
          <w:rFonts w:ascii="Verdana" w:hAnsi="Verdana" w:cs="Verdana"/>
          <w:sz w:val="20"/>
          <w:szCs w:val="20"/>
          <w:lang w:val="en-US"/>
        </w:rPr>
        <w:t xml:space="preserve"> Court</w:t>
      </w:r>
      <w:r w:rsidR="003B7EE4" w:rsidRPr="007169E2">
        <w:rPr>
          <w:rFonts w:ascii="Verdana" w:hAnsi="Verdana" w:cs="Verdana"/>
          <w:sz w:val="20"/>
          <w:szCs w:val="20"/>
          <w:lang w:val="en-US"/>
        </w:rPr>
        <w:t xml:space="preserve"> </w:t>
      </w:r>
      <w:r w:rsidR="005E1D03" w:rsidRPr="007169E2">
        <w:rPr>
          <w:rFonts w:ascii="Verdana" w:hAnsi="Verdana" w:cs="Verdana"/>
          <w:sz w:val="20"/>
          <w:szCs w:val="20"/>
          <w:lang w:val="en-US"/>
        </w:rPr>
        <w:t>to clarify the identity and number of persons who should be understood to be beneficiaries of the reparations</w:t>
      </w:r>
      <w:r w:rsidR="005E1D03" w:rsidRPr="007169E2">
        <w:rPr>
          <w:rFonts w:ascii="Verdana" w:hAnsi="Verdana"/>
          <w:sz w:val="20"/>
          <w:szCs w:val="20"/>
          <w:lang w:val="en-US"/>
        </w:rPr>
        <w:t xml:space="preserve"> because </w:t>
      </w:r>
      <w:r w:rsidR="00B461E2" w:rsidRPr="007169E2">
        <w:rPr>
          <w:rFonts w:ascii="Verdana" w:hAnsi="Verdana" w:cs="Verdana"/>
          <w:sz w:val="20"/>
          <w:szCs w:val="20"/>
          <w:lang w:val="en-US"/>
        </w:rPr>
        <w:t>paragraphs</w:t>
      </w:r>
      <w:r w:rsidR="003B7EE4" w:rsidRPr="007169E2">
        <w:rPr>
          <w:rFonts w:ascii="Verdana" w:hAnsi="Verdana" w:cs="Verdana"/>
          <w:sz w:val="20"/>
          <w:szCs w:val="20"/>
          <w:lang w:val="en-US"/>
        </w:rPr>
        <w:t xml:space="preserve"> 120, 121</w:t>
      </w:r>
      <w:r w:rsidRPr="007169E2">
        <w:rPr>
          <w:rFonts w:ascii="Verdana" w:hAnsi="Verdana" w:cs="Verdana"/>
          <w:sz w:val="20"/>
          <w:szCs w:val="20"/>
          <w:lang w:val="en-US"/>
        </w:rPr>
        <w:t xml:space="preserve"> and </w:t>
      </w:r>
      <w:r w:rsidR="003B7EE4" w:rsidRPr="007169E2">
        <w:rPr>
          <w:rFonts w:ascii="Verdana" w:hAnsi="Verdana" w:cs="Verdana"/>
          <w:sz w:val="20"/>
          <w:szCs w:val="20"/>
          <w:lang w:val="en-US"/>
        </w:rPr>
        <w:t xml:space="preserve">138 </w:t>
      </w:r>
      <w:r w:rsidR="00B461E2" w:rsidRPr="007169E2">
        <w:rPr>
          <w:rFonts w:ascii="Verdana" w:hAnsi="Verdana" w:cs="Verdana"/>
          <w:sz w:val="20"/>
          <w:szCs w:val="20"/>
          <w:lang w:val="en-US"/>
        </w:rPr>
        <w:t>of the judgment</w:t>
      </w:r>
      <w:r w:rsidR="003B7EE4" w:rsidRPr="007169E2">
        <w:rPr>
          <w:rFonts w:ascii="Verdana" w:hAnsi="Verdana" w:cs="Verdana"/>
          <w:sz w:val="20"/>
          <w:szCs w:val="20"/>
          <w:lang w:val="en-US"/>
        </w:rPr>
        <w:t xml:space="preserve"> </w:t>
      </w:r>
      <w:r w:rsidR="005E1D03" w:rsidRPr="007169E2">
        <w:rPr>
          <w:rFonts w:ascii="Verdana" w:hAnsi="Verdana" w:cs="Verdana"/>
          <w:sz w:val="20"/>
          <w:szCs w:val="20"/>
          <w:lang w:val="en-US"/>
        </w:rPr>
        <w:t>refer to</w:t>
      </w:r>
      <w:r w:rsidR="003B7EE4" w:rsidRPr="007169E2">
        <w:rPr>
          <w:rFonts w:ascii="Verdana" w:hAnsi="Verdana" w:cs="Verdana"/>
          <w:sz w:val="20"/>
          <w:szCs w:val="20"/>
          <w:lang w:val="en-US"/>
        </w:rPr>
        <w:t xml:space="preserve"> 604 persons, </w:t>
      </w:r>
      <w:r w:rsidR="005E1D03" w:rsidRPr="007169E2">
        <w:rPr>
          <w:rFonts w:ascii="Verdana" w:hAnsi="Verdana" w:cs="Verdana"/>
          <w:sz w:val="20"/>
          <w:szCs w:val="20"/>
          <w:lang w:val="en-US"/>
        </w:rPr>
        <w:t>while</w:t>
      </w:r>
      <w:r w:rsidR="003B7EE4" w:rsidRPr="007169E2">
        <w:rPr>
          <w:rFonts w:ascii="Verdana" w:hAnsi="Verdana" w:cs="Verdana"/>
          <w:sz w:val="20"/>
          <w:szCs w:val="20"/>
          <w:lang w:val="en-US"/>
        </w:rPr>
        <w:t xml:space="preserve"> </w:t>
      </w:r>
      <w:r w:rsidR="00B461E2" w:rsidRPr="007169E2">
        <w:rPr>
          <w:rFonts w:ascii="Verdana" w:hAnsi="Verdana" w:cs="Verdana"/>
          <w:sz w:val="20"/>
          <w:szCs w:val="20"/>
          <w:lang w:val="en-US"/>
        </w:rPr>
        <w:t>paragraphs</w:t>
      </w:r>
      <w:r w:rsidR="003B7EE4" w:rsidRPr="007169E2">
        <w:rPr>
          <w:rFonts w:ascii="Verdana" w:hAnsi="Verdana" w:cs="Verdana"/>
          <w:sz w:val="20"/>
          <w:szCs w:val="20"/>
          <w:lang w:val="en-US"/>
        </w:rPr>
        <w:t xml:space="preserve"> 12</w:t>
      </w:r>
      <w:r w:rsidR="00FE4B8A" w:rsidRPr="007169E2">
        <w:rPr>
          <w:rFonts w:ascii="Verdana" w:hAnsi="Verdana" w:cs="Verdana"/>
          <w:sz w:val="20"/>
          <w:szCs w:val="20"/>
          <w:lang w:val="en-US"/>
        </w:rPr>
        <w:t>2, 123</w:t>
      </w:r>
      <w:r w:rsidRPr="007169E2">
        <w:rPr>
          <w:rFonts w:ascii="Verdana" w:hAnsi="Verdana" w:cs="Verdana"/>
          <w:sz w:val="20"/>
          <w:szCs w:val="20"/>
          <w:lang w:val="en-US"/>
        </w:rPr>
        <w:t xml:space="preserve"> and </w:t>
      </w:r>
      <w:r w:rsidR="00B461E2" w:rsidRPr="007169E2">
        <w:rPr>
          <w:rFonts w:ascii="Verdana" w:hAnsi="Verdana" w:cs="Verdana"/>
          <w:sz w:val="20"/>
          <w:szCs w:val="20"/>
          <w:lang w:val="en-US"/>
        </w:rPr>
        <w:t xml:space="preserve">the </w:t>
      </w:r>
      <w:r w:rsidR="005E1D03" w:rsidRPr="007169E2">
        <w:rPr>
          <w:rFonts w:ascii="Verdana" w:hAnsi="Verdana" w:cs="Verdana"/>
          <w:sz w:val="20"/>
          <w:szCs w:val="20"/>
          <w:lang w:val="en-US"/>
        </w:rPr>
        <w:t xml:space="preserve">fourth </w:t>
      </w:r>
      <w:r w:rsidR="00B461E2" w:rsidRPr="007169E2">
        <w:rPr>
          <w:rFonts w:ascii="Verdana" w:hAnsi="Verdana" w:cs="Verdana"/>
          <w:sz w:val="20"/>
          <w:szCs w:val="20"/>
          <w:lang w:val="en-US"/>
        </w:rPr>
        <w:t>operative paragraph</w:t>
      </w:r>
      <w:r w:rsidR="00FE4B8A" w:rsidRPr="007169E2">
        <w:rPr>
          <w:rFonts w:ascii="Verdana" w:hAnsi="Verdana" w:cs="Verdana"/>
          <w:sz w:val="20"/>
          <w:szCs w:val="20"/>
          <w:lang w:val="en-US"/>
        </w:rPr>
        <w:t xml:space="preserve"> </w:t>
      </w:r>
      <w:r w:rsidR="005E1D03" w:rsidRPr="007169E2">
        <w:rPr>
          <w:rFonts w:ascii="Verdana" w:hAnsi="Verdana" w:cs="Verdana"/>
          <w:sz w:val="20"/>
          <w:szCs w:val="20"/>
          <w:lang w:val="en-US"/>
        </w:rPr>
        <w:t>refer to</w:t>
      </w:r>
      <w:r w:rsidR="003B7EE4" w:rsidRPr="007169E2">
        <w:rPr>
          <w:rFonts w:ascii="Verdana" w:hAnsi="Verdana" w:cs="Verdana"/>
          <w:sz w:val="20"/>
          <w:szCs w:val="20"/>
          <w:lang w:val="en-US"/>
        </w:rPr>
        <w:t xml:space="preserve"> 598 personas</w:t>
      </w:r>
      <w:r w:rsidRPr="007169E2">
        <w:rPr>
          <w:rFonts w:ascii="Verdana" w:hAnsi="Verdana" w:cs="Verdana"/>
          <w:sz w:val="20"/>
          <w:szCs w:val="20"/>
          <w:lang w:val="en-US"/>
        </w:rPr>
        <w:t xml:space="preserve"> and </w:t>
      </w:r>
      <w:r w:rsidR="005E1D03" w:rsidRPr="007169E2">
        <w:rPr>
          <w:rFonts w:ascii="Verdana" w:hAnsi="Verdana" w:cs="Verdana"/>
          <w:sz w:val="20"/>
          <w:szCs w:val="20"/>
          <w:lang w:val="en-US"/>
        </w:rPr>
        <w:t>one of them is mentioned twice.</w:t>
      </w:r>
      <w:r w:rsidR="003B7EE4" w:rsidRPr="007169E2">
        <w:rPr>
          <w:rFonts w:ascii="Verdana" w:hAnsi="Verdana" w:cs="Verdana"/>
          <w:sz w:val="20"/>
          <w:szCs w:val="20"/>
          <w:lang w:val="en-US"/>
        </w:rPr>
        <w:t xml:space="preserve"> </w:t>
      </w:r>
      <w:r w:rsidR="005E1D03" w:rsidRPr="007169E2">
        <w:rPr>
          <w:rFonts w:ascii="Verdana" w:hAnsi="Verdana" w:cs="Verdana"/>
          <w:sz w:val="20"/>
          <w:szCs w:val="20"/>
          <w:lang w:val="en-US"/>
        </w:rPr>
        <w:t>T</w:t>
      </w:r>
      <w:r w:rsidRPr="007169E2">
        <w:rPr>
          <w:rFonts w:ascii="Verdana" w:hAnsi="Verdana" w:cs="Verdana"/>
          <w:sz w:val="20"/>
          <w:szCs w:val="20"/>
          <w:lang w:val="en-US"/>
        </w:rPr>
        <w:t>he representatives</w:t>
      </w:r>
      <w:r w:rsidR="003B7EE4" w:rsidRPr="007169E2">
        <w:rPr>
          <w:rFonts w:ascii="Verdana" w:hAnsi="Verdana" w:cs="Verdana"/>
          <w:sz w:val="20"/>
          <w:szCs w:val="20"/>
          <w:lang w:val="en-US"/>
        </w:rPr>
        <w:t xml:space="preserve"> </w:t>
      </w:r>
      <w:r w:rsidR="005E1D03" w:rsidRPr="007169E2">
        <w:rPr>
          <w:rFonts w:ascii="Verdana" w:hAnsi="Verdana" w:cs="Verdana"/>
          <w:sz w:val="20"/>
          <w:szCs w:val="20"/>
          <w:lang w:val="en-US"/>
        </w:rPr>
        <w:t xml:space="preserve">also asked the Court to clarify the </w:t>
      </w:r>
      <w:r w:rsidR="0005081F" w:rsidRPr="007169E2">
        <w:rPr>
          <w:rFonts w:ascii="Verdana" w:hAnsi="Verdana" w:cs="Verdana"/>
          <w:sz w:val="20"/>
          <w:szCs w:val="20"/>
          <w:lang w:val="en-US"/>
        </w:rPr>
        <w:t xml:space="preserve">import </w:t>
      </w:r>
      <w:r w:rsidR="005E1D03" w:rsidRPr="007169E2">
        <w:rPr>
          <w:rFonts w:ascii="Verdana" w:hAnsi="Verdana" w:cs="Verdana"/>
          <w:sz w:val="20"/>
          <w:szCs w:val="20"/>
          <w:lang w:val="en-US"/>
        </w:rPr>
        <w:t>given by the judgment to the expert report of October 18, 2011, based on which the concepts indicated in</w:t>
      </w:r>
      <w:r w:rsidR="00692A0C" w:rsidRPr="007169E2">
        <w:rPr>
          <w:rFonts w:ascii="Verdana" w:hAnsi="Verdana" w:cs="Verdana"/>
          <w:sz w:val="20"/>
          <w:szCs w:val="20"/>
          <w:lang w:val="en-US"/>
        </w:rPr>
        <w:t xml:space="preserve"> </w:t>
      </w:r>
      <w:r w:rsidR="005E1D03" w:rsidRPr="007169E2">
        <w:rPr>
          <w:rFonts w:ascii="Verdana" w:hAnsi="Verdana" w:cs="Verdana"/>
          <w:sz w:val="20"/>
          <w:szCs w:val="20"/>
          <w:lang w:val="en-US"/>
        </w:rPr>
        <w:t>the sixth operative paragraph</w:t>
      </w:r>
      <w:r w:rsidR="00E10701" w:rsidRPr="007169E2">
        <w:rPr>
          <w:rFonts w:ascii="Verdana" w:hAnsi="Verdana" w:cs="Verdana"/>
          <w:sz w:val="20"/>
          <w:szCs w:val="20"/>
          <w:lang w:val="en-US"/>
        </w:rPr>
        <w:t xml:space="preserve"> </w:t>
      </w:r>
      <w:r w:rsidR="00B461E2" w:rsidRPr="007169E2">
        <w:rPr>
          <w:rFonts w:ascii="Verdana" w:hAnsi="Verdana" w:cs="Verdana"/>
          <w:sz w:val="20"/>
          <w:szCs w:val="20"/>
          <w:lang w:val="en-US"/>
        </w:rPr>
        <w:t>of the judgment</w:t>
      </w:r>
      <w:r w:rsidR="005E1D03" w:rsidRPr="007169E2">
        <w:rPr>
          <w:rFonts w:ascii="Verdana" w:hAnsi="Verdana" w:cs="Verdana"/>
          <w:sz w:val="20"/>
          <w:szCs w:val="20"/>
          <w:lang w:val="en-US"/>
        </w:rPr>
        <w:t xml:space="preserve"> should be paid</w:t>
      </w:r>
      <w:r w:rsidR="00E249C6" w:rsidRPr="007169E2">
        <w:rPr>
          <w:rFonts w:ascii="Verdana" w:hAnsi="Verdana" w:cs="Verdana"/>
          <w:sz w:val="20"/>
          <w:szCs w:val="20"/>
          <w:lang w:val="en-US"/>
        </w:rPr>
        <w:t xml:space="preserve">. </w:t>
      </w:r>
      <w:r w:rsidR="005E1D03" w:rsidRPr="007169E2">
        <w:rPr>
          <w:rFonts w:ascii="Verdana" w:hAnsi="Verdana" w:cs="Verdana"/>
          <w:sz w:val="20"/>
          <w:szCs w:val="20"/>
          <w:lang w:val="en-US"/>
        </w:rPr>
        <w:t>Regarding this request, they asked the Court to clarify whether the State’s obligation to “pay, immediately,</w:t>
      </w:r>
      <w:r w:rsidR="005E1D03" w:rsidRPr="007169E2">
        <w:rPr>
          <w:rFonts w:ascii="Verdana" w:hAnsi="Verdana"/>
          <w:sz w:val="20"/>
          <w:szCs w:val="20"/>
          <w:lang w:val="en-US"/>
        </w:rPr>
        <w:t xml:space="preserve"> the concepts that remain pending under the provisions of the judgment of</w:t>
      </w:r>
      <w:r w:rsidR="005E1D03" w:rsidRPr="007169E2">
        <w:rPr>
          <w:rFonts w:ascii="Verdana" w:hAnsi="Verdana" w:cs="Verdana"/>
          <w:sz w:val="20"/>
          <w:szCs w:val="20"/>
          <w:lang w:val="en-US"/>
        </w:rPr>
        <w:t xml:space="preserve"> </w:t>
      </w:r>
      <w:r w:rsidR="00692A0C" w:rsidRPr="007169E2">
        <w:rPr>
          <w:rFonts w:ascii="Verdana" w:hAnsi="Verdana" w:cs="Verdana"/>
          <w:sz w:val="20"/>
          <w:szCs w:val="20"/>
          <w:lang w:val="en-US"/>
        </w:rPr>
        <w:t>October 25,</w:t>
      </w:r>
      <w:r w:rsidR="00C37AA8" w:rsidRPr="007169E2">
        <w:rPr>
          <w:rFonts w:ascii="Verdana" w:hAnsi="Verdana" w:cs="Verdana"/>
          <w:sz w:val="20"/>
          <w:szCs w:val="20"/>
          <w:lang w:val="en-US"/>
        </w:rPr>
        <w:t xml:space="preserve"> 1993</w:t>
      </w:r>
      <w:r w:rsidR="005E1D03" w:rsidRPr="007169E2">
        <w:rPr>
          <w:rFonts w:ascii="Verdana" w:hAnsi="Verdana" w:cs="Verdana"/>
          <w:sz w:val="20"/>
          <w:szCs w:val="20"/>
          <w:lang w:val="en-US"/>
        </w:rPr>
        <w:t xml:space="preserve">, pursuant to </w:t>
      </w:r>
      <w:r w:rsidR="008C0A42" w:rsidRPr="007169E2">
        <w:rPr>
          <w:rFonts w:ascii="Verdana" w:hAnsi="Verdana" w:cs="Verdana"/>
          <w:sz w:val="20"/>
          <w:szCs w:val="20"/>
          <w:lang w:val="en-US"/>
        </w:rPr>
        <w:t>paragraph</w:t>
      </w:r>
      <w:r w:rsidR="00C37AA8" w:rsidRPr="007169E2">
        <w:rPr>
          <w:rFonts w:ascii="Verdana" w:hAnsi="Verdana" w:cs="Verdana"/>
          <w:sz w:val="20"/>
          <w:szCs w:val="20"/>
          <w:lang w:val="en-US"/>
        </w:rPr>
        <w:t xml:space="preserve"> 217 </w:t>
      </w:r>
      <w:r w:rsidR="005E1D03" w:rsidRPr="007169E2">
        <w:rPr>
          <w:rFonts w:ascii="Verdana" w:hAnsi="Verdana" w:cs="Verdana"/>
          <w:sz w:val="20"/>
          <w:szCs w:val="20"/>
          <w:lang w:val="en-US"/>
        </w:rPr>
        <w:t>of this judgment</w:t>
      </w:r>
      <w:r w:rsidR="00C37AA8" w:rsidRPr="007169E2">
        <w:rPr>
          <w:rFonts w:ascii="Verdana" w:hAnsi="Verdana" w:cs="Verdana"/>
          <w:sz w:val="20"/>
          <w:szCs w:val="20"/>
          <w:lang w:val="en-US"/>
        </w:rPr>
        <w:t xml:space="preserve">” </w:t>
      </w:r>
      <w:r w:rsidR="005E1D03" w:rsidRPr="007169E2">
        <w:rPr>
          <w:rFonts w:ascii="Verdana" w:hAnsi="Verdana" w:cs="Verdana"/>
          <w:sz w:val="20"/>
          <w:szCs w:val="20"/>
          <w:lang w:val="en-US"/>
        </w:rPr>
        <w:t>meant that this payment should abide by the</w:t>
      </w:r>
      <w:r w:rsidR="00E313F2" w:rsidRPr="007169E2">
        <w:rPr>
          <w:rFonts w:ascii="Verdana" w:hAnsi="Verdana" w:cs="Verdana"/>
          <w:sz w:val="20"/>
          <w:szCs w:val="20"/>
          <w:lang w:val="en-US"/>
        </w:rPr>
        <w:t xml:space="preserve"> </w:t>
      </w:r>
      <w:r w:rsidR="0005081F" w:rsidRPr="007169E2">
        <w:rPr>
          <w:rFonts w:ascii="Verdana" w:hAnsi="Verdana" w:cs="Verdana"/>
          <w:sz w:val="20"/>
          <w:szCs w:val="20"/>
          <w:lang w:val="en-US"/>
        </w:rPr>
        <w:t>terms</w:t>
      </w:r>
      <w:r w:rsidR="00E313F2" w:rsidRPr="007169E2">
        <w:rPr>
          <w:rFonts w:ascii="Verdana" w:hAnsi="Verdana" w:cs="Verdana"/>
          <w:sz w:val="20"/>
          <w:szCs w:val="20"/>
          <w:lang w:val="en-US"/>
        </w:rPr>
        <w:t xml:space="preserve"> of conclusions </w:t>
      </w:r>
      <w:r w:rsidR="00C37AA8" w:rsidRPr="007169E2">
        <w:rPr>
          <w:rFonts w:ascii="Verdana" w:hAnsi="Verdana" w:cs="Verdana"/>
          <w:sz w:val="20"/>
          <w:szCs w:val="20"/>
          <w:lang w:val="en-US"/>
        </w:rPr>
        <w:t>No. 1</w:t>
      </w:r>
      <w:r w:rsidRPr="007169E2">
        <w:rPr>
          <w:rFonts w:ascii="Verdana" w:hAnsi="Verdana" w:cs="Verdana"/>
          <w:sz w:val="20"/>
          <w:szCs w:val="20"/>
          <w:lang w:val="en-US"/>
        </w:rPr>
        <w:t xml:space="preserve"> and </w:t>
      </w:r>
      <w:r w:rsidR="00C37AA8" w:rsidRPr="007169E2">
        <w:rPr>
          <w:rFonts w:ascii="Verdana" w:hAnsi="Verdana" w:cs="Verdana"/>
          <w:sz w:val="20"/>
          <w:szCs w:val="20"/>
          <w:lang w:val="en-US"/>
        </w:rPr>
        <w:t xml:space="preserve">No. 4 </w:t>
      </w:r>
      <w:r w:rsidR="00E313F2" w:rsidRPr="007169E2">
        <w:rPr>
          <w:rFonts w:ascii="Verdana" w:hAnsi="Verdana" w:cs="Verdana"/>
          <w:sz w:val="20"/>
          <w:szCs w:val="20"/>
          <w:lang w:val="en-US"/>
        </w:rPr>
        <w:t>of the</w:t>
      </w:r>
      <w:r w:rsidR="00901079" w:rsidRPr="007169E2">
        <w:rPr>
          <w:rFonts w:ascii="Verdana" w:hAnsi="Verdana" w:cs="Verdana"/>
          <w:sz w:val="20"/>
          <w:szCs w:val="20"/>
          <w:lang w:val="en-US"/>
        </w:rPr>
        <w:t xml:space="preserve"> expert report </w:t>
      </w:r>
      <w:r w:rsidR="00E313F2" w:rsidRPr="007169E2">
        <w:rPr>
          <w:rFonts w:ascii="Verdana" w:hAnsi="Verdana" w:cs="Verdana"/>
          <w:sz w:val="20"/>
          <w:szCs w:val="20"/>
          <w:lang w:val="en-US"/>
        </w:rPr>
        <w:t xml:space="preserve">of the </w:t>
      </w:r>
      <w:r w:rsidR="00C37AA8" w:rsidRPr="007169E2">
        <w:rPr>
          <w:rFonts w:ascii="Verdana" w:hAnsi="Verdana" w:cs="Verdana"/>
          <w:sz w:val="20"/>
          <w:szCs w:val="20"/>
          <w:lang w:val="en-US"/>
        </w:rPr>
        <w:t>C.S.J.L.</w:t>
      </w:r>
      <w:r w:rsidR="0005081F" w:rsidRPr="007169E2">
        <w:rPr>
          <w:rFonts w:ascii="Verdana" w:hAnsi="Verdana" w:cs="Verdana"/>
          <w:sz w:val="20"/>
          <w:szCs w:val="20"/>
          <w:lang w:val="en-US"/>
        </w:rPr>
        <w:t xml:space="preserve"> [Supreme Court of Justice of Lima]</w:t>
      </w:r>
      <w:r w:rsidR="00C37AA8" w:rsidRPr="007169E2">
        <w:rPr>
          <w:rFonts w:ascii="Verdana" w:hAnsi="Verdana" w:cs="Verdana"/>
          <w:sz w:val="20"/>
          <w:szCs w:val="20"/>
          <w:lang w:val="en-US"/>
        </w:rPr>
        <w:t xml:space="preserve"> </w:t>
      </w:r>
      <w:r w:rsidR="00E313F2" w:rsidRPr="007169E2">
        <w:rPr>
          <w:rFonts w:ascii="Verdana" w:hAnsi="Verdana" w:cs="Verdana"/>
          <w:sz w:val="20"/>
          <w:szCs w:val="20"/>
          <w:lang w:val="en-US"/>
        </w:rPr>
        <w:t>of October 18,</w:t>
      </w:r>
      <w:r w:rsidR="00C37AA8" w:rsidRPr="007169E2">
        <w:rPr>
          <w:rFonts w:ascii="Verdana" w:hAnsi="Verdana" w:cs="Verdana"/>
          <w:sz w:val="20"/>
          <w:szCs w:val="20"/>
          <w:lang w:val="en-US"/>
        </w:rPr>
        <w:t xml:space="preserve"> 2011, o</w:t>
      </w:r>
      <w:r w:rsidR="00E313F2" w:rsidRPr="007169E2">
        <w:rPr>
          <w:rFonts w:ascii="Verdana" w:hAnsi="Verdana" w:cs="Verdana"/>
          <w:sz w:val="20"/>
          <w:szCs w:val="20"/>
          <w:lang w:val="en-US"/>
        </w:rPr>
        <w:t xml:space="preserve">r whether the decision </w:t>
      </w:r>
      <w:r w:rsidR="0005081F" w:rsidRPr="007169E2">
        <w:rPr>
          <w:rFonts w:ascii="Verdana" w:hAnsi="Verdana" w:cs="Verdana"/>
          <w:sz w:val="20"/>
          <w:szCs w:val="20"/>
          <w:lang w:val="en-US"/>
        </w:rPr>
        <w:t>meant</w:t>
      </w:r>
      <w:r w:rsidR="00E313F2" w:rsidRPr="007169E2">
        <w:rPr>
          <w:rFonts w:ascii="Verdana" w:hAnsi="Verdana" w:cs="Verdana"/>
          <w:sz w:val="20"/>
          <w:szCs w:val="20"/>
          <w:lang w:val="en-US"/>
        </w:rPr>
        <w:t xml:space="preserve"> something else.</w:t>
      </w:r>
      <w:r w:rsidR="00C37AA8" w:rsidRPr="007169E2">
        <w:rPr>
          <w:rFonts w:ascii="Verdana" w:hAnsi="Verdana" w:cs="Verdana"/>
          <w:sz w:val="20"/>
          <w:szCs w:val="20"/>
          <w:lang w:val="en-US"/>
        </w:rPr>
        <w:t xml:space="preserve"> </w:t>
      </w:r>
      <w:r w:rsidR="00E313F2" w:rsidRPr="007169E2">
        <w:rPr>
          <w:rFonts w:ascii="Verdana" w:hAnsi="Verdana" w:cs="Verdana"/>
          <w:sz w:val="20"/>
          <w:szCs w:val="20"/>
          <w:lang w:val="en-US"/>
        </w:rPr>
        <w:t xml:space="preserve">Among their </w:t>
      </w:r>
      <w:r w:rsidR="00150F39" w:rsidRPr="007169E2">
        <w:rPr>
          <w:rFonts w:ascii="Verdana" w:hAnsi="Verdana" w:cs="Verdana"/>
          <w:sz w:val="20"/>
          <w:szCs w:val="20"/>
          <w:lang w:val="en-US"/>
        </w:rPr>
        <w:t xml:space="preserve">arguments, </w:t>
      </w:r>
      <w:r w:rsidRPr="007169E2">
        <w:rPr>
          <w:rFonts w:ascii="Verdana" w:hAnsi="Verdana" w:cs="Verdana"/>
          <w:sz w:val="20"/>
          <w:szCs w:val="20"/>
          <w:lang w:val="en-US"/>
        </w:rPr>
        <w:t>the representatives</w:t>
      </w:r>
      <w:r w:rsidR="00150F39" w:rsidRPr="007169E2">
        <w:rPr>
          <w:rFonts w:ascii="Verdana" w:hAnsi="Verdana" w:cs="Verdana"/>
          <w:sz w:val="20"/>
          <w:szCs w:val="20"/>
          <w:lang w:val="en-US"/>
        </w:rPr>
        <w:t xml:space="preserve"> </w:t>
      </w:r>
      <w:r w:rsidR="00E313F2" w:rsidRPr="007169E2">
        <w:rPr>
          <w:rFonts w:ascii="Verdana" w:hAnsi="Verdana" w:cs="Verdana"/>
          <w:sz w:val="20"/>
          <w:szCs w:val="20"/>
          <w:lang w:val="en-US"/>
        </w:rPr>
        <w:t xml:space="preserve">indicated that the said </w:t>
      </w:r>
      <w:r w:rsidR="00901079" w:rsidRPr="007169E2">
        <w:rPr>
          <w:rFonts w:ascii="Verdana" w:hAnsi="Verdana" w:cs="Verdana"/>
          <w:sz w:val="20"/>
          <w:szCs w:val="20"/>
          <w:lang w:val="en-US"/>
        </w:rPr>
        <w:t xml:space="preserve">expert report </w:t>
      </w:r>
      <w:r w:rsidR="00E313F2" w:rsidRPr="007169E2">
        <w:rPr>
          <w:rFonts w:ascii="Verdana" w:hAnsi="Verdana" w:cs="Verdana"/>
          <w:sz w:val="20"/>
          <w:szCs w:val="20"/>
          <w:lang w:val="en-US"/>
        </w:rPr>
        <w:t xml:space="preserve">referred to situations that had not been covered in the 1993 judgment </w:t>
      </w:r>
      <w:r w:rsidRPr="007169E2">
        <w:rPr>
          <w:rFonts w:ascii="Verdana" w:hAnsi="Verdana" w:cs="Verdana"/>
          <w:sz w:val="20"/>
          <w:szCs w:val="20"/>
          <w:lang w:val="en-US"/>
        </w:rPr>
        <w:t xml:space="preserve">of the </w:t>
      </w:r>
      <w:r w:rsidR="00E313F2" w:rsidRPr="007169E2">
        <w:rPr>
          <w:rFonts w:ascii="Verdana" w:hAnsi="Verdana" w:cs="Verdana"/>
          <w:sz w:val="20"/>
          <w:szCs w:val="20"/>
          <w:lang w:val="en-US"/>
        </w:rPr>
        <w:t>Supreme Court of Justice</w:t>
      </w:r>
      <w:r w:rsidR="00931DE2" w:rsidRPr="007169E2">
        <w:rPr>
          <w:rFonts w:ascii="Verdana" w:hAnsi="Verdana" w:cs="Verdana"/>
          <w:sz w:val="20"/>
          <w:szCs w:val="20"/>
          <w:lang w:val="en-US"/>
        </w:rPr>
        <w:t xml:space="preserve"> </w:t>
      </w:r>
      <w:r w:rsidR="0005081F" w:rsidRPr="007169E2">
        <w:rPr>
          <w:rFonts w:ascii="Verdana" w:hAnsi="Verdana" w:cs="Verdana"/>
          <w:sz w:val="20"/>
          <w:szCs w:val="20"/>
          <w:lang w:val="en-US"/>
        </w:rPr>
        <w:t>and were therefore</w:t>
      </w:r>
      <w:r w:rsidR="00E313F2" w:rsidRPr="007169E2">
        <w:rPr>
          <w:rFonts w:ascii="Verdana" w:hAnsi="Verdana" w:cs="Verdana"/>
          <w:sz w:val="20"/>
          <w:szCs w:val="20"/>
          <w:lang w:val="en-US"/>
        </w:rPr>
        <w:t xml:space="preserve"> unrelated to the equalized</w:t>
      </w:r>
      <w:r w:rsidR="00E5707B" w:rsidRPr="007169E2">
        <w:rPr>
          <w:rFonts w:ascii="Verdana" w:hAnsi="Verdana" w:cs="Verdana"/>
          <w:sz w:val="20"/>
          <w:szCs w:val="20"/>
          <w:lang w:val="en-US"/>
        </w:rPr>
        <w:t xml:space="preserve"> pension</w:t>
      </w:r>
      <w:r w:rsidR="00E313F2" w:rsidRPr="007169E2">
        <w:rPr>
          <w:rFonts w:ascii="Verdana" w:hAnsi="Verdana" w:cs="Verdana"/>
          <w:sz w:val="20"/>
          <w:szCs w:val="20"/>
          <w:lang w:val="en-US"/>
        </w:rPr>
        <w:t xml:space="preserve"> </w:t>
      </w:r>
      <w:r w:rsidR="0005081F" w:rsidRPr="007169E2">
        <w:rPr>
          <w:rFonts w:ascii="Verdana" w:hAnsi="Verdana" w:cs="Verdana"/>
          <w:sz w:val="20"/>
          <w:szCs w:val="20"/>
          <w:lang w:val="en-US"/>
        </w:rPr>
        <w:t xml:space="preserve">that was </w:t>
      </w:r>
      <w:r w:rsidR="001D14C6" w:rsidRPr="007169E2">
        <w:rPr>
          <w:rFonts w:ascii="Verdana" w:hAnsi="Verdana" w:cs="Verdana"/>
          <w:sz w:val="20"/>
          <w:szCs w:val="20"/>
          <w:lang w:val="en-US"/>
        </w:rPr>
        <w:t>the object of the execution of</w:t>
      </w:r>
      <w:r w:rsidR="00E313F2" w:rsidRPr="007169E2">
        <w:rPr>
          <w:rFonts w:ascii="Verdana" w:hAnsi="Verdana" w:cs="Verdana"/>
          <w:sz w:val="20"/>
          <w:szCs w:val="20"/>
          <w:lang w:val="en-US"/>
        </w:rPr>
        <w:t xml:space="preserve"> the</w:t>
      </w:r>
      <w:r w:rsidR="001D14C6" w:rsidRPr="007169E2">
        <w:rPr>
          <w:rFonts w:ascii="Verdana" w:hAnsi="Verdana" w:cs="Verdana"/>
          <w:sz w:val="20"/>
          <w:szCs w:val="20"/>
          <w:lang w:val="en-US"/>
        </w:rPr>
        <w:t xml:space="preserve"> amparo</w:t>
      </w:r>
      <w:r w:rsidR="00E313F2" w:rsidRPr="007169E2">
        <w:rPr>
          <w:rFonts w:ascii="Verdana" w:hAnsi="Verdana" w:cs="Verdana"/>
          <w:sz w:val="20"/>
          <w:szCs w:val="20"/>
          <w:lang w:val="en-US"/>
        </w:rPr>
        <w:t xml:space="preserve"> </w:t>
      </w:r>
      <w:r w:rsidR="00B461E2" w:rsidRPr="007169E2">
        <w:rPr>
          <w:rFonts w:ascii="Verdana" w:hAnsi="Verdana" w:cs="Verdana"/>
          <w:sz w:val="20"/>
          <w:szCs w:val="20"/>
          <w:lang w:val="en-US"/>
        </w:rPr>
        <w:t>judgment</w:t>
      </w:r>
      <w:r w:rsidR="001D14C6" w:rsidRPr="007169E2">
        <w:rPr>
          <w:rFonts w:ascii="Verdana" w:hAnsi="Verdana" w:cs="Verdana"/>
          <w:sz w:val="20"/>
          <w:szCs w:val="20"/>
          <w:lang w:val="en-US"/>
        </w:rPr>
        <w:t>.</w:t>
      </w:r>
    </w:p>
    <w:p w14:paraId="22F1304A" w14:textId="77777777" w:rsidR="00C37AA8" w:rsidRPr="007169E2" w:rsidRDefault="00C37AA8" w:rsidP="00C37AA8">
      <w:pPr>
        <w:tabs>
          <w:tab w:val="left" w:pos="567"/>
        </w:tabs>
        <w:autoSpaceDE w:val="0"/>
        <w:autoSpaceDN w:val="0"/>
        <w:adjustRightInd w:val="0"/>
        <w:spacing w:after="0" w:line="240" w:lineRule="auto"/>
        <w:jc w:val="both"/>
        <w:rPr>
          <w:rFonts w:ascii="Verdana" w:hAnsi="Verdana"/>
          <w:sz w:val="20"/>
          <w:szCs w:val="20"/>
          <w:lang w:val="en-US"/>
        </w:rPr>
      </w:pPr>
    </w:p>
    <w:p w14:paraId="19D64A8C" w14:textId="56931188" w:rsidR="00DF53A3" w:rsidRPr="007169E2" w:rsidRDefault="00E5707B" w:rsidP="00E5707B">
      <w:pPr>
        <w:numPr>
          <w:ilvl w:val="0"/>
          <w:numId w:val="1"/>
        </w:numPr>
        <w:tabs>
          <w:tab w:val="left" w:pos="567"/>
          <w:tab w:val="num" w:pos="720"/>
        </w:tabs>
        <w:autoSpaceDE w:val="0"/>
        <w:autoSpaceDN w:val="0"/>
        <w:adjustRightInd w:val="0"/>
        <w:spacing w:after="0" w:line="240" w:lineRule="auto"/>
        <w:jc w:val="both"/>
        <w:rPr>
          <w:rFonts w:ascii="Verdana" w:eastAsiaTheme="minorHAnsi" w:hAnsi="Verdana" w:cs="Arial"/>
          <w:sz w:val="20"/>
          <w:szCs w:val="20"/>
          <w:lang w:val="en-US"/>
        </w:rPr>
      </w:pPr>
      <w:r w:rsidRPr="007169E2">
        <w:rPr>
          <w:rFonts w:ascii="Verdana" w:hAnsi="Verdana"/>
          <w:sz w:val="20"/>
          <w:szCs w:val="20"/>
          <w:lang w:val="en-US"/>
        </w:rPr>
        <w:t>Regarding</w:t>
      </w:r>
      <w:r w:rsidR="00C37AA8" w:rsidRPr="007169E2">
        <w:rPr>
          <w:rFonts w:ascii="Verdana" w:hAnsi="Verdana"/>
          <w:sz w:val="20"/>
          <w:szCs w:val="20"/>
          <w:lang w:val="en-US"/>
        </w:rPr>
        <w:t xml:space="preserve"> </w:t>
      </w:r>
      <w:r w:rsidR="00DE26EC" w:rsidRPr="007169E2">
        <w:rPr>
          <w:rFonts w:ascii="Verdana" w:hAnsi="Verdana"/>
          <w:sz w:val="20"/>
          <w:szCs w:val="20"/>
          <w:lang w:val="en-US"/>
        </w:rPr>
        <w:t>the representatives</w:t>
      </w:r>
      <w:r w:rsidRPr="007169E2">
        <w:rPr>
          <w:rFonts w:ascii="Verdana" w:hAnsi="Verdana"/>
          <w:sz w:val="20"/>
          <w:szCs w:val="20"/>
          <w:lang w:val="en-US"/>
        </w:rPr>
        <w:t>’ request</w:t>
      </w:r>
      <w:r w:rsidR="00C37AA8" w:rsidRPr="007169E2">
        <w:rPr>
          <w:rFonts w:ascii="Verdana" w:hAnsi="Verdana"/>
          <w:sz w:val="20"/>
          <w:szCs w:val="20"/>
          <w:lang w:val="en-US"/>
        </w:rPr>
        <w:t xml:space="preserve">, </w:t>
      </w:r>
      <w:r w:rsidR="007B258F" w:rsidRPr="007169E2">
        <w:rPr>
          <w:rFonts w:ascii="Verdana" w:hAnsi="Verdana"/>
          <w:sz w:val="20"/>
          <w:szCs w:val="20"/>
          <w:lang w:val="en-US"/>
        </w:rPr>
        <w:t xml:space="preserve">the </w:t>
      </w:r>
      <w:r w:rsidR="007B258F" w:rsidRPr="007169E2">
        <w:rPr>
          <w:rFonts w:ascii="Verdana" w:hAnsi="Verdana"/>
          <w:b/>
          <w:bCs/>
          <w:i/>
          <w:iCs/>
          <w:sz w:val="20"/>
          <w:szCs w:val="20"/>
          <w:lang w:val="en-US"/>
        </w:rPr>
        <w:t>State</w:t>
      </w:r>
      <w:r w:rsidR="00A5262F" w:rsidRPr="007169E2">
        <w:rPr>
          <w:rFonts w:ascii="Verdana" w:hAnsi="Verdana"/>
          <w:sz w:val="20"/>
          <w:szCs w:val="20"/>
          <w:lang w:val="en-US"/>
        </w:rPr>
        <w:t xml:space="preserve"> </w:t>
      </w:r>
      <w:r w:rsidRPr="007169E2">
        <w:rPr>
          <w:rFonts w:ascii="Verdana" w:hAnsi="Verdana"/>
          <w:sz w:val="20"/>
          <w:szCs w:val="20"/>
          <w:lang w:val="en-US"/>
        </w:rPr>
        <w:t xml:space="preserve">indicated that the number of victims had been a constant issue </w:t>
      </w:r>
      <w:r w:rsidR="001D14C6" w:rsidRPr="007169E2">
        <w:rPr>
          <w:rFonts w:ascii="Verdana" w:hAnsi="Verdana"/>
          <w:sz w:val="20"/>
          <w:szCs w:val="20"/>
          <w:lang w:val="en-US"/>
        </w:rPr>
        <w:t>during</w:t>
      </w:r>
      <w:r w:rsidRPr="007169E2">
        <w:rPr>
          <w:rFonts w:ascii="Verdana" w:hAnsi="Verdana"/>
          <w:sz w:val="20"/>
          <w:szCs w:val="20"/>
          <w:lang w:val="en-US"/>
        </w:rPr>
        <w:t xml:space="preserve"> the debate at the domestic level. It </w:t>
      </w:r>
      <w:r w:rsidR="001D14C6" w:rsidRPr="007169E2">
        <w:rPr>
          <w:rFonts w:ascii="Verdana" w:hAnsi="Verdana"/>
          <w:sz w:val="20"/>
          <w:szCs w:val="20"/>
          <w:lang w:val="en-US"/>
        </w:rPr>
        <w:t xml:space="preserve">argued </w:t>
      </w:r>
      <w:r w:rsidRPr="007169E2">
        <w:rPr>
          <w:rFonts w:ascii="Verdana" w:hAnsi="Verdana"/>
          <w:sz w:val="20"/>
          <w:szCs w:val="20"/>
          <w:lang w:val="en-US"/>
        </w:rPr>
        <w:t xml:space="preserve">that </w:t>
      </w:r>
      <w:r w:rsidRPr="007169E2">
        <w:rPr>
          <w:rFonts w:ascii="Verdana" w:eastAsiaTheme="minorHAnsi" w:hAnsi="Verdana" w:cs="Arial"/>
          <w:sz w:val="20"/>
          <w:szCs w:val="20"/>
          <w:lang w:val="en-US"/>
        </w:rPr>
        <w:t xml:space="preserve">the Inter-American Court had clearly and definitively settled the dispute between the parties on this point, and this </w:t>
      </w:r>
      <w:r w:rsidR="001D14C6" w:rsidRPr="007169E2">
        <w:rPr>
          <w:rFonts w:ascii="Verdana" w:eastAsiaTheme="minorHAnsi" w:hAnsi="Verdana" w:cs="Arial"/>
          <w:sz w:val="20"/>
          <w:szCs w:val="20"/>
          <w:lang w:val="en-US"/>
        </w:rPr>
        <w:t>was</w:t>
      </w:r>
      <w:r w:rsidRPr="007169E2">
        <w:rPr>
          <w:rFonts w:ascii="Verdana" w:eastAsiaTheme="minorHAnsi" w:hAnsi="Verdana" w:cs="Arial"/>
          <w:sz w:val="20"/>
          <w:szCs w:val="20"/>
          <w:lang w:val="en-US"/>
        </w:rPr>
        <w:t xml:space="preserve"> why “Annex 2. List of victims in this case” of the judgment </w:t>
      </w:r>
      <w:r w:rsidR="001D14C6" w:rsidRPr="007169E2">
        <w:rPr>
          <w:rFonts w:ascii="Verdana" w:eastAsiaTheme="minorHAnsi" w:hAnsi="Verdana" w:cs="Arial"/>
          <w:sz w:val="20"/>
          <w:szCs w:val="20"/>
          <w:lang w:val="en-US"/>
        </w:rPr>
        <w:t>of</w:t>
      </w:r>
      <w:r w:rsidRPr="007169E2">
        <w:rPr>
          <w:rFonts w:ascii="Verdana" w:eastAsiaTheme="minorHAnsi" w:hAnsi="Verdana" w:cs="Arial"/>
          <w:sz w:val="20"/>
          <w:szCs w:val="20"/>
          <w:lang w:val="en-US"/>
        </w:rPr>
        <w:t xml:space="preserve"> November 21, 2019, had determined the identity (with first and last names) of the victims in the instant case. The State argued that there could be no doubt that the Court considered that this contested issue had been decided judicially in the domestic sphere, and that, when adopting the expert report of October 18, 2011, the Constitutional Court, in a </w:t>
      </w:r>
      <w:r w:rsidR="001D14C6" w:rsidRPr="007169E2">
        <w:rPr>
          <w:rFonts w:ascii="Verdana" w:eastAsiaTheme="minorHAnsi" w:hAnsi="Verdana" w:cs="Arial"/>
          <w:sz w:val="20"/>
          <w:szCs w:val="20"/>
          <w:lang w:val="en-US"/>
        </w:rPr>
        <w:t>judgment</w:t>
      </w:r>
      <w:r w:rsidRPr="007169E2">
        <w:rPr>
          <w:rFonts w:ascii="Verdana" w:eastAsiaTheme="minorHAnsi" w:hAnsi="Verdana" w:cs="Arial"/>
          <w:sz w:val="20"/>
          <w:szCs w:val="20"/>
          <w:lang w:val="en-US"/>
        </w:rPr>
        <w:t xml:space="preserve"> of April 23, 2019, considered as beneficiaries </w:t>
      </w:r>
      <w:r w:rsidR="00B461E2" w:rsidRPr="007169E2">
        <w:rPr>
          <w:rFonts w:ascii="Verdana" w:eastAsiaTheme="minorHAnsi" w:hAnsi="Verdana" w:cs="Arial"/>
          <w:sz w:val="20"/>
          <w:szCs w:val="20"/>
          <w:lang w:val="en-US"/>
        </w:rPr>
        <w:t>of the judgment</w:t>
      </w:r>
      <w:r w:rsidR="00A1757A" w:rsidRPr="007169E2">
        <w:rPr>
          <w:rFonts w:ascii="Verdana" w:eastAsiaTheme="minorHAnsi" w:hAnsi="Verdana" w:cs="Arial"/>
          <w:sz w:val="20"/>
          <w:szCs w:val="20"/>
          <w:lang w:val="en-US"/>
        </w:rPr>
        <w:t xml:space="preserve"> </w:t>
      </w:r>
      <w:r w:rsidR="001D14C6" w:rsidRPr="007169E2">
        <w:rPr>
          <w:rFonts w:ascii="Verdana" w:eastAsiaTheme="minorHAnsi" w:hAnsi="Verdana" w:cs="Arial"/>
          <w:sz w:val="20"/>
          <w:szCs w:val="20"/>
          <w:lang w:val="en-US"/>
        </w:rPr>
        <w:t>of</w:t>
      </w:r>
      <w:r w:rsidR="00A1757A" w:rsidRPr="007169E2">
        <w:rPr>
          <w:rFonts w:ascii="Verdana" w:eastAsiaTheme="minorHAnsi" w:hAnsi="Verdana" w:cs="Arial"/>
          <w:sz w:val="20"/>
          <w:szCs w:val="20"/>
          <w:lang w:val="en-US"/>
        </w:rPr>
        <w:t xml:space="preserve"> </w:t>
      </w:r>
      <w:r w:rsidR="00692A0C" w:rsidRPr="007169E2">
        <w:rPr>
          <w:rFonts w:ascii="Verdana" w:eastAsiaTheme="minorHAnsi" w:hAnsi="Verdana" w:cs="Arial"/>
          <w:sz w:val="20"/>
          <w:szCs w:val="20"/>
          <w:lang w:val="en-US"/>
        </w:rPr>
        <w:t>October 25,</w:t>
      </w:r>
      <w:r w:rsidR="00A1757A" w:rsidRPr="007169E2">
        <w:rPr>
          <w:rFonts w:ascii="Verdana" w:eastAsiaTheme="minorHAnsi" w:hAnsi="Verdana" w:cs="Arial"/>
          <w:sz w:val="20"/>
          <w:szCs w:val="20"/>
          <w:lang w:val="en-US"/>
        </w:rPr>
        <w:t xml:space="preserve"> 1993</w:t>
      </w:r>
      <w:r w:rsidRPr="007169E2">
        <w:rPr>
          <w:rFonts w:ascii="Verdana" w:eastAsiaTheme="minorHAnsi" w:hAnsi="Verdana" w:cs="Arial"/>
          <w:sz w:val="20"/>
          <w:szCs w:val="20"/>
          <w:lang w:val="en-US"/>
        </w:rPr>
        <w:t xml:space="preserve">, </w:t>
      </w:r>
      <w:r w:rsidR="001D14C6" w:rsidRPr="007169E2">
        <w:rPr>
          <w:rFonts w:ascii="Verdana" w:eastAsiaTheme="minorHAnsi" w:hAnsi="Verdana" w:cs="Arial"/>
          <w:sz w:val="20"/>
          <w:szCs w:val="20"/>
          <w:lang w:val="en-US"/>
        </w:rPr>
        <w:t>those persons</w:t>
      </w:r>
      <w:r w:rsidRPr="007169E2">
        <w:rPr>
          <w:rFonts w:ascii="Verdana" w:eastAsiaTheme="minorHAnsi" w:hAnsi="Verdana" w:cs="Arial"/>
          <w:sz w:val="20"/>
          <w:szCs w:val="20"/>
          <w:lang w:val="en-US"/>
        </w:rPr>
        <w:t xml:space="preserve"> listed in the annexes to the said expert report, five hundred and ninety-eight (598) persons, who </w:t>
      </w:r>
      <w:r w:rsidR="001D14C6" w:rsidRPr="007169E2">
        <w:rPr>
          <w:rFonts w:ascii="Verdana" w:eastAsiaTheme="minorHAnsi" w:hAnsi="Verdana" w:cs="Arial"/>
          <w:sz w:val="20"/>
          <w:szCs w:val="20"/>
          <w:lang w:val="en-US"/>
        </w:rPr>
        <w:t>had</w:t>
      </w:r>
      <w:r w:rsidRPr="007169E2">
        <w:rPr>
          <w:rFonts w:ascii="Verdana" w:eastAsiaTheme="minorHAnsi" w:hAnsi="Verdana" w:cs="Arial"/>
          <w:sz w:val="20"/>
          <w:szCs w:val="20"/>
          <w:lang w:val="en-US"/>
        </w:rPr>
        <w:t xml:space="preserve"> initially</w:t>
      </w:r>
      <w:r w:rsidR="001D14C6" w:rsidRPr="007169E2">
        <w:rPr>
          <w:rFonts w:ascii="Verdana" w:eastAsiaTheme="minorHAnsi" w:hAnsi="Verdana" w:cs="Arial"/>
          <w:sz w:val="20"/>
          <w:szCs w:val="20"/>
          <w:lang w:val="en-US"/>
        </w:rPr>
        <w:t xml:space="preserve"> been</w:t>
      </w:r>
      <w:r w:rsidRPr="007169E2">
        <w:rPr>
          <w:rFonts w:ascii="Verdana" w:eastAsiaTheme="minorHAnsi" w:hAnsi="Verdana" w:cs="Arial"/>
          <w:sz w:val="20"/>
          <w:szCs w:val="20"/>
          <w:lang w:val="en-US"/>
        </w:rPr>
        <w:t xml:space="preserve"> identified in the </w:t>
      </w:r>
      <w:r w:rsidR="001D14C6" w:rsidRPr="007169E2">
        <w:rPr>
          <w:rFonts w:ascii="Verdana" w:eastAsiaTheme="minorHAnsi" w:hAnsi="Verdana" w:cs="Arial"/>
          <w:sz w:val="20"/>
          <w:szCs w:val="20"/>
          <w:lang w:val="en-US"/>
        </w:rPr>
        <w:t>ruling</w:t>
      </w:r>
      <w:r w:rsidRPr="007169E2">
        <w:rPr>
          <w:rFonts w:ascii="Verdana" w:eastAsiaTheme="minorHAnsi" w:hAnsi="Verdana" w:cs="Arial"/>
          <w:sz w:val="20"/>
          <w:szCs w:val="20"/>
          <w:lang w:val="en-US"/>
        </w:rPr>
        <w:t xml:space="preserve"> of June 3, 2005, and, subsequently, in the expert report adopted by the </w:t>
      </w:r>
      <w:r w:rsidR="001D14C6" w:rsidRPr="007169E2">
        <w:rPr>
          <w:rFonts w:ascii="Verdana" w:eastAsiaTheme="minorHAnsi" w:hAnsi="Verdana" w:cs="Arial"/>
          <w:sz w:val="20"/>
          <w:szCs w:val="20"/>
          <w:lang w:val="en-US"/>
        </w:rPr>
        <w:t>judgment</w:t>
      </w:r>
      <w:r w:rsidRPr="007169E2">
        <w:rPr>
          <w:rFonts w:ascii="Verdana" w:eastAsiaTheme="minorHAnsi" w:hAnsi="Verdana" w:cs="Arial"/>
          <w:sz w:val="20"/>
          <w:szCs w:val="20"/>
          <w:lang w:val="en-US"/>
        </w:rPr>
        <w:t xml:space="preserve"> of April 23,</w:t>
      </w:r>
      <w:r w:rsidR="00DF53A3" w:rsidRPr="007169E2">
        <w:rPr>
          <w:rFonts w:ascii="Verdana" w:eastAsiaTheme="minorHAnsi" w:hAnsi="Verdana" w:cs="Arial"/>
          <w:sz w:val="20"/>
          <w:szCs w:val="20"/>
          <w:lang w:val="en-US"/>
        </w:rPr>
        <w:t xml:space="preserve"> 2019. </w:t>
      </w:r>
      <w:r w:rsidRPr="007169E2">
        <w:rPr>
          <w:rFonts w:ascii="Verdana" w:eastAsiaTheme="minorHAnsi" w:hAnsi="Verdana" w:cs="Arial"/>
          <w:sz w:val="20"/>
          <w:szCs w:val="20"/>
          <w:lang w:val="en-US"/>
        </w:rPr>
        <w:t xml:space="preserve">Therefore, </w:t>
      </w:r>
      <w:r w:rsidR="001D14C6" w:rsidRPr="007169E2">
        <w:rPr>
          <w:rFonts w:ascii="Verdana" w:eastAsiaTheme="minorHAnsi" w:hAnsi="Verdana" w:cs="Arial"/>
          <w:sz w:val="20"/>
          <w:szCs w:val="20"/>
          <w:lang w:val="en-US"/>
        </w:rPr>
        <w:t xml:space="preserve">only those </w:t>
      </w:r>
      <w:r w:rsidRPr="007169E2">
        <w:rPr>
          <w:rFonts w:ascii="Verdana" w:eastAsiaTheme="minorHAnsi" w:hAnsi="Verdana" w:cs="Arial"/>
          <w:sz w:val="20"/>
          <w:szCs w:val="20"/>
          <w:lang w:val="en-US"/>
        </w:rPr>
        <w:t>five hundred and ninety-eight (598) persons c</w:t>
      </w:r>
      <w:r w:rsidR="001D14C6" w:rsidRPr="007169E2">
        <w:rPr>
          <w:rFonts w:ascii="Verdana" w:eastAsiaTheme="minorHAnsi" w:hAnsi="Verdana" w:cs="Arial"/>
          <w:sz w:val="20"/>
          <w:szCs w:val="20"/>
          <w:lang w:val="en-US"/>
        </w:rPr>
        <w:t>ould</w:t>
      </w:r>
      <w:r w:rsidRPr="007169E2">
        <w:rPr>
          <w:rFonts w:ascii="Verdana" w:eastAsiaTheme="minorHAnsi" w:hAnsi="Verdana" w:cs="Arial"/>
          <w:sz w:val="20"/>
          <w:szCs w:val="20"/>
          <w:lang w:val="en-US"/>
        </w:rPr>
        <w:t xml:space="preserve"> be considered presumed victims of the violations alleged in the instant case. </w:t>
      </w:r>
    </w:p>
    <w:p w14:paraId="4CF69129" w14:textId="77777777" w:rsidR="00DF53A3" w:rsidRPr="007169E2" w:rsidRDefault="00DF53A3" w:rsidP="00DF53A3">
      <w:pPr>
        <w:tabs>
          <w:tab w:val="left" w:pos="567"/>
        </w:tabs>
        <w:autoSpaceDE w:val="0"/>
        <w:autoSpaceDN w:val="0"/>
        <w:adjustRightInd w:val="0"/>
        <w:spacing w:after="0" w:line="240" w:lineRule="auto"/>
        <w:jc w:val="both"/>
        <w:rPr>
          <w:rFonts w:ascii="Verdana" w:eastAsiaTheme="minorHAnsi" w:hAnsi="Verdana" w:cs="Arial"/>
          <w:sz w:val="20"/>
          <w:szCs w:val="20"/>
          <w:lang w:val="en-US"/>
        </w:rPr>
      </w:pPr>
    </w:p>
    <w:p w14:paraId="2A2BA37E" w14:textId="2A3F7C07" w:rsidR="00DF53A3" w:rsidRPr="007169E2" w:rsidRDefault="001D14C6" w:rsidP="00FC1BB6">
      <w:pPr>
        <w:numPr>
          <w:ilvl w:val="0"/>
          <w:numId w:val="1"/>
        </w:numPr>
        <w:tabs>
          <w:tab w:val="left" w:pos="567"/>
          <w:tab w:val="num" w:pos="720"/>
        </w:tabs>
        <w:autoSpaceDE w:val="0"/>
        <w:autoSpaceDN w:val="0"/>
        <w:adjustRightInd w:val="0"/>
        <w:spacing w:after="0" w:line="240" w:lineRule="auto"/>
        <w:jc w:val="both"/>
        <w:rPr>
          <w:rFonts w:ascii="Verdana" w:eastAsiaTheme="minorHAnsi" w:hAnsi="Verdana" w:cs="Arial"/>
          <w:sz w:val="20"/>
          <w:szCs w:val="20"/>
          <w:lang w:val="en-US"/>
        </w:rPr>
      </w:pPr>
      <w:r w:rsidRPr="007169E2">
        <w:rPr>
          <w:rFonts w:ascii="Verdana" w:eastAsiaTheme="minorHAnsi" w:hAnsi="Verdana" w:cs="Arial"/>
          <w:sz w:val="20"/>
          <w:szCs w:val="20"/>
          <w:lang w:val="en-US"/>
        </w:rPr>
        <w:t>The</w:t>
      </w:r>
      <w:r w:rsidR="007B258F" w:rsidRPr="007169E2">
        <w:rPr>
          <w:rFonts w:ascii="Verdana" w:eastAsiaTheme="minorHAnsi" w:hAnsi="Verdana" w:cs="Arial"/>
          <w:sz w:val="20"/>
          <w:szCs w:val="20"/>
          <w:lang w:val="en-US"/>
        </w:rPr>
        <w:t xml:space="preserve"> State</w:t>
      </w:r>
      <w:r w:rsidRPr="007169E2">
        <w:rPr>
          <w:rFonts w:ascii="Verdana" w:eastAsiaTheme="minorHAnsi" w:hAnsi="Verdana" w:cs="Arial"/>
          <w:sz w:val="20"/>
          <w:szCs w:val="20"/>
          <w:lang w:val="en-US"/>
        </w:rPr>
        <w:t xml:space="preserve"> also argued</w:t>
      </w:r>
      <w:r w:rsidR="00FC1BB6" w:rsidRPr="007169E2">
        <w:rPr>
          <w:rFonts w:ascii="Verdana" w:eastAsiaTheme="minorHAnsi" w:hAnsi="Verdana" w:cs="Arial"/>
          <w:sz w:val="20"/>
          <w:szCs w:val="20"/>
          <w:lang w:val="en-US"/>
        </w:rPr>
        <w:t xml:space="preserve"> that it was not appropriate to question, by </w:t>
      </w:r>
      <w:r w:rsidR="00590A2E" w:rsidRPr="007169E2">
        <w:rPr>
          <w:rFonts w:ascii="Verdana" w:eastAsiaTheme="minorHAnsi" w:hAnsi="Verdana" w:cs="Arial"/>
          <w:sz w:val="20"/>
          <w:szCs w:val="20"/>
          <w:lang w:val="en-US"/>
        </w:rPr>
        <w:t>interpretation</w:t>
      </w:r>
      <w:r w:rsidR="00DF53A3" w:rsidRPr="007169E2">
        <w:rPr>
          <w:rFonts w:ascii="Verdana" w:eastAsiaTheme="minorHAnsi" w:hAnsi="Verdana" w:cs="Arial"/>
          <w:sz w:val="20"/>
          <w:szCs w:val="20"/>
          <w:lang w:val="en-US"/>
        </w:rPr>
        <w:t xml:space="preserve"> </w:t>
      </w:r>
      <w:r w:rsidR="00B461E2" w:rsidRPr="007169E2">
        <w:rPr>
          <w:rFonts w:ascii="Verdana" w:eastAsiaTheme="minorHAnsi" w:hAnsi="Verdana" w:cs="Arial"/>
          <w:sz w:val="20"/>
          <w:szCs w:val="20"/>
          <w:lang w:val="en-US"/>
        </w:rPr>
        <w:t>of judgment</w:t>
      </w:r>
      <w:r w:rsidR="00DF53A3" w:rsidRPr="007169E2">
        <w:rPr>
          <w:rFonts w:ascii="Verdana" w:eastAsiaTheme="minorHAnsi" w:hAnsi="Verdana" w:cs="Arial"/>
          <w:sz w:val="20"/>
          <w:szCs w:val="20"/>
          <w:lang w:val="en-US"/>
        </w:rPr>
        <w:t xml:space="preserve">, </w:t>
      </w:r>
      <w:r w:rsidR="00FC1BB6" w:rsidRPr="007169E2">
        <w:rPr>
          <w:rFonts w:ascii="Verdana" w:eastAsiaTheme="minorHAnsi" w:hAnsi="Verdana" w:cs="Arial"/>
          <w:sz w:val="20"/>
          <w:szCs w:val="20"/>
          <w:lang w:val="en-US"/>
        </w:rPr>
        <w:t xml:space="preserve">the </w:t>
      </w:r>
      <w:r w:rsidR="00901079" w:rsidRPr="007169E2">
        <w:rPr>
          <w:rFonts w:ascii="Verdana" w:eastAsiaTheme="minorHAnsi" w:hAnsi="Verdana" w:cs="Arial"/>
          <w:sz w:val="20"/>
          <w:szCs w:val="20"/>
          <w:lang w:val="en-US"/>
        </w:rPr>
        <w:t xml:space="preserve">expert report </w:t>
      </w:r>
      <w:r w:rsidR="00FC1BB6" w:rsidRPr="007169E2">
        <w:rPr>
          <w:rFonts w:ascii="Verdana" w:eastAsiaTheme="minorHAnsi" w:hAnsi="Verdana" w:cs="Arial"/>
          <w:sz w:val="20"/>
          <w:szCs w:val="20"/>
          <w:lang w:val="en-US"/>
        </w:rPr>
        <w:t>of</w:t>
      </w:r>
      <w:r w:rsidR="00DF53A3" w:rsidRPr="007169E2">
        <w:rPr>
          <w:rFonts w:ascii="Verdana" w:eastAsiaTheme="minorHAnsi" w:hAnsi="Verdana" w:cs="Arial"/>
          <w:sz w:val="20"/>
          <w:szCs w:val="20"/>
          <w:lang w:val="en-US"/>
        </w:rPr>
        <w:t xml:space="preserve"> </w:t>
      </w:r>
      <w:r w:rsidR="00E5707B" w:rsidRPr="007169E2">
        <w:rPr>
          <w:rFonts w:ascii="Verdana" w:eastAsiaTheme="minorHAnsi" w:hAnsi="Verdana" w:cs="Arial"/>
          <w:sz w:val="20"/>
          <w:szCs w:val="20"/>
          <w:lang w:val="en-US"/>
        </w:rPr>
        <w:t>October 18,</w:t>
      </w:r>
      <w:r w:rsidR="00DF53A3" w:rsidRPr="007169E2">
        <w:rPr>
          <w:rFonts w:ascii="Verdana" w:eastAsiaTheme="minorHAnsi" w:hAnsi="Verdana" w:cs="Arial"/>
          <w:sz w:val="20"/>
          <w:szCs w:val="20"/>
          <w:lang w:val="en-US"/>
        </w:rPr>
        <w:t xml:space="preserve"> 2011</w:t>
      </w:r>
      <w:r w:rsidR="00FC1BB6" w:rsidRPr="007169E2">
        <w:rPr>
          <w:rFonts w:ascii="Verdana" w:eastAsiaTheme="minorHAnsi" w:hAnsi="Verdana" w:cs="Arial"/>
          <w:sz w:val="20"/>
          <w:szCs w:val="20"/>
          <w:lang w:val="en-US"/>
        </w:rPr>
        <w:t xml:space="preserve">, </w:t>
      </w:r>
      <w:r w:rsidRPr="007169E2">
        <w:rPr>
          <w:rFonts w:ascii="Verdana" w:eastAsiaTheme="minorHAnsi" w:hAnsi="Verdana" w:cs="Arial"/>
          <w:sz w:val="20"/>
          <w:szCs w:val="20"/>
          <w:lang w:val="en-US"/>
        </w:rPr>
        <w:t>regarding</w:t>
      </w:r>
      <w:r w:rsidR="00FC1BB6" w:rsidRPr="007169E2">
        <w:rPr>
          <w:rFonts w:ascii="Verdana" w:eastAsiaTheme="minorHAnsi" w:hAnsi="Verdana" w:cs="Arial"/>
          <w:sz w:val="20"/>
          <w:szCs w:val="20"/>
          <w:lang w:val="en-US"/>
        </w:rPr>
        <w:t xml:space="preserve"> the sum calculated in this report or the amount that would correspond to each victim, especially if this </w:t>
      </w:r>
      <w:r w:rsidRPr="007169E2">
        <w:rPr>
          <w:rFonts w:ascii="Verdana" w:eastAsiaTheme="minorHAnsi" w:hAnsi="Verdana" w:cs="Arial"/>
          <w:sz w:val="20"/>
          <w:szCs w:val="20"/>
          <w:lang w:val="en-US"/>
        </w:rPr>
        <w:t>had not been</w:t>
      </w:r>
      <w:r w:rsidR="00FC1BB6" w:rsidRPr="007169E2">
        <w:rPr>
          <w:rFonts w:ascii="Verdana" w:eastAsiaTheme="minorHAnsi" w:hAnsi="Verdana" w:cs="Arial"/>
          <w:sz w:val="20"/>
          <w:szCs w:val="20"/>
          <w:lang w:val="en-US"/>
        </w:rPr>
        <w:t xml:space="preserve"> </w:t>
      </w:r>
      <w:r w:rsidRPr="007169E2">
        <w:rPr>
          <w:rFonts w:ascii="Verdana" w:eastAsiaTheme="minorHAnsi" w:hAnsi="Verdana" w:cs="Arial"/>
          <w:sz w:val="20"/>
          <w:szCs w:val="20"/>
          <w:lang w:val="en-US"/>
        </w:rPr>
        <w:t xml:space="preserve">challenged </w:t>
      </w:r>
      <w:r w:rsidR="00FC1BB6" w:rsidRPr="007169E2">
        <w:rPr>
          <w:rFonts w:ascii="Verdana" w:eastAsiaTheme="minorHAnsi" w:hAnsi="Verdana" w:cs="Arial"/>
          <w:sz w:val="20"/>
          <w:szCs w:val="20"/>
          <w:lang w:val="en-US"/>
        </w:rPr>
        <w:t>in the supranational court. It argued that the representatives had mentioned aspects relat</w:t>
      </w:r>
      <w:r w:rsidRPr="007169E2">
        <w:rPr>
          <w:rFonts w:ascii="Verdana" w:eastAsiaTheme="minorHAnsi" w:hAnsi="Verdana" w:cs="Arial"/>
          <w:sz w:val="20"/>
          <w:szCs w:val="20"/>
          <w:lang w:val="en-US"/>
        </w:rPr>
        <w:t>ing</w:t>
      </w:r>
      <w:r w:rsidR="00FC1BB6" w:rsidRPr="007169E2">
        <w:rPr>
          <w:rFonts w:ascii="Verdana" w:eastAsiaTheme="minorHAnsi" w:hAnsi="Verdana" w:cs="Arial"/>
          <w:sz w:val="20"/>
          <w:szCs w:val="20"/>
          <w:lang w:val="en-US"/>
        </w:rPr>
        <w:t xml:space="preserve"> to</w:t>
      </w:r>
      <w:r w:rsidR="001D5CCA" w:rsidRPr="007169E2">
        <w:rPr>
          <w:rFonts w:ascii="Verdana" w:eastAsiaTheme="minorHAnsi" w:hAnsi="Verdana" w:cs="Arial"/>
          <w:sz w:val="20"/>
          <w:szCs w:val="20"/>
          <w:lang w:val="en-US"/>
        </w:rPr>
        <w:t xml:space="preserve"> </w:t>
      </w:r>
      <w:r w:rsidRPr="007169E2">
        <w:rPr>
          <w:rFonts w:ascii="Verdana" w:eastAsiaTheme="minorHAnsi" w:hAnsi="Verdana" w:cs="Arial"/>
          <w:sz w:val="20"/>
          <w:szCs w:val="20"/>
          <w:lang w:val="en-US"/>
        </w:rPr>
        <w:t>a debate</w:t>
      </w:r>
      <w:r w:rsidR="00FC1BB6" w:rsidRPr="007169E2">
        <w:rPr>
          <w:rFonts w:ascii="Verdana" w:eastAsiaTheme="minorHAnsi" w:hAnsi="Verdana" w:cs="Arial"/>
          <w:sz w:val="20"/>
          <w:szCs w:val="20"/>
          <w:lang w:val="en-US"/>
        </w:rPr>
        <w:t xml:space="preserve"> that belong</w:t>
      </w:r>
      <w:r w:rsidRPr="007169E2">
        <w:rPr>
          <w:rFonts w:ascii="Verdana" w:eastAsiaTheme="minorHAnsi" w:hAnsi="Verdana" w:cs="Arial"/>
          <w:sz w:val="20"/>
          <w:szCs w:val="20"/>
          <w:lang w:val="en-US"/>
        </w:rPr>
        <w:t>ed</w:t>
      </w:r>
      <w:r w:rsidR="00FC1BB6" w:rsidRPr="007169E2">
        <w:rPr>
          <w:rFonts w:ascii="Verdana" w:eastAsiaTheme="minorHAnsi" w:hAnsi="Verdana" w:cs="Arial"/>
          <w:sz w:val="20"/>
          <w:szCs w:val="20"/>
          <w:lang w:val="en-US"/>
        </w:rPr>
        <w:t xml:space="preserve"> to the domestic sphere and</w:t>
      </w:r>
      <w:r w:rsidR="001D5CCA" w:rsidRPr="007169E2">
        <w:rPr>
          <w:rFonts w:ascii="Verdana" w:eastAsiaTheme="minorHAnsi" w:hAnsi="Verdana" w:cs="Arial"/>
          <w:sz w:val="20"/>
          <w:szCs w:val="20"/>
          <w:lang w:val="en-US"/>
        </w:rPr>
        <w:t xml:space="preserve">, </w:t>
      </w:r>
      <w:r w:rsidR="00FC1BB6" w:rsidRPr="007169E2">
        <w:rPr>
          <w:rFonts w:ascii="Verdana" w:eastAsiaTheme="minorHAnsi" w:hAnsi="Verdana" w:cs="Arial"/>
          <w:sz w:val="20"/>
          <w:szCs w:val="20"/>
          <w:lang w:val="en-US"/>
        </w:rPr>
        <w:t>regarding which</w:t>
      </w:r>
      <w:r w:rsidR="001D5CCA" w:rsidRPr="007169E2">
        <w:rPr>
          <w:rFonts w:ascii="Verdana" w:eastAsiaTheme="minorHAnsi" w:hAnsi="Verdana" w:cs="Arial"/>
          <w:sz w:val="20"/>
          <w:szCs w:val="20"/>
          <w:lang w:val="en-US"/>
        </w:rPr>
        <w:t>,</w:t>
      </w:r>
      <w:r w:rsidR="00FC1BB6" w:rsidRPr="007169E2">
        <w:rPr>
          <w:rFonts w:ascii="Verdana" w:eastAsiaTheme="minorHAnsi" w:hAnsi="Verdana" w:cs="Arial"/>
          <w:sz w:val="20"/>
          <w:szCs w:val="20"/>
          <w:lang w:val="en-US"/>
        </w:rPr>
        <w:t xml:space="preserve"> a judicial ruling had already been made that approved the said expert report</w:t>
      </w:r>
      <w:r w:rsidR="001D5CCA" w:rsidRPr="007169E2">
        <w:rPr>
          <w:rFonts w:ascii="Verdana" w:eastAsiaTheme="minorHAnsi" w:hAnsi="Verdana" w:cs="Arial"/>
          <w:sz w:val="20"/>
          <w:szCs w:val="20"/>
          <w:lang w:val="en-US"/>
        </w:rPr>
        <w:t xml:space="preserve">; therefore, </w:t>
      </w:r>
      <w:r w:rsidR="00FC1BB6" w:rsidRPr="007169E2">
        <w:rPr>
          <w:rFonts w:ascii="Verdana" w:eastAsiaTheme="minorHAnsi" w:hAnsi="Verdana" w:cs="Arial"/>
          <w:sz w:val="20"/>
          <w:szCs w:val="20"/>
          <w:lang w:val="en-US"/>
        </w:rPr>
        <w:t>it was not possible to change it, or to try and give another meaning to the  sixth operative paragraph</w:t>
      </w:r>
      <w:r w:rsidR="00195B27" w:rsidRPr="007169E2">
        <w:rPr>
          <w:rFonts w:ascii="Verdana" w:eastAsiaTheme="minorHAnsi" w:hAnsi="Verdana" w:cs="Arial"/>
          <w:sz w:val="20"/>
          <w:szCs w:val="20"/>
          <w:lang w:val="en-US"/>
        </w:rPr>
        <w:t xml:space="preserve"> </w:t>
      </w:r>
      <w:r w:rsidR="00B461E2" w:rsidRPr="007169E2">
        <w:rPr>
          <w:rFonts w:ascii="Verdana" w:eastAsiaTheme="minorHAnsi" w:hAnsi="Verdana" w:cs="Arial"/>
          <w:sz w:val="20"/>
          <w:szCs w:val="20"/>
          <w:lang w:val="en-US"/>
        </w:rPr>
        <w:t>of the judgment</w:t>
      </w:r>
      <w:r w:rsidR="00DF53A3" w:rsidRPr="007169E2">
        <w:rPr>
          <w:rFonts w:ascii="Verdana" w:eastAsiaTheme="minorHAnsi" w:hAnsi="Verdana" w:cs="Arial"/>
          <w:sz w:val="20"/>
          <w:szCs w:val="20"/>
          <w:lang w:val="en-US"/>
        </w:rPr>
        <w:t xml:space="preserve"> </w:t>
      </w:r>
      <w:r w:rsidR="00FC1BB6" w:rsidRPr="007169E2">
        <w:rPr>
          <w:rFonts w:ascii="Verdana" w:eastAsiaTheme="minorHAnsi" w:hAnsi="Verdana" w:cs="Arial"/>
          <w:sz w:val="20"/>
          <w:szCs w:val="20"/>
          <w:lang w:val="en-US"/>
        </w:rPr>
        <w:t xml:space="preserve">delivered by </w:t>
      </w:r>
      <w:r w:rsidR="00590A2E" w:rsidRPr="007169E2">
        <w:rPr>
          <w:rFonts w:ascii="Verdana" w:eastAsiaTheme="minorHAnsi" w:hAnsi="Verdana" w:cs="Arial"/>
          <w:sz w:val="20"/>
          <w:szCs w:val="20"/>
          <w:lang w:val="en-US"/>
        </w:rPr>
        <w:t>the Inter-American Court</w:t>
      </w:r>
      <w:r w:rsidR="001D5CCA" w:rsidRPr="007169E2">
        <w:rPr>
          <w:rFonts w:ascii="Verdana" w:eastAsiaTheme="minorHAnsi" w:hAnsi="Verdana" w:cs="Arial"/>
          <w:sz w:val="20"/>
          <w:szCs w:val="20"/>
          <w:lang w:val="en-US"/>
        </w:rPr>
        <w:t xml:space="preserve"> in this case</w:t>
      </w:r>
      <w:r w:rsidR="00DF53A3" w:rsidRPr="007169E2">
        <w:rPr>
          <w:rFonts w:ascii="Verdana" w:eastAsiaTheme="minorHAnsi" w:hAnsi="Verdana" w:cs="Arial"/>
          <w:sz w:val="20"/>
          <w:szCs w:val="20"/>
          <w:lang w:val="en-US"/>
        </w:rPr>
        <w:t xml:space="preserve">. </w:t>
      </w:r>
      <w:r w:rsidR="00FC1BB6" w:rsidRPr="007169E2">
        <w:rPr>
          <w:rFonts w:ascii="Verdana" w:eastAsiaTheme="minorHAnsi" w:hAnsi="Verdana" w:cs="Arial"/>
          <w:sz w:val="20"/>
          <w:szCs w:val="20"/>
          <w:lang w:val="en-US"/>
        </w:rPr>
        <w:t xml:space="preserve">It noted that the representatives’ request was not supported by a legal interpretation of the judgment, but by an attempt to question </w:t>
      </w:r>
      <w:r w:rsidR="005E1D03" w:rsidRPr="007169E2">
        <w:rPr>
          <w:rFonts w:ascii="Verdana" w:eastAsiaTheme="minorHAnsi" w:hAnsi="Verdana" w:cs="Arial"/>
          <w:sz w:val="20"/>
          <w:szCs w:val="20"/>
          <w:lang w:val="en-US"/>
        </w:rPr>
        <w:t>the sixth operative paragraph</w:t>
      </w:r>
      <w:r w:rsidR="00DE26EC" w:rsidRPr="007169E2">
        <w:rPr>
          <w:rFonts w:ascii="Verdana" w:eastAsiaTheme="minorHAnsi" w:hAnsi="Verdana" w:cs="Arial"/>
          <w:sz w:val="20"/>
          <w:szCs w:val="20"/>
          <w:lang w:val="en-US"/>
        </w:rPr>
        <w:t xml:space="preserve"> and </w:t>
      </w:r>
      <w:r w:rsidR="008C0A42" w:rsidRPr="007169E2">
        <w:rPr>
          <w:rFonts w:ascii="Verdana" w:eastAsiaTheme="minorHAnsi" w:hAnsi="Verdana" w:cs="Arial"/>
          <w:sz w:val="20"/>
          <w:szCs w:val="20"/>
          <w:lang w:val="en-US"/>
        </w:rPr>
        <w:t>paragraph</w:t>
      </w:r>
      <w:r w:rsidR="00DF53A3" w:rsidRPr="007169E2">
        <w:rPr>
          <w:rFonts w:ascii="Verdana" w:eastAsiaTheme="minorHAnsi" w:hAnsi="Verdana" w:cs="Arial"/>
          <w:sz w:val="20"/>
          <w:szCs w:val="20"/>
          <w:lang w:val="en-US"/>
        </w:rPr>
        <w:t xml:space="preserve"> 217. </w:t>
      </w:r>
      <w:r w:rsidR="00FC1BB6" w:rsidRPr="007169E2">
        <w:rPr>
          <w:rFonts w:ascii="Verdana" w:eastAsiaTheme="minorHAnsi" w:hAnsi="Verdana" w:cs="Arial"/>
          <w:bCs/>
          <w:sz w:val="20"/>
          <w:szCs w:val="20"/>
          <w:lang w:val="en-US"/>
        </w:rPr>
        <w:t>On this basis, the State argued that</w:t>
      </w:r>
      <w:r w:rsidR="001D5CCA" w:rsidRPr="007169E2">
        <w:rPr>
          <w:rFonts w:ascii="Verdana" w:eastAsiaTheme="minorHAnsi" w:hAnsi="Verdana" w:cs="Arial"/>
          <w:bCs/>
          <w:sz w:val="20"/>
          <w:szCs w:val="20"/>
          <w:lang w:val="en-US"/>
        </w:rPr>
        <w:t>, in this regard,</w:t>
      </w:r>
      <w:r w:rsidR="00FC1BB6" w:rsidRPr="007169E2">
        <w:rPr>
          <w:rFonts w:ascii="Verdana" w:eastAsiaTheme="minorHAnsi" w:hAnsi="Verdana" w:cs="Arial"/>
          <w:bCs/>
          <w:sz w:val="20"/>
          <w:szCs w:val="20"/>
          <w:lang w:val="en-US"/>
        </w:rPr>
        <w:t xml:space="preserve"> the request for</w:t>
      </w:r>
      <w:r w:rsidR="00DF53A3" w:rsidRPr="007169E2">
        <w:rPr>
          <w:rFonts w:ascii="Verdana" w:eastAsiaTheme="minorHAnsi" w:hAnsi="Verdana" w:cs="Arial"/>
          <w:bCs/>
          <w:sz w:val="20"/>
          <w:szCs w:val="20"/>
          <w:lang w:val="en-US"/>
        </w:rPr>
        <w:t xml:space="preserve"> </w:t>
      </w:r>
      <w:r w:rsidR="00590A2E" w:rsidRPr="007169E2">
        <w:rPr>
          <w:rFonts w:ascii="Verdana" w:eastAsiaTheme="minorHAnsi" w:hAnsi="Verdana" w:cs="Arial"/>
          <w:bCs/>
          <w:sz w:val="20"/>
          <w:szCs w:val="20"/>
          <w:lang w:val="en-US"/>
        </w:rPr>
        <w:t>interpretation</w:t>
      </w:r>
      <w:r w:rsidR="00CF1AC6" w:rsidRPr="007169E2">
        <w:rPr>
          <w:rFonts w:ascii="Verdana" w:eastAsiaTheme="minorHAnsi" w:hAnsi="Verdana" w:cs="Arial"/>
          <w:bCs/>
          <w:sz w:val="20"/>
          <w:szCs w:val="20"/>
          <w:lang w:val="en-US"/>
        </w:rPr>
        <w:t xml:space="preserve"> </w:t>
      </w:r>
      <w:r w:rsidR="00FC1BB6" w:rsidRPr="007169E2">
        <w:rPr>
          <w:rFonts w:ascii="Verdana" w:eastAsiaTheme="minorHAnsi" w:hAnsi="Verdana" w:cs="Arial"/>
          <w:bCs/>
          <w:sz w:val="20"/>
          <w:szCs w:val="20"/>
          <w:lang w:val="en-US"/>
        </w:rPr>
        <w:t>should be declared inadmissible</w:t>
      </w:r>
      <w:r w:rsidR="00DF53A3" w:rsidRPr="007169E2">
        <w:rPr>
          <w:rFonts w:ascii="Verdana" w:eastAsiaTheme="minorHAnsi" w:hAnsi="Verdana" w:cs="Arial"/>
          <w:bCs/>
          <w:sz w:val="20"/>
          <w:szCs w:val="20"/>
          <w:lang w:val="en-US"/>
        </w:rPr>
        <w:t>.</w:t>
      </w:r>
    </w:p>
    <w:p w14:paraId="672BEB31" w14:textId="77777777" w:rsidR="00DF53A3" w:rsidRPr="007169E2" w:rsidRDefault="00DF53A3" w:rsidP="00DF53A3">
      <w:pPr>
        <w:tabs>
          <w:tab w:val="left" w:pos="567"/>
        </w:tabs>
        <w:autoSpaceDE w:val="0"/>
        <w:autoSpaceDN w:val="0"/>
        <w:adjustRightInd w:val="0"/>
        <w:spacing w:after="0" w:line="240" w:lineRule="auto"/>
        <w:jc w:val="both"/>
        <w:rPr>
          <w:rFonts w:ascii="Verdana" w:eastAsiaTheme="minorHAnsi" w:hAnsi="Verdana" w:cs="Arial"/>
          <w:sz w:val="20"/>
          <w:szCs w:val="20"/>
          <w:lang w:val="en-US"/>
        </w:rPr>
      </w:pPr>
    </w:p>
    <w:p w14:paraId="7AFBBFDD" w14:textId="61EC2931" w:rsidR="000C19A0" w:rsidRPr="007169E2" w:rsidRDefault="00DE26EC" w:rsidP="00AA48CE">
      <w:pPr>
        <w:pStyle w:val="Prrafodelista"/>
        <w:numPr>
          <w:ilvl w:val="0"/>
          <w:numId w:val="1"/>
        </w:numPr>
        <w:tabs>
          <w:tab w:val="clear" w:pos="1247"/>
          <w:tab w:val="num" w:pos="567"/>
        </w:tabs>
        <w:autoSpaceDE w:val="0"/>
        <w:autoSpaceDN w:val="0"/>
        <w:adjustRightInd w:val="0"/>
        <w:spacing w:after="0" w:line="240" w:lineRule="auto"/>
        <w:jc w:val="both"/>
        <w:rPr>
          <w:rFonts w:ascii="Verdana" w:eastAsiaTheme="minorHAnsi" w:hAnsi="Verdana" w:cs="Cambria"/>
          <w:sz w:val="20"/>
          <w:szCs w:val="20"/>
          <w:lang w:val="en-US"/>
        </w:rPr>
      </w:pPr>
      <w:r w:rsidRPr="007169E2">
        <w:rPr>
          <w:rFonts w:ascii="Verdana" w:hAnsi="Verdana"/>
          <w:sz w:val="20"/>
          <w:szCs w:val="20"/>
          <w:lang w:val="en-US"/>
        </w:rPr>
        <w:t xml:space="preserve">The </w:t>
      </w:r>
      <w:r w:rsidRPr="007169E2">
        <w:rPr>
          <w:rFonts w:ascii="Verdana" w:hAnsi="Verdana"/>
          <w:b/>
          <w:bCs/>
          <w:i/>
          <w:iCs/>
          <w:sz w:val="20"/>
          <w:szCs w:val="20"/>
          <w:lang w:val="en-US"/>
        </w:rPr>
        <w:t>Commission</w:t>
      </w:r>
      <w:r w:rsidR="003B7EE4" w:rsidRPr="007169E2">
        <w:rPr>
          <w:rFonts w:ascii="Verdana" w:hAnsi="Verdana"/>
          <w:sz w:val="20"/>
          <w:szCs w:val="20"/>
          <w:lang w:val="en-US"/>
        </w:rPr>
        <w:t xml:space="preserve"> </w:t>
      </w:r>
      <w:r w:rsidR="00AA48CE" w:rsidRPr="007169E2">
        <w:rPr>
          <w:rFonts w:ascii="Verdana" w:hAnsi="Verdana"/>
          <w:sz w:val="20"/>
          <w:szCs w:val="20"/>
          <w:lang w:val="en-US"/>
        </w:rPr>
        <w:t>consider</w:t>
      </w:r>
      <w:r w:rsidR="00FC1BB6" w:rsidRPr="007169E2">
        <w:rPr>
          <w:rFonts w:ascii="Verdana" w:hAnsi="Verdana"/>
          <w:sz w:val="20"/>
          <w:szCs w:val="20"/>
          <w:lang w:val="en-US"/>
        </w:rPr>
        <w:t>ed that, as indicated by</w:t>
      </w:r>
      <w:r w:rsidR="00AA48CE" w:rsidRPr="007169E2">
        <w:rPr>
          <w:rFonts w:ascii="Verdana" w:hAnsi="Verdana"/>
          <w:sz w:val="20"/>
          <w:szCs w:val="20"/>
          <w:lang w:val="en-US"/>
        </w:rPr>
        <w:t xml:space="preserve"> </w:t>
      </w:r>
      <w:r w:rsidRPr="007169E2">
        <w:rPr>
          <w:rFonts w:ascii="Verdana" w:hAnsi="Verdana"/>
          <w:sz w:val="20"/>
          <w:szCs w:val="20"/>
          <w:lang w:val="en-US"/>
        </w:rPr>
        <w:t>the representatives</w:t>
      </w:r>
      <w:r w:rsidR="00514356" w:rsidRPr="007169E2">
        <w:rPr>
          <w:rFonts w:ascii="Verdana" w:hAnsi="Verdana"/>
          <w:sz w:val="20"/>
          <w:szCs w:val="20"/>
          <w:lang w:val="en-US"/>
        </w:rPr>
        <w:t>,</w:t>
      </w:r>
      <w:r w:rsidR="00AA48CE" w:rsidRPr="007169E2">
        <w:rPr>
          <w:rFonts w:ascii="Verdana" w:hAnsi="Verdana"/>
          <w:sz w:val="20"/>
          <w:szCs w:val="20"/>
          <w:lang w:val="en-US"/>
        </w:rPr>
        <w:t xml:space="preserve"> </w:t>
      </w:r>
      <w:r w:rsidR="00FC1BB6" w:rsidRPr="007169E2">
        <w:rPr>
          <w:rFonts w:ascii="Verdana" w:hAnsi="Verdana"/>
          <w:sz w:val="20"/>
          <w:szCs w:val="20"/>
          <w:lang w:val="en-US"/>
        </w:rPr>
        <w:t xml:space="preserve">there appeared to be a contradiction in relation to the number of victims identified by </w:t>
      </w:r>
      <w:r w:rsidR="00590A2E" w:rsidRPr="007169E2">
        <w:rPr>
          <w:rFonts w:ascii="Verdana" w:eastAsiaTheme="minorHAnsi" w:hAnsi="Verdana" w:cs="Cambria"/>
          <w:sz w:val="20"/>
          <w:szCs w:val="20"/>
          <w:lang w:val="en-US"/>
        </w:rPr>
        <w:t>the Inter-American Court</w:t>
      </w:r>
      <w:r w:rsidR="00170FD3" w:rsidRPr="007169E2">
        <w:rPr>
          <w:rFonts w:ascii="Verdana" w:eastAsiaTheme="minorHAnsi" w:hAnsi="Verdana" w:cs="Cambria"/>
          <w:sz w:val="20"/>
          <w:szCs w:val="20"/>
          <w:lang w:val="en-US"/>
        </w:rPr>
        <w:t xml:space="preserve"> </w:t>
      </w:r>
      <w:r w:rsidR="00FC1BB6" w:rsidRPr="007169E2">
        <w:rPr>
          <w:rFonts w:ascii="Verdana" w:eastAsiaTheme="minorHAnsi" w:hAnsi="Verdana" w:cs="Cambria"/>
          <w:sz w:val="20"/>
          <w:szCs w:val="20"/>
          <w:lang w:val="en-US"/>
        </w:rPr>
        <w:t>i</w:t>
      </w:r>
      <w:r w:rsidR="0042565C" w:rsidRPr="007169E2">
        <w:rPr>
          <w:rFonts w:ascii="Verdana" w:eastAsiaTheme="minorHAnsi" w:hAnsi="Verdana" w:cs="Cambria"/>
          <w:sz w:val="20"/>
          <w:szCs w:val="20"/>
          <w:lang w:val="en-US"/>
        </w:rPr>
        <w:t>n</w:t>
      </w:r>
      <w:r w:rsidR="009341A9" w:rsidRPr="007169E2">
        <w:rPr>
          <w:rFonts w:ascii="Verdana" w:eastAsiaTheme="minorHAnsi" w:hAnsi="Verdana" w:cs="Cambria"/>
          <w:sz w:val="20"/>
          <w:szCs w:val="20"/>
          <w:lang w:val="en-US"/>
        </w:rPr>
        <w:t xml:space="preserve">: </w:t>
      </w:r>
      <w:r w:rsidR="00FC1BB6" w:rsidRPr="007169E2">
        <w:rPr>
          <w:rFonts w:ascii="Verdana" w:eastAsiaTheme="minorHAnsi" w:hAnsi="Verdana" w:cs="Cambria"/>
          <w:sz w:val="20"/>
          <w:szCs w:val="20"/>
          <w:lang w:val="en-US"/>
        </w:rPr>
        <w:t>(</w:t>
      </w:r>
      <w:r w:rsidR="009341A9" w:rsidRPr="007169E2">
        <w:rPr>
          <w:rFonts w:ascii="Verdana" w:eastAsiaTheme="minorHAnsi" w:hAnsi="Verdana" w:cs="Cambria"/>
          <w:sz w:val="20"/>
          <w:szCs w:val="20"/>
          <w:lang w:val="en-US"/>
        </w:rPr>
        <w:t>a)</w:t>
      </w:r>
      <w:r w:rsidR="0042565C" w:rsidRPr="007169E2">
        <w:rPr>
          <w:rFonts w:ascii="Verdana" w:eastAsiaTheme="minorHAnsi" w:hAnsi="Verdana" w:cs="Cambria"/>
          <w:sz w:val="20"/>
          <w:szCs w:val="20"/>
          <w:lang w:val="en-US"/>
        </w:rPr>
        <w:t xml:space="preserve"> </w:t>
      </w:r>
      <w:r w:rsidR="00B461E2" w:rsidRPr="007169E2">
        <w:rPr>
          <w:rFonts w:ascii="Verdana" w:eastAsiaTheme="minorHAnsi" w:hAnsi="Verdana" w:cs="Cambria"/>
          <w:sz w:val="20"/>
          <w:szCs w:val="20"/>
          <w:lang w:val="en-US"/>
        </w:rPr>
        <w:t>paragraphs</w:t>
      </w:r>
      <w:r w:rsidR="0042565C" w:rsidRPr="007169E2">
        <w:rPr>
          <w:rFonts w:ascii="Verdana" w:eastAsiaTheme="minorHAnsi" w:hAnsi="Verdana" w:cs="Cambria"/>
          <w:sz w:val="20"/>
          <w:szCs w:val="20"/>
          <w:lang w:val="en-US"/>
        </w:rPr>
        <w:t xml:space="preserve"> 120</w:t>
      </w:r>
      <w:r w:rsidRPr="007169E2">
        <w:rPr>
          <w:rFonts w:ascii="Verdana" w:eastAsiaTheme="minorHAnsi" w:hAnsi="Verdana" w:cs="Cambria"/>
          <w:sz w:val="20"/>
          <w:szCs w:val="20"/>
          <w:lang w:val="en-US"/>
        </w:rPr>
        <w:t xml:space="preserve"> and </w:t>
      </w:r>
      <w:r w:rsidR="0042565C" w:rsidRPr="007169E2">
        <w:rPr>
          <w:rFonts w:ascii="Verdana" w:eastAsiaTheme="minorHAnsi" w:hAnsi="Verdana" w:cs="Cambria"/>
          <w:sz w:val="20"/>
          <w:szCs w:val="20"/>
          <w:lang w:val="en-US"/>
        </w:rPr>
        <w:t xml:space="preserve">122 </w:t>
      </w:r>
      <w:r w:rsidR="00FC1BB6" w:rsidRPr="007169E2">
        <w:rPr>
          <w:rFonts w:ascii="Verdana" w:eastAsiaTheme="minorHAnsi" w:hAnsi="Verdana" w:cs="Cambria"/>
          <w:sz w:val="20"/>
          <w:szCs w:val="20"/>
          <w:lang w:val="en-US"/>
        </w:rPr>
        <w:t>of its judgment</w:t>
      </w:r>
      <w:r w:rsidR="00AA48CE" w:rsidRPr="007169E2">
        <w:rPr>
          <w:rFonts w:ascii="Verdana" w:eastAsiaTheme="minorHAnsi" w:hAnsi="Verdana" w:cs="Cambria"/>
          <w:sz w:val="20"/>
          <w:szCs w:val="20"/>
          <w:lang w:val="en-US"/>
        </w:rPr>
        <w:t xml:space="preserve"> (604 personas)</w:t>
      </w:r>
      <w:r w:rsidR="007D4DBF" w:rsidRPr="007169E2">
        <w:rPr>
          <w:rFonts w:ascii="Verdana" w:eastAsiaTheme="minorHAnsi" w:hAnsi="Verdana" w:cs="Cambria"/>
          <w:sz w:val="20"/>
          <w:szCs w:val="20"/>
          <w:lang w:val="en-US"/>
        </w:rPr>
        <w:t>,</w:t>
      </w:r>
      <w:r w:rsidRPr="007169E2">
        <w:rPr>
          <w:rFonts w:ascii="Verdana" w:eastAsiaTheme="minorHAnsi" w:hAnsi="Verdana" w:cs="Cambria"/>
          <w:sz w:val="20"/>
          <w:szCs w:val="20"/>
          <w:lang w:val="en-US"/>
        </w:rPr>
        <w:t xml:space="preserve"> and </w:t>
      </w:r>
      <w:r w:rsidR="00FC1BB6" w:rsidRPr="007169E2">
        <w:rPr>
          <w:rFonts w:ascii="Verdana" w:eastAsiaTheme="minorHAnsi" w:hAnsi="Verdana" w:cs="Cambria"/>
          <w:sz w:val="20"/>
          <w:szCs w:val="20"/>
          <w:lang w:val="en-US"/>
        </w:rPr>
        <w:t>(</w:t>
      </w:r>
      <w:r w:rsidR="00DD1B68" w:rsidRPr="007169E2">
        <w:rPr>
          <w:rFonts w:ascii="Verdana" w:eastAsiaTheme="minorHAnsi" w:hAnsi="Verdana" w:cs="Cambria"/>
          <w:sz w:val="20"/>
          <w:szCs w:val="20"/>
          <w:lang w:val="en-US"/>
        </w:rPr>
        <w:t>b</w:t>
      </w:r>
      <w:r w:rsidR="00AA48CE" w:rsidRPr="007169E2">
        <w:rPr>
          <w:rFonts w:ascii="Verdana" w:eastAsiaTheme="minorHAnsi" w:hAnsi="Verdana" w:cs="Cambria"/>
          <w:sz w:val="20"/>
          <w:szCs w:val="20"/>
          <w:lang w:val="en-US"/>
        </w:rPr>
        <w:t xml:space="preserve">) </w:t>
      </w:r>
      <w:r w:rsidR="00B461E2" w:rsidRPr="007169E2">
        <w:rPr>
          <w:rFonts w:ascii="Verdana" w:eastAsiaTheme="minorHAnsi" w:hAnsi="Verdana" w:cs="Cambria"/>
          <w:sz w:val="20"/>
          <w:szCs w:val="20"/>
          <w:lang w:val="en-US"/>
        </w:rPr>
        <w:t>paragraphs</w:t>
      </w:r>
      <w:r w:rsidR="00AA48CE" w:rsidRPr="007169E2">
        <w:rPr>
          <w:rFonts w:ascii="Verdana" w:eastAsiaTheme="minorHAnsi" w:hAnsi="Verdana" w:cs="Cambria"/>
          <w:sz w:val="20"/>
          <w:szCs w:val="20"/>
          <w:lang w:val="en-US"/>
        </w:rPr>
        <w:t xml:space="preserve"> 121, 122</w:t>
      </w:r>
      <w:r w:rsidRPr="007169E2">
        <w:rPr>
          <w:rFonts w:ascii="Verdana" w:eastAsiaTheme="minorHAnsi" w:hAnsi="Verdana" w:cs="Cambria"/>
          <w:sz w:val="20"/>
          <w:szCs w:val="20"/>
          <w:lang w:val="en-US"/>
        </w:rPr>
        <w:t xml:space="preserve"> and </w:t>
      </w:r>
      <w:r w:rsidR="00FC1BB6" w:rsidRPr="007169E2">
        <w:rPr>
          <w:rFonts w:ascii="Verdana" w:eastAsiaTheme="minorHAnsi" w:hAnsi="Verdana" w:cs="Cambria"/>
          <w:sz w:val="20"/>
          <w:szCs w:val="20"/>
          <w:lang w:val="en-US"/>
        </w:rPr>
        <w:t>the fourth operative paragraph</w:t>
      </w:r>
      <w:r w:rsidR="00AA48CE" w:rsidRPr="007169E2">
        <w:rPr>
          <w:rFonts w:ascii="Verdana" w:eastAsiaTheme="minorHAnsi" w:hAnsi="Verdana" w:cs="Cambria"/>
          <w:sz w:val="20"/>
          <w:szCs w:val="20"/>
          <w:lang w:val="en-US"/>
        </w:rPr>
        <w:t xml:space="preserve"> </w:t>
      </w:r>
      <w:r w:rsidR="00FC1BB6" w:rsidRPr="007169E2">
        <w:rPr>
          <w:rFonts w:ascii="Verdana" w:eastAsiaTheme="minorHAnsi" w:hAnsi="Verdana" w:cs="Cambria"/>
          <w:sz w:val="20"/>
          <w:szCs w:val="20"/>
          <w:lang w:val="en-US"/>
        </w:rPr>
        <w:t xml:space="preserve">of its judgment </w:t>
      </w:r>
      <w:r w:rsidR="00AA48CE" w:rsidRPr="007169E2">
        <w:rPr>
          <w:rFonts w:ascii="Verdana" w:eastAsiaTheme="minorHAnsi" w:hAnsi="Verdana" w:cs="Cambria"/>
          <w:sz w:val="20"/>
          <w:szCs w:val="20"/>
          <w:lang w:val="en-US"/>
        </w:rPr>
        <w:t>(598 personas). Ad</w:t>
      </w:r>
      <w:r w:rsidR="00FC1BB6" w:rsidRPr="007169E2">
        <w:rPr>
          <w:rFonts w:ascii="Verdana" w:eastAsiaTheme="minorHAnsi" w:hAnsi="Verdana" w:cs="Cambria"/>
          <w:sz w:val="20"/>
          <w:szCs w:val="20"/>
          <w:lang w:val="en-US"/>
        </w:rPr>
        <w:t>ditionally</w:t>
      </w:r>
      <w:r w:rsidR="00AA48CE" w:rsidRPr="007169E2">
        <w:rPr>
          <w:rFonts w:ascii="Verdana" w:eastAsiaTheme="minorHAnsi" w:hAnsi="Verdana" w:cs="Cambria"/>
          <w:sz w:val="20"/>
          <w:szCs w:val="20"/>
          <w:lang w:val="en-US"/>
        </w:rPr>
        <w:t xml:space="preserve">, </w:t>
      </w:r>
      <w:r w:rsidRPr="007169E2">
        <w:rPr>
          <w:rFonts w:ascii="Verdana" w:eastAsiaTheme="minorHAnsi" w:hAnsi="Verdana" w:cs="Cambria"/>
          <w:sz w:val="20"/>
          <w:szCs w:val="20"/>
          <w:lang w:val="en-US"/>
        </w:rPr>
        <w:t>the Commission</w:t>
      </w:r>
      <w:r w:rsidR="00AA48CE" w:rsidRPr="007169E2">
        <w:rPr>
          <w:rFonts w:ascii="Verdana" w:eastAsiaTheme="minorHAnsi" w:hAnsi="Verdana" w:cs="Cambria"/>
          <w:sz w:val="20"/>
          <w:szCs w:val="20"/>
          <w:lang w:val="en-US"/>
        </w:rPr>
        <w:t xml:space="preserve"> </w:t>
      </w:r>
      <w:r w:rsidR="00FC1BB6" w:rsidRPr="007169E2">
        <w:rPr>
          <w:rFonts w:ascii="Verdana" w:eastAsiaTheme="minorHAnsi" w:hAnsi="Verdana" w:cs="Cambria"/>
          <w:sz w:val="20"/>
          <w:szCs w:val="20"/>
          <w:lang w:val="en-US"/>
        </w:rPr>
        <w:t xml:space="preserve">took note that, as indicated by </w:t>
      </w:r>
      <w:r w:rsidRPr="007169E2">
        <w:rPr>
          <w:rFonts w:ascii="Verdana" w:eastAsiaTheme="minorHAnsi" w:hAnsi="Verdana" w:cs="Cambria"/>
          <w:sz w:val="20"/>
          <w:szCs w:val="20"/>
          <w:lang w:val="en-US"/>
        </w:rPr>
        <w:t>the representatives</w:t>
      </w:r>
      <w:r w:rsidR="00AA48CE" w:rsidRPr="007169E2">
        <w:rPr>
          <w:rFonts w:ascii="Verdana" w:eastAsiaTheme="minorHAnsi" w:hAnsi="Verdana" w:cs="Cambria"/>
          <w:sz w:val="20"/>
          <w:szCs w:val="20"/>
          <w:lang w:val="en-US"/>
        </w:rPr>
        <w:t xml:space="preserve">, </w:t>
      </w:r>
      <w:r w:rsidRPr="007169E2">
        <w:rPr>
          <w:rFonts w:ascii="Verdana" w:eastAsiaTheme="minorHAnsi" w:hAnsi="Verdana" w:cs="Cambria"/>
          <w:sz w:val="20"/>
          <w:szCs w:val="20"/>
          <w:lang w:val="en-US"/>
        </w:rPr>
        <w:t xml:space="preserve">the </w:t>
      </w:r>
      <w:r w:rsidR="00590A2E" w:rsidRPr="007169E2">
        <w:rPr>
          <w:rFonts w:ascii="Verdana" w:eastAsiaTheme="minorHAnsi" w:hAnsi="Verdana" w:cs="Cambria"/>
          <w:sz w:val="20"/>
          <w:szCs w:val="20"/>
          <w:lang w:val="en-US"/>
        </w:rPr>
        <w:t>Court</w:t>
      </w:r>
      <w:r w:rsidR="00FC1BB6" w:rsidRPr="007169E2">
        <w:rPr>
          <w:rFonts w:ascii="Verdana" w:eastAsiaTheme="minorHAnsi" w:hAnsi="Verdana" w:cs="Cambria"/>
          <w:sz w:val="20"/>
          <w:szCs w:val="20"/>
          <w:lang w:val="en-US"/>
        </w:rPr>
        <w:t>’s judgment listed</w:t>
      </w:r>
      <w:r w:rsidR="00AA48CE" w:rsidRPr="007169E2">
        <w:rPr>
          <w:rFonts w:ascii="Verdana" w:eastAsiaTheme="minorHAnsi" w:hAnsi="Verdana" w:cs="Cambria"/>
          <w:sz w:val="20"/>
          <w:szCs w:val="20"/>
          <w:lang w:val="en-US"/>
        </w:rPr>
        <w:t xml:space="preserve"> </w:t>
      </w:r>
      <w:r w:rsidR="00AA48CE" w:rsidRPr="007169E2">
        <w:rPr>
          <w:rFonts w:ascii="Verdana" w:eastAsiaTheme="minorHAnsi" w:hAnsi="Verdana" w:cs="Cambria"/>
          <w:sz w:val="20"/>
          <w:szCs w:val="20"/>
          <w:lang w:val="en-US"/>
        </w:rPr>
        <w:lastRenderedPageBreak/>
        <w:t xml:space="preserve">597 </w:t>
      </w:r>
      <w:r w:rsidR="00FC1BB6" w:rsidRPr="007169E2">
        <w:rPr>
          <w:rFonts w:ascii="Verdana" w:eastAsiaTheme="minorHAnsi" w:hAnsi="Verdana" w:cs="Cambria"/>
          <w:sz w:val="20"/>
          <w:szCs w:val="20"/>
          <w:lang w:val="en-US"/>
        </w:rPr>
        <w:t xml:space="preserve">victims and not </w:t>
      </w:r>
      <w:r w:rsidR="00AA48CE" w:rsidRPr="007169E2">
        <w:rPr>
          <w:rFonts w:ascii="Verdana" w:eastAsiaTheme="minorHAnsi" w:hAnsi="Verdana" w:cs="Cambria"/>
          <w:sz w:val="20"/>
          <w:szCs w:val="20"/>
          <w:lang w:val="en-US"/>
        </w:rPr>
        <w:t>598. A</w:t>
      </w:r>
      <w:r w:rsidR="00FC1BB6" w:rsidRPr="007169E2">
        <w:rPr>
          <w:rFonts w:ascii="Verdana" w:eastAsiaTheme="minorHAnsi" w:hAnsi="Verdana" w:cs="Cambria"/>
          <w:sz w:val="20"/>
          <w:szCs w:val="20"/>
          <w:lang w:val="en-US"/>
        </w:rPr>
        <w:t>lso, regarding the request for</w:t>
      </w:r>
      <w:r w:rsidR="00AA48CE" w:rsidRPr="007169E2">
        <w:rPr>
          <w:rFonts w:ascii="Verdana" w:eastAsiaTheme="minorHAnsi" w:hAnsi="Verdana" w:cs="Cambria"/>
          <w:sz w:val="20"/>
          <w:szCs w:val="20"/>
          <w:lang w:val="en-US"/>
        </w:rPr>
        <w:t xml:space="preserve"> </w:t>
      </w:r>
      <w:r w:rsidR="00590A2E" w:rsidRPr="007169E2">
        <w:rPr>
          <w:rFonts w:ascii="Verdana" w:eastAsiaTheme="minorHAnsi" w:hAnsi="Verdana" w:cs="Cambria"/>
          <w:sz w:val="20"/>
          <w:szCs w:val="20"/>
          <w:lang w:val="en-US"/>
        </w:rPr>
        <w:t>interpretation</w:t>
      </w:r>
      <w:r w:rsidR="00AA48CE" w:rsidRPr="007169E2">
        <w:rPr>
          <w:rFonts w:ascii="Verdana" w:eastAsiaTheme="minorHAnsi" w:hAnsi="Verdana" w:cs="Cambria"/>
          <w:sz w:val="20"/>
          <w:szCs w:val="20"/>
          <w:lang w:val="en-US"/>
        </w:rPr>
        <w:t xml:space="preserve"> </w:t>
      </w:r>
      <w:r w:rsidR="000C19A0" w:rsidRPr="007169E2">
        <w:rPr>
          <w:rFonts w:ascii="Verdana" w:eastAsiaTheme="minorHAnsi" w:hAnsi="Verdana" w:cs="Cambria"/>
          <w:sz w:val="20"/>
          <w:szCs w:val="20"/>
          <w:lang w:val="en-US"/>
        </w:rPr>
        <w:t>concerning</w:t>
      </w:r>
      <w:r w:rsidR="00AA48CE" w:rsidRPr="007169E2">
        <w:rPr>
          <w:rFonts w:ascii="Verdana" w:eastAsiaTheme="minorHAnsi" w:hAnsi="Verdana" w:cs="Cambria"/>
          <w:sz w:val="20"/>
          <w:szCs w:val="20"/>
          <w:lang w:val="en-US"/>
        </w:rPr>
        <w:t xml:space="preserve"> </w:t>
      </w:r>
      <w:r w:rsidR="00FC1BB6" w:rsidRPr="007169E2">
        <w:rPr>
          <w:rFonts w:ascii="Verdana" w:eastAsiaTheme="minorHAnsi" w:hAnsi="Verdana" w:cs="Cambria"/>
          <w:sz w:val="20"/>
          <w:szCs w:val="20"/>
          <w:lang w:val="en-US"/>
        </w:rPr>
        <w:t>the sixth operative paragraph</w:t>
      </w:r>
      <w:r w:rsidR="00AA48CE" w:rsidRPr="007169E2">
        <w:rPr>
          <w:rFonts w:ascii="Verdana" w:eastAsiaTheme="minorHAnsi" w:hAnsi="Verdana" w:cs="Cambria"/>
          <w:sz w:val="20"/>
          <w:szCs w:val="20"/>
          <w:lang w:val="en-US"/>
        </w:rPr>
        <w:t xml:space="preserve">, </w:t>
      </w:r>
      <w:r w:rsidRPr="007169E2">
        <w:rPr>
          <w:rFonts w:ascii="Verdana" w:eastAsiaTheme="minorHAnsi" w:hAnsi="Verdana" w:cs="Cambria"/>
          <w:sz w:val="20"/>
          <w:szCs w:val="20"/>
          <w:lang w:val="en-US"/>
        </w:rPr>
        <w:t>the Commission</w:t>
      </w:r>
      <w:r w:rsidR="00AA48CE" w:rsidRPr="007169E2">
        <w:rPr>
          <w:rFonts w:ascii="Verdana" w:eastAsiaTheme="minorHAnsi" w:hAnsi="Verdana" w:cs="Cambria"/>
          <w:sz w:val="20"/>
          <w:szCs w:val="20"/>
          <w:lang w:val="en-US"/>
        </w:rPr>
        <w:t xml:space="preserve"> </w:t>
      </w:r>
      <w:r w:rsidR="000C19A0" w:rsidRPr="007169E2">
        <w:rPr>
          <w:rFonts w:ascii="Verdana" w:eastAsiaTheme="minorHAnsi" w:hAnsi="Verdana" w:cs="Cambria"/>
          <w:sz w:val="20"/>
          <w:szCs w:val="20"/>
          <w:lang w:val="en-US"/>
        </w:rPr>
        <w:t xml:space="preserve">noted with concern the information </w:t>
      </w:r>
      <w:r w:rsidR="00785D72" w:rsidRPr="007169E2">
        <w:rPr>
          <w:rFonts w:ascii="Verdana" w:eastAsiaTheme="minorHAnsi" w:hAnsi="Verdana" w:cs="Cambria"/>
          <w:sz w:val="20"/>
          <w:szCs w:val="20"/>
          <w:lang w:val="en-US"/>
        </w:rPr>
        <w:t>presented by</w:t>
      </w:r>
      <w:r w:rsidR="00AA48CE" w:rsidRPr="007169E2">
        <w:rPr>
          <w:rFonts w:ascii="Verdana" w:eastAsiaTheme="minorHAnsi" w:hAnsi="Verdana" w:cs="Cambria"/>
          <w:sz w:val="20"/>
          <w:szCs w:val="20"/>
          <w:lang w:val="en-US"/>
        </w:rPr>
        <w:t xml:space="preserve"> </w:t>
      </w:r>
      <w:r w:rsidRPr="007169E2">
        <w:rPr>
          <w:rFonts w:ascii="Verdana" w:eastAsiaTheme="minorHAnsi" w:hAnsi="Verdana" w:cs="Cambria"/>
          <w:sz w:val="20"/>
          <w:szCs w:val="20"/>
          <w:lang w:val="en-US"/>
        </w:rPr>
        <w:t>the representatives</w:t>
      </w:r>
      <w:r w:rsidR="00AA48CE" w:rsidRPr="007169E2">
        <w:rPr>
          <w:rFonts w:ascii="Verdana" w:eastAsiaTheme="minorHAnsi" w:hAnsi="Verdana" w:cs="Cambria"/>
          <w:sz w:val="20"/>
          <w:szCs w:val="20"/>
          <w:lang w:val="en-US"/>
        </w:rPr>
        <w:t xml:space="preserve"> </w:t>
      </w:r>
      <w:r w:rsidR="000C19A0" w:rsidRPr="007169E2">
        <w:rPr>
          <w:rFonts w:ascii="Verdana" w:eastAsiaTheme="minorHAnsi" w:hAnsi="Verdana" w:cs="Cambria"/>
          <w:sz w:val="20"/>
          <w:szCs w:val="20"/>
          <w:lang w:val="en-US"/>
        </w:rPr>
        <w:t xml:space="preserve">on the </w:t>
      </w:r>
      <w:r w:rsidR="001D5CCA" w:rsidRPr="007169E2">
        <w:rPr>
          <w:rFonts w:ascii="Verdana" w:eastAsiaTheme="minorHAnsi" w:hAnsi="Verdana" w:cs="Cambria"/>
          <w:sz w:val="20"/>
          <w:szCs w:val="20"/>
          <w:lang w:val="en-US"/>
        </w:rPr>
        <w:t>import given to</w:t>
      </w:r>
      <w:r w:rsidR="000C19A0" w:rsidRPr="007169E2">
        <w:rPr>
          <w:rFonts w:ascii="Verdana" w:eastAsiaTheme="minorHAnsi" w:hAnsi="Verdana" w:cs="Cambria"/>
          <w:sz w:val="20"/>
          <w:szCs w:val="20"/>
          <w:lang w:val="en-US"/>
        </w:rPr>
        <w:t xml:space="preserve"> the said expert report and stressed that the nature of the expert report </w:t>
      </w:r>
      <w:r w:rsidR="001D5CCA" w:rsidRPr="007169E2">
        <w:rPr>
          <w:rFonts w:ascii="Verdana" w:eastAsiaTheme="minorHAnsi" w:hAnsi="Verdana" w:cs="Cambria"/>
          <w:sz w:val="20"/>
          <w:szCs w:val="20"/>
          <w:lang w:val="en-US"/>
        </w:rPr>
        <w:t xml:space="preserve">would </w:t>
      </w:r>
      <w:r w:rsidR="000C19A0" w:rsidRPr="007169E2">
        <w:rPr>
          <w:rFonts w:ascii="Verdana" w:eastAsiaTheme="minorHAnsi" w:hAnsi="Verdana" w:cs="Cambria"/>
          <w:sz w:val="20"/>
          <w:szCs w:val="20"/>
          <w:lang w:val="en-US"/>
        </w:rPr>
        <w:t>prejudice the remedial effect of the measure of restitution. This was because: (a) it did not cover all the victims whose rights were violated, as attested by the Court, and (b) the sums to be received were derisory compared to the measures ordered by the Court in judgments of a similar nature. Consequently, the Commission agreed with the representatives’ request to determine the number of victims identified in the judgment who would receive a payment, as well as the amounts to be paid.</w:t>
      </w:r>
    </w:p>
    <w:p w14:paraId="385BFFF8" w14:textId="77777777" w:rsidR="0089460F" w:rsidRPr="007169E2" w:rsidRDefault="0089460F" w:rsidP="0089460F">
      <w:pPr>
        <w:tabs>
          <w:tab w:val="left" w:pos="567"/>
        </w:tabs>
        <w:autoSpaceDE w:val="0"/>
        <w:autoSpaceDN w:val="0"/>
        <w:adjustRightInd w:val="0"/>
        <w:spacing w:after="0" w:line="240" w:lineRule="auto"/>
        <w:jc w:val="both"/>
        <w:rPr>
          <w:rFonts w:ascii="Verdana" w:hAnsi="Verdana"/>
          <w:sz w:val="20"/>
          <w:szCs w:val="20"/>
          <w:lang w:val="en-US"/>
        </w:rPr>
      </w:pPr>
    </w:p>
    <w:p w14:paraId="3C779C98" w14:textId="708489C4" w:rsidR="0089460F" w:rsidRPr="007169E2" w:rsidRDefault="0089460F" w:rsidP="001D14A6">
      <w:pPr>
        <w:tabs>
          <w:tab w:val="left" w:pos="567"/>
        </w:tabs>
        <w:spacing w:after="0" w:line="240" w:lineRule="auto"/>
        <w:ind w:left="720"/>
        <w:jc w:val="both"/>
        <w:rPr>
          <w:rFonts w:ascii="Verdana" w:eastAsia="Times" w:hAnsi="Verdana"/>
          <w:i/>
          <w:sz w:val="20"/>
          <w:szCs w:val="20"/>
          <w:lang w:val="en-US"/>
        </w:rPr>
      </w:pPr>
      <w:r w:rsidRPr="007169E2">
        <w:rPr>
          <w:rFonts w:ascii="Verdana" w:eastAsia="Times" w:hAnsi="Verdana"/>
          <w:i/>
          <w:sz w:val="20"/>
          <w:szCs w:val="20"/>
          <w:lang w:val="en-US"/>
        </w:rPr>
        <w:t xml:space="preserve">A.2 </w:t>
      </w:r>
      <w:r w:rsidR="00B461E2" w:rsidRPr="007169E2">
        <w:rPr>
          <w:rFonts w:ascii="Verdana" w:eastAsia="Times" w:hAnsi="Verdana"/>
          <w:i/>
          <w:sz w:val="20"/>
          <w:szCs w:val="20"/>
          <w:lang w:val="en-US"/>
        </w:rPr>
        <w:t>Considerations</w:t>
      </w:r>
      <w:r w:rsidR="00DE26EC" w:rsidRPr="007169E2">
        <w:rPr>
          <w:rFonts w:ascii="Verdana" w:eastAsia="Times" w:hAnsi="Verdana"/>
          <w:i/>
          <w:sz w:val="20"/>
          <w:szCs w:val="20"/>
          <w:lang w:val="en-US"/>
        </w:rPr>
        <w:t xml:space="preserve"> of the </w:t>
      </w:r>
      <w:r w:rsidR="00590A2E" w:rsidRPr="007169E2">
        <w:rPr>
          <w:rFonts w:ascii="Verdana" w:eastAsia="Times" w:hAnsi="Verdana"/>
          <w:i/>
          <w:sz w:val="20"/>
          <w:szCs w:val="20"/>
          <w:lang w:val="en-US"/>
        </w:rPr>
        <w:t>Court</w:t>
      </w:r>
    </w:p>
    <w:p w14:paraId="53BF4258" w14:textId="77777777" w:rsidR="00F16B34" w:rsidRPr="007169E2" w:rsidRDefault="00F16B34" w:rsidP="001D14A6">
      <w:pPr>
        <w:tabs>
          <w:tab w:val="left" w:pos="567"/>
        </w:tabs>
        <w:spacing w:after="0" w:line="240" w:lineRule="auto"/>
        <w:ind w:left="720"/>
        <w:jc w:val="both"/>
        <w:rPr>
          <w:rFonts w:ascii="Verdana" w:eastAsia="Times" w:hAnsi="Verdana"/>
          <w:i/>
          <w:sz w:val="20"/>
          <w:szCs w:val="20"/>
          <w:lang w:val="en-US"/>
        </w:rPr>
      </w:pPr>
    </w:p>
    <w:p w14:paraId="6B60FC9D" w14:textId="4B661943" w:rsidR="00F16B34" w:rsidRPr="007169E2" w:rsidRDefault="000C19A0" w:rsidP="00F16B34">
      <w:pPr>
        <w:pStyle w:val="Prrafodelista"/>
        <w:numPr>
          <w:ilvl w:val="0"/>
          <w:numId w:val="1"/>
        </w:numPr>
        <w:tabs>
          <w:tab w:val="clear" w:pos="1247"/>
          <w:tab w:val="num" w:pos="567"/>
        </w:tabs>
        <w:autoSpaceDE w:val="0"/>
        <w:autoSpaceDN w:val="0"/>
        <w:adjustRightInd w:val="0"/>
        <w:spacing w:after="0" w:line="240" w:lineRule="auto"/>
        <w:jc w:val="both"/>
        <w:rPr>
          <w:rFonts w:ascii="Verdana" w:eastAsiaTheme="minorHAnsi" w:hAnsi="Verdana" w:cs="Cambria"/>
          <w:sz w:val="20"/>
          <w:szCs w:val="20"/>
          <w:lang w:val="en-US"/>
        </w:rPr>
      </w:pPr>
      <w:r w:rsidRPr="007169E2">
        <w:rPr>
          <w:rFonts w:ascii="Verdana" w:hAnsi="Verdana"/>
          <w:sz w:val="20"/>
          <w:szCs w:val="20"/>
          <w:lang w:val="en-US"/>
        </w:rPr>
        <w:t xml:space="preserve">First, regarding the request for </w:t>
      </w:r>
      <w:r w:rsidR="00590A2E" w:rsidRPr="007169E2">
        <w:rPr>
          <w:rFonts w:ascii="Verdana" w:hAnsi="Verdana"/>
          <w:sz w:val="20"/>
          <w:szCs w:val="20"/>
          <w:lang w:val="en-US"/>
        </w:rPr>
        <w:t>interpretation</w:t>
      </w:r>
      <w:r w:rsidR="00AF7BE8" w:rsidRPr="007169E2">
        <w:rPr>
          <w:rFonts w:ascii="Verdana" w:hAnsi="Verdana"/>
          <w:sz w:val="20"/>
          <w:szCs w:val="20"/>
          <w:lang w:val="en-US"/>
        </w:rPr>
        <w:t xml:space="preserve"> </w:t>
      </w:r>
      <w:r w:rsidRPr="007169E2">
        <w:rPr>
          <w:rFonts w:ascii="Verdana" w:hAnsi="Verdana"/>
          <w:sz w:val="20"/>
          <w:szCs w:val="20"/>
          <w:lang w:val="en-US"/>
        </w:rPr>
        <w:t xml:space="preserve">concerning the determination of the number of victims, the Court reiterates what it had established in </w:t>
      </w:r>
      <w:r w:rsidR="00B461E2" w:rsidRPr="007169E2">
        <w:rPr>
          <w:rFonts w:ascii="Verdana" w:hAnsi="Verdana"/>
          <w:sz w:val="20"/>
          <w:szCs w:val="20"/>
          <w:lang w:val="en-US"/>
        </w:rPr>
        <w:t>paragraphs</w:t>
      </w:r>
      <w:r w:rsidR="00F16B34" w:rsidRPr="007169E2">
        <w:rPr>
          <w:rFonts w:ascii="Verdana" w:hAnsi="Verdana"/>
          <w:sz w:val="20"/>
          <w:szCs w:val="20"/>
          <w:lang w:val="en-US"/>
        </w:rPr>
        <w:t xml:space="preserve"> 120, 121</w:t>
      </w:r>
      <w:r w:rsidR="00DE26EC" w:rsidRPr="007169E2">
        <w:rPr>
          <w:rFonts w:ascii="Verdana" w:hAnsi="Verdana"/>
          <w:sz w:val="20"/>
          <w:szCs w:val="20"/>
          <w:lang w:val="en-US"/>
        </w:rPr>
        <w:t xml:space="preserve"> and </w:t>
      </w:r>
      <w:r w:rsidR="00F16B34" w:rsidRPr="007169E2">
        <w:rPr>
          <w:rFonts w:ascii="Verdana" w:hAnsi="Verdana"/>
          <w:sz w:val="20"/>
          <w:szCs w:val="20"/>
          <w:lang w:val="en-US"/>
        </w:rPr>
        <w:t xml:space="preserve">122 </w:t>
      </w:r>
      <w:r w:rsidR="00B461E2" w:rsidRPr="007169E2">
        <w:rPr>
          <w:rFonts w:ascii="Verdana" w:hAnsi="Verdana"/>
          <w:sz w:val="20"/>
          <w:szCs w:val="20"/>
          <w:lang w:val="en-US"/>
        </w:rPr>
        <w:t>of the judgment</w:t>
      </w:r>
      <w:r w:rsidR="00F16B34" w:rsidRPr="007169E2">
        <w:rPr>
          <w:rFonts w:ascii="Verdana" w:hAnsi="Verdana"/>
          <w:sz w:val="20"/>
          <w:szCs w:val="20"/>
          <w:lang w:val="en-US"/>
        </w:rPr>
        <w:t xml:space="preserve">: </w:t>
      </w:r>
    </w:p>
    <w:p w14:paraId="02C7FA4A" w14:textId="77777777" w:rsidR="00F16B34" w:rsidRPr="007169E2" w:rsidRDefault="00F16B34" w:rsidP="00F16B34">
      <w:pPr>
        <w:pStyle w:val="Prrafodelista"/>
        <w:autoSpaceDE w:val="0"/>
        <w:autoSpaceDN w:val="0"/>
        <w:adjustRightInd w:val="0"/>
        <w:spacing w:after="0" w:line="240" w:lineRule="auto"/>
        <w:ind w:left="0"/>
        <w:jc w:val="both"/>
        <w:rPr>
          <w:rFonts w:ascii="Verdana" w:eastAsiaTheme="minorHAnsi" w:hAnsi="Verdana" w:cs="Cambria"/>
          <w:sz w:val="20"/>
          <w:szCs w:val="20"/>
          <w:lang w:val="en-US"/>
        </w:rPr>
      </w:pPr>
    </w:p>
    <w:p w14:paraId="4CD9A80C" w14:textId="7737391C" w:rsidR="00F16B34" w:rsidRPr="007169E2" w:rsidRDefault="00F16B34" w:rsidP="007B2B9B">
      <w:pPr>
        <w:spacing w:line="240" w:lineRule="auto"/>
        <w:ind w:left="720" w:right="473"/>
        <w:jc w:val="both"/>
        <w:rPr>
          <w:rFonts w:ascii="Verdana" w:hAnsi="Verdana"/>
          <w:sz w:val="18"/>
          <w:szCs w:val="20"/>
          <w:lang w:val="en-US"/>
        </w:rPr>
      </w:pPr>
      <w:r w:rsidRPr="007169E2">
        <w:rPr>
          <w:rFonts w:ascii="Verdana" w:hAnsi="Verdana"/>
          <w:sz w:val="18"/>
          <w:szCs w:val="18"/>
          <w:lang w:val="en-US"/>
        </w:rPr>
        <w:t xml:space="preserve">120. </w:t>
      </w:r>
      <w:r w:rsidR="000C19A0" w:rsidRPr="007169E2">
        <w:rPr>
          <w:rFonts w:ascii="Verdana" w:hAnsi="Verdana"/>
          <w:sz w:val="18"/>
          <w:szCs w:val="18"/>
          <w:lang w:val="en-US"/>
        </w:rPr>
        <w:t xml:space="preserve">This matter was addressed by the ruling of the Sixth Civil Chamber of June 3, 2005, in which it recognized the persons who had been members of ANCEJUB-SUNAT when the application for amparo was filed as beneficiaries of the judgment of October 25, 1993, and identified 604 persons whose names were provided on a list prepared on the basis of the register of ANCEJUB-SUNAT members and a list of deductions relating to former SUNAT employees. In its considerations, the Chamber indicated that “[i]n response to the petition filed by [ANCEJUB-SUNAT], on behalf of its members, only those who were members when the proceedings were filed – that is December [30, 1991,] when the petition was admitted for processing – should be considered plaintiffs […] because those who joined the association after that date were not represented by the association in the proceedings and, therefore, are not </w:t>
      </w:r>
      <w:r w:rsidR="001D5CCA" w:rsidRPr="007169E2">
        <w:rPr>
          <w:rFonts w:ascii="Verdana" w:hAnsi="Verdana"/>
          <w:sz w:val="18"/>
          <w:szCs w:val="18"/>
          <w:lang w:val="en-US"/>
        </w:rPr>
        <w:t>plaintiffs.”</w:t>
      </w:r>
    </w:p>
    <w:p w14:paraId="65352085" w14:textId="60489DAC" w:rsidR="000C19A0" w:rsidRPr="007169E2" w:rsidRDefault="00F16B34" w:rsidP="007B2B9B">
      <w:pPr>
        <w:tabs>
          <w:tab w:val="left" w:pos="8730"/>
        </w:tabs>
        <w:spacing w:line="240" w:lineRule="auto"/>
        <w:ind w:left="720" w:right="473"/>
        <w:jc w:val="both"/>
        <w:rPr>
          <w:rFonts w:ascii="Verdana" w:hAnsi="Verdana"/>
          <w:sz w:val="18"/>
          <w:szCs w:val="18"/>
          <w:lang w:val="en-US"/>
        </w:rPr>
      </w:pPr>
      <w:r w:rsidRPr="007169E2">
        <w:rPr>
          <w:rFonts w:ascii="Verdana" w:hAnsi="Verdana"/>
          <w:sz w:val="18"/>
          <w:szCs w:val="18"/>
          <w:lang w:val="en-US"/>
        </w:rPr>
        <w:t xml:space="preserve">121. </w:t>
      </w:r>
      <w:r w:rsidR="00590A2E" w:rsidRPr="007169E2">
        <w:rPr>
          <w:rFonts w:ascii="Verdana" w:hAnsi="Verdana"/>
          <w:sz w:val="18"/>
          <w:szCs w:val="18"/>
          <w:lang w:val="en-US"/>
        </w:rPr>
        <w:t>The Court</w:t>
      </w:r>
      <w:r w:rsidR="000C19A0" w:rsidRPr="007169E2">
        <w:rPr>
          <w:rFonts w:ascii="Verdana" w:hAnsi="Verdana"/>
          <w:sz w:val="18"/>
          <w:szCs w:val="18"/>
          <w:lang w:val="en-US"/>
        </w:rPr>
        <w:t xml:space="preserve"> agrees with this ruling in the sense that if ANCEJUB-SUNAT was acting on behalf of its members, it is logical that only those who were members when the application for amparo was filed in 1991 can be considered beneficiaries of the decision that declared it admissible. The Court observes that, in addition to the 604 individuals identified in the ruling of June 3, 2005, when approving the expert report of October 18, 2011, and ordering the payment of the reimbursements established therein, the Constitutional Court, in the judgment of April 23, 2019, considered as beneficiaries of the judgment of October 25, 1993, the persons listed in the annexes to the said expert report. Since the Court has no record of the revocation of the said rulings, it considers that the determination of the persons to whom the provisions of the judgment of October 25, 1993, applied was decided by the rulings of June 3, 2005, and April 23, 2019. </w:t>
      </w:r>
    </w:p>
    <w:p w14:paraId="296CDEDA" w14:textId="77777777" w:rsidR="00CA241E" w:rsidRPr="007169E2" w:rsidRDefault="00F16B34" w:rsidP="007B2B9B">
      <w:pPr>
        <w:tabs>
          <w:tab w:val="left" w:pos="8730"/>
        </w:tabs>
        <w:spacing w:line="240" w:lineRule="auto"/>
        <w:ind w:left="720" w:right="473"/>
        <w:jc w:val="both"/>
        <w:rPr>
          <w:rFonts w:ascii="Verdana" w:hAnsi="Verdana"/>
          <w:sz w:val="18"/>
          <w:szCs w:val="18"/>
          <w:lang w:val="en-US"/>
        </w:rPr>
      </w:pPr>
      <w:r w:rsidRPr="007169E2">
        <w:rPr>
          <w:rFonts w:ascii="Verdana" w:hAnsi="Verdana"/>
          <w:sz w:val="18"/>
          <w:szCs w:val="20"/>
          <w:lang w:val="en-US"/>
        </w:rPr>
        <w:t xml:space="preserve">122. </w:t>
      </w:r>
      <w:r w:rsidR="00CA241E" w:rsidRPr="007169E2">
        <w:rPr>
          <w:rFonts w:ascii="Verdana" w:hAnsi="Verdana"/>
          <w:sz w:val="18"/>
          <w:szCs w:val="18"/>
          <w:lang w:val="en-US"/>
        </w:rPr>
        <w:t>In this regard, the Court recalls that, in this case, the main purpose of the litigation is to determine whether the State is internationally responsible for failing to execute the judgment of the Supreme Court of October 25, 1993, and the effects that this judgment could have on other rights of the presumed victims. Consequently, given that only the 598 individuals identified either in the ruling of June 3, 2005, or in the expert report adopted by the judgment of April 23, 2019, have been recognized as beneficiaries of the judgment of October 25, 1993, the Court finds that these are the only persons who may be considered presumed victims of the violations alleged in this case, provided they are included in the “single annex” to the Commission’s Merits Report. For this reason, Mr. Ipanaqué cannot be considered a presumed victim in this case, even though the Commission considered him as such in its Merits Report.</w:t>
      </w:r>
    </w:p>
    <w:p w14:paraId="7D0F0405" w14:textId="0B3AC5F2" w:rsidR="00B37237" w:rsidRPr="007169E2" w:rsidRDefault="00CA241E" w:rsidP="00F16B34">
      <w:pPr>
        <w:pStyle w:val="Prrafodelista"/>
        <w:numPr>
          <w:ilvl w:val="0"/>
          <w:numId w:val="1"/>
        </w:numPr>
        <w:tabs>
          <w:tab w:val="clear" w:pos="1247"/>
          <w:tab w:val="num" w:pos="567"/>
        </w:tabs>
        <w:autoSpaceDE w:val="0"/>
        <w:autoSpaceDN w:val="0"/>
        <w:adjustRightInd w:val="0"/>
        <w:spacing w:after="0" w:line="240" w:lineRule="auto"/>
        <w:jc w:val="both"/>
        <w:rPr>
          <w:rFonts w:ascii="Verdana" w:hAnsi="Verdana"/>
          <w:sz w:val="20"/>
          <w:szCs w:val="20"/>
          <w:lang w:val="en-US"/>
        </w:rPr>
      </w:pPr>
      <w:r w:rsidRPr="007169E2">
        <w:rPr>
          <w:rFonts w:ascii="Verdana" w:hAnsi="Verdana"/>
          <w:sz w:val="20"/>
          <w:szCs w:val="20"/>
          <w:lang w:val="en-US"/>
        </w:rPr>
        <w:t>Regarding these</w:t>
      </w:r>
      <w:r w:rsidR="00EC7F54" w:rsidRPr="007169E2">
        <w:rPr>
          <w:rFonts w:ascii="Verdana" w:hAnsi="Verdana"/>
          <w:sz w:val="20"/>
          <w:szCs w:val="20"/>
          <w:lang w:val="en-US"/>
        </w:rPr>
        <w:t xml:space="preserve"> </w:t>
      </w:r>
      <w:r w:rsidR="00B461E2" w:rsidRPr="007169E2">
        <w:rPr>
          <w:rFonts w:ascii="Verdana" w:hAnsi="Verdana"/>
          <w:sz w:val="20"/>
          <w:szCs w:val="20"/>
          <w:lang w:val="en-US"/>
        </w:rPr>
        <w:t>paragraphs</w:t>
      </w:r>
      <w:r w:rsidR="00EC7F54" w:rsidRPr="007169E2">
        <w:rPr>
          <w:rFonts w:ascii="Verdana" w:hAnsi="Verdana"/>
          <w:sz w:val="20"/>
          <w:szCs w:val="20"/>
          <w:lang w:val="en-US"/>
        </w:rPr>
        <w:t xml:space="preserve">, </w:t>
      </w:r>
      <w:r w:rsidR="00590A2E" w:rsidRPr="007169E2">
        <w:rPr>
          <w:rFonts w:ascii="Verdana" w:hAnsi="Verdana"/>
          <w:sz w:val="20"/>
          <w:szCs w:val="20"/>
          <w:lang w:val="en-US"/>
        </w:rPr>
        <w:t>the Court</w:t>
      </w:r>
      <w:r w:rsidR="00EC7F54" w:rsidRPr="007169E2">
        <w:rPr>
          <w:rFonts w:ascii="Verdana" w:hAnsi="Verdana"/>
          <w:sz w:val="20"/>
          <w:szCs w:val="20"/>
          <w:lang w:val="en-US"/>
        </w:rPr>
        <w:t xml:space="preserve"> </w:t>
      </w:r>
      <w:r w:rsidRPr="007169E2">
        <w:rPr>
          <w:rFonts w:ascii="Verdana" w:hAnsi="Verdana"/>
          <w:sz w:val="20"/>
          <w:szCs w:val="20"/>
          <w:lang w:val="en-US"/>
        </w:rPr>
        <w:t xml:space="preserve">clarifies that the difference between the number of beneficiaries </w:t>
      </w:r>
      <w:r w:rsidR="00B461E2" w:rsidRPr="007169E2">
        <w:rPr>
          <w:rFonts w:ascii="Verdana" w:hAnsi="Verdana"/>
          <w:sz w:val="20"/>
          <w:szCs w:val="20"/>
          <w:lang w:val="en-US"/>
        </w:rPr>
        <w:t>of the judgment</w:t>
      </w:r>
      <w:r w:rsidR="00F16B34" w:rsidRPr="007169E2">
        <w:rPr>
          <w:rFonts w:ascii="Verdana" w:hAnsi="Verdana"/>
          <w:sz w:val="20"/>
          <w:szCs w:val="20"/>
          <w:lang w:val="en-US"/>
        </w:rPr>
        <w:t xml:space="preserve"> </w:t>
      </w:r>
      <w:r w:rsidRPr="007169E2">
        <w:rPr>
          <w:rFonts w:ascii="Verdana" w:hAnsi="Verdana"/>
          <w:sz w:val="20"/>
          <w:szCs w:val="20"/>
          <w:lang w:val="en-US"/>
        </w:rPr>
        <w:t>of</w:t>
      </w:r>
      <w:r w:rsidR="00F16B34" w:rsidRPr="007169E2">
        <w:rPr>
          <w:rFonts w:ascii="Verdana" w:hAnsi="Verdana"/>
          <w:sz w:val="20"/>
          <w:szCs w:val="20"/>
          <w:lang w:val="en-US"/>
        </w:rPr>
        <w:t xml:space="preserve"> </w:t>
      </w:r>
      <w:r w:rsidR="00E5707B" w:rsidRPr="007169E2">
        <w:rPr>
          <w:rFonts w:ascii="Verdana" w:hAnsi="Verdana"/>
          <w:sz w:val="20"/>
          <w:szCs w:val="20"/>
          <w:lang w:val="en-US"/>
        </w:rPr>
        <w:t>June 3,</w:t>
      </w:r>
      <w:r w:rsidR="00F16B34" w:rsidRPr="007169E2">
        <w:rPr>
          <w:rFonts w:ascii="Verdana" w:hAnsi="Verdana"/>
          <w:sz w:val="20"/>
          <w:szCs w:val="20"/>
          <w:lang w:val="en-US"/>
        </w:rPr>
        <w:t xml:space="preserve"> 2005 (604 personas)</w:t>
      </w:r>
      <w:r w:rsidR="00DE26EC" w:rsidRPr="007169E2">
        <w:rPr>
          <w:rFonts w:ascii="Verdana" w:hAnsi="Verdana"/>
          <w:sz w:val="20"/>
          <w:szCs w:val="20"/>
          <w:lang w:val="en-US"/>
        </w:rPr>
        <w:t xml:space="preserve"> and </w:t>
      </w:r>
      <w:r w:rsidRPr="007169E2">
        <w:rPr>
          <w:rFonts w:ascii="Verdana" w:hAnsi="Verdana"/>
          <w:sz w:val="20"/>
          <w:szCs w:val="20"/>
          <w:lang w:val="en-US"/>
        </w:rPr>
        <w:t xml:space="preserve">the number of persons included as victims in </w:t>
      </w:r>
      <w:r w:rsidR="005251BE" w:rsidRPr="007169E2">
        <w:rPr>
          <w:rFonts w:ascii="Verdana" w:hAnsi="Verdana"/>
          <w:sz w:val="20"/>
          <w:szCs w:val="20"/>
          <w:lang w:val="en-US"/>
        </w:rPr>
        <w:t>An</w:t>
      </w:r>
      <w:r w:rsidRPr="007169E2">
        <w:rPr>
          <w:rFonts w:ascii="Verdana" w:hAnsi="Verdana"/>
          <w:sz w:val="20"/>
          <w:szCs w:val="20"/>
          <w:lang w:val="en-US"/>
        </w:rPr>
        <w:t>nex</w:t>
      </w:r>
      <w:r w:rsidR="005251BE" w:rsidRPr="007169E2">
        <w:rPr>
          <w:rFonts w:ascii="Verdana" w:hAnsi="Verdana"/>
          <w:sz w:val="20"/>
          <w:szCs w:val="20"/>
          <w:lang w:val="en-US"/>
        </w:rPr>
        <w:t xml:space="preserve"> 2</w:t>
      </w:r>
      <w:r w:rsidR="00F16B34" w:rsidRPr="007169E2">
        <w:rPr>
          <w:rFonts w:ascii="Verdana" w:hAnsi="Verdana"/>
          <w:sz w:val="20"/>
          <w:szCs w:val="20"/>
          <w:lang w:val="en-US"/>
        </w:rPr>
        <w:t xml:space="preserve"> </w:t>
      </w:r>
      <w:r w:rsidR="00B461E2" w:rsidRPr="007169E2">
        <w:rPr>
          <w:rFonts w:ascii="Verdana" w:hAnsi="Verdana"/>
          <w:sz w:val="20"/>
          <w:szCs w:val="20"/>
          <w:lang w:val="en-US"/>
        </w:rPr>
        <w:t>of the judgment</w:t>
      </w:r>
      <w:r w:rsidR="00F16B34" w:rsidRPr="007169E2">
        <w:rPr>
          <w:rFonts w:ascii="Verdana" w:hAnsi="Verdana"/>
          <w:sz w:val="20"/>
          <w:szCs w:val="20"/>
          <w:lang w:val="en-US"/>
        </w:rPr>
        <w:t xml:space="preserve"> (598 persons) </w:t>
      </w:r>
      <w:r w:rsidRPr="007169E2">
        <w:rPr>
          <w:rFonts w:ascii="Verdana" w:hAnsi="Verdana"/>
          <w:sz w:val="20"/>
          <w:szCs w:val="20"/>
          <w:lang w:val="en-US"/>
        </w:rPr>
        <w:t xml:space="preserve">is due to the fact that </w:t>
      </w:r>
      <w:r w:rsidR="00EC7F54" w:rsidRPr="007169E2">
        <w:rPr>
          <w:rFonts w:ascii="Verdana" w:hAnsi="Verdana"/>
          <w:sz w:val="20"/>
          <w:szCs w:val="20"/>
          <w:lang w:val="en-US"/>
        </w:rPr>
        <w:t>Víctor José Gutiérrez Infantas, María Rosario Medina Serrano de Rojas, Jorge Nieto Garrido, Néstor Pagaza Aguilar, Herbert Belisario Mon</w:t>
      </w:r>
      <w:r w:rsidR="00570A7C" w:rsidRPr="007169E2">
        <w:rPr>
          <w:rFonts w:ascii="Verdana" w:hAnsi="Verdana"/>
          <w:sz w:val="20"/>
          <w:szCs w:val="20"/>
          <w:lang w:val="en-US"/>
        </w:rPr>
        <w:t>z</w:t>
      </w:r>
      <w:r w:rsidR="00EC7F54" w:rsidRPr="007169E2">
        <w:rPr>
          <w:rFonts w:ascii="Verdana" w:hAnsi="Verdana"/>
          <w:sz w:val="20"/>
          <w:szCs w:val="20"/>
          <w:lang w:val="en-US"/>
        </w:rPr>
        <w:t>ón Ugas</w:t>
      </w:r>
      <w:r w:rsidR="00DE26EC" w:rsidRPr="007169E2">
        <w:rPr>
          <w:rFonts w:ascii="Verdana" w:hAnsi="Verdana"/>
          <w:sz w:val="20"/>
          <w:szCs w:val="20"/>
          <w:lang w:val="en-US"/>
        </w:rPr>
        <w:t xml:space="preserve"> and </w:t>
      </w:r>
      <w:r w:rsidR="00EC7F54" w:rsidRPr="007169E2">
        <w:rPr>
          <w:rFonts w:ascii="Verdana" w:hAnsi="Verdana"/>
          <w:sz w:val="20"/>
          <w:szCs w:val="20"/>
          <w:lang w:val="en-US"/>
        </w:rPr>
        <w:t xml:space="preserve">Sixto Melena Ballesteros </w:t>
      </w:r>
      <w:r w:rsidRPr="007169E2">
        <w:rPr>
          <w:rFonts w:ascii="Verdana" w:hAnsi="Verdana"/>
          <w:sz w:val="20"/>
          <w:szCs w:val="20"/>
          <w:lang w:val="en-US"/>
        </w:rPr>
        <w:t xml:space="preserve">were not included </w:t>
      </w:r>
      <w:r w:rsidRPr="007169E2">
        <w:rPr>
          <w:rFonts w:ascii="Verdana" w:hAnsi="Verdana"/>
          <w:sz w:val="20"/>
          <w:szCs w:val="20"/>
          <w:lang w:val="en-US"/>
        </w:rPr>
        <w:lastRenderedPageBreak/>
        <w:t xml:space="preserve">in the Merits Report. Thus, although these persons were considered in the judgment of </w:t>
      </w:r>
      <w:r w:rsidR="00E5707B" w:rsidRPr="007169E2">
        <w:rPr>
          <w:rFonts w:ascii="Verdana" w:hAnsi="Verdana"/>
          <w:sz w:val="20"/>
          <w:szCs w:val="20"/>
          <w:lang w:val="en-US"/>
        </w:rPr>
        <w:t>June 3,</w:t>
      </w:r>
      <w:r w:rsidR="00AF7BE8" w:rsidRPr="007169E2">
        <w:rPr>
          <w:rFonts w:ascii="Verdana" w:hAnsi="Verdana"/>
          <w:sz w:val="20"/>
          <w:szCs w:val="20"/>
          <w:lang w:val="en-US"/>
        </w:rPr>
        <w:t xml:space="preserve"> 2005, </w:t>
      </w:r>
      <w:r w:rsidRPr="007169E2">
        <w:rPr>
          <w:rFonts w:ascii="Verdana" w:hAnsi="Verdana"/>
          <w:sz w:val="20"/>
          <w:szCs w:val="20"/>
          <w:lang w:val="en-US"/>
        </w:rPr>
        <w:t>they were not considered presumed victims in the proceedings before the Court and, therefore, were not counted among the number of victims in this case.</w:t>
      </w:r>
    </w:p>
    <w:p w14:paraId="6FE79194" w14:textId="77777777" w:rsidR="00B37237" w:rsidRPr="007169E2" w:rsidRDefault="00B37237" w:rsidP="00B37237">
      <w:pPr>
        <w:pStyle w:val="Prrafodelista"/>
        <w:autoSpaceDE w:val="0"/>
        <w:autoSpaceDN w:val="0"/>
        <w:adjustRightInd w:val="0"/>
        <w:spacing w:after="0" w:line="240" w:lineRule="auto"/>
        <w:ind w:left="0"/>
        <w:jc w:val="both"/>
        <w:rPr>
          <w:rFonts w:ascii="Verdana" w:hAnsi="Verdana"/>
          <w:sz w:val="20"/>
          <w:szCs w:val="20"/>
          <w:lang w:val="en-US"/>
        </w:rPr>
      </w:pPr>
    </w:p>
    <w:p w14:paraId="0E5C8154" w14:textId="2B915EE2" w:rsidR="00F16B34" w:rsidRPr="007169E2" w:rsidRDefault="00CA241E" w:rsidP="00DE42F4">
      <w:pPr>
        <w:pStyle w:val="Prrafodelista"/>
        <w:numPr>
          <w:ilvl w:val="0"/>
          <w:numId w:val="1"/>
        </w:numPr>
        <w:tabs>
          <w:tab w:val="clear" w:pos="1247"/>
          <w:tab w:val="num" w:pos="567"/>
        </w:tabs>
        <w:autoSpaceDE w:val="0"/>
        <w:autoSpaceDN w:val="0"/>
        <w:adjustRightInd w:val="0"/>
        <w:spacing w:after="0" w:line="240" w:lineRule="auto"/>
        <w:jc w:val="both"/>
        <w:rPr>
          <w:rFonts w:ascii="Verdana" w:hAnsi="Verdana"/>
          <w:sz w:val="20"/>
          <w:szCs w:val="20"/>
          <w:lang w:val="en-US"/>
        </w:rPr>
      </w:pPr>
      <w:r w:rsidRPr="007169E2">
        <w:rPr>
          <w:rFonts w:ascii="Verdana" w:hAnsi="Verdana"/>
          <w:sz w:val="20"/>
          <w:szCs w:val="20"/>
          <w:lang w:val="en-US"/>
        </w:rPr>
        <w:t>Nevertheless, the Court notes that, in</w:t>
      </w:r>
      <w:r w:rsidR="00F16B34" w:rsidRPr="007169E2">
        <w:rPr>
          <w:rFonts w:ascii="Verdana" w:hAnsi="Verdana"/>
          <w:sz w:val="20"/>
          <w:szCs w:val="20"/>
          <w:lang w:val="en-US"/>
        </w:rPr>
        <w:t xml:space="preserve"> </w:t>
      </w:r>
      <w:r w:rsidR="00B461E2" w:rsidRPr="007169E2">
        <w:rPr>
          <w:rFonts w:ascii="Verdana" w:hAnsi="Verdana"/>
          <w:sz w:val="20"/>
          <w:szCs w:val="20"/>
          <w:lang w:val="en-US"/>
        </w:rPr>
        <w:t>paragraphs</w:t>
      </w:r>
      <w:r w:rsidR="00F16B34" w:rsidRPr="007169E2">
        <w:rPr>
          <w:rFonts w:ascii="Verdana" w:hAnsi="Verdana"/>
          <w:sz w:val="20"/>
          <w:szCs w:val="20"/>
          <w:lang w:val="en-US"/>
        </w:rPr>
        <w:t xml:space="preserve"> 74, 120, 121</w:t>
      </w:r>
      <w:r w:rsidR="00B37237" w:rsidRPr="007169E2">
        <w:rPr>
          <w:rFonts w:ascii="Verdana" w:hAnsi="Verdana"/>
          <w:sz w:val="20"/>
          <w:szCs w:val="20"/>
          <w:lang w:val="en-US"/>
        </w:rPr>
        <w:t>, 122</w:t>
      </w:r>
      <w:r w:rsidR="00DE26EC" w:rsidRPr="007169E2">
        <w:rPr>
          <w:rFonts w:ascii="Verdana" w:hAnsi="Verdana"/>
          <w:sz w:val="20"/>
          <w:szCs w:val="20"/>
          <w:lang w:val="en-US"/>
        </w:rPr>
        <w:t xml:space="preserve"> and </w:t>
      </w:r>
      <w:r w:rsidR="00F16B34" w:rsidRPr="007169E2">
        <w:rPr>
          <w:rFonts w:ascii="Verdana" w:hAnsi="Verdana"/>
          <w:sz w:val="20"/>
          <w:szCs w:val="20"/>
          <w:lang w:val="en-US"/>
        </w:rPr>
        <w:t xml:space="preserve">138 </w:t>
      </w:r>
      <w:r w:rsidR="00B461E2" w:rsidRPr="007169E2">
        <w:rPr>
          <w:rFonts w:ascii="Verdana" w:hAnsi="Verdana"/>
          <w:sz w:val="20"/>
          <w:szCs w:val="20"/>
          <w:lang w:val="en-US"/>
        </w:rPr>
        <w:t>of the judgment</w:t>
      </w:r>
      <w:r w:rsidRPr="007169E2">
        <w:rPr>
          <w:rFonts w:ascii="Verdana" w:hAnsi="Verdana"/>
          <w:sz w:val="20"/>
          <w:szCs w:val="20"/>
          <w:lang w:val="en-US"/>
        </w:rPr>
        <w:t xml:space="preserve"> there is a </w:t>
      </w:r>
      <w:r w:rsidR="001D5CCA" w:rsidRPr="007169E2">
        <w:rPr>
          <w:rFonts w:ascii="Verdana" w:hAnsi="Verdana"/>
          <w:sz w:val="20"/>
          <w:szCs w:val="20"/>
          <w:lang w:val="en-US"/>
        </w:rPr>
        <w:t>material</w:t>
      </w:r>
      <w:r w:rsidRPr="007169E2">
        <w:rPr>
          <w:rFonts w:ascii="Verdana" w:hAnsi="Verdana"/>
          <w:sz w:val="20"/>
          <w:szCs w:val="20"/>
          <w:lang w:val="en-US"/>
        </w:rPr>
        <w:t xml:space="preserve"> error as regards the number of beneficiaries referred to in the judgment of June 3, 2005. This error is the result of the fact that, although the said judgment mentions the existence of 604 beneficiaries, one of them is mentioned twice. This reiteration was transferred to the judgment. In this way, although throughout the judgment, 604 persons are mentioned as the total number of beneficiaries </w:t>
      </w:r>
      <w:r w:rsidR="00B461E2" w:rsidRPr="007169E2">
        <w:rPr>
          <w:rFonts w:ascii="Verdana" w:hAnsi="Verdana"/>
          <w:sz w:val="20"/>
          <w:szCs w:val="20"/>
          <w:lang w:val="en-US"/>
        </w:rPr>
        <w:t>of the judgment</w:t>
      </w:r>
      <w:r w:rsidR="007C7BF3" w:rsidRPr="007169E2">
        <w:rPr>
          <w:rFonts w:ascii="Verdana" w:hAnsi="Verdana"/>
          <w:sz w:val="20"/>
          <w:szCs w:val="20"/>
          <w:lang w:val="en-US"/>
        </w:rPr>
        <w:t xml:space="preserve"> </w:t>
      </w:r>
      <w:r w:rsidR="00DE42F4" w:rsidRPr="007169E2">
        <w:rPr>
          <w:rFonts w:ascii="Verdana" w:hAnsi="Verdana"/>
          <w:sz w:val="20"/>
          <w:szCs w:val="20"/>
          <w:lang w:val="en-US"/>
        </w:rPr>
        <w:t>of</w:t>
      </w:r>
      <w:r w:rsidR="007C7BF3" w:rsidRPr="007169E2">
        <w:rPr>
          <w:rFonts w:ascii="Verdana" w:hAnsi="Verdana"/>
          <w:sz w:val="20"/>
          <w:szCs w:val="20"/>
          <w:lang w:val="en-US"/>
        </w:rPr>
        <w:t xml:space="preserve"> </w:t>
      </w:r>
      <w:r w:rsidR="00E5707B" w:rsidRPr="007169E2">
        <w:rPr>
          <w:rFonts w:ascii="Verdana" w:hAnsi="Verdana"/>
          <w:sz w:val="20"/>
          <w:szCs w:val="20"/>
          <w:lang w:val="en-US"/>
        </w:rPr>
        <w:t>June 3,</w:t>
      </w:r>
      <w:r w:rsidR="007C7BF3" w:rsidRPr="007169E2">
        <w:rPr>
          <w:rFonts w:ascii="Verdana" w:hAnsi="Verdana"/>
          <w:sz w:val="20"/>
          <w:szCs w:val="20"/>
          <w:lang w:val="en-US"/>
        </w:rPr>
        <w:t xml:space="preserve"> 2005</w:t>
      </w:r>
      <w:r w:rsidR="00F16B34" w:rsidRPr="007169E2">
        <w:rPr>
          <w:rFonts w:ascii="Verdana" w:hAnsi="Verdana"/>
          <w:sz w:val="20"/>
          <w:szCs w:val="20"/>
          <w:lang w:val="en-US"/>
        </w:rPr>
        <w:t xml:space="preserve">, </w:t>
      </w:r>
      <w:r w:rsidR="00590A2E" w:rsidRPr="007169E2">
        <w:rPr>
          <w:rFonts w:ascii="Verdana" w:hAnsi="Verdana"/>
          <w:sz w:val="20"/>
          <w:szCs w:val="20"/>
          <w:lang w:val="en-US"/>
        </w:rPr>
        <w:t>the Court</w:t>
      </w:r>
      <w:r w:rsidR="00F16B34" w:rsidRPr="007169E2">
        <w:rPr>
          <w:rFonts w:ascii="Verdana" w:hAnsi="Verdana"/>
          <w:sz w:val="20"/>
          <w:szCs w:val="20"/>
          <w:lang w:val="en-US"/>
        </w:rPr>
        <w:t xml:space="preserve"> not</w:t>
      </w:r>
      <w:r w:rsidR="00DE42F4" w:rsidRPr="007169E2">
        <w:rPr>
          <w:rFonts w:ascii="Verdana" w:hAnsi="Verdana"/>
          <w:sz w:val="20"/>
          <w:szCs w:val="20"/>
          <w:lang w:val="en-US"/>
        </w:rPr>
        <w:t xml:space="preserve">es that the name of </w:t>
      </w:r>
      <w:r w:rsidR="00822119" w:rsidRPr="007169E2">
        <w:rPr>
          <w:rFonts w:ascii="Verdana" w:hAnsi="Verdana"/>
          <w:sz w:val="20"/>
          <w:szCs w:val="20"/>
          <w:lang w:val="en-US"/>
        </w:rPr>
        <w:t xml:space="preserve">Grimanesa Barrera Cárdenas </w:t>
      </w:r>
      <w:r w:rsidR="00DE42F4" w:rsidRPr="007169E2">
        <w:rPr>
          <w:rFonts w:ascii="Verdana" w:hAnsi="Verdana"/>
          <w:sz w:val="20"/>
          <w:szCs w:val="20"/>
          <w:lang w:val="en-US"/>
        </w:rPr>
        <w:t xml:space="preserve">was counted twice, so that the total number of persons should be </w:t>
      </w:r>
      <w:r w:rsidR="007C7BF3" w:rsidRPr="007169E2">
        <w:rPr>
          <w:rFonts w:ascii="Verdana" w:hAnsi="Verdana"/>
          <w:sz w:val="20"/>
          <w:szCs w:val="20"/>
          <w:lang w:val="en-US"/>
        </w:rPr>
        <w:t>603</w:t>
      </w:r>
      <w:r w:rsidR="00AF7BE8" w:rsidRPr="007169E2">
        <w:rPr>
          <w:rFonts w:ascii="Verdana" w:hAnsi="Verdana"/>
          <w:sz w:val="20"/>
          <w:szCs w:val="20"/>
          <w:lang w:val="en-US"/>
        </w:rPr>
        <w:t>.</w:t>
      </w:r>
      <w:r w:rsidR="00B37237" w:rsidRPr="007169E2">
        <w:rPr>
          <w:rFonts w:ascii="Verdana" w:hAnsi="Verdana"/>
          <w:sz w:val="20"/>
          <w:szCs w:val="20"/>
          <w:lang w:val="en-US"/>
        </w:rPr>
        <w:t xml:space="preserve"> A</w:t>
      </w:r>
      <w:r w:rsidR="00DE42F4" w:rsidRPr="007169E2">
        <w:rPr>
          <w:rFonts w:ascii="Verdana" w:hAnsi="Verdana"/>
          <w:sz w:val="20"/>
          <w:szCs w:val="20"/>
          <w:lang w:val="en-US"/>
        </w:rPr>
        <w:t>lso</w:t>
      </w:r>
      <w:r w:rsidR="00B37237" w:rsidRPr="007169E2">
        <w:rPr>
          <w:rFonts w:ascii="Verdana" w:hAnsi="Verdana"/>
          <w:sz w:val="20"/>
          <w:szCs w:val="20"/>
          <w:lang w:val="en-US"/>
        </w:rPr>
        <w:t xml:space="preserve">, </w:t>
      </w:r>
      <w:r w:rsidR="00DE42F4" w:rsidRPr="007169E2">
        <w:rPr>
          <w:rFonts w:ascii="Verdana" w:hAnsi="Verdana"/>
          <w:sz w:val="20"/>
          <w:szCs w:val="20"/>
          <w:lang w:val="en-US"/>
        </w:rPr>
        <w:t>i</w:t>
      </w:r>
      <w:r w:rsidR="007C7BF3" w:rsidRPr="007169E2">
        <w:rPr>
          <w:rFonts w:ascii="Verdana" w:hAnsi="Verdana"/>
          <w:sz w:val="20"/>
          <w:szCs w:val="20"/>
          <w:lang w:val="en-US"/>
        </w:rPr>
        <w:t xml:space="preserve">n </w:t>
      </w:r>
      <w:r w:rsidR="008C0A42" w:rsidRPr="007169E2">
        <w:rPr>
          <w:rFonts w:ascii="Verdana" w:hAnsi="Verdana"/>
          <w:sz w:val="20"/>
          <w:szCs w:val="20"/>
          <w:lang w:val="en-US"/>
        </w:rPr>
        <w:t>paragraph</w:t>
      </w:r>
      <w:r w:rsidR="00B37237" w:rsidRPr="007169E2">
        <w:rPr>
          <w:rFonts w:ascii="Verdana" w:hAnsi="Verdana"/>
          <w:sz w:val="20"/>
          <w:szCs w:val="20"/>
          <w:lang w:val="en-US"/>
        </w:rPr>
        <w:t xml:space="preserve"> 122</w:t>
      </w:r>
      <w:r w:rsidR="00DE42F4" w:rsidRPr="007169E2">
        <w:rPr>
          <w:rFonts w:ascii="Verdana" w:hAnsi="Verdana"/>
          <w:sz w:val="20"/>
          <w:szCs w:val="20"/>
          <w:lang w:val="en-US"/>
        </w:rPr>
        <w:t xml:space="preserve">, it should be understood that the beneficiaries of the judgment of June 3, 2005, are 603 and not 598. Likewise, the Court notes that Annex 2 of the judgment refers to 598 persons as the total number of victims in the case, when really this number should be 597; in other words, the 597 persons mentioned in the judgment of </w:t>
      </w:r>
      <w:r w:rsidR="00E5707B" w:rsidRPr="007169E2">
        <w:rPr>
          <w:rFonts w:ascii="Verdana" w:hAnsi="Verdana"/>
          <w:sz w:val="20"/>
          <w:szCs w:val="20"/>
          <w:lang w:val="en-US"/>
        </w:rPr>
        <w:t>June 3,</w:t>
      </w:r>
      <w:r w:rsidR="00C93EB3" w:rsidRPr="007169E2">
        <w:rPr>
          <w:rFonts w:ascii="Verdana" w:hAnsi="Verdana"/>
          <w:sz w:val="20"/>
          <w:szCs w:val="20"/>
          <w:lang w:val="en-US"/>
        </w:rPr>
        <w:t xml:space="preserve"> 2005</w:t>
      </w:r>
      <w:r w:rsidR="00DE42F4" w:rsidRPr="007169E2">
        <w:rPr>
          <w:rFonts w:ascii="Verdana" w:hAnsi="Verdana"/>
          <w:sz w:val="20"/>
          <w:szCs w:val="20"/>
          <w:lang w:val="en-US"/>
        </w:rPr>
        <w:t xml:space="preserve">, who were included in the Merits Report. This error was due to the fact that the name of </w:t>
      </w:r>
      <w:r w:rsidR="00822119" w:rsidRPr="007169E2">
        <w:rPr>
          <w:rFonts w:ascii="Verdana" w:hAnsi="Verdana"/>
          <w:sz w:val="20"/>
          <w:szCs w:val="20"/>
          <w:lang w:val="en-US"/>
        </w:rPr>
        <w:t xml:space="preserve">Emma Raquel Llamas Ordaya </w:t>
      </w:r>
      <w:r w:rsidR="00DE42F4" w:rsidRPr="007169E2">
        <w:rPr>
          <w:rFonts w:ascii="Verdana" w:hAnsi="Verdana"/>
          <w:sz w:val="20"/>
          <w:szCs w:val="20"/>
          <w:lang w:val="en-US"/>
        </w:rPr>
        <w:t>was listed twice in Annex</w:t>
      </w:r>
      <w:r w:rsidR="000C6A21" w:rsidRPr="007169E2">
        <w:rPr>
          <w:rFonts w:ascii="Verdana" w:hAnsi="Verdana"/>
          <w:sz w:val="20"/>
          <w:szCs w:val="20"/>
          <w:lang w:val="en-US"/>
        </w:rPr>
        <w:t xml:space="preserve"> 2</w:t>
      </w:r>
      <w:r w:rsidR="00BB7108" w:rsidRPr="007169E2">
        <w:rPr>
          <w:rFonts w:ascii="Verdana" w:hAnsi="Verdana"/>
          <w:sz w:val="20"/>
          <w:szCs w:val="20"/>
          <w:lang w:val="en-US"/>
        </w:rPr>
        <w:t xml:space="preserve"> </w:t>
      </w:r>
      <w:r w:rsidR="00B461E2" w:rsidRPr="007169E2">
        <w:rPr>
          <w:rFonts w:ascii="Verdana" w:hAnsi="Verdana"/>
          <w:sz w:val="20"/>
          <w:szCs w:val="20"/>
          <w:lang w:val="en-US"/>
        </w:rPr>
        <w:t>of the judgment</w:t>
      </w:r>
      <w:r w:rsidR="00822119" w:rsidRPr="007169E2">
        <w:rPr>
          <w:rFonts w:ascii="Verdana" w:hAnsi="Verdana"/>
          <w:sz w:val="20"/>
          <w:szCs w:val="20"/>
          <w:lang w:val="en-US"/>
        </w:rPr>
        <w:t xml:space="preserve">. </w:t>
      </w:r>
      <w:r w:rsidR="00DE42F4" w:rsidRPr="007169E2">
        <w:rPr>
          <w:rFonts w:ascii="Verdana" w:hAnsi="Verdana"/>
          <w:sz w:val="20"/>
          <w:szCs w:val="20"/>
          <w:lang w:val="en-US"/>
        </w:rPr>
        <w:t xml:space="preserve">Consequently, based on the considerations in the preceding paragraph </w:t>
      </w:r>
      <w:r w:rsidR="007C7BF3" w:rsidRPr="007169E2">
        <w:rPr>
          <w:rFonts w:ascii="Verdana" w:hAnsi="Verdana"/>
          <w:sz w:val="20"/>
          <w:szCs w:val="20"/>
          <w:lang w:val="en-US"/>
        </w:rPr>
        <w:t>(</w:t>
      </w:r>
      <w:r w:rsidR="007C7BF3" w:rsidRPr="007169E2">
        <w:rPr>
          <w:rFonts w:ascii="Verdana" w:hAnsi="Verdana"/>
          <w:i/>
          <w:sz w:val="20"/>
          <w:szCs w:val="20"/>
          <w:lang w:val="en-US"/>
        </w:rPr>
        <w:t>supra</w:t>
      </w:r>
      <w:r w:rsidR="007C7BF3" w:rsidRPr="007169E2">
        <w:rPr>
          <w:rFonts w:ascii="Verdana" w:hAnsi="Verdana"/>
          <w:sz w:val="20"/>
          <w:szCs w:val="20"/>
          <w:lang w:val="en-US"/>
        </w:rPr>
        <w:t xml:space="preserve"> </w:t>
      </w:r>
      <w:r w:rsidR="004D7822" w:rsidRPr="007169E2">
        <w:rPr>
          <w:rFonts w:ascii="Verdana" w:hAnsi="Verdana"/>
          <w:sz w:val="20"/>
          <w:szCs w:val="20"/>
          <w:lang w:val="en-US"/>
        </w:rPr>
        <w:t>para.</w:t>
      </w:r>
      <w:r w:rsidR="007C7BF3" w:rsidRPr="007169E2">
        <w:rPr>
          <w:rFonts w:ascii="Verdana" w:hAnsi="Verdana"/>
          <w:sz w:val="20"/>
          <w:szCs w:val="20"/>
          <w:lang w:val="en-US"/>
        </w:rPr>
        <w:t xml:space="preserve"> 18), </w:t>
      </w:r>
      <w:r w:rsidR="00DE42F4" w:rsidRPr="007169E2">
        <w:rPr>
          <w:rFonts w:ascii="Verdana" w:hAnsi="Verdana"/>
          <w:sz w:val="20"/>
          <w:szCs w:val="20"/>
          <w:lang w:val="en-US"/>
        </w:rPr>
        <w:t xml:space="preserve">the number of victims in the case is </w:t>
      </w:r>
      <w:r w:rsidR="007C7BF3" w:rsidRPr="007169E2">
        <w:rPr>
          <w:rFonts w:ascii="Verdana" w:hAnsi="Verdana"/>
          <w:sz w:val="20"/>
          <w:szCs w:val="20"/>
          <w:lang w:val="en-US"/>
        </w:rPr>
        <w:t>597</w:t>
      </w:r>
      <w:r w:rsidR="00DE26EC" w:rsidRPr="007169E2">
        <w:rPr>
          <w:rFonts w:ascii="Verdana" w:hAnsi="Verdana"/>
          <w:sz w:val="20"/>
          <w:szCs w:val="20"/>
          <w:lang w:val="en-US"/>
        </w:rPr>
        <w:t xml:space="preserve"> and </w:t>
      </w:r>
      <w:r w:rsidR="007C7BF3" w:rsidRPr="007169E2">
        <w:rPr>
          <w:rFonts w:ascii="Verdana" w:hAnsi="Verdana"/>
          <w:sz w:val="20"/>
          <w:szCs w:val="20"/>
          <w:lang w:val="en-US"/>
        </w:rPr>
        <w:t>no</w:t>
      </w:r>
      <w:r w:rsidR="00DE42F4" w:rsidRPr="007169E2">
        <w:rPr>
          <w:rFonts w:ascii="Verdana" w:hAnsi="Verdana"/>
          <w:sz w:val="20"/>
          <w:szCs w:val="20"/>
          <w:lang w:val="en-US"/>
        </w:rPr>
        <w:t>t</w:t>
      </w:r>
      <w:r w:rsidR="007C7BF3" w:rsidRPr="007169E2">
        <w:rPr>
          <w:rFonts w:ascii="Verdana" w:hAnsi="Verdana"/>
          <w:sz w:val="20"/>
          <w:szCs w:val="20"/>
          <w:lang w:val="en-US"/>
        </w:rPr>
        <w:t xml:space="preserve"> 598.</w:t>
      </w:r>
    </w:p>
    <w:p w14:paraId="0DDA33E2" w14:textId="77777777" w:rsidR="00F16B34" w:rsidRPr="007169E2" w:rsidRDefault="00F16B34" w:rsidP="00F16B34">
      <w:pPr>
        <w:pStyle w:val="Prrafodelista"/>
        <w:autoSpaceDE w:val="0"/>
        <w:autoSpaceDN w:val="0"/>
        <w:adjustRightInd w:val="0"/>
        <w:spacing w:after="0" w:line="240" w:lineRule="auto"/>
        <w:ind w:left="0"/>
        <w:jc w:val="both"/>
        <w:rPr>
          <w:rFonts w:ascii="Verdana" w:hAnsi="Verdana"/>
          <w:sz w:val="20"/>
          <w:szCs w:val="20"/>
          <w:lang w:val="en-US"/>
        </w:rPr>
      </w:pPr>
    </w:p>
    <w:p w14:paraId="070519B4" w14:textId="02398307" w:rsidR="00F16B34" w:rsidRPr="007169E2" w:rsidRDefault="00DE42F4" w:rsidP="00F16B34">
      <w:pPr>
        <w:pStyle w:val="Prrafodelista"/>
        <w:numPr>
          <w:ilvl w:val="0"/>
          <w:numId w:val="1"/>
        </w:numPr>
        <w:tabs>
          <w:tab w:val="clear" w:pos="1247"/>
          <w:tab w:val="num" w:pos="567"/>
        </w:tabs>
        <w:autoSpaceDE w:val="0"/>
        <w:autoSpaceDN w:val="0"/>
        <w:adjustRightInd w:val="0"/>
        <w:spacing w:after="0" w:line="240" w:lineRule="auto"/>
        <w:jc w:val="both"/>
        <w:rPr>
          <w:rFonts w:ascii="Verdana" w:hAnsi="Verdana"/>
          <w:sz w:val="20"/>
          <w:szCs w:val="20"/>
          <w:lang w:val="en-US"/>
        </w:rPr>
      </w:pPr>
      <w:r w:rsidRPr="007169E2">
        <w:rPr>
          <w:rFonts w:ascii="Verdana" w:hAnsi="Verdana"/>
          <w:sz w:val="20"/>
          <w:szCs w:val="20"/>
          <w:lang w:val="en-US"/>
        </w:rPr>
        <w:t xml:space="preserve">Second, regarding the request for </w:t>
      </w:r>
      <w:r w:rsidR="00590A2E" w:rsidRPr="007169E2">
        <w:rPr>
          <w:rFonts w:ascii="Verdana" w:hAnsi="Verdana"/>
          <w:sz w:val="20"/>
          <w:szCs w:val="20"/>
          <w:lang w:val="en-US"/>
        </w:rPr>
        <w:t>interpretation</w:t>
      </w:r>
      <w:r w:rsidR="00AF7BE8" w:rsidRPr="007169E2">
        <w:rPr>
          <w:rFonts w:ascii="Verdana" w:hAnsi="Verdana"/>
          <w:sz w:val="20"/>
          <w:szCs w:val="20"/>
          <w:lang w:val="en-US"/>
        </w:rPr>
        <w:t xml:space="preserve"> </w:t>
      </w:r>
      <w:r w:rsidRPr="007169E2">
        <w:rPr>
          <w:rFonts w:ascii="Verdana" w:hAnsi="Verdana"/>
          <w:sz w:val="20"/>
          <w:szCs w:val="20"/>
          <w:lang w:val="en-US"/>
        </w:rPr>
        <w:t xml:space="preserve">of the scope </w:t>
      </w:r>
      <w:r w:rsidR="00692A0C" w:rsidRPr="007169E2">
        <w:rPr>
          <w:rFonts w:ascii="Verdana" w:hAnsi="Verdana"/>
          <w:sz w:val="20"/>
          <w:szCs w:val="20"/>
          <w:lang w:val="en-US"/>
        </w:rPr>
        <w:t xml:space="preserve">of </w:t>
      </w:r>
      <w:r w:rsidR="005E1D03" w:rsidRPr="007169E2">
        <w:rPr>
          <w:rFonts w:ascii="Verdana" w:hAnsi="Verdana"/>
          <w:sz w:val="20"/>
          <w:szCs w:val="20"/>
          <w:lang w:val="en-US"/>
        </w:rPr>
        <w:t>the sixth operative paragraph</w:t>
      </w:r>
      <w:r w:rsidR="00F16B34" w:rsidRPr="007169E2">
        <w:rPr>
          <w:rFonts w:ascii="Verdana" w:hAnsi="Verdana"/>
          <w:sz w:val="20"/>
          <w:szCs w:val="20"/>
          <w:lang w:val="en-US"/>
        </w:rPr>
        <w:t xml:space="preserve">, </w:t>
      </w:r>
      <w:r w:rsidR="00590A2E" w:rsidRPr="007169E2">
        <w:rPr>
          <w:rFonts w:ascii="Verdana" w:hAnsi="Verdana"/>
          <w:sz w:val="20"/>
          <w:szCs w:val="20"/>
          <w:lang w:val="en-US"/>
        </w:rPr>
        <w:t>the Court</w:t>
      </w:r>
      <w:r w:rsidR="00F16B34" w:rsidRPr="007169E2">
        <w:rPr>
          <w:rFonts w:ascii="Verdana" w:hAnsi="Verdana"/>
          <w:sz w:val="20"/>
          <w:szCs w:val="20"/>
          <w:lang w:val="en-US"/>
        </w:rPr>
        <w:t xml:space="preserve"> reitera</w:t>
      </w:r>
      <w:r w:rsidRPr="007169E2">
        <w:rPr>
          <w:rFonts w:ascii="Verdana" w:hAnsi="Verdana"/>
          <w:sz w:val="20"/>
          <w:szCs w:val="20"/>
          <w:lang w:val="en-US"/>
        </w:rPr>
        <w:t>tes the contents of the judgment</w:t>
      </w:r>
      <w:r w:rsidR="008D19B3" w:rsidRPr="007169E2">
        <w:rPr>
          <w:rFonts w:ascii="Verdana" w:hAnsi="Verdana"/>
          <w:sz w:val="20"/>
          <w:szCs w:val="20"/>
          <w:lang w:val="en-US"/>
        </w:rPr>
        <w:t>:</w:t>
      </w:r>
    </w:p>
    <w:p w14:paraId="1A145086" w14:textId="77777777" w:rsidR="008D19B3" w:rsidRPr="007169E2" w:rsidRDefault="008D19B3" w:rsidP="008D19B3">
      <w:pPr>
        <w:tabs>
          <w:tab w:val="num" w:pos="567"/>
        </w:tabs>
        <w:autoSpaceDE w:val="0"/>
        <w:autoSpaceDN w:val="0"/>
        <w:adjustRightInd w:val="0"/>
        <w:spacing w:after="0" w:line="240" w:lineRule="auto"/>
        <w:jc w:val="both"/>
        <w:rPr>
          <w:rFonts w:ascii="Verdana" w:hAnsi="Verdana"/>
          <w:sz w:val="20"/>
          <w:szCs w:val="20"/>
          <w:lang w:val="en-US"/>
        </w:rPr>
      </w:pPr>
    </w:p>
    <w:p w14:paraId="2D703013" w14:textId="16BE2C18" w:rsidR="00F16B34" w:rsidRPr="007169E2" w:rsidRDefault="008D19B3" w:rsidP="007B2B9B">
      <w:pPr>
        <w:tabs>
          <w:tab w:val="num" w:pos="567"/>
        </w:tabs>
        <w:autoSpaceDE w:val="0"/>
        <w:autoSpaceDN w:val="0"/>
        <w:adjustRightInd w:val="0"/>
        <w:spacing w:after="0" w:line="240" w:lineRule="auto"/>
        <w:ind w:left="720" w:right="473"/>
        <w:jc w:val="both"/>
        <w:rPr>
          <w:rFonts w:ascii="Verdana" w:hAnsi="Verdana"/>
          <w:sz w:val="18"/>
          <w:szCs w:val="18"/>
          <w:lang w:val="en-US"/>
        </w:rPr>
      </w:pPr>
      <w:r w:rsidRPr="007169E2">
        <w:rPr>
          <w:rFonts w:ascii="Verdana" w:hAnsi="Verdana"/>
          <w:sz w:val="18"/>
          <w:szCs w:val="18"/>
          <w:lang w:val="en-US"/>
        </w:rPr>
        <w:t>[</w:t>
      </w:r>
      <w:r w:rsidR="00DE42F4" w:rsidRPr="007169E2">
        <w:rPr>
          <w:rFonts w:ascii="Verdana" w:hAnsi="Verdana"/>
          <w:sz w:val="18"/>
          <w:szCs w:val="18"/>
          <w:lang w:val="en-US"/>
        </w:rPr>
        <w:t>O</w:t>
      </w:r>
      <w:r w:rsidR="00B461E2" w:rsidRPr="007169E2">
        <w:rPr>
          <w:rFonts w:ascii="Verdana" w:hAnsi="Verdana"/>
          <w:sz w:val="18"/>
          <w:szCs w:val="18"/>
          <w:lang w:val="en-US"/>
        </w:rPr>
        <w:t xml:space="preserve">perative </w:t>
      </w:r>
      <w:r w:rsidR="00785D72" w:rsidRPr="007169E2">
        <w:rPr>
          <w:rFonts w:ascii="Verdana" w:hAnsi="Verdana"/>
          <w:sz w:val="18"/>
          <w:szCs w:val="18"/>
          <w:lang w:val="en-US"/>
        </w:rPr>
        <w:t>paragraph</w:t>
      </w:r>
      <w:r w:rsidRPr="007169E2">
        <w:rPr>
          <w:rFonts w:ascii="Verdana" w:hAnsi="Verdana"/>
          <w:sz w:val="18"/>
          <w:szCs w:val="18"/>
          <w:lang w:val="en-US"/>
        </w:rPr>
        <w:t xml:space="preserve"> </w:t>
      </w:r>
      <w:r w:rsidR="007D4DBF" w:rsidRPr="007169E2">
        <w:rPr>
          <w:rFonts w:ascii="Verdana" w:hAnsi="Verdana"/>
          <w:sz w:val="18"/>
          <w:szCs w:val="18"/>
          <w:lang w:val="en-US"/>
        </w:rPr>
        <w:t>No. 6</w:t>
      </w:r>
      <w:r w:rsidRPr="007169E2">
        <w:rPr>
          <w:rFonts w:ascii="Verdana" w:hAnsi="Verdana"/>
          <w:sz w:val="18"/>
          <w:szCs w:val="18"/>
          <w:lang w:val="en-US"/>
        </w:rPr>
        <w:t xml:space="preserve">] </w:t>
      </w:r>
      <w:r w:rsidR="007B258F" w:rsidRPr="007169E2">
        <w:rPr>
          <w:rFonts w:ascii="Verdana" w:hAnsi="Verdana"/>
          <w:sz w:val="18"/>
          <w:szCs w:val="18"/>
          <w:lang w:val="en-US"/>
        </w:rPr>
        <w:t>The State</w:t>
      </w:r>
      <w:r w:rsidRPr="007169E2">
        <w:rPr>
          <w:rFonts w:ascii="Verdana" w:hAnsi="Verdana"/>
          <w:sz w:val="18"/>
          <w:szCs w:val="18"/>
          <w:lang w:val="en-US"/>
        </w:rPr>
        <w:t xml:space="preserve"> </w:t>
      </w:r>
      <w:r w:rsidR="00DE42F4" w:rsidRPr="007169E2">
        <w:rPr>
          <w:rFonts w:ascii="Verdana" w:hAnsi="Verdana"/>
          <w:sz w:val="18"/>
          <w:szCs w:val="18"/>
          <w:lang w:val="en-US"/>
        </w:rPr>
        <w:t>shall pay, immediately, the concepts that remain pending under the provisions of the judgment of October 25, 1993, pursuant to paragraph 217 of this judgment</w:t>
      </w:r>
      <w:r w:rsidRPr="007169E2">
        <w:rPr>
          <w:rFonts w:ascii="Verdana" w:hAnsi="Verdana"/>
          <w:sz w:val="18"/>
          <w:szCs w:val="18"/>
          <w:lang w:val="en-US"/>
        </w:rPr>
        <w:t>.</w:t>
      </w:r>
      <w:r w:rsidR="00F16B34" w:rsidRPr="007169E2">
        <w:rPr>
          <w:rFonts w:ascii="Verdana" w:hAnsi="Verdana" w:cs="Arial"/>
          <w:sz w:val="20"/>
          <w:szCs w:val="20"/>
          <w:lang w:val="en-US"/>
        </w:rPr>
        <w:t xml:space="preserve"> </w:t>
      </w:r>
    </w:p>
    <w:p w14:paraId="43F112A2" w14:textId="77777777" w:rsidR="00F16B34" w:rsidRPr="007169E2" w:rsidRDefault="00F16B34" w:rsidP="00F16B34">
      <w:pPr>
        <w:pStyle w:val="Prrafodelista"/>
        <w:autoSpaceDE w:val="0"/>
        <w:autoSpaceDN w:val="0"/>
        <w:adjustRightInd w:val="0"/>
        <w:spacing w:after="0" w:line="240" w:lineRule="auto"/>
        <w:ind w:left="0"/>
        <w:jc w:val="both"/>
        <w:rPr>
          <w:rFonts w:ascii="Verdana" w:hAnsi="Verdana" w:cs="Arial"/>
          <w:sz w:val="20"/>
          <w:szCs w:val="20"/>
          <w:lang w:val="en-US"/>
        </w:rPr>
      </w:pPr>
    </w:p>
    <w:p w14:paraId="5FE305B6" w14:textId="5FCC9A69" w:rsidR="00374F3C" w:rsidRPr="007169E2" w:rsidRDefault="00590A2E" w:rsidP="00374F3C">
      <w:pPr>
        <w:pStyle w:val="Prrafodelista"/>
        <w:numPr>
          <w:ilvl w:val="0"/>
          <w:numId w:val="1"/>
        </w:numPr>
        <w:tabs>
          <w:tab w:val="clear" w:pos="1247"/>
          <w:tab w:val="num" w:pos="567"/>
        </w:tabs>
        <w:autoSpaceDE w:val="0"/>
        <w:autoSpaceDN w:val="0"/>
        <w:adjustRightInd w:val="0"/>
        <w:spacing w:after="0" w:line="240" w:lineRule="auto"/>
        <w:jc w:val="both"/>
        <w:rPr>
          <w:rFonts w:ascii="Verdana" w:hAnsi="Verdana" w:cs="Arial"/>
          <w:sz w:val="20"/>
          <w:szCs w:val="20"/>
          <w:lang w:val="en-US"/>
        </w:rPr>
      </w:pPr>
      <w:r w:rsidRPr="007169E2">
        <w:rPr>
          <w:rFonts w:ascii="Verdana" w:hAnsi="Verdana" w:cs="Arial"/>
          <w:sz w:val="20"/>
          <w:szCs w:val="20"/>
          <w:lang w:val="en-US"/>
        </w:rPr>
        <w:t>The Court</w:t>
      </w:r>
      <w:r w:rsidR="00374F3C" w:rsidRPr="007169E2">
        <w:rPr>
          <w:rFonts w:ascii="Verdana" w:hAnsi="Verdana" w:cs="Arial"/>
          <w:sz w:val="20"/>
          <w:szCs w:val="20"/>
          <w:lang w:val="en-US"/>
        </w:rPr>
        <w:t xml:space="preserve"> </w:t>
      </w:r>
      <w:r w:rsidR="00DE42F4" w:rsidRPr="007169E2">
        <w:rPr>
          <w:rFonts w:ascii="Verdana" w:hAnsi="Verdana" w:cs="Arial"/>
          <w:sz w:val="20"/>
          <w:szCs w:val="20"/>
          <w:lang w:val="en-US"/>
        </w:rPr>
        <w:t xml:space="preserve">considers that the question raised by </w:t>
      </w:r>
      <w:r w:rsidR="00DE26EC" w:rsidRPr="007169E2">
        <w:rPr>
          <w:rFonts w:ascii="Verdana" w:hAnsi="Verdana" w:cs="Arial"/>
          <w:sz w:val="20"/>
          <w:szCs w:val="20"/>
          <w:lang w:val="en-US"/>
        </w:rPr>
        <w:t>the representatives</w:t>
      </w:r>
      <w:r w:rsidR="00374F3C" w:rsidRPr="007169E2">
        <w:rPr>
          <w:rFonts w:ascii="Verdana" w:hAnsi="Verdana" w:cs="Arial"/>
          <w:sz w:val="20"/>
          <w:szCs w:val="20"/>
          <w:lang w:val="en-US"/>
        </w:rPr>
        <w:t xml:space="preserve"> </w:t>
      </w:r>
      <w:r w:rsidR="00DE42F4" w:rsidRPr="007169E2">
        <w:rPr>
          <w:rFonts w:ascii="Verdana" w:hAnsi="Verdana" w:cs="Arial"/>
          <w:sz w:val="20"/>
          <w:szCs w:val="20"/>
          <w:lang w:val="en-US"/>
        </w:rPr>
        <w:t>regarding the scope</w:t>
      </w:r>
      <w:r w:rsidR="00374F3C" w:rsidRPr="007169E2">
        <w:rPr>
          <w:rFonts w:ascii="Verdana" w:hAnsi="Verdana" w:cs="Arial"/>
          <w:sz w:val="20"/>
          <w:szCs w:val="20"/>
          <w:lang w:val="en-US"/>
        </w:rPr>
        <w:t xml:space="preserve"> </w:t>
      </w:r>
      <w:r w:rsidR="00692A0C" w:rsidRPr="007169E2">
        <w:rPr>
          <w:rFonts w:ascii="Verdana" w:hAnsi="Verdana" w:cs="Arial"/>
          <w:sz w:val="20"/>
          <w:szCs w:val="20"/>
          <w:lang w:val="en-US"/>
        </w:rPr>
        <w:t xml:space="preserve">of </w:t>
      </w:r>
      <w:r w:rsidR="005E1D03" w:rsidRPr="007169E2">
        <w:rPr>
          <w:rFonts w:ascii="Verdana" w:hAnsi="Verdana" w:cs="Arial"/>
          <w:sz w:val="20"/>
          <w:szCs w:val="20"/>
          <w:lang w:val="en-US"/>
        </w:rPr>
        <w:t>the sixth operative paragraph</w:t>
      </w:r>
      <w:r w:rsidR="00BB7108" w:rsidRPr="007169E2">
        <w:rPr>
          <w:rFonts w:ascii="Verdana" w:hAnsi="Verdana" w:cs="Arial"/>
          <w:sz w:val="20"/>
          <w:szCs w:val="20"/>
          <w:lang w:val="en-US"/>
        </w:rPr>
        <w:t xml:space="preserve"> </w:t>
      </w:r>
      <w:r w:rsidR="00DE42F4" w:rsidRPr="007169E2">
        <w:rPr>
          <w:rFonts w:ascii="Verdana" w:hAnsi="Verdana" w:cs="Arial"/>
          <w:sz w:val="20"/>
          <w:szCs w:val="20"/>
          <w:lang w:val="en-US"/>
        </w:rPr>
        <w:t xml:space="preserve">is answered clearly in </w:t>
      </w:r>
      <w:r w:rsidR="008C0A42" w:rsidRPr="007169E2">
        <w:rPr>
          <w:rFonts w:ascii="Verdana" w:hAnsi="Verdana" w:cs="Arial"/>
          <w:sz w:val="20"/>
          <w:szCs w:val="20"/>
          <w:lang w:val="en-US"/>
        </w:rPr>
        <w:t>paragraph</w:t>
      </w:r>
      <w:r w:rsidR="00374F3C" w:rsidRPr="007169E2">
        <w:rPr>
          <w:rFonts w:ascii="Verdana" w:hAnsi="Verdana" w:cs="Arial"/>
          <w:sz w:val="20"/>
          <w:szCs w:val="20"/>
          <w:lang w:val="en-US"/>
        </w:rPr>
        <w:t xml:space="preserve"> 217 </w:t>
      </w:r>
      <w:r w:rsidR="00B461E2" w:rsidRPr="007169E2">
        <w:rPr>
          <w:rFonts w:ascii="Verdana" w:hAnsi="Verdana" w:cs="Arial"/>
          <w:sz w:val="20"/>
          <w:szCs w:val="20"/>
          <w:lang w:val="en-US"/>
        </w:rPr>
        <w:t>of the judgment</w:t>
      </w:r>
      <w:r w:rsidR="00374F3C" w:rsidRPr="007169E2">
        <w:rPr>
          <w:rFonts w:ascii="Verdana" w:hAnsi="Verdana" w:cs="Arial"/>
          <w:sz w:val="20"/>
          <w:szCs w:val="20"/>
          <w:lang w:val="en-US"/>
        </w:rPr>
        <w:t>,</w:t>
      </w:r>
      <w:r w:rsidR="00DE42F4" w:rsidRPr="007169E2">
        <w:rPr>
          <w:rFonts w:ascii="Verdana" w:hAnsi="Verdana" w:cs="Arial"/>
          <w:sz w:val="20"/>
          <w:szCs w:val="20"/>
          <w:lang w:val="en-US"/>
        </w:rPr>
        <w:t xml:space="preserve"> which indicates the following</w:t>
      </w:r>
      <w:r w:rsidR="00374F3C" w:rsidRPr="007169E2">
        <w:rPr>
          <w:rFonts w:ascii="Verdana" w:hAnsi="Verdana" w:cs="Arial"/>
          <w:sz w:val="20"/>
          <w:szCs w:val="20"/>
          <w:lang w:val="en-US"/>
        </w:rPr>
        <w:t>:</w:t>
      </w:r>
    </w:p>
    <w:p w14:paraId="2CC75F33" w14:textId="77777777" w:rsidR="00374F3C" w:rsidRPr="007169E2" w:rsidRDefault="00374F3C" w:rsidP="00374F3C">
      <w:pPr>
        <w:pStyle w:val="Prrafodelista"/>
        <w:autoSpaceDE w:val="0"/>
        <w:autoSpaceDN w:val="0"/>
        <w:adjustRightInd w:val="0"/>
        <w:spacing w:after="0" w:line="240" w:lineRule="auto"/>
        <w:ind w:left="0"/>
        <w:jc w:val="both"/>
        <w:rPr>
          <w:rFonts w:ascii="Verdana" w:hAnsi="Verdana" w:cs="Arial"/>
          <w:sz w:val="20"/>
          <w:szCs w:val="20"/>
          <w:lang w:val="en-US"/>
        </w:rPr>
      </w:pPr>
    </w:p>
    <w:p w14:paraId="31879296" w14:textId="5B25BE14" w:rsidR="00837AA9" w:rsidRPr="007169E2" w:rsidRDefault="00837AA9" w:rsidP="007B2B9B">
      <w:pPr>
        <w:pStyle w:val="Prrafodelista"/>
        <w:spacing w:after="0" w:line="240" w:lineRule="auto"/>
        <w:ind w:right="473"/>
        <w:jc w:val="both"/>
        <w:rPr>
          <w:rFonts w:ascii="Verdana" w:hAnsi="Verdana"/>
          <w:sz w:val="18"/>
          <w:szCs w:val="18"/>
          <w:lang w:val="en-US"/>
        </w:rPr>
      </w:pPr>
      <w:r w:rsidRPr="007169E2">
        <w:rPr>
          <w:rFonts w:ascii="Verdana" w:hAnsi="Verdana" w:cs="Arial"/>
          <w:sz w:val="18"/>
          <w:szCs w:val="18"/>
          <w:lang w:val="en-US"/>
        </w:rPr>
        <w:t xml:space="preserve">217. </w:t>
      </w:r>
      <w:r w:rsidR="00DE42F4" w:rsidRPr="007169E2">
        <w:rPr>
          <w:rFonts w:ascii="Verdana" w:hAnsi="Verdana" w:cs="Arial"/>
          <w:sz w:val="18"/>
          <w:szCs w:val="18"/>
          <w:lang w:val="en-US"/>
        </w:rPr>
        <w:t>In this case, the Court has concluded that the State violated the right to judicial protection because it had not guaranteed the full execution, without unjustified delays, of the judgment of October 25, 1993. The Court determined that, even though approximately 27 years had passed since it was handed down, the process of executing this judgment was still ongoing because the reimbursements corresponding to the equalization of the victims’ pensions while the Third Transitory Provision of Decree 673 was applicable had still not been paid. Consequently, the Court determined that the State had failed to comply with its obligation to guarantee the necessary means to achieve the execution of the judgment of October 25, 1993, contrary to the obligations established in Article 25(2)(c) of the Convention. The Court has also concluded that the period of 27 years that has passed since the delivery of the said judgment without the State having guaranteed full compliance at this time was not reasonable. Therefore, the Court orders the State to guarantee the effective and immediate payment of the reimbursements pending payment owing to the provisions of the judgment of October 25, 1993, as established in the expert report of October 18, 2011, which was adopted by rulings of June 13, 2017, and April 23, 2019.</w:t>
      </w:r>
    </w:p>
    <w:p w14:paraId="689F48E5" w14:textId="77777777" w:rsidR="00374F3C" w:rsidRPr="007169E2" w:rsidRDefault="00374F3C" w:rsidP="00374F3C">
      <w:pPr>
        <w:pStyle w:val="Prrafodelista"/>
        <w:rPr>
          <w:rFonts w:ascii="Verdana" w:hAnsi="Verdana" w:cs="Arial"/>
          <w:sz w:val="20"/>
          <w:szCs w:val="20"/>
          <w:lang w:val="en-US"/>
        </w:rPr>
      </w:pPr>
    </w:p>
    <w:p w14:paraId="0F5BECDB" w14:textId="0988FD73" w:rsidR="00AB5017" w:rsidRPr="007169E2" w:rsidRDefault="00DE42F4" w:rsidP="00F16B34">
      <w:pPr>
        <w:pStyle w:val="Prrafodelista"/>
        <w:numPr>
          <w:ilvl w:val="0"/>
          <w:numId w:val="1"/>
        </w:numPr>
        <w:tabs>
          <w:tab w:val="clear" w:pos="1247"/>
          <w:tab w:val="num" w:pos="567"/>
        </w:tabs>
        <w:autoSpaceDE w:val="0"/>
        <w:autoSpaceDN w:val="0"/>
        <w:adjustRightInd w:val="0"/>
        <w:spacing w:after="0" w:line="240" w:lineRule="auto"/>
        <w:jc w:val="both"/>
        <w:rPr>
          <w:rFonts w:ascii="Verdana" w:hAnsi="Verdana" w:cs="Arial"/>
          <w:sz w:val="20"/>
          <w:szCs w:val="20"/>
          <w:lang w:val="en-US"/>
        </w:rPr>
      </w:pPr>
      <w:r w:rsidRPr="007169E2">
        <w:rPr>
          <w:rFonts w:ascii="Verdana" w:hAnsi="Verdana" w:cs="Arial"/>
          <w:sz w:val="20"/>
          <w:szCs w:val="20"/>
          <w:lang w:val="en-US"/>
        </w:rPr>
        <w:t xml:space="preserve">The foregoing leaves no doubt </w:t>
      </w:r>
      <w:r w:rsidR="00FB58C9" w:rsidRPr="007169E2">
        <w:rPr>
          <w:rFonts w:ascii="Verdana" w:hAnsi="Verdana" w:cs="Arial"/>
          <w:sz w:val="20"/>
          <w:szCs w:val="20"/>
          <w:lang w:val="en-US"/>
        </w:rPr>
        <w:t xml:space="preserve">that the payment of the pending reimbursements, under the provisions of the judgment of </w:t>
      </w:r>
      <w:r w:rsidR="00692A0C" w:rsidRPr="007169E2">
        <w:rPr>
          <w:rFonts w:ascii="Verdana" w:hAnsi="Verdana" w:cs="Arial"/>
          <w:sz w:val="20"/>
          <w:szCs w:val="20"/>
          <w:lang w:val="en-US"/>
        </w:rPr>
        <w:t>October 25,</w:t>
      </w:r>
      <w:r w:rsidR="00837AA9" w:rsidRPr="007169E2">
        <w:rPr>
          <w:rFonts w:ascii="Verdana" w:hAnsi="Verdana" w:cs="Arial"/>
          <w:sz w:val="20"/>
          <w:szCs w:val="20"/>
          <w:lang w:val="en-US"/>
        </w:rPr>
        <w:t xml:space="preserve"> 1993</w:t>
      </w:r>
      <w:r w:rsidR="003F351E" w:rsidRPr="007169E2">
        <w:rPr>
          <w:rFonts w:ascii="Verdana" w:hAnsi="Verdana" w:cs="Arial"/>
          <w:sz w:val="20"/>
          <w:szCs w:val="20"/>
          <w:lang w:val="en-US"/>
        </w:rPr>
        <w:t>,</w:t>
      </w:r>
      <w:r w:rsidR="00837AA9" w:rsidRPr="007169E2">
        <w:rPr>
          <w:rFonts w:ascii="Verdana" w:hAnsi="Verdana" w:cs="Arial"/>
          <w:sz w:val="20"/>
          <w:szCs w:val="20"/>
          <w:lang w:val="en-US"/>
        </w:rPr>
        <w:t xml:space="preserve"> </w:t>
      </w:r>
      <w:r w:rsidR="00FB58C9" w:rsidRPr="007169E2">
        <w:rPr>
          <w:rFonts w:ascii="Verdana" w:hAnsi="Verdana" w:cs="Arial"/>
          <w:sz w:val="20"/>
          <w:szCs w:val="20"/>
          <w:lang w:val="en-US"/>
        </w:rPr>
        <w:t xml:space="preserve">must be made in the context of compliance with the measure of restitution ordered by </w:t>
      </w:r>
      <w:r w:rsidR="00590A2E" w:rsidRPr="007169E2">
        <w:rPr>
          <w:rFonts w:ascii="Verdana" w:hAnsi="Verdana" w:cs="Arial"/>
          <w:sz w:val="20"/>
          <w:szCs w:val="20"/>
          <w:lang w:val="en-US"/>
        </w:rPr>
        <w:t>the Inter-American Court</w:t>
      </w:r>
      <w:r w:rsidR="00837AA9" w:rsidRPr="007169E2">
        <w:rPr>
          <w:rFonts w:ascii="Verdana" w:hAnsi="Verdana" w:cs="Arial"/>
          <w:sz w:val="20"/>
          <w:szCs w:val="20"/>
          <w:lang w:val="en-US"/>
        </w:rPr>
        <w:t xml:space="preserve"> </w:t>
      </w:r>
      <w:r w:rsidR="00FB58C9" w:rsidRPr="007169E2">
        <w:rPr>
          <w:rFonts w:ascii="Verdana" w:hAnsi="Verdana" w:cs="Arial"/>
          <w:sz w:val="20"/>
          <w:szCs w:val="20"/>
          <w:lang w:val="en-US"/>
        </w:rPr>
        <w:t>i</w:t>
      </w:r>
      <w:r w:rsidR="00837AA9" w:rsidRPr="007169E2">
        <w:rPr>
          <w:rFonts w:ascii="Verdana" w:hAnsi="Verdana" w:cs="Arial"/>
          <w:sz w:val="20"/>
          <w:szCs w:val="20"/>
          <w:lang w:val="en-US"/>
        </w:rPr>
        <w:t>n</w:t>
      </w:r>
      <w:r w:rsidR="000B4C0A" w:rsidRPr="007169E2">
        <w:rPr>
          <w:rFonts w:ascii="Verdana" w:hAnsi="Verdana" w:cs="Arial"/>
          <w:sz w:val="20"/>
          <w:szCs w:val="20"/>
          <w:lang w:val="en-US"/>
        </w:rPr>
        <w:t xml:space="preserve"> </w:t>
      </w:r>
      <w:r w:rsidR="005E1D03" w:rsidRPr="007169E2">
        <w:rPr>
          <w:rFonts w:ascii="Verdana" w:hAnsi="Verdana" w:cs="Arial"/>
          <w:sz w:val="20"/>
          <w:szCs w:val="20"/>
          <w:lang w:val="en-US"/>
        </w:rPr>
        <w:t>the sixth operative paragraph</w:t>
      </w:r>
      <w:r w:rsidR="000B4C0A" w:rsidRPr="007169E2">
        <w:rPr>
          <w:rFonts w:ascii="Verdana" w:hAnsi="Verdana" w:cs="Arial"/>
          <w:sz w:val="20"/>
          <w:szCs w:val="20"/>
          <w:lang w:val="en-US"/>
        </w:rPr>
        <w:t xml:space="preserve"> </w:t>
      </w:r>
      <w:r w:rsidR="00B461E2" w:rsidRPr="007169E2">
        <w:rPr>
          <w:rFonts w:ascii="Verdana" w:hAnsi="Verdana" w:cs="Arial"/>
          <w:sz w:val="20"/>
          <w:szCs w:val="20"/>
          <w:lang w:val="en-US"/>
        </w:rPr>
        <w:t>of the judgment</w:t>
      </w:r>
      <w:r w:rsidR="00837AA9" w:rsidRPr="007169E2">
        <w:rPr>
          <w:rFonts w:ascii="Verdana" w:hAnsi="Verdana" w:cs="Arial"/>
          <w:sz w:val="20"/>
          <w:szCs w:val="20"/>
          <w:lang w:val="en-US"/>
        </w:rPr>
        <w:t>, “</w:t>
      </w:r>
      <w:r w:rsidR="00FB58C9" w:rsidRPr="007169E2">
        <w:rPr>
          <w:rFonts w:ascii="Verdana" w:hAnsi="Verdana" w:cs="Arial"/>
          <w:sz w:val="20"/>
          <w:szCs w:val="20"/>
          <w:lang w:val="en-US"/>
        </w:rPr>
        <w:t>as established in the expert report of October 18, 2011,</w:t>
      </w:r>
      <w:r w:rsidR="00837AA9" w:rsidRPr="007169E2">
        <w:rPr>
          <w:rFonts w:ascii="Verdana" w:hAnsi="Verdana" w:cs="Arial"/>
          <w:sz w:val="20"/>
          <w:szCs w:val="20"/>
          <w:lang w:val="en-US"/>
        </w:rPr>
        <w:t>”</w:t>
      </w:r>
      <w:r w:rsidR="004A48BA" w:rsidRPr="007169E2">
        <w:rPr>
          <w:rFonts w:ascii="Verdana" w:hAnsi="Verdana" w:cs="Arial"/>
          <w:sz w:val="20"/>
          <w:szCs w:val="20"/>
          <w:lang w:val="en-US"/>
        </w:rPr>
        <w:t xml:space="preserve"> </w:t>
      </w:r>
      <w:r w:rsidR="00FB58C9" w:rsidRPr="007169E2">
        <w:rPr>
          <w:rFonts w:ascii="Verdana" w:hAnsi="Verdana" w:cs="Arial"/>
          <w:sz w:val="20"/>
          <w:szCs w:val="20"/>
          <w:lang w:val="en-US"/>
        </w:rPr>
        <w:t>understanding this integrally.</w:t>
      </w:r>
    </w:p>
    <w:p w14:paraId="5D9F2858" w14:textId="77777777" w:rsidR="00AB5017" w:rsidRPr="007169E2" w:rsidRDefault="00AB5017" w:rsidP="00AB5017">
      <w:pPr>
        <w:pStyle w:val="Prrafodelista"/>
        <w:autoSpaceDE w:val="0"/>
        <w:autoSpaceDN w:val="0"/>
        <w:adjustRightInd w:val="0"/>
        <w:spacing w:after="0" w:line="240" w:lineRule="auto"/>
        <w:ind w:left="0"/>
        <w:jc w:val="both"/>
        <w:rPr>
          <w:rFonts w:ascii="Verdana" w:hAnsi="Verdana" w:cs="Arial"/>
          <w:sz w:val="20"/>
          <w:szCs w:val="20"/>
          <w:lang w:val="en-US"/>
        </w:rPr>
      </w:pPr>
    </w:p>
    <w:p w14:paraId="1264A081" w14:textId="48535830" w:rsidR="00F16B34" w:rsidRPr="007169E2" w:rsidRDefault="003827A8" w:rsidP="003827A8">
      <w:pPr>
        <w:pStyle w:val="Prrafodelista"/>
        <w:numPr>
          <w:ilvl w:val="0"/>
          <w:numId w:val="1"/>
        </w:numPr>
        <w:tabs>
          <w:tab w:val="clear" w:pos="1247"/>
          <w:tab w:val="num" w:pos="567"/>
        </w:tabs>
        <w:autoSpaceDE w:val="0"/>
        <w:autoSpaceDN w:val="0"/>
        <w:adjustRightInd w:val="0"/>
        <w:spacing w:after="0" w:line="240" w:lineRule="auto"/>
        <w:jc w:val="both"/>
        <w:rPr>
          <w:rFonts w:ascii="Verdana" w:hAnsi="Verdana" w:cs="Arial"/>
          <w:sz w:val="20"/>
          <w:szCs w:val="20"/>
          <w:lang w:val="en-US"/>
        </w:rPr>
      </w:pPr>
      <w:r w:rsidRPr="007169E2">
        <w:rPr>
          <w:rFonts w:ascii="Verdana" w:hAnsi="Verdana" w:cs="Arial"/>
          <w:sz w:val="20"/>
          <w:szCs w:val="20"/>
          <w:lang w:val="en-US"/>
        </w:rPr>
        <w:lastRenderedPageBreak/>
        <w:t xml:space="preserve">That said, the Court observes that the representatives’ request for </w:t>
      </w:r>
      <w:r w:rsidR="00590A2E" w:rsidRPr="007169E2">
        <w:rPr>
          <w:rFonts w:ascii="Verdana" w:hAnsi="Verdana" w:cs="Arial"/>
          <w:sz w:val="20"/>
          <w:szCs w:val="20"/>
          <w:lang w:val="en-US"/>
        </w:rPr>
        <w:t>interpretation</w:t>
      </w:r>
      <w:r w:rsidRPr="007169E2">
        <w:rPr>
          <w:rFonts w:ascii="Verdana" w:hAnsi="Verdana" w:cs="Arial"/>
          <w:sz w:val="20"/>
          <w:szCs w:val="20"/>
          <w:lang w:val="en-US"/>
        </w:rPr>
        <w:t xml:space="preserve">, in addition to </w:t>
      </w:r>
      <w:r w:rsidR="007B2B9B" w:rsidRPr="007169E2">
        <w:rPr>
          <w:rFonts w:ascii="Verdana" w:hAnsi="Verdana" w:cs="Arial"/>
          <w:sz w:val="20"/>
          <w:szCs w:val="20"/>
          <w:lang w:val="en-US"/>
        </w:rPr>
        <w:t>asking for</w:t>
      </w:r>
      <w:r w:rsidRPr="007169E2">
        <w:rPr>
          <w:rFonts w:ascii="Verdana" w:hAnsi="Verdana" w:cs="Arial"/>
          <w:sz w:val="20"/>
          <w:szCs w:val="20"/>
          <w:lang w:val="en-US"/>
        </w:rPr>
        <w:t xml:space="preserve"> clarification of the meaning </w:t>
      </w:r>
      <w:r w:rsidR="00F16B34" w:rsidRPr="007169E2">
        <w:rPr>
          <w:rFonts w:ascii="Verdana" w:hAnsi="Verdana" w:cs="Arial"/>
          <w:sz w:val="20"/>
          <w:szCs w:val="20"/>
          <w:lang w:val="en-US"/>
        </w:rPr>
        <w:t xml:space="preserve"> </w:t>
      </w:r>
      <w:r w:rsidR="00692A0C" w:rsidRPr="007169E2">
        <w:rPr>
          <w:rFonts w:ascii="Verdana" w:hAnsi="Verdana" w:cs="Arial"/>
          <w:sz w:val="20"/>
          <w:szCs w:val="20"/>
          <w:lang w:val="en-US"/>
        </w:rPr>
        <w:t xml:space="preserve">of </w:t>
      </w:r>
      <w:r w:rsidR="005E1D03" w:rsidRPr="007169E2">
        <w:rPr>
          <w:rFonts w:ascii="Verdana" w:hAnsi="Verdana" w:cs="Arial"/>
          <w:sz w:val="20"/>
          <w:szCs w:val="20"/>
          <w:lang w:val="en-US"/>
        </w:rPr>
        <w:t>the sixth operative paragraph</w:t>
      </w:r>
      <w:r w:rsidR="00B05D94" w:rsidRPr="007169E2">
        <w:rPr>
          <w:rFonts w:ascii="Verdana" w:hAnsi="Verdana" w:cs="Arial"/>
          <w:sz w:val="20"/>
          <w:szCs w:val="20"/>
          <w:lang w:val="en-US"/>
        </w:rPr>
        <w:t>,</w:t>
      </w:r>
      <w:r w:rsidR="00F16B34" w:rsidRPr="007169E2">
        <w:rPr>
          <w:rFonts w:ascii="Verdana" w:hAnsi="Verdana" w:cs="Arial"/>
          <w:sz w:val="20"/>
          <w:szCs w:val="20"/>
          <w:lang w:val="en-US"/>
        </w:rPr>
        <w:t xml:space="preserve"> </w:t>
      </w:r>
      <w:r w:rsidRPr="007169E2">
        <w:rPr>
          <w:rFonts w:ascii="Verdana" w:hAnsi="Verdana" w:cs="Arial"/>
          <w:sz w:val="20"/>
          <w:szCs w:val="20"/>
          <w:lang w:val="en-US"/>
        </w:rPr>
        <w:t xml:space="preserve">questions the conclusions reached in the expert report of </w:t>
      </w:r>
      <w:r w:rsidR="00E5707B" w:rsidRPr="007169E2">
        <w:rPr>
          <w:rFonts w:ascii="Verdana" w:hAnsi="Verdana" w:cs="Arial"/>
          <w:sz w:val="20"/>
          <w:szCs w:val="20"/>
          <w:lang w:val="en-US"/>
        </w:rPr>
        <w:t>October 18,</w:t>
      </w:r>
      <w:r w:rsidR="00837AA9" w:rsidRPr="007169E2">
        <w:rPr>
          <w:rFonts w:ascii="Verdana" w:hAnsi="Verdana" w:cs="Arial"/>
          <w:sz w:val="20"/>
          <w:szCs w:val="20"/>
          <w:lang w:val="en-US"/>
        </w:rPr>
        <w:t xml:space="preserve"> 2011</w:t>
      </w:r>
      <w:r w:rsidR="00F16B34" w:rsidRPr="007169E2">
        <w:rPr>
          <w:rFonts w:ascii="Verdana" w:hAnsi="Verdana" w:cs="Arial"/>
          <w:sz w:val="20"/>
          <w:szCs w:val="20"/>
          <w:lang w:val="en-US"/>
        </w:rPr>
        <w:t>.</w:t>
      </w:r>
      <w:r w:rsidR="004A48BA" w:rsidRPr="007169E2">
        <w:rPr>
          <w:rFonts w:ascii="Verdana" w:hAnsi="Verdana" w:cs="Arial"/>
          <w:sz w:val="20"/>
          <w:szCs w:val="20"/>
          <w:lang w:val="en-US"/>
        </w:rPr>
        <w:t xml:space="preserve"> </w:t>
      </w:r>
      <w:r w:rsidRPr="007169E2">
        <w:rPr>
          <w:rFonts w:ascii="Verdana" w:hAnsi="Verdana" w:cs="Arial"/>
          <w:sz w:val="20"/>
          <w:szCs w:val="20"/>
          <w:lang w:val="en-US"/>
        </w:rPr>
        <w:t xml:space="preserve">In this regard, </w:t>
      </w:r>
      <w:r w:rsidR="00590A2E" w:rsidRPr="007169E2">
        <w:rPr>
          <w:rFonts w:ascii="Verdana" w:hAnsi="Verdana" w:cs="Arial"/>
          <w:sz w:val="20"/>
          <w:szCs w:val="20"/>
          <w:lang w:val="en-US"/>
        </w:rPr>
        <w:t>the Court</w:t>
      </w:r>
      <w:r w:rsidR="00422A93" w:rsidRPr="007169E2">
        <w:rPr>
          <w:rFonts w:ascii="Verdana" w:hAnsi="Verdana" w:cs="Arial"/>
          <w:sz w:val="20"/>
          <w:szCs w:val="20"/>
          <w:lang w:val="en-US"/>
        </w:rPr>
        <w:t xml:space="preserve"> consider</w:t>
      </w:r>
      <w:r w:rsidRPr="007169E2">
        <w:rPr>
          <w:rFonts w:ascii="Verdana" w:hAnsi="Verdana" w:cs="Arial"/>
          <w:sz w:val="20"/>
          <w:szCs w:val="20"/>
          <w:lang w:val="en-US"/>
        </w:rPr>
        <w:t xml:space="preserve">s that </w:t>
      </w:r>
      <w:r w:rsidR="00214F87">
        <w:rPr>
          <w:rFonts w:ascii="Verdana" w:hAnsi="Verdana" w:cs="Arial"/>
          <w:sz w:val="20"/>
          <w:szCs w:val="20"/>
          <w:lang w:val="en-US"/>
        </w:rPr>
        <w:t>it</w:t>
      </w:r>
      <w:r w:rsidRPr="007169E2">
        <w:rPr>
          <w:rFonts w:ascii="Verdana" w:hAnsi="Verdana" w:cs="Arial"/>
          <w:sz w:val="20"/>
          <w:szCs w:val="20"/>
          <w:lang w:val="en-US"/>
        </w:rPr>
        <w:t xml:space="preserve"> is not for an</w:t>
      </w:r>
      <w:r w:rsidR="00422A93" w:rsidRPr="007169E2">
        <w:rPr>
          <w:rFonts w:ascii="Verdana" w:hAnsi="Verdana" w:cs="Arial"/>
          <w:sz w:val="20"/>
          <w:szCs w:val="20"/>
          <w:lang w:val="en-US"/>
        </w:rPr>
        <w:t xml:space="preserve"> </w:t>
      </w:r>
      <w:r w:rsidR="00590A2E" w:rsidRPr="007169E2">
        <w:rPr>
          <w:rFonts w:ascii="Verdana" w:hAnsi="Verdana" w:cs="Arial"/>
          <w:sz w:val="20"/>
          <w:szCs w:val="20"/>
          <w:lang w:val="en-US"/>
        </w:rPr>
        <w:t>interpretation</w:t>
      </w:r>
      <w:r w:rsidR="00837AA9" w:rsidRPr="007169E2">
        <w:rPr>
          <w:rFonts w:ascii="Verdana" w:hAnsi="Verdana" w:cs="Arial"/>
          <w:sz w:val="20"/>
          <w:szCs w:val="20"/>
          <w:lang w:val="en-US"/>
        </w:rPr>
        <w:t xml:space="preserve"> </w:t>
      </w:r>
      <w:r w:rsidR="00B461E2" w:rsidRPr="007169E2">
        <w:rPr>
          <w:rFonts w:ascii="Verdana" w:hAnsi="Verdana" w:cs="Arial"/>
          <w:sz w:val="20"/>
          <w:szCs w:val="20"/>
          <w:lang w:val="en-US"/>
        </w:rPr>
        <w:t>of judgment</w:t>
      </w:r>
      <w:r w:rsidR="00837AA9" w:rsidRPr="007169E2">
        <w:rPr>
          <w:rFonts w:ascii="Verdana" w:hAnsi="Verdana" w:cs="Arial"/>
          <w:sz w:val="20"/>
          <w:szCs w:val="20"/>
          <w:lang w:val="en-US"/>
        </w:rPr>
        <w:t xml:space="preserve"> </w:t>
      </w:r>
      <w:r w:rsidRPr="007169E2">
        <w:rPr>
          <w:rFonts w:ascii="Verdana" w:hAnsi="Verdana" w:cs="Arial"/>
          <w:sz w:val="20"/>
          <w:szCs w:val="20"/>
          <w:lang w:val="en-US"/>
        </w:rPr>
        <w:t xml:space="preserve">to determine the scope of the conclusions contained in the said report because these have already been debated by the parties in the </w:t>
      </w:r>
      <w:r w:rsidR="00214F87">
        <w:rPr>
          <w:rFonts w:ascii="Verdana" w:hAnsi="Verdana" w:cs="Arial"/>
          <w:sz w:val="20"/>
          <w:szCs w:val="20"/>
          <w:lang w:val="en-US"/>
        </w:rPr>
        <w:t xml:space="preserve">domestic </w:t>
      </w:r>
      <w:r w:rsidRPr="007169E2">
        <w:rPr>
          <w:rFonts w:ascii="Verdana" w:hAnsi="Verdana" w:cs="Arial"/>
          <w:sz w:val="20"/>
          <w:szCs w:val="20"/>
          <w:lang w:val="en-US"/>
        </w:rPr>
        <w:t xml:space="preserve">procedural instances, and addressed by the Court in </w:t>
      </w:r>
      <w:r w:rsidR="00B461E2" w:rsidRPr="007169E2">
        <w:rPr>
          <w:rFonts w:ascii="Verdana" w:hAnsi="Verdana" w:cs="Arial"/>
          <w:sz w:val="20"/>
          <w:szCs w:val="20"/>
          <w:lang w:val="en-US"/>
        </w:rPr>
        <w:t>paragraphs</w:t>
      </w:r>
      <w:r w:rsidR="00F16B34" w:rsidRPr="007169E2">
        <w:rPr>
          <w:rFonts w:ascii="Verdana" w:hAnsi="Verdana" w:cs="Arial"/>
          <w:sz w:val="20"/>
          <w:szCs w:val="20"/>
          <w:lang w:val="en-US"/>
        </w:rPr>
        <w:t xml:space="preserve"> 108 </w:t>
      </w:r>
      <w:r w:rsidRPr="007169E2">
        <w:rPr>
          <w:rFonts w:ascii="Verdana" w:hAnsi="Verdana" w:cs="Arial"/>
          <w:sz w:val="20"/>
          <w:szCs w:val="20"/>
          <w:lang w:val="en-US"/>
        </w:rPr>
        <w:t>to</w:t>
      </w:r>
      <w:r w:rsidR="00F16B34" w:rsidRPr="007169E2">
        <w:rPr>
          <w:rFonts w:ascii="Verdana" w:hAnsi="Verdana" w:cs="Arial"/>
          <w:sz w:val="20"/>
          <w:szCs w:val="20"/>
          <w:lang w:val="en-US"/>
        </w:rPr>
        <w:t xml:space="preserve"> 116 </w:t>
      </w:r>
      <w:r w:rsidR="00B461E2" w:rsidRPr="007169E2">
        <w:rPr>
          <w:rFonts w:ascii="Verdana" w:hAnsi="Verdana" w:cs="Arial"/>
          <w:sz w:val="20"/>
          <w:szCs w:val="20"/>
          <w:lang w:val="en-US"/>
        </w:rPr>
        <w:t>of the judgment</w:t>
      </w:r>
      <w:r w:rsidR="00F16B34" w:rsidRPr="007169E2">
        <w:rPr>
          <w:rFonts w:ascii="Verdana" w:hAnsi="Verdana" w:cs="Arial"/>
          <w:sz w:val="20"/>
          <w:szCs w:val="20"/>
          <w:lang w:val="en-US"/>
        </w:rPr>
        <w:t xml:space="preserve">. </w:t>
      </w:r>
      <w:r w:rsidRPr="007169E2">
        <w:rPr>
          <w:rFonts w:ascii="Verdana" w:hAnsi="Verdana" w:cs="Arial"/>
          <w:sz w:val="20"/>
          <w:szCs w:val="20"/>
          <w:lang w:val="en-US"/>
        </w:rPr>
        <w:t>Consequently</w:t>
      </w:r>
      <w:r w:rsidR="00F16B34" w:rsidRPr="007169E2">
        <w:rPr>
          <w:rFonts w:ascii="Verdana" w:hAnsi="Verdana" w:cs="Arial"/>
          <w:sz w:val="20"/>
          <w:szCs w:val="20"/>
          <w:lang w:val="en-US"/>
        </w:rPr>
        <w:t xml:space="preserve">, </w:t>
      </w:r>
      <w:r w:rsidR="00590A2E" w:rsidRPr="007169E2">
        <w:rPr>
          <w:rFonts w:ascii="Verdana" w:hAnsi="Verdana" w:cs="Arial"/>
          <w:sz w:val="20"/>
          <w:szCs w:val="20"/>
          <w:lang w:val="en-US"/>
        </w:rPr>
        <w:t>the Court</w:t>
      </w:r>
      <w:r w:rsidR="00F16B34" w:rsidRPr="007169E2">
        <w:rPr>
          <w:rFonts w:ascii="Verdana" w:hAnsi="Verdana" w:cs="Arial"/>
          <w:sz w:val="20"/>
          <w:szCs w:val="20"/>
          <w:lang w:val="en-US"/>
        </w:rPr>
        <w:t xml:space="preserve"> </w:t>
      </w:r>
      <w:r w:rsidRPr="007169E2">
        <w:rPr>
          <w:rFonts w:ascii="Verdana" w:hAnsi="Verdana" w:cs="Arial"/>
          <w:sz w:val="20"/>
          <w:szCs w:val="20"/>
          <w:lang w:val="en-US"/>
        </w:rPr>
        <w:t>considers that this request exceeds the</w:t>
      </w:r>
      <w:r w:rsidR="00046397" w:rsidRPr="007169E2">
        <w:rPr>
          <w:rFonts w:ascii="Verdana" w:hAnsi="Verdana" w:cs="Arial"/>
          <w:sz w:val="20"/>
          <w:szCs w:val="20"/>
          <w:lang w:val="en-US"/>
        </w:rPr>
        <w:t xml:space="preserve"> purposes of </w:t>
      </w:r>
      <w:r w:rsidR="00590A2E" w:rsidRPr="007169E2">
        <w:rPr>
          <w:rFonts w:ascii="Verdana" w:hAnsi="Verdana"/>
          <w:sz w:val="20"/>
          <w:szCs w:val="20"/>
          <w:lang w:val="en-US"/>
        </w:rPr>
        <w:t>interpretation</w:t>
      </w:r>
      <w:r w:rsidR="00F16B34" w:rsidRPr="007169E2">
        <w:rPr>
          <w:rFonts w:ascii="Verdana" w:hAnsi="Verdana"/>
          <w:sz w:val="20"/>
          <w:szCs w:val="20"/>
          <w:lang w:val="en-US"/>
        </w:rPr>
        <w:t xml:space="preserve"> </w:t>
      </w:r>
      <w:r w:rsidRPr="007169E2">
        <w:rPr>
          <w:rFonts w:ascii="Verdana" w:hAnsi="Verdana"/>
          <w:sz w:val="20"/>
          <w:szCs w:val="20"/>
          <w:lang w:val="en-US"/>
        </w:rPr>
        <w:t>established in</w:t>
      </w:r>
      <w:r w:rsidR="00F16B34" w:rsidRPr="007169E2">
        <w:rPr>
          <w:rFonts w:ascii="Verdana" w:hAnsi="Verdana"/>
          <w:sz w:val="20"/>
          <w:szCs w:val="20"/>
          <w:lang w:val="en-US"/>
        </w:rPr>
        <w:t xml:space="preserve"> </w:t>
      </w:r>
      <w:r w:rsidR="00590A2E" w:rsidRPr="007169E2">
        <w:rPr>
          <w:rFonts w:ascii="Verdana" w:hAnsi="Verdana"/>
          <w:sz w:val="20"/>
          <w:szCs w:val="20"/>
          <w:lang w:val="en-US"/>
        </w:rPr>
        <w:t>Article</w:t>
      </w:r>
      <w:r w:rsidR="00F16B34" w:rsidRPr="007169E2">
        <w:rPr>
          <w:rFonts w:ascii="Verdana" w:hAnsi="Verdana"/>
          <w:sz w:val="20"/>
          <w:szCs w:val="20"/>
          <w:lang w:val="en-US"/>
        </w:rPr>
        <w:t xml:space="preserve"> 67</w:t>
      </w:r>
      <w:r w:rsidR="00DE26EC" w:rsidRPr="007169E2">
        <w:rPr>
          <w:rFonts w:ascii="Verdana" w:hAnsi="Verdana"/>
          <w:sz w:val="20"/>
          <w:szCs w:val="20"/>
          <w:lang w:val="en-US"/>
        </w:rPr>
        <w:t xml:space="preserve"> of the </w:t>
      </w:r>
      <w:r w:rsidR="00590A2E" w:rsidRPr="007169E2">
        <w:rPr>
          <w:rFonts w:ascii="Verdana" w:hAnsi="Verdana"/>
          <w:sz w:val="20"/>
          <w:szCs w:val="20"/>
          <w:lang w:val="en-US"/>
        </w:rPr>
        <w:t>Convention</w:t>
      </w:r>
      <w:r w:rsidR="00F16B34" w:rsidRPr="007169E2">
        <w:rPr>
          <w:rFonts w:ascii="Verdana" w:hAnsi="Verdana"/>
          <w:sz w:val="20"/>
          <w:szCs w:val="20"/>
          <w:lang w:val="en-US"/>
        </w:rPr>
        <w:t xml:space="preserve"> </w:t>
      </w:r>
      <w:r w:rsidRPr="007169E2">
        <w:rPr>
          <w:rFonts w:ascii="Verdana" w:hAnsi="Verdana"/>
          <w:sz w:val="20"/>
          <w:szCs w:val="20"/>
          <w:lang w:val="en-US"/>
        </w:rPr>
        <w:t xml:space="preserve">because it </w:t>
      </w:r>
      <w:r w:rsidR="00046397" w:rsidRPr="007169E2">
        <w:rPr>
          <w:rFonts w:ascii="Verdana" w:hAnsi="Verdana"/>
          <w:sz w:val="20"/>
          <w:szCs w:val="20"/>
          <w:lang w:val="en-US"/>
        </w:rPr>
        <w:t>does not</w:t>
      </w:r>
      <w:r w:rsidRPr="007169E2">
        <w:rPr>
          <w:rFonts w:ascii="Verdana" w:hAnsi="Verdana"/>
          <w:sz w:val="20"/>
          <w:szCs w:val="20"/>
          <w:lang w:val="en-US"/>
        </w:rPr>
        <w:t xml:space="preserve"> relate to the meaning and scope of the judgment, but rather to a matter </w:t>
      </w:r>
      <w:r w:rsidR="00046397" w:rsidRPr="007169E2">
        <w:rPr>
          <w:rFonts w:ascii="Verdana" w:hAnsi="Verdana"/>
          <w:sz w:val="20"/>
          <w:szCs w:val="20"/>
          <w:lang w:val="en-US"/>
        </w:rPr>
        <w:t>concerning</w:t>
      </w:r>
      <w:r w:rsidRPr="007169E2">
        <w:rPr>
          <w:rFonts w:ascii="Verdana" w:hAnsi="Verdana"/>
          <w:sz w:val="20"/>
          <w:szCs w:val="20"/>
          <w:lang w:val="en-US"/>
        </w:rPr>
        <w:t xml:space="preserve"> the merits. Therefore, the Court declares</w:t>
      </w:r>
      <w:r w:rsidR="00A85D7A" w:rsidRPr="007169E2">
        <w:rPr>
          <w:rFonts w:ascii="Verdana" w:hAnsi="Verdana"/>
          <w:sz w:val="20"/>
          <w:szCs w:val="20"/>
          <w:lang w:val="en-US"/>
        </w:rPr>
        <w:t xml:space="preserve"> </w:t>
      </w:r>
      <w:r w:rsidRPr="007169E2">
        <w:rPr>
          <w:rFonts w:ascii="Verdana" w:hAnsi="Verdana"/>
          <w:sz w:val="20"/>
          <w:szCs w:val="20"/>
          <w:lang w:val="en-US"/>
        </w:rPr>
        <w:t>the</w:t>
      </w:r>
      <w:r w:rsidR="00A85D7A" w:rsidRPr="007169E2">
        <w:rPr>
          <w:rFonts w:ascii="Verdana" w:hAnsi="Verdana"/>
          <w:sz w:val="20"/>
          <w:szCs w:val="20"/>
          <w:lang w:val="en-US"/>
        </w:rPr>
        <w:t xml:space="preserve"> </w:t>
      </w:r>
      <w:r w:rsidR="00046397" w:rsidRPr="007169E2">
        <w:rPr>
          <w:rFonts w:ascii="Verdana" w:hAnsi="Verdana"/>
          <w:sz w:val="20"/>
          <w:szCs w:val="20"/>
          <w:lang w:val="en-US"/>
        </w:rPr>
        <w:t xml:space="preserve">representatives’ </w:t>
      </w:r>
      <w:r w:rsidR="00A85D7A" w:rsidRPr="007169E2">
        <w:rPr>
          <w:rFonts w:ascii="Verdana" w:hAnsi="Verdana"/>
          <w:sz w:val="20"/>
          <w:szCs w:val="20"/>
          <w:lang w:val="en-US"/>
        </w:rPr>
        <w:t>request for</w:t>
      </w:r>
      <w:r w:rsidR="00F16B34" w:rsidRPr="007169E2">
        <w:rPr>
          <w:rFonts w:ascii="Verdana" w:hAnsi="Verdana"/>
          <w:sz w:val="20"/>
          <w:szCs w:val="20"/>
          <w:lang w:val="en-US"/>
        </w:rPr>
        <w:t xml:space="preserve"> </w:t>
      </w:r>
      <w:r w:rsidR="00590A2E" w:rsidRPr="007169E2">
        <w:rPr>
          <w:rFonts w:ascii="Verdana" w:hAnsi="Verdana"/>
          <w:sz w:val="20"/>
          <w:szCs w:val="20"/>
          <w:lang w:val="en-US"/>
        </w:rPr>
        <w:t>interpretation</w:t>
      </w:r>
      <w:r w:rsidR="00F16B34" w:rsidRPr="007169E2">
        <w:rPr>
          <w:rFonts w:ascii="Verdana" w:hAnsi="Verdana"/>
          <w:sz w:val="20"/>
          <w:szCs w:val="20"/>
          <w:lang w:val="en-US"/>
        </w:rPr>
        <w:t xml:space="preserve"> </w:t>
      </w:r>
      <w:r w:rsidR="00A85D7A" w:rsidRPr="007169E2">
        <w:rPr>
          <w:rFonts w:ascii="Verdana" w:hAnsi="Verdana"/>
          <w:sz w:val="20"/>
          <w:szCs w:val="20"/>
          <w:lang w:val="en-US"/>
        </w:rPr>
        <w:t>in this regard inadmissible.</w:t>
      </w:r>
    </w:p>
    <w:p w14:paraId="396E2B90" w14:textId="77777777" w:rsidR="00CA10AA" w:rsidRPr="007169E2" w:rsidRDefault="00CA10AA" w:rsidP="00064C1E">
      <w:pPr>
        <w:tabs>
          <w:tab w:val="left" w:pos="567"/>
        </w:tabs>
        <w:autoSpaceDE w:val="0"/>
        <w:autoSpaceDN w:val="0"/>
        <w:adjustRightInd w:val="0"/>
        <w:spacing w:after="0" w:line="240" w:lineRule="auto"/>
        <w:jc w:val="both"/>
        <w:rPr>
          <w:rFonts w:ascii="Verdana" w:hAnsi="Verdana"/>
          <w:sz w:val="20"/>
          <w:szCs w:val="20"/>
          <w:lang w:val="en-US"/>
        </w:rPr>
      </w:pPr>
    </w:p>
    <w:p w14:paraId="5289FDB7" w14:textId="57AB234A" w:rsidR="009C3B55" w:rsidRPr="007169E2" w:rsidRDefault="00046397" w:rsidP="009C3B55">
      <w:pPr>
        <w:pStyle w:val="Prrafodelista"/>
        <w:numPr>
          <w:ilvl w:val="0"/>
          <w:numId w:val="3"/>
        </w:numPr>
        <w:tabs>
          <w:tab w:val="left" w:pos="567"/>
        </w:tabs>
        <w:spacing w:after="0" w:line="240" w:lineRule="auto"/>
        <w:jc w:val="both"/>
        <w:rPr>
          <w:rFonts w:ascii="Verdana" w:eastAsia="Times" w:hAnsi="Verdana"/>
          <w:b/>
          <w:i/>
          <w:sz w:val="20"/>
          <w:szCs w:val="20"/>
          <w:lang w:val="en-US"/>
        </w:rPr>
      </w:pPr>
      <w:r w:rsidRPr="007169E2">
        <w:rPr>
          <w:rFonts w:ascii="Verdana" w:hAnsi="Verdana" w:cs="Verdana"/>
          <w:b/>
          <w:i/>
          <w:sz w:val="20"/>
          <w:szCs w:val="20"/>
          <w:lang w:val="en-US"/>
        </w:rPr>
        <w:t>S</w:t>
      </w:r>
      <w:r w:rsidR="00A85D7A" w:rsidRPr="007169E2">
        <w:rPr>
          <w:rFonts w:ascii="Verdana" w:hAnsi="Verdana" w:cs="Verdana"/>
          <w:b/>
          <w:i/>
          <w:sz w:val="20"/>
          <w:szCs w:val="20"/>
          <w:lang w:val="en-US"/>
        </w:rPr>
        <w:t xml:space="preserve">cope of the measure of reparations established in section </w:t>
      </w:r>
      <w:r w:rsidR="00684687" w:rsidRPr="007169E2">
        <w:rPr>
          <w:rFonts w:ascii="Verdana" w:hAnsi="Verdana" w:cs="Verdana"/>
          <w:b/>
          <w:i/>
          <w:sz w:val="20"/>
          <w:szCs w:val="20"/>
          <w:lang w:val="en-US"/>
        </w:rPr>
        <w:t>B.3</w:t>
      </w:r>
      <w:r w:rsidR="009C3B55" w:rsidRPr="007169E2">
        <w:rPr>
          <w:rFonts w:ascii="Verdana" w:eastAsia="Times" w:hAnsi="Verdana"/>
          <w:b/>
          <w:i/>
          <w:sz w:val="20"/>
          <w:szCs w:val="20"/>
          <w:lang w:val="en-US"/>
        </w:rPr>
        <w:t xml:space="preserve"> </w:t>
      </w:r>
    </w:p>
    <w:p w14:paraId="12D73D7C" w14:textId="77777777" w:rsidR="009C3B55" w:rsidRPr="007169E2" w:rsidRDefault="009C3B55" w:rsidP="009C3B55">
      <w:pPr>
        <w:tabs>
          <w:tab w:val="left" w:pos="567"/>
        </w:tabs>
        <w:spacing w:after="0" w:line="240" w:lineRule="auto"/>
        <w:jc w:val="both"/>
        <w:rPr>
          <w:rFonts w:ascii="Verdana" w:eastAsia="Times" w:hAnsi="Verdana"/>
          <w:sz w:val="20"/>
          <w:szCs w:val="20"/>
          <w:lang w:val="en-US"/>
        </w:rPr>
      </w:pPr>
    </w:p>
    <w:p w14:paraId="665E7604" w14:textId="6C8D9ACA" w:rsidR="009C3B55" w:rsidRPr="007169E2" w:rsidRDefault="008A6E29" w:rsidP="009C3B55">
      <w:pPr>
        <w:pStyle w:val="Ttulo1"/>
        <w:rPr>
          <w:lang w:val="en-US"/>
        </w:rPr>
      </w:pPr>
      <w:r w:rsidRPr="007169E2">
        <w:rPr>
          <w:lang w:val="en-US"/>
        </w:rPr>
        <w:t>B</w:t>
      </w:r>
      <w:r w:rsidR="009C3B55" w:rsidRPr="007169E2">
        <w:rPr>
          <w:lang w:val="en-US"/>
        </w:rPr>
        <w:t xml:space="preserve">.1 </w:t>
      </w:r>
      <w:r w:rsidR="00076EBC" w:rsidRPr="007169E2">
        <w:rPr>
          <w:lang w:val="en-US"/>
        </w:rPr>
        <w:t>Arguments of the parties</w:t>
      </w:r>
      <w:r w:rsidR="00DE26EC" w:rsidRPr="007169E2">
        <w:rPr>
          <w:lang w:val="en-US"/>
        </w:rPr>
        <w:t xml:space="preserve"> and </w:t>
      </w:r>
      <w:r w:rsidR="003829A1" w:rsidRPr="007169E2">
        <w:rPr>
          <w:lang w:val="en-US"/>
        </w:rPr>
        <w:t>observ</w:t>
      </w:r>
      <w:r w:rsidR="00A85D7A" w:rsidRPr="007169E2">
        <w:rPr>
          <w:lang w:val="en-US"/>
        </w:rPr>
        <w:t>ations</w:t>
      </w:r>
      <w:r w:rsidR="003829A1" w:rsidRPr="007169E2">
        <w:rPr>
          <w:lang w:val="en-US"/>
        </w:rPr>
        <w:t xml:space="preserve"> </w:t>
      </w:r>
      <w:r w:rsidR="00A85D7A" w:rsidRPr="007169E2">
        <w:rPr>
          <w:lang w:val="en-US"/>
        </w:rPr>
        <w:t>of</w:t>
      </w:r>
      <w:r w:rsidR="009C3B55" w:rsidRPr="007169E2">
        <w:rPr>
          <w:lang w:val="en-US"/>
        </w:rPr>
        <w:t xml:space="preserve"> </w:t>
      </w:r>
      <w:r w:rsidR="00DE26EC" w:rsidRPr="007169E2">
        <w:rPr>
          <w:lang w:val="en-US"/>
        </w:rPr>
        <w:t>the Commission</w:t>
      </w:r>
    </w:p>
    <w:p w14:paraId="50E26B97" w14:textId="77777777" w:rsidR="009C3B55" w:rsidRPr="007169E2" w:rsidRDefault="009C3B55" w:rsidP="00064C1E">
      <w:pPr>
        <w:tabs>
          <w:tab w:val="left" w:pos="567"/>
        </w:tabs>
        <w:autoSpaceDE w:val="0"/>
        <w:autoSpaceDN w:val="0"/>
        <w:adjustRightInd w:val="0"/>
        <w:spacing w:after="0" w:line="240" w:lineRule="auto"/>
        <w:jc w:val="both"/>
        <w:rPr>
          <w:rFonts w:ascii="Verdana" w:hAnsi="Verdana"/>
          <w:sz w:val="20"/>
          <w:szCs w:val="20"/>
          <w:lang w:val="en-US"/>
        </w:rPr>
      </w:pPr>
    </w:p>
    <w:p w14:paraId="19466E87" w14:textId="4302BBC0" w:rsidR="009C3B55" w:rsidRPr="007169E2" w:rsidRDefault="00DE26EC" w:rsidP="00B913CE">
      <w:pPr>
        <w:pStyle w:val="Prrafodelista2"/>
        <w:numPr>
          <w:ilvl w:val="0"/>
          <w:numId w:val="1"/>
        </w:numPr>
        <w:tabs>
          <w:tab w:val="left" w:pos="567"/>
          <w:tab w:val="left" w:pos="720"/>
          <w:tab w:val="num" w:pos="15467"/>
        </w:tabs>
        <w:contextualSpacing/>
        <w:jc w:val="both"/>
        <w:rPr>
          <w:lang w:val="en-US"/>
        </w:rPr>
      </w:pPr>
      <w:r w:rsidRPr="007169E2">
        <w:rPr>
          <w:lang w:val="en-US"/>
        </w:rPr>
        <w:t xml:space="preserve">The </w:t>
      </w:r>
      <w:r w:rsidRPr="007169E2">
        <w:rPr>
          <w:b/>
          <w:bCs/>
          <w:i/>
          <w:iCs/>
          <w:lang w:val="en-US"/>
        </w:rPr>
        <w:t>representatives</w:t>
      </w:r>
      <w:r w:rsidR="003829A1" w:rsidRPr="007169E2">
        <w:rPr>
          <w:lang w:val="en-US"/>
        </w:rPr>
        <w:t xml:space="preserve"> </w:t>
      </w:r>
      <w:r w:rsidR="00B913CE" w:rsidRPr="007169E2">
        <w:rPr>
          <w:lang w:val="en-US"/>
        </w:rPr>
        <w:t>asked</w:t>
      </w:r>
      <w:r w:rsidR="003829A1" w:rsidRPr="007169E2">
        <w:rPr>
          <w:lang w:val="en-US"/>
        </w:rPr>
        <w:t xml:space="preserve"> </w:t>
      </w:r>
      <w:r w:rsidR="00590A2E" w:rsidRPr="007169E2">
        <w:rPr>
          <w:lang w:val="en-US"/>
        </w:rPr>
        <w:t>the Court</w:t>
      </w:r>
      <w:r w:rsidR="00B913CE" w:rsidRPr="007169E2">
        <w:rPr>
          <w:lang w:val="en-US"/>
        </w:rPr>
        <w:t xml:space="preserve"> to rule on the meaning</w:t>
      </w:r>
      <w:r w:rsidR="003829A1" w:rsidRPr="007169E2">
        <w:rPr>
          <w:lang w:val="en-US"/>
        </w:rPr>
        <w:t xml:space="preserve"> </w:t>
      </w:r>
      <w:r w:rsidR="00210137" w:rsidRPr="007169E2">
        <w:rPr>
          <w:lang w:val="en-US"/>
        </w:rPr>
        <w:t xml:space="preserve">of </w:t>
      </w:r>
      <w:r w:rsidR="008C0A42" w:rsidRPr="007169E2">
        <w:rPr>
          <w:lang w:val="en-US"/>
        </w:rPr>
        <w:t>paragraph</w:t>
      </w:r>
      <w:r w:rsidR="003829A1" w:rsidRPr="007169E2">
        <w:rPr>
          <w:lang w:val="en-US"/>
        </w:rPr>
        <w:t xml:space="preserve"> 226 </w:t>
      </w:r>
      <w:r w:rsidR="00B461E2" w:rsidRPr="007169E2">
        <w:rPr>
          <w:lang w:val="en-US"/>
        </w:rPr>
        <w:t>of the judgment</w:t>
      </w:r>
      <w:r w:rsidR="00B913CE" w:rsidRPr="007169E2">
        <w:rPr>
          <w:lang w:val="en-US"/>
        </w:rPr>
        <w:t xml:space="preserve"> as regards the phrase “any other information or document necessary to fully execute the judgment issued in their favor.” Specifically, they indicated that, given that paragraph 225 refers to “beneficiaries of a judicial ruling or an administrative decision – either in the context of an amparo proceeding or any other judicial remedy or administrative procedure against the application of Decree 673,” they asked the Court to clarify whether, in th</w:t>
      </w:r>
      <w:r w:rsidR="003C3094" w:rsidRPr="007169E2">
        <w:rPr>
          <w:lang w:val="en-US"/>
        </w:rPr>
        <w:t>is</w:t>
      </w:r>
      <w:r w:rsidR="00B913CE" w:rsidRPr="007169E2">
        <w:rPr>
          <w:lang w:val="en-US"/>
        </w:rPr>
        <w:t xml:space="preserve"> phrase in paragraph 226, </w:t>
      </w:r>
      <w:r w:rsidR="00590A2E" w:rsidRPr="007169E2">
        <w:rPr>
          <w:lang w:val="en-US"/>
        </w:rPr>
        <w:t>the Inter-American Court</w:t>
      </w:r>
      <w:r w:rsidR="00430E8C" w:rsidRPr="007169E2">
        <w:rPr>
          <w:lang w:val="en-US"/>
        </w:rPr>
        <w:t xml:space="preserve"> </w:t>
      </w:r>
      <w:r w:rsidR="00B913CE" w:rsidRPr="007169E2">
        <w:rPr>
          <w:lang w:val="en-US"/>
        </w:rPr>
        <w:t>was alluding to its</w:t>
      </w:r>
      <w:r w:rsidR="003C3094" w:rsidRPr="007169E2">
        <w:rPr>
          <w:lang w:val="en-US"/>
        </w:rPr>
        <w:t xml:space="preserve"> own</w:t>
      </w:r>
      <w:r w:rsidR="00B913CE" w:rsidRPr="007169E2">
        <w:rPr>
          <w:lang w:val="en-US"/>
        </w:rPr>
        <w:t xml:space="preserve"> judgment of </w:t>
      </w:r>
      <w:r w:rsidR="00E5707B" w:rsidRPr="007169E2">
        <w:rPr>
          <w:lang w:val="en-US"/>
        </w:rPr>
        <w:t>November 21,</w:t>
      </w:r>
      <w:r w:rsidR="00957A6F" w:rsidRPr="007169E2">
        <w:rPr>
          <w:lang w:val="en-US"/>
        </w:rPr>
        <w:t xml:space="preserve"> 2019, </w:t>
      </w:r>
      <w:r w:rsidR="00B913CE" w:rsidRPr="007169E2">
        <w:rPr>
          <w:lang w:val="en-US"/>
        </w:rPr>
        <w:t xml:space="preserve">or else to the judgments referred to in paragraphs 224 and 225 of </w:t>
      </w:r>
      <w:r w:rsidR="003C3094" w:rsidRPr="007169E2">
        <w:rPr>
          <w:lang w:val="en-US"/>
        </w:rPr>
        <w:t>its</w:t>
      </w:r>
      <w:r w:rsidR="00B913CE" w:rsidRPr="007169E2">
        <w:rPr>
          <w:lang w:val="en-US"/>
        </w:rPr>
        <w:t xml:space="preserve"> judgment</w:t>
      </w:r>
      <w:r w:rsidR="00185969" w:rsidRPr="007169E2">
        <w:rPr>
          <w:lang w:val="en-US"/>
        </w:rPr>
        <w:t>, or to both types of judgment. Similarly, they asked the Court to clarify whether the discharged or retired employees of SUNAT who are in “a similar situation to the victims in this case,” but who are only beneficiaries of an administrative rather than a judicial decision needed to obtain a</w:t>
      </w:r>
      <w:r w:rsidR="00214F87">
        <w:rPr>
          <w:lang w:val="en-US"/>
        </w:rPr>
        <w:t xml:space="preserve"> judicial</w:t>
      </w:r>
      <w:r w:rsidR="00185969" w:rsidRPr="007169E2">
        <w:rPr>
          <w:lang w:val="en-US"/>
        </w:rPr>
        <w:t xml:space="preserve"> ruling ordering the restitution of their right before being able to benefit from the Inter-American Court’s decision in </w:t>
      </w:r>
      <w:r w:rsidR="005E1D03" w:rsidRPr="007169E2">
        <w:rPr>
          <w:lang w:val="en-US"/>
        </w:rPr>
        <w:t>the eighth operative paragraph</w:t>
      </w:r>
      <w:r w:rsidR="003829A1" w:rsidRPr="007169E2">
        <w:rPr>
          <w:lang w:val="en-US"/>
        </w:rPr>
        <w:t xml:space="preserve"> </w:t>
      </w:r>
      <w:r w:rsidR="00B461E2" w:rsidRPr="007169E2">
        <w:rPr>
          <w:lang w:val="en-US"/>
        </w:rPr>
        <w:t>of the judgment</w:t>
      </w:r>
      <w:r w:rsidR="003829A1" w:rsidRPr="007169E2">
        <w:rPr>
          <w:lang w:val="en-US"/>
        </w:rPr>
        <w:t>.</w:t>
      </w:r>
      <w:r w:rsidR="00D371DF" w:rsidRPr="007169E2">
        <w:rPr>
          <w:lang w:val="en-US"/>
        </w:rPr>
        <w:t xml:space="preserve"> </w:t>
      </w:r>
    </w:p>
    <w:p w14:paraId="3E0AEF62" w14:textId="77777777" w:rsidR="003829A1" w:rsidRPr="007169E2" w:rsidRDefault="003829A1" w:rsidP="003829A1">
      <w:pPr>
        <w:pStyle w:val="Prrafodelista2"/>
        <w:tabs>
          <w:tab w:val="left" w:pos="567"/>
          <w:tab w:val="left" w:pos="720"/>
          <w:tab w:val="num" w:pos="15467"/>
        </w:tabs>
        <w:ind w:left="0"/>
        <w:contextualSpacing/>
        <w:jc w:val="both"/>
        <w:rPr>
          <w:lang w:val="en-US"/>
        </w:rPr>
      </w:pPr>
    </w:p>
    <w:p w14:paraId="448E613C" w14:textId="1514B456" w:rsidR="0044561B" w:rsidRPr="007169E2" w:rsidRDefault="007B258F" w:rsidP="00185969">
      <w:pPr>
        <w:pStyle w:val="Prrafodelista2"/>
        <w:numPr>
          <w:ilvl w:val="0"/>
          <w:numId w:val="1"/>
        </w:numPr>
        <w:tabs>
          <w:tab w:val="left" w:pos="567"/>
          <w:tab w:val="left" w:pos="720"/>
          <w:tab w:val="num" w:pos="15467"/>
        </w:tabs>
        <w:autoSpaceDE w:val="0"/>
        <w:autoSpaceDN w:val="0"/>
        <w:adjustRightInd w:val="0"/>
        <w:contextualSpacing/>
        <w:jc w:val="both"/>
        <w:rPr>
          <w:lang w:val="en-US"/>
        </w:rPr>
      </w:pPr>
      <w:r w:rsidRPr="007169E2">
        <w:rPr>
          <w:lang w:val="en-US"/>
        </w:rPr>
        <w:t xml:space="preserve">The </w:t>
      </w:r>
      <w:r w:rsidRPr="007169E2">
        <w:rPr>
          <w:b/>
          <w:bCs/>
          <w:i/>
          <w:iCs/>
          <w:lang w:val="en-US"/>
        </w:rPr>
        <w:t>State</w:t>
      </w:r>
      <w:r w:rsidR="003829A1" w:rsidRPr="007169E2">
        <w:rPr>
          <w:b/>
          <w:i/>
          <w:lang w:val="en-US"/>
        </w:rPr>
        <w:t xml:space="preserve"> </w:t>
      </w:r>
      <w:r w:rsidR="00220BFA" w:rsidRPr="007169E2">
        <w:rPr>
          <w:lang w:val="en-US"/>
        </w:rPr>
        <w:t>also</w:t>
      </w:r>
      <w:r w:rsidR="00957A6F" w:rsidRPr="007169E2">
        <w:rPr>
          <w:lang w:val="en-US"/>
        </w:rPr>
        <w:t xml:space="preserve"> </w:t>
      </w:r>
      <w:r w:rsidR="00185969" w:rsidRPr="007169E2">
        <w:rPr>
          <w:lang w:val="en-US"/>
        </w:rPr>
        <w:t xml:space="preserve">asked </w:t>
      </w:r>
      <w:r w:rsidR="00590A2E" w:rsidRPr="007169E2">
        <w:rPr>
          <w:lang w:val="en-US"/>
        </w:rPr>
        <w:t>the Court</w:t>
      </w:r>
      <w:r w:rsidR="00185969" w:rsidRPr="007169E2">
        <w:rPr>
          <w:lang w:val="en-US"/>
        </w:rPr>
        <w:t xml:space="preserve"> to</w:t>
      </w:r>
      <w:r w:rsidR="003829A1" w:rsidRPr="007169E2">
        <w:rPr>
          <w:lang w:val="en-US"/>
        </w:rPr>
        <w:t xml:space="preserve"> interpret </w:t>
      </w:r>
      <w:r w:rsidR="00B461E2" w:rsidRPr="007169E2">
        <w:rPr>
          <w:lang w:val="en-US"/>
        </w:rPr>
        <w:t>paragraphs</w:t>
      </w:r>
      <w:r w:rsidR="003829A1" w:rsidRPr="007169E2">
        <w:rPr>
          <w:lang w:val="en-US"/>
        </w:rPr>
        <w:t xml:space="preserve"> 225, 226,</w:t>
      </w:r>
      <w:r w:rsidR="00DE26EC" w:rsidRPr="007169E2">
        <w:rPr>
          <w:lang w:val="en-US"/>
        </w:rPr>
        <w:t xml:space="preserve"> and </w:t>
      </w:r>
      <w:r w:rsidR="003829A1" w:rsidRPr="007169E2">
        <w:rPr>
          <w:lang w:val="en-US"/>
        </w:rPr>
        <w:t xml:space="preserve">227, </w:t>
      </w:r>
      <w:r w:rsidR="00185969" w:rsidRPr="007169E2">
        <w:rPr>
          <w:lang w:val="en-US"/>
        </w:rPr>
        <w:t>as well as</w:t>
      </w:r>
      <w:r w:rsidR="003829A1" w:rsidRPr="007169E2">
        <w:rPr>
          <w:lang w:val="en-US"/>
        </w:rPr>
        <w:t xml:space="preserve"> </w:t>
      </w:r>
      <w:r w:rsidR="005E1D03" w:rsidRPr="007169E2">
        <w:rPr>
          <w:lang w:val="en-US"/>
        </w:rPr>
        <w:t>the eighth operative paragraph</w:t>
      </w:r>
      <w:r w:rsidR="003829A1" w:rsidRPr="007169E2">
        <w:rPr>
          <w:lang w:val="en-US"/>
        </w:rPr>
        <w:t xml:space="preserve"> </w:t>
      </w:r>
      <w:r w:rsidR="00B461E2" w:rsidRPr="007169E2">
        <w:rPr>
          <w:lang w:val="en-US"/>
        </w:rPr>
        <w:t>of the judgment</w:t>
      </w:r>
      <w:r w:rsidR="003829A1" w:rsidRPr="007169E2">
        <w:rPr>
          <w:lang w:val="en-US"/>
        </w:rPr>
        <w:t xml:space="preserve">. </w:t>
      </w:r>
      <w:r w:rsidR="00185969" w:rsidRPr="007169E2">
        <w:rPr>
          <w:lang w:val="en-US"/>
        </w:rPr>
        <w:t>It asked the Court to clarify the content of the judgment in relation to the scope, purpose and implications of the list ordered in the eighth operative paragraph of the judgment</w:t>
      </w:r>
      <w:r w:rsidR="00185969" w:rsidRPr="007169E2">
        <w:rPr>
          <w:rFonts w:eastAsiaTheme="minorHAnsi" w:cs="Arial"/>
          <w:lang w:val="en-US"/>
        </w:rPr>
        <w:t>, especially with regard to the non-pecuniary consequences of the list, considering the expectations that this could give rise to among those concerned. The State’s concerns refer fundamentally to the fact that the judgment did not expressly indicate the purpose of the creation of th</w:t>
      </w:r>
      <w:r w:rsidR="00214F87">
        <w:rPr>
          <w:rFonts w:eastAsiaTheme="minorHAnsi" w:cs="Arial"/>
          <w:lang w:val="en-US"/>
        </w:rPr>
        <w:t>e</w:t>
      </w:r>
      <w:r w:rsidR="00185969" w:rsidRPr="007169E2">
        <w:rPr>
          <w:rFonts w:eastAsiaTheme="minorHAnsi" w:cs="Arial"/>
          <w:lang w:val="en-US"/>
        </w:rPr>
        <w:t xml:space="preserve"> list, </w:t>
      </w:r>
      <w:r w:rsidR="00F20891" w:rsidRPr="007169E2">
        <w:rPr>
          <w:rFonts w:eastAsiaTheme="minorHAnsi" w:cs="Arial"/>
          <w:lang w:val="en-US"/>
        </w:rPr>
        <w:t>which</w:t>
      </w:r>
      <w:r w:rsidR="00185969" w:rsidRPr="007169E2">
        <w:rPr>
          <w:rFonts w:eastAsiaTheme="minorHAnsi" w:cs="Arial"/>
          <w:lang w:val="en-US"/>
        </w:rPr>
        <w:t xml:space="preserve"> could have an impact on compliance with this requirement.</w:t>
      </w:r>
      <w:r w:rsidR="00775456" w:rsidRPr="007169E2">
        <w:rPr>
          <w:rFonts w:eastAsiaTheme="minorHAnsi" w:cs="Arial"/>
          <w:lang w:val="en-US"/>
        </w:rPr>
        <w:t xml:space="preserve"> The State asked the Court to clarify that the persons registered on the nominal list ordered could not obtain, </w:t>
      </w:r>
      <w:r w:rsidR="00775456" w:rsidRPr="007169E2">
        <w:rPr>
          <w:rFonts w:eastAsiaTheme="minorHAnsi" w:cs="Arial"/>
          <w:i/>
          <w:iCs/>
          <w:lang w:val="en-US"/>
        </w:rPr>
        <w:t>per se,</w:t>
      </w:r>
      <w:r w:rsidR="00775456" w:rsidRPr="007169E2">
        <w:rPr>
          <w:rFonts w:eastAsiaTheme="minorHAnsi" w:cs="Arial"/>
          <w:lang w:val="en-US"/>
        </w:rPr>
        <w:t xml:space="preserve"> any pecuniary benefit based on their mere registration and, consequently, this would not result in pecuniary obligations for the State. Thus, the State understood that the only beneficiaries </w:t>
      </w:r>
      <w:r w:rsidR="00B461E2" w:rsidRPr="007169E2">
        <w:rPr>
          <w:lang w:val="en-US"/>
        </w:rPr>
        <w:t>of the judgment</w:t>
      </w:r>
      <w:r w:rsidR="00DE26EC" w:rsidRPr="007169E2">
        <w:rPr>
          <w:lang w:val="en-US"/>
        </w:rPr>
        <w:t xml:space="preserve"> of the </w:t>
      </w:r>
      <w:r w:rsidR="00590A2E" w:rsidRPr="007169E2">
        <w:rPr>
          <w:lang w:val="en-US"/>
        </w:rPr>
        <w:t>Inter-American Court</w:t>
      </w:r>
      <w:r w:rsidR="004D4BE9" w:rsidRPr="007169E2">
        <w:rPr>
          <w:lang w:val="en-US"/>
        </w:rPr>
        <w:t xml:space="preserve"> </w:t>
      </w:r>
      <w:r w:rsidR="00775456" w:rsidRPr="007169E2">
        <w:rPr>
          <w:lang w:val="en-US"/>
        </w:rPr>
        <w:t>were the</w:t>
      </w:r>
      <w:r w:rsidR="003829A1" w:rsidRPr="007169E2">
        <w:rPr>
          <w:lang w:val="en-US"/>
        </w:rPr>
        <w:t xml:space="preserve"> 598 persons list</w:t>
      </w:r>
      <w:r w:rsidR="00775456" w:rsidRPr="007169E2">
        <w:rPr>
          <w:lang w:val="en-US"/>
        </w:rPr>
        <w:t>ed as victims in Annex 2 to this judgment. The State also asked the Court to clarify</w:t>
      </w:r>
      <w:r w:rsidR="00F20891" w:rsidRPr="007169E2">
        <w:rPr>
          <w:lang w:val="en-US"/>
        </w:rPr>
        <w:t xml:space="preserve"> who were</w:t>
      </w:r>
      <w:r w:rsidR="00775456" w:rsidRPr="007169E2">
        <w:rPr>
          <w:lang w:val="en-US"/>
        </w:rPr>
        <w:t xml:space="preserve"> the persons referred to in </w:t>
      </w:r>
      <w:r w:rsidR="008C0A42" w:rsidRPr="007169E2">
        <w:rPr>
          <w:lang w:val="en-US"/>
        </w:rPr>
        <w:t>paragraph</w:t>
      </w:r>
      <w:r w:rsidR="007308D6" w:rsidRPr="007169E2">
        <w:rPr>
          <w:lang w:val="en-US"/>
        </w:rPr>
        <w:t xml:space="preserve"> 225 </w:t>
      </w:r>
      <w:r w:rsidR="00B461E2" w:rsidRPr="007169E2">
        <w:rPr>
          <w:lang w:val="en-US"/>
        </w:rPr>
        <w:t>of the judgment</w:t>
      </w:r>
      <w:r w:rsidR="007308D6" w:rsidRPr="007169E2">
        <w:rPr>
          <w:lang w:val="en-US"/>
        </w:rPr>
        <w:t>.</w:t>
      </w:r>
    </w:p>
    <w:p w14:paraId="25352473" w14:textId="77777777" w:rsidR="0044561B" w:rsidRPr="007169E2" w:rsidRDefault="0044561B" w:rsidP="0044561B">
      <w:pPr>
        <w:pStyle w:val="Prrafodelista2"/>
        <w:tabs>
          <w:tab w:val="left" w:pos="567"/>
          <w:tab w:val="left" w:pos="720"/>
          <w:tab w:val="num" w:pos="15467"/>
        </w:tabs>
        <w:autoSpaceDE w:val="0"/>
        <w:autoSpaceDN w:val="0"/>
        <w:adjustRightInd w:val="0"/>
        <w:ind w:left="0"/>
        <w:contextualSpacing/>
        <w:jc w:val="both"/>
        <w:rPr>
          <w:lang w:val="en-US"/>
        </w:rPr>
      </w:pPr>
    </w:p>
    <w:p w14:paraId="228D5C05" w14:textId="1DC29C48" w:rsidR="00775456" w:rsidRPr="007169E2" w:rsidRDefault="00775456" w:rsidP="0044561B">
      <w:pPr>
        <w:pStyle w:val="Prrafodelista2"/>
        <w:numPr>
          <w:ilvl w:val="0"/>
          <w:numId w:val="1"/>
        </w:numPr>
        <w:tabs>
          <w:tab w:val="left" w:pos="567"/>
          <w:tab w:val="left" w:pos="720"/>
          <w:tab w:val="num" w:pos="15467"/>
        </w:tabs>
        <w:autoSpaceDE w:val="0"/>
        <w:autoSpaceDN w:val="0"/>
        <w:adjustRightInd w:val="0"/>
        <w:contextualSpacing/>
        <w:jc w:val="both"/>
        <w:rPr>
          <w:lang w:val="en-US"/>
        </w:rPr>
      </w:pPr>
      <w:r w:rsidRPr="007169E2">
        <w:rPr>
          <w:rFonts w:eastAsia="Calibri" w:cs="Arial"/>
          <w:lang w:val="en-US"/>
        </w:rPr>
        <w:t xml:space="preserve">In addition, regarding the same measure of reparation, the State asked the Court to clarify whether – as the State understood it – the persons </w:t>
      </w:r>
      <w:r w:rsidR="00F20891" w:rsidRPr="007169E2">
        <w:rPr>
          <w:rFonts w:eastAsia="Calibri" w:cs="Arial"/>
          <w:lang w:val="en-US"/>
        </w:rPr>
        <w:t>included on</w:t>
      </w:r>
      <w:r w:rsidRPr="007169E2">
        <w:rPr>
          <w:rFonts w:eastAsia="Calibri" w:cs="Arial"/>
          <w:lang w:val="en-US"/>
        </w:rPr>
        <w:t xml:space="preserve"> the list ordered by the judgment should have received a ruling from an administrative or judicial authority expressly recognizing their compliance with all the legal requirements to obtain the right to a pension. In this regard, </w:t>
      </w:r>
      <w:r w:rsidR="00F20891" w:rsidRPr="007169E2">
        <w:rPr>
          <w:rFonts w:eastAsia="Calibri" w:cs="Arial"/>
          <w:lang w:val="en-US"/>
        </w:rPr>
        <w:t>the State indicated that, with</w:t>
      </w:r>
      <w:r w:rsidRPr="007169E2">
        <w:rPr>
          <w:rFonts w:eastAsia="Calibri" w:cs="Arial"/>
          <w:lang w:val="en-US"/>
        </w:rPr>
        <w:t xml:space="preserve"> regard</w:t>
      </w:r>
      <w:r w:rsidR="00F20891" w:rsidRPr="007169E2">
        <w:rPr>
          <w:rFonts w:eastAsia="Calibri" w:cs="Arial"/>
          <w:lang w:val="en-US"/>
        </w:rPr>
        <w:t xml:space="preserve"> to</w:t>
      </w:r>
      <w:r w:rsidRPr="007169E2">
        <w:rPr>
          <w:rFonts w:eastAsia="Calibri" w:cs="Arial"/>
          <w:lang w:val="en-US"/>
        </w:rPr>
        <w:t xml:space="preserve"> the list of “other </w:t>
      </w:r>
      <w:r w:rsidRPr="007169E2">
        <w:rPr>
          <w:lang w:val="en-US"/>
        </w:rPr>
        <w:t xml:space="preserve">persons who, while not members of this association, are discharged or retired employees of </w:t>
      </w:r>
      <w:r w:rsidR="00EF43D5" w:rsidRPr="007169E2">
        <w:rPr>
          <w:lang w:val="en-US"/>
        </w:rPr>
        <w:t>SUNAT</w:t>
      </w:r>
      <w:r w:rsidRPr="007169E2">
        <w:rPr>
          <w:lang w:val="en-US"/>
        </w:rPr>
        <w:t xml:space="preserve"> in a similar situation to the victims in this case</w:t>
      </w:r>
      <w:r w:rsidR="00EF43D5" w:rsidRPr="007169E2">
        <w:rPr>
          <w:lang w:val="en-US"/>
        </w:rPr>
        <w:t xml:space="preserve">,” </w:t>
      </w:r>
      <w:r w:rsidR="00F20891" w:rsidRPr="007169E2">
        <w:rPr>
          <w:rFonts w:eastAsia="Calibri" w:cs="Arial"/>
          <w:lang w:val="en-US"/>
        </w:rPr>
        <w:t xml:space="preserve">it understood </w:t>
      </w:r>
      <w:r w:rsidR="00EF43D5" w:rsidRPr="007169E2">
        <w:rPr>
          <w:lang w:val="en-US"/>
        </w:rPr>
        <w:t xml:space="preserve">that this meant that the list would include beneficiaries of a judicial ruling or an administrative decision in which the authority: (i) declared </w:t>
      </w:r>
      <w:r w:rsidR="00EF43D5" w:rsidRPr="007169E2">
        <w:rPr>
          <w:lang w:val="en-US"/>
        </w:rPr>
        <w:lastRenderedPageBreak/>
        <w:t>that the Third Transitory Provision of Legislative Decree No. 673 was inapplicable; (ii) reinstated the right to receive the corresponding pension, equalized with the pensionable remuneration of active employees of the</w:t>
      </w:r>
      <w:r w:rsidR="00F20891" w:rsidRPr="007169E2">
        <w:rPr>
          <w:lang w:val="en-US"/>
        </w:rPr>
        <w:t xml:space="preserve"> SUNAT</w:t>
      </w:r>
      <w:r w:rsidR="00EF43D5" w:rsidRPr="007169E2">
        <w:rPr>
          <w:lang w:val="en-US"/>
        </w:rPr>
        <w:t xml:space="preserve"> public sector, and (iii) ordered the reimbursement of the increases that had not been received </w:t>
      </w:r>
      <w:r w:rsidR="00F20891" w:rsidRPr="007169E2">
        <w:rPr>
          <w:lang w:val="en-US"/>
        </w:rPr>
        <w:t>due to</w:t>
      </w:r>
      <w:r w:rsidR="00EF43D5" w:rsidRPr="007169E2">
        <w:rPr>
          <w:lang w:val="en-US"/>
        </w:rPr>
        <w:t xml:space="preserve"> the application of the said Third Transitory Provision of Legislative Decree No. 673.</w:t>
      </w:r>
    </w:p>
    <w:p w14:paraId="35645EC9" w14:textId="77777777" w:rsidR="00D371DF" w:rsidRPr="007169E2" w:rsidRDefault="00D371DF" w:rsidP="00D371DF">
      <w:pPr>
        <w:pStyle w:val="Prrafodelista2"/>
        <w:tabs>
          <w:tab w:val="left" w:pos="567"/>
          <w:tab w:val="left" w:pos="720"/>
          <w:tab w:val="num" w:pos="15467"/>
        </w:tabs>
        <w:autoSpaceDE w:val="0"/>
        <w:autoSpaceDN w:val="0"/>
        <w:adjustRightInd w:val="0"/>
        <w:ind w:left="0"/>
        <w:contextualSpacing/>
        <w:jc w:val="both"/>
        <w:rPr>
          <w:lang w:val="en-US"/>
        </w:rPr>
      </w:pPr>
    </w:p>
    <w:p w14:paraId="66951591" w14:textId="5A13139D" w:rsidR="00E80D9E" w:rsidRPr="007169E2" w:rsidRDefault="00977DBA" w:rsidP="00EF43D5">
      <w:pPr>
        <w:pStyle w:val="Prrafodelista2"/>
        <w:numPr>
          <w:ilvl w:val="0"/>
          <w:numId w:val="1"/>
        </w:numPr>
        <w:tabs>
          <w:tab w:val="left" w:pos="567"/>
          <w:tab w:val="left" w:pos="720"/>
          <w:tab w:val="num" w:pos="15467"/>
        </w:tabs>
        <w:autoSpaceDE w:val="0"/>
        <w:autoSpaceDN w:val="0"/>
        <w:adjustRightInd w:val="0"/>
        <w:contextualSpacing/>
        <w:jc w:val="both"/>
        <w:rPr>
          <w:lang w:val="en-US"/>
        </w:rPr>
      </w:pPr>
      <w:r w:rsidRPr="007169E2">
        <w:rPr>
          <w:lang w:val="en-US"/>
        </w:rPr>
        <w:t>With regard to</w:t>
      </w:r>
      <w:r w:rsidR="00EF43D5" w:rsidRPr="007169E2">
        <w:rPr>
          <w:lang w:val="en-US"/>
        </w:rPr>
        <w:t xml:space="preserve"> the State’s requests</w:t>
      </w:r>
      <w:r w:rsidR="00D371DF" w:rsidRPr="007169E2">
        <w:rPr>
          <w:lang w:val="en-US"/>
        </w:rPr>
        <w:t xml:space="preserve">, </w:t>
      </w:r>
      <w:r w:rsidR="00DE26EC" w:rsidRPr="007169E2">
        <w:rPr>
          <w:lang w:val="en-US"/>
        </w:rPr>
        <w:t xml:space="preserve">the </w:t>
      </w:r>
      <w:r w:rsidR="00DE26EC" w:rsidRPr="007169E2">
        <w:rPr>
          <w:b/>
          <w:bCs/>
          <w:i/>
          <w:iCs/>
          <w:lang w:val="en-US"/>
        </w:rPr>
        <w:t>representatives</w:t>
      </w:r>
      <w:r w:rsidR="00D371DF" w:rsidRPr="007169E2">
        <w:rPr>
          <w:lang w:val="en-US"/>
        </w:rPr>
        <w:t xml:space="preserve"> </w:t>
      </w:r>
      <w:r w:rsidR="00EF43D5" w:rsidRPr="007169E2">
        <w:rPr>
          <w:lang w:val="en-US"/>
        </w:rPr>
        <w:t xml:space="preserve">indicated that it was necessary for the Court to clarify that </w:t>
      </w:r>
      <w:r w:rsidR="005E1D03" w:rsidRPr="007169E2">
        <w:rPr>
          <w:lang w:val="en-US"/>
        </w:rPr>
        <w:t>the eighth operative paragraph</w:t>
      </w:r>
      <w:r w:rsidR="00D371DF" w:rsidRPr="007169E2">
        <w:rPr>
          <w:lang w:val="en-US"/>
        </w:rPr>
        <w:t xml:space="preserve"> </w:t>
      </w:r>
      <w:r w:rsidR="00B461E2" w:rsidRPr="007169E2">
        <w:rPr>
          <w:lang w:val="en-US"/>
        </w:rPr>
        <w:t>of the judgment</w:t>
      </w:r>
      <w:r w:rsidR="00D371DF" w:rsidRPr="007169E2">
        <w:rPr>
          <w:lang w:val="en-US"/>
        </w:rPr>
        <w:t xml:space="preserve"> </w:t>
      </w:r>
      <w:r w:rsidR="00EF43D5" w:rsidRPr="007169E2">
        <w:rPr>
          <w:lang w:val="en-US"/>
        </w:rPr>
        <w:t>did have pecuniary effects because this would allow the 106 members of ANCEJUB-SUNAT who were not included in Annex N</w:t>
      </w:r>
      <w:r w:rsidR="00F20891" w:rsidRPr="007169E2">
        <w:rPr>
          <w:lang w:val="en-US"/>
        </w:rPr>
        <w:t>o</w:t>
      </w:r>
      <w:r w:rsidR="00EF43D5" w:rsidRPr="007169E2">
        <w:rPr>
          <w:lang w:val="en-US"/>
        </w:rPr>
        <w:t xml:space="preserve">. 2 of the judgment to receive some type of reparation in their capacity as victims, </w:t>
      </w:r>
      <w:r w:rsidR="00214F87">
        <w:rPr>
          <w:lang w:val="en-US"/>
        </w:rPr>
        <w:t>as</w:t>
      </w:r>
      <w:r w:rsidR="00EF43D5" w:rsidRPr="007169E2">
        <w:rPr>
          <w:lang w:val="en-US"/>
        </w:rPr>
        <w:t xml:space="preserve"> they had been deprived of the equalized pension to which they were legally entitled. Also, regarding the “list of other persons who, while not members of ANCEJUB are discharged or retired employees of SUNAT,” they indicated that the meaning of the judgment was clear as regards the obligation of the State to create a list identifying other persons who, while not members of ANCEJUB-SUNAT,</w:t>
      </w:r>
      <w:r w:rsidR="00C220BF" w:rsidRPr="007169E2">
        <w:rPr>
          <w:lang w:val="en-US"/>
        </w:rPr>
        <w:t xml:space="preserve"> we</w:t>
      </w:r>
      <w:r w:rsidR="00994731" w:rsidRPr="007169E2">
        <w:rPr>
          <w:lang w:val="en-US"/>
        </w:rPr>
        <w:t xml:space="preserve">re discharged or retired employees of SUNAT who </w:t>
      </w:r>
      <w:r w:rsidR="00C220BF" w:rsidRPr="007169E2">
        <w:rPr>
          <w:lang w:val="en-US"/>
        </w:rPr>
        <w:t>we</w:t>
      </w:r>
      <w:r w:rsidR="00994731" w:rsidRPr="007169E2">
        <w:rPr>
          <w:lang w:val="en-US"/>
        </w:rPr>
        <w:t xml:space="preserve">re in situations similar to  the victims in this case. Accordingly, they indicated that what the State was requesting of the Court constituted “a </w:t>
      </w:r>
      <w:r w:rsidR="00C220BF" w:rsidRPr="007169E2">
        <w:rPr>
          <w:lang w:val="en-US"/>
        </w:rPr>
        <w:t>distort</w:t>
      </w:r>
      <w:r w:rsidR="00994731" w:rsidRPr="007169E2">
        <w:rPr>
          <w:lang w:val="en-US"/>
        </w:rPr>
        <w:t xml:space="preserve">ed version” of what the Social and Constitutional Law Chamber of the Supreme Court of Justice had decided in its judgment of </w:t>
      </w:r>
      <w:r w:rsidR="00692A0C" w:rsidRPr="007169E2">
        <w:rPr>
          <w:lang w:val="en-US"/>
        </w:rPr>
        <w:t>October 25,</w:t>
      </w:r>
      <w:r w:rsidR="00671D8E" w:rsidRPr="007169E2">
        <w:rPr>
          <w:lang w:val="en-US"/>
        </w:rPr>
        <w:t xml:space="preserve"> 1993.</w:t>
      </w:r>
    </w:p>
    <w:p w14:paraId="006956A3" w14:textId="77777777" w:rsidR="00E80D9E" w:rsidRPr="007169E2" w:rsidRDefault="00E80D9E" w:rsidP="00E80D9E">
      <w:pPr>
        <w:pStyle w:val="Prrafodelista2"/>
        <w:tabs>
          <w:tab w:val="left" w:pos="567"/>
          <w:tab w:val="left" w:pos="720"/>
        </w:tabs>
        <w:autoSpaceDE w:val="0"/>
        <w:autoSpaceDN w:val="0"/>
        <w:adjustRightInd w:val="0"/>
        <w:ind w:left="0"/>
        <w:contextualSpacing/>
        <w:jc w:val="both"/>
        <w:rPr>
          <w:lang w:val="en-US"/>
        </w:rPr>
      </w:pPr>
    </w:p>
    <w:p w14:paraId="71A0F638" w14:textId="4699E0F9" w:rsidR="00977DBA" w:rsidRPr="007169E2" w:rsidRDefault="000A021E" w:rsidP="00977DBA">
      <w:pPr>
        <w:pStyle w:val="Prrafodelista2"/>
        <w:numPr>
          <w:ilvl w:val="0"/>
          <w:numId w:val="1"/>
        </w:numPr>
        <w:tabs>
          <w:tab w:val="left" w:pos="567"/>
          <w:tab w:val="left" w:pos="720"/>
          <w:tab w:val="num" w:pos="15467"/>
        </w:tabs>
        <w:autoSpaceDE w:val="0"/>
        <w:autoSpaceDN w:val="0"/>
        <w:adjustRightInd w:val="0"/>
        <w:contextualSpacing/>
        <w:jc w:val="both"/>
        <w:rPr>
          <w:lang w:val="en-US"/>
        </w:rPr>
      </w:pPr>
      <w:r w:rsidRPr="007169E2">
        <w:rPr>
          <w:rFonts w:eastAsiaTheme="minorHAnsi" w:cs="Arial"/>
          <w:lang w:val="en-US"/>
        </w:rPr>
        <w:t>Re</w:t>
      </w:r>
      <w:r w:rsidR="00977DBA" w:rsidRPr="007169E2">
        <w:rPr>
          <w:rFonts w:eastAsiaTheme="minorHAnsi" w:cs="Arial"/>
          <w:lang w:val="en-US"/>
        </w:rPr>
        <w:t xml:space="preserve">garding </w:t>
      </w:r>
      <w:r w:rsidR="00DE26EC" w:rsidRPr="007169E2">
        <w:rPr>
          <w:rFonts w:eastAsiaTheme="minorHAnsi" w:cs="Arial"/>
          <w:lang w:val="en-US"/>
        </w:rPr>
        <w:t>the representatives</w:t>
      </w:r>
      <w:r w:rsidR="00977DBA" w:rsidRPr="007169E2">
        <w:rPr>
          <w:rFonts w:eastAsiaTheme="minorHAnsi" w:cs="Arial"/>
          <w:lang w:val="en-US"/>
        </w:rPr>
        <w:t>’ request concerning</w:t>
      </w:r>
      <w:r w:rsidR="00C220BF" w:rsidRPr="007169E2">
        <w:rPr>
          <w:rFonts w:eastAsiaTheme="minorHAnsi" w:cs="Arial"/>
          <w:lang w:val="en-US"/>
        </w:rPr>
        <w:t xml:space="preserve"> the</w:t>
      </w:r>
      <w:r w:rsidR="00977DBA" w:rsidRPr="007169E2">
        <w:rPr>
          <w:rFonts w:eastAsiaTheme="minorHAnsi" w:cs="Arial"/>
          <w:lang w:val="en-US"/>
        </w:rPr>
        <w:t xml:space="preserve"> </w:t>
      </w:r>
      <w:r w:rsidR="00590A2E" w:rsidRPr="007169E2">
        <w:rPr>
          <w:rFonts w:eastAsiaTheme="minorHAnsi" w:cs="Arial"/>
          <w:lang w:val="en-US"/>
        </w:rPr>
        <w:t>interpretation</w:t>
      </w:r>
      <w:r w:rsidR="00DF53A3" w:rsidRPr="007169E2">
        <w:rPr>
          <w:rFonts w:eastAsiaTheme="minorHAnsi" w:cs="Arial"/>
          <w:lang w:val="en-US"/>
        </w:rPr>
        <w:t xml:space="preserve"> </w:t>
      </w:r>
      <w:r w:rsidR="00977DBA" w:rsidRPr="007169E2">
        <w:rPr>
          <w:rFonts w:eastAsiaTheme="minorHAnsi" w:cs="Arial"/>
          <w:lang w:val="en-US"/>
        </w:rPr>
        <w:t>of the meaning of the phrase “</w:t>
      </w:r>
      <w:r w:rsidR="00977DBA" w:rsidRPr="007169E2">
        <w:rPr>
          <w:lang w:val="en-US"/>
        </w:rPr>
        <w:t xml:space="preserve">any other information or document necessary to fully execute the judgment issued in their favor” in </w:t>
      </w:r>
      <w:r w:rsidR="00977DBA" w:rsidRPr="007169E2">
        <w:rPr>
          <w:rFonts w:eastAsiaTheme="minorHAnsi" w:cs="Arial-ItalicMT"/>
          <w:iCs/>
          <w:lang w:val="en-US"/>
        </w:rPr>
        <w:t>paragraph 226</w:t>
      </w:r>
      <w:r w:rsidR="00977DBA" w:rsidRPr="007169E2">
        <w:rPr>
          <w:rFonts w:eastAsiaTheme="minorHAnsi" w:cs="Arial"/>
          <w:lang w:val="en-US"/>
        </w:rPr>
        <w:t xml:space="preserve">, the </w:t>
      </w:r>
      <w:r w:rsidR="00977DBA" w:rsidRPr="007169E2">
        <w:rPr>
          <w:rFonts w:eastAsiaTheme="minorHAnsi" w:cs="Arial"/>
          <w:b/>
          <w:bCs/>
          <w:i/>
          <w:iCs/>
          <w:lang w:val="en-US"/>
        </w:rPr>
        <w:t>State</w:t>
      </w:r>
      <w:r w:rsidR="00977DBA" w:rsidRPr="007169E2">
        <w:rPr>
          <w:rFonts w:eastAsiaTheme="minorHAnsi" w:cs="Arial"/>
          <w:lang w:val="en-US"/>
        </w:rPr>
        <w:t xml:space="preserve"> argued that it was clear that the judgment referred to other judgments obtained in the domestic sphere by other members of ANCEJUB or other persons who, </w:t>
      </w:r>
      <w:r w:rsidR="00977DBA" w:rsidRPr="007169E2">
        <w:rPr>
          <w:lang w:val="en-US"/>
        </w:rPr>
        <w:t xml:space="preserve">while not members of this association, </w:t>
      </w:r>
      <w:r w:rsidR="00C220BF" w:rsidRPr="007169E2">
        <w:rPr>
          <w:lang w:val="en-US"/>
        </w:rPr>
        <w:t>we</w:t>
      </w:r>
      <w:r w:rsidR="00977DBA" w:rsidRPr="007169E2">
        <w:rPr>
          <w:lang w:val="en-US"/>
        </w:rPr>
        <w:t xml:space="preserve">re discharged or retired employees of SUNAT because such persons would not be beneficiaries </w:t>
      </w:r>
      <w:r w:rsidR="00B461E2" w:rsidRPr="007169E2">
        <w:rPr>
          <w:rFonts w:eastAsiaTheme="minorHAnsi" w:cs="Arial"/>
          <w:lang w:val="en-US"/>
        </w:rPr>
        <w:t>of the judgment</w:t>
      </w:r>
      <w:r w:rsidRPr="007169E2">
        <w:rPr>
          <w:rFonts w:eastAsiaTheme="minorHAnsi" w:cs="Arial"/>
          <w:lang w:val="en-US"/>
        </w:rPr>
        <w:t xml:space="preserve"> </w:t>
      </w:r>
      <w:r w:rsidR="00C220BF" w:rsidRPr="007169E2">
        <w:rPr>
          <w:rFonts w:eastAsiaTheme="minorHAnsi" w:cs="Arial"/>
          <w:lang w:val="en-US"/>
        </w:rPr>
        <w:t>of</w:t>
      </w:r>
      <w:r w:rsidRPr="007169E2">
        <w:rPr>
          <w:rFonts w:eastAsiaTheme="minorHAnsi" w:cs="Arial"/>
          <w:lang w:val="en-US"/>
        </w:rPr>
        <w:t xml:space="preserve"> </w:t>
      </w:r>
      <w:r w:rsidR="00E5707B" w:rsidRPr="007169E2">
        <w:rPr>
          <w:rFonts w:eastAsiaTheme="minorHAnsi" w:cs="Arial"/>
          <w:lang w:val="en-US"/>
        </w:rPr>
        <w:t>November 21,</w:t>
      </w:r>
      <w:r w:rsidRPr="007169E2">
        <w:rPr>
          <w:rFonts w:eastAsiaTheme="minorHAnsi" w:cs="Arial"/>
          <w:lang w:val="en-US"/>
        </w:rPr>
        <w:t xml:space="preserve"> 2019. </w:t>
      </w:r>
      <w:r w:rsidR="00977DBA" w:rsidRPr="007169E2">
        <w:rPr>
          <w:rFonts w:eastAsiaTheme="minorHAnsi" w:cs="Arial"/>
          <w:lang w:val="en-US"/>
        </w:rPr>
        <w:t xml:space="preserve">Furthermore, the Peruvian State understood that, in order to benefit from the eighth operative paragraph, the SUNAT </w:t>
      </w:r>
      <w:r w:rsidR="00977DBA" w:rsidRPr="007169E2">
        <w:rPr>
          <w:lang w:val="en-US"/>
        </w:rPr>
        <w:t>discharged or retired employees who ha</w:t>
      </w:r>
      <w:r w:rsidR="00C220BF" w:rsidRPr="007169E2">
        <w:rPr>
          <w:lang w:val="en-US"/>
        </w:rPr>
        <w:t>d obtained</w:t>
      </w:r>
      <w:r w:rsidR="00977DBA" w:rsidRPr="007169E2">
        <w:rPr>
          <w:lang w:val="en-US"/>
        </w:rPr>
        <w:t xml:space="preserve"> an administrative decision, should abide by the Peruvian legal system, because such a decision could be </w:t>
      </w:r>
      <w:r w:rsidR="00BE2994" w:rsidRPr="007169E2">
        <w:rPr>
          <w:lang w:val="en-US"/>
        </w:rPr>
        <w:t>subject to judicial review. Therefore, in this regard, the Peruvian State also considered that the Court should declare the representatives’ request for interpretation inadmissible.</w:t>
      </w:r>
    </w:p>
    <w:p w14:paraId="3C00D931" w14:textId="77777777" w:rsidR="00684687" w:rsidRPr="007169E2" w:rsidRDefault="00684687" w:rsidP="00684687">
      <w:pPr>
        <w:pStyle w:val="Prrafodelista2"/>
        <w:tabs>
          <w:tab w:val="left" w:pos="567"/>
          <w:tab w:val="left" w:pos="720"/>
        </w:tabs>
        <w:autoSpaceDE w:val="0"/>
        <w:autoSpaceDN w:val="0"/>
        <w:adjustRightInd w:val="0"/>
        <w:ind w:left="0"/>
        <w:contextualSpacing/>
        <w:jc w:val="both"/>
        <w:rPr>
          <w:lang w:val="en-US"/>
        </w:rPr>
      </w:pPr>
    </w:p>
    <w:p w14:paraId="386972FD" w14:textId="1BDF37AC" w:rsidR="00BE2994" w:rsidRPr="007169E2" w:rsidRDefault="00DE26EC" w:rsidP="00684687">
      <w:pPr>
        <w:pStyle w:val="Prrafodelista2"/>
        <w:numPr>
          <w:ilvl w:val="0"/>
          <w:numId w:val="1"/>
        </w:numPr>
        <w:tabs>
          <w:tab w:val="left" w:pos="567"/>
          <w:tab w:val="left" w:pos="720"/>
          <w:tab w:val="num" w:pos="15467"/>
        </w:tabs>
        <w:autoSpaceDE w:val="0"/>
        <w:autoSpaceDN w:val="0"/>
        <w:adjustRightInd w:val="0"/>
        <w:contextualSpacing/>
        <w:jc w:val="both"/>
        <w:rPr>
          <w:lang w:val="en-US"/>
        </w:rPr>
      </w:pPr>
      <w:r w:rsidRPr="007169E2">
        <w:rPr>
          <w:rFonts w:eastAsiaTheme="minorHAnsi" w:cs="Cambria"/>
          <w:lang w:val="en-US"/>
        </w:rPr>
        <w:t xml:space="preserve">The </w:t>
      </w:r>
      <w:r w:rsidRPr="007169E2">
        <w:rPr>
          <w:rFonts w:eastAsiaTheme="minorHAnsi" w:cs="Cambria"/>
          <w:b/>
          <w:bCs/>
          <w:i/>
          <w:iCs/>
          <w:lang w:val="en-US"/>
        </w:rPr>
        <w:t>Commission</w:t>
      </w:r>
      <w:r w:rsidR="00684687" w:rsidRPr="007169E2">
        <w:rPr>
          <w:rFonts w:eastAsiaTheme="minorHAnsi" w:cs="Cambria"/>
          <w:lang w:val="en-US"/>
        </w:rPr>
        <w:t xml:space="preserve"> observ</w:t>
      </w:r>
      <w:r w:rsidR="00BE2994" w:rsidRPr="007169E2">
        <w:rPr>
          <w:rFonts w:eastAsiaTheme="minorHAnsi" w:cs="Cambria"/>
          <w:lang w:val="en-US"/>
        </w:rPr>
        <w:t>ed that</w:t>
      </w:r>
      <w:r w:rsidR="00684687" w:rsidRPr="007169E2">
        <w:rPr>
          <w:rFonts w:eastAsiaTheme="minorHAnsi" w:cs="Cambria"/>
          <w:lang w:val="en-US"/>
        </w:rPr>
        <w:t xml:space="preserve"> </w:t>
      </w:r>
      <w:r w:rsidRPr="007169E2">
        <w:rPr>
          <w:rFonts w:eastAsiaTheme="minorHAnsi" w:cs="Cambria"/>
          <w:lang w:val="en-US"/>
        </w:rPr>
        <w:t>the representatives</w:t>
      </w:r>
      <w:r w:rsidR="00684687" w:rsidRPr="007169E2">
        <w:rPr>
          <w:rFonts w:eastAsiaTheme="minorHAnsi" w:cs="Cambria"/>
          <w:lang w:val="en-US"/>
        </w:rPr>
        <w:t xml:space="preserve"> </w:t>
      </w:r>
      <w:r w:rsidR="00BE2994" w:rsidRPr="007169E2">
        <w:rPr>
          <w:rFonts w:eastAsiaTheme="minorHAnsi" w:cs="Cambria"/>
          <w:lang w:val="en-US"/>
        </w:rPr>
        <w:t xml:space="preserve">had referred to the scope of </w:t>
      </w:r>
      <w:r w:rsidR="008C0A42" w:rsidRPr="007169E2">
        <w:rPr>
          <w:rFonts w:eastAsiaTheme="minorHAnsi" w:cs="Cambria"/>
          <w:lang w:val="en-US"/>
        </w:rPr>
        <w:t>paragraph</w:t>
      </w:r>
      <w:r w:rsidR="00684687" w:rsidRPr="007169E2">
        <w:rPr>
          <w:rFonts w:eastAsiaTheme="minorHAnsi" w:cs="Cambria"/>
          <w:lang w:val="en-US"/>
        </w:rPr>
        <w:t xml:space="preserve"> 226 </w:t>
      </w:r>
      <w:r w:rsidR="00BE2994" w:rsidRPr="007169E2">
        <w:rPr>
          <w:rFonts w:eastAsiaTheme="minorHAnsi" w:cs="Cambria"/>
          <w:lang w:val="en-US"/>
        </w:rPr>
        <w:t xml:space="preserve">in relation to </w:t>
      </w:r>
      <w:r w:rsidR="005E1D03" w:rsidRPr="007169E2">
        <w:rPr>
          <w:rFonts w:eastAsiaTheme="minorHAnsi" w:cs="Cambria"/>
          <w:lang w:val="en-US"/>
        </w:rPr>
        <w:t>the eighth operative paragraph</w:t>
      </w:r>
      <w:r w:rsidR="00293B55" w:rsidRPr="007169E2">
        <w:rPr>
          <w:rFonts w:eastAsiaTheme="minorHAnsi" w:cs="Cambria"/>
          <w:lang w:val="en-US"/>
        </w:rPr>
        <w:t xml:space="preserve"> </w:t>
      </w:r>
      <w:r w:rsidR="00B461E2" w:rsidRPr="007169E2">
        <w:rPr>
          <w:rFonts w:eastAsiaTheme="minorHAnsi" w:cs="Cambria"/>
          <w:lang w:val="en-US"/>
        </w:rPr>
        <w:t>of the</w:t>
      </w:r>
      <w:r w:rsidR="00BE2994" w:rsidRPr="007169E2">
        <w:rPr>
          <w:rFonts w:eastAsiaTheme="minorHAnsi" w:cs="Cambria"/>
          <w:lang w:val="en-US"/>
        </w:rPr>
        <w:t xml:space="preserve"> Court’s</w:t>
      </w:r>
      <w:r w:rsidR="00B461E2" w:rsidRPr="007169E2">
        <w:rPr>
          <w:rFonts w:eastAsiaTheme="minorHAnsi" w:cs="Cambria"/>
          <w:lang w:val="en-US"/>
        </w:rPr>
        <w:t xml:space="preserve"> judgment</w:t>
      </w:r>
      <w:r w:rsidR="00684687" w:rsidRPr="007169E2">
        <w:rPr>
          <w:rFonts w:eastAsiaTheme="minorHAnsi" w:cs="Cambria"/>
          <w:lang w:val="en-US"/>
        </w:rPr>
        <w:t xml:space="preserve">. </w:t>
      </w:r>
      <w:r w:rsidRPr="007169E2">
        <w:rPr>
          <w:rFonts w:eastAsiaTheme="minorHAnsi" w:cs="Cambria"/>
          <w:lang w:val="en-US"/>
        </w:rPr>
        <w:t>The Commission</w:t>
      </w:r>
      <w:r w:rsidR="00684687" w:rsidRPr="007169E2">
        <w:rPr>
          <w:rFonts w:eastAsiaTheme="minorHAnsi" w:cs="Cambria"/>
          <w:lang w:val="en-US"/>
        </w:rPr>
        <w:t xml:space="preserve"> </w:t>
      </w:r>
      <w:r w:rsidR="00BE2994" w:rsidRPr="007169E2">
        <w:rPr>
          <w:rFonts w:eastAsiaTheme="minorHAnsi" w:cs="Cambria"/>
          <w:lang w:val="en-US"/>
        </w:rPr>
        <w:t xml:space="preserve">agreed with the </w:t>
      </w:r>
      <w:r w:rsidRPr="007169E2">
        <w:rPr>
          <w:rFonts w:eastAsiaTheme="minorHAnsi" w:cs="Cambria"/>
          <w:lang w:val="en-US"/>
        </w:rPr>
        <w:t>representatives</w:t>
      </w:r>
      <w:r w:rsidR="00BE2994" w:rsidRPr="007169E2">
        <w:rPr>
          <w:rFonts w:eastAsiaTheme="minorHAnsi" w:cs="Cambria"/>
          <w:lang w:val="en-US"/>
        </w:rPr>
        <w:t xml:space="preserve">’ request that the Court clarify who could register on the list created by the State. Also, regarding the State’s request, the Commission understood that the purpose of this </w:t>
      </w:r>
      <w:r w:rsidR="00C220BF" w:rsidRPr="007169E2">
        <w:rPr>
          <w:rFonts w:eastAsiaTheme="minorHAnsi" w:cs="Cambria"/>
          <w:lang w:val="en-US"/>
        </w:rPr>
        <w:t>list</w:t>
      </w:r>
      <w:r w:rsidR="00BE2994" w:rsidRPr="007169E2">
        <w:rPr>
          <w:rFonts w:eastAsiaTheme="minorHAnsi" w:cs="Cambria"/>
          <w:lang w:val="en-US"/>
        </w:rPr>
        <w:t xml:space="preserve"> was to identify all those who, to date, had not received the payment of pension rights owing to the failure to execute an internal decision</w:t>
      </w:r>
      <w:r w:rsidR="00C220BF" w:rsidRPr="007169E2">
        <w:rPr>
          <w:rFonts w:eastAsiaTheme="minorHAnsi" w:cs="Cambria"/>
          <w:lang w:val="en-US"/>
        </w:rPr>
        <w:t>,</w:t>
      </w:r>
      <w:r w:rsidR="00BE2994" w:rsidRPr="007169E2">
        <w:rPr>
          <w:rFonts w:eastAsiaTheme="minorHAnsi" w:cs="Cambria"/>
          <w:lang w:val="en-US"/>
        </w:rPr>
        <w:t xml:space="preserve"> and </w:t>
      </w:r>
      <w:r w:rsidR="00C220BF" w:rsidRPr="007169E2">
        <w:rPr>
          <w:rFonts w:eastAsiaTheme="minorHAnsi" w:cs="Cambria"/>
          <w:lang w:val="en-US"/>
        </w:rPr>
        <w:t>so</w:t>
      </w:r>
      <w:r w:rsidR="00BE2994" w:rsidRPr="007169E2">
        <w:rPr>
          <w:rFonts w:eastAsiaTheme="minorHAnsi" w:cs="Cambria"/>
          <w:lang w:val="en-US"/>
        </w:rPr>
        <w:t xml:space="preserve"> that they could receiv</w:t>
      </w:r>
      <w:r w:rsidR="00C220BF" w:rsidRPr="007169E2">
        <w:rPr>
          <w:rFonts w:eastAsiaTheme="minorHAnsi" w:cs="Cambria"/>
          <w:lang w:val="en-US"/>
        </w:rPr>
        <w:t>e</w:t>
      </w:r>
      <w:r w:rsidR="00BE2994" w:rsidRPr="007169E2">
        <w:rPr>
          <w:rFonts w:eastAsiaTheme="minorHAnsi" w:cs="Cambria"/>
          <w:lang w:val="en-US"/>
        </w:rPr>
        <w:t xml:space="preserve"> the corresponding payments. Consequently, the Commission considered that the list would have pecuniary effects because </w:t>
      </w:r>
      <w:r w:rsidR="00C220BF" w:rsidRPr="007169E2">
        <w:rPr>
          <w:rFonts w:eastAsiaTheme="minorHAnsi" w:cs="Cambria"/>
          <w:lang w:val="en-US"/>
        </w:rPr>
        <w:t>supposing</w:t>
      </w:r>
      <w:r w:rsidR="00BE2994" w:rsidRPr="007169E2">
        <w:rPr>
          <w:rFonts w:eastAsiaTheme="minorHAnsi" w:cs="Cambria"/>
          <w:lang w:val="en-US"/>
        </w:rPr>
        <w:t xml:space="preserve"> otherwise would entail denying the inherent re</w:t>
      </w:r>
      <w:r w:rsidR="00214F87">
        <w:rPr>
          <w:rFonts w:eastAsiaTheme="minorHAnsi" w:cs="Cambria"/>
          <w:lang w:val="en-US"/>
        </w:rPr>
        <w:t>medial</w:t>
      </w:r>
      <w:r w:rsidR="00BE2994" w:rsidRPr="007169E2">
        <w:rPr>
          <w:rFonts w:eastAsiaTheme="minorHAnsi" w:cs="Cambria"/>
          <w:lang w:val="en-US"/>
        </w:rPr>
        <w:t xml:space="preserve"> nature of this mechanism. In addition, the Commission underlined that th</w:t>
      </w:r>
      <w:r w:rsidR="00901079">
        <w:rPr>
          <w:rFonts w:eastAsiaTheme="minorHAnsi" w:cs="Cambria"/>
          <w:lang w:val="en-US"/>
        </w:rPr>
        <w:t>e</w:t>
      </w:r>
      <w:r w:rsidR="00BE2994" w:rsidRPr="007169E2">
        <w:rPr>
          <w:rFonts w:eastAsiaTheme="minorHAnsi" w:cs="Cambria"/>
          <w:lang w:val="en-US"/>
        </w:rPr>
        <w:t xml:space="preserve"> list related to the representatives’ request concerning the number of victims in the judgment</w:t>
      </w:r>
      <w:r w:rsidR="00C220BF" w:rsidRPr="007169E2">
        <w:rPr>
          <w:rFonts w:eastAsiaTheme="minorHAnsi" w:cs="Cambria"/>
          <w:lang w:val="en-US"/>
        </w:rPr>
        <w:t xml:space="preserve"> in order to</w:t>
      </w:r>
      <w:r w:rsidR="00BE2994" w:rsidRPr="007169E2">
        <w:rPr>
          <w:rFonts w:eastAsiaTheme="minorHAnsi" w:cs="Cambria"/>
          <w:lang w:val="en-US"/>
        </w:rPr>
        <w:t xml:space="preserve"> determin</w:t>
      </w:r>
      <w:r w:rsidR="00C220BF" w:rsidRPr="007169E2">
        <w:rPr>
          <w:rFonts w:eastAsiaTheme="minorHAnsi" w:cs="Cambria"/>
          <w:lang w:val="en-US"/>
        </w:rPr>
        <w:t>e</w:t>
      </w:r>
      <w:r w:rsidR="00BE2994" w:rsidRPr="007169E2">
        <w:rPr>
          <w:rFonts w:eastAsiaTheme="minorHAnsi" w:cs="Cambria"/>
          <w:lang w:val="en-US"/>
        </w:rPr>
        <w:t xml:space="preserve"> who </w:t>
      </w:r>
      <w:r w:rsidR="00C220BF" w:rsidRPr="007169E2">
        <w:rPr>
          <w:rFonts w:eastAsiaTheme="minorHAnsi" w:cs="Cambria"/>
          <w:lang w:val="en-US"/>
        </w:rPr>
        <w:t>sh</w:t>
      </w:r>
      <w:r w:rsidR="00BE2994" w:rsidRPr="007169E2">
        <w:rPr>
          <w:rFonts w:eastAsiaTheme="minorHAnsi" w:cs="Cambria"/>
          <w:lang w:val="en-US"/>
        </w:rPr>
        <w:t>ould be included on the said list.</w:t>
      </w:r>
    </w:p>
    <w:p w14:paraId="111CDBBB" w14:textId="77777777" w:rsidR="009C3B55" w:rsidRPr="007169E2" w:rsidRDefault="009C3B55" w:rsidP="00064C1E">
      <w:pPr>
        <w:tabs>
          <w:tab w:val="left" w:pos="567"/>
        </w:tabs>
        <w:autoSpaceDE w:val="0"/>
        <w:autoSpaceDN w:val="0"/>
        <w:adjustRightInd w:val="0"/>
        <w:spacing w:after="0" w:line="240" w:lineRule="auto"/>
        <w:jc w:val="both"/>
        <w:rPr>
          <w:rFonts w:ascii="Verdana" w:hAnsi="Verdana"/>
          <w:sz w:val="20"/>
          <w:szCs w:val="20"/>
          <w:lang w:val="en-US"/>
        </w:rPr>
      </w:pPr>
    </w:p>
    <w:p w14:paraId="1B265FDD" w14:textId="78C81677" w:rsidR="00BF1334" w:rsidRPr="007169E2" w:rsidRDefault="008A6E29" w:rsidP="00BF1334">
      <w:pPr>
        <w:tabs>
          <w:tab w:val="left" w:pos="567"/>
        </w:tabs>
        <w:spacing w:after="0" w:line="240" w:lineRule="auto"/>
        <w:ind w:left="720"/>
        <w:jc w:val="both"/>
        <w:rPr>
          <w:rFonts w:ascii="Verdana" w:eastAsia="Times" w:hAnsi="Verdana"/>
          <w:i/>
          <w:sz w:val="20"/>
          <w:szCs w:val="20"/>
          <w:lang w:val="en-US"/>
        </w:rPr>
      </w:pPr>
      <w:r w:rsidRPr="007169E2">
        <w:rPr>
          <w:rFonts w:ascii="Verdana" w:eastAsia="Times" w:hAnsi="Verdana"/>
          <w:i/>
          <w:sz w:val="20"/>
          <w:szCs w:val="20"/>
          <w:lang w:val="en-US"/>
        </w:rPr>
        <w:t>B</w:t>
      </w:r>
      <w:r w:rsidR="00BF1334" w:rsidRPr="007169E2">
        <w:rPr>
          <w:rFonts w:ascii="Verdana" w:eastAsia="Times" w:hAnsi="Verdana"/>
          <w:i/>
          <w:sz w:val="20"/>
          <w:szCs w:val="20"/>
          <w:lang w:val="en-US"/>
        </w:rPr>
        <w:t xml:space="preserve">.2 </w:t>
      </w:r>
      <w:r w:rsidR="00B461E2" w:rsidRPr="007169E2">
        <w:rPr>
          <w:rFonts w:ascii="Verdana" w:eastAsia="Times" w:hAnsi="Verdana"/>
          <w:i/>
          <w:sz w:val="20"/>
          <w:szCs w:val="20"/>
          <w:lang w:val="en-US"/>
        </w:rPr>
        <w:t>Considerations</w:t>
      </w:r>
      <w:r w:rsidR="00DE26EC" w:rsidRPr="007169E2">
        <w:rPr>
          <w:rFonts w:ascii="Verdana" w:eastAsia="Times" w:hAnsi="Verdana"/>
          <w:i/>
          <w:sz w:val="20"/>
          <w:szCs w:val="20"/>
          <w:lang w:val="en-US"/>
        </w:rPr>
        <w:t xml:space="preserve"> of the </w:t>
      </w:r>
      <w:r w:rsidR="00590A2E" w:rsidRPr="007169E2">
        <w:rPr>
          <w:rFonts w:ascii="Verdana" w:eastAsia="Times" w:hAnsi="Verdana"/>
          <w:i/>
          <w:sz w:val="20"/>
          <w:szCs w:val="20"/>
          <w:lang w:val="en-US"/>
        </w:rPr>
        <w:t>Court</w:t>
      </w:r>
    </w:p>
    <w:p w14:paraId="2A386D57" w14:textId="77777777" w:rsidR="009C3B55" w:rsidRPr="007169E2" w:rsidRDefault="009C3B55" w:rsidP="00064C1E">
      <w:pPr>
        <w:tabs>
          <w:tab w:val="left" w:pos="567"/>
        </w:tabs>
        <w:autoSpaceDE w:val="0"/>
        <w:autoSpaceDN w:val="0"/>
        <w:adjustRightInd w:val="0"/>
        <w:spacing w:after="0" w:line="240" w:lineRule="auto"/>
        <w:jc w:val="both"/>
        <w:rPr>
          <w:rFonts w:ascii="Verdana" w:hAnsi="Verdana"/>
          <w:sz w:val="20"/>
          <w:szCs w:val="20"/>
          <w:lang w:val="en-US"/>
        </w:rPr>
      </w:pPr>
    </w:p>
    <w:p w14:paraId="6957BD1D" w14:textId="57BDE811" w:rsidR="00BF1334" w:rsidRPr="007169E2" w:rsidRDefault="00590A2E" w:rsidP="00BF1334">
      <w:pPr>
        <w:pStyle w:val="Prrafodelista"/>
        <w:numPr>
          <w:ilvl w:val="0"/>
          <w:numId w:val="1"/>
        </w:numPr>
        <w:tabs>
          <w:tab w:val="left" w:pos="567"/>
        </w:tabs>
        <w:spacing w:after="0" w:line="240" w:lineRule="auto"/>
        <w:jc w:val="both"/>
        <w:rPr>
          <w:rFonts w:ascii="Verdana" w:eastAsia="Times" w:hAnsi="Verdana"/>
          <w:sz w:val="20"/>
          <w:szCs w:val="20"/>
          <w:lang w:val="en-US"/>
        </w:rPr>
      </w:pPr>
      <w:r w:rsidRPr="007169E2">
        <w:rPr>
          <w:rFonts w:ascii="Verdana" w:eastAsia="Times" w:hAnsi="Verdana"/>
          <w:sz w:val="20"/>
          <w:szCs w:val="20"/>
          <w:lang w:val="en-US"/>
        </w:rPr>
        <w:t>The Court</w:t>
      </w:r>
      <w:r w:rsidR="00BF1334" w:rsidRPr="007169E2">
        <w:rPr>
          <w:rFonts w:ascii="Verdana" w:eastAsia="Times" w:hAnsi="Verdana"/>
          <w:sz w:val="20"/>
          <w:szCs w:val="20"/>
          <w:lang w:val="en-US"/>
        </w:rPr>
        <w:t xml:space="preserve"> </w:t>
      </w:r>
      <w:r w:rsidR="00D0414B" w:rsidRPr="007169E2">
        <w:rPr>
          <w:rFonts w:ascii="Verdana" w:eastAsia="Times" w:hAnsi="Verdana"/>
          <w:sz w:val="20"/>
          <w:szCs w:val="20"/>
          <w:lang w:val="en-US"/>
        </w:rPr>
        <w:t>reitera</w:t>
      </w:r>
      <w:r w:rsidR="00DF3639" w:rsidRPr="007169E2">
        <w:rPr>
          <w:rFonts w:ascii="Verdana" w:eastAsia="Times" w:hAnsi="Verdana"/>
          <w:sz w:val="20"/>
          <w:szCs w:val="20"/>
          <w:lang w:val="en-US"/>
        </w:rPr>
        <w:t>tes what it established in</w:t>
      </w:r>
      <w:r w:rsidR="00BF1334" w:rsidRPr="007169E2">
        <w:rPr>
          <w:rFonts w:ascii="Verdana" w:eastAsia="Times" w:hAnsi="Verdana"/>
          <w:sz w:val="20"/>
          <w:szCs w:val="20"/>
          <w:lang w:val="en-US"/>
        </w:rPr>
        <w:t xml:space="preserve"> </w:t>
      </w:r>
      <w:r w:rsidR="00B461E2" w:rsidRPr="007169E2">
        <w:rPr>
          <w:rFonts w:ascii="Verdana" w:eastAsia="Times" w:hAnsi="Verdana"/>
          <w:sz w:val="20"/>
          <w:szCs w:val="20"/>
          <w:lang w:val="en-US"/>
        </w:rPr>
        <w:t>paragraphs</w:t>
      </w:r>
      <w:r w:rsidR="00A9351C" w:rsidRPr="007169E2">
        <w:rPr>
          <w:rFonts w:ascii="Verdana" w:eastAsia="Times" w:hAnsi="Verdana"/>
          <w:sz w:val="20"/>
          <w:szCs w:val="20"/>
          <w:lang w:val="en-US"/>
        </w:rPr>
        <w:t xml:space="preserve"> 224 </w:t>
      </w:r>
      <w:r w:rsidR="00DF3639" w:rsidRPr="007169E2">
        <w:rPr>
          <w:rFonts w:ascii="Verdana" w:eastAsia="Times" w:hAnsi="Verdana"/>
          <w:sz w:val="20"/>
          <w:szCs w:val="20"/>
          <w:lang w:val="en-US"/>
        </w:rPr>
        <w:t>to</w:t>
      </w:r>
      <w:r w:rsidR="00A9351C" w:rsidRPr="007169E2">
        <w:rPr>
          <w:rFonts w:ascii="Verdana" w:eastAsia="Times" w:hAnsi="Verdana"/>
          <w:sz w:val="20"/>
          <w:szCs w:val="20"/>
          <w:lang w:val="en-US"/>
        </w:rPr>
        <w:t xml:space="preserve"> 22</w:t>
      </w:r>
      <w:r w:rsidR="00DF3639" w:rsidRPr="007169E2">
        <w:rPr>
          <w:rFonts w:ascii="Verdana" w:eastAsia="Times" w:hAnsi="Verdana"/>
          <w:sz w:val="20"/>
          <w:szCs w:val="20"/>
          <w:lang w:val="en-US"/>
        </w:rPr>
        <w:t>7</w:t>
      </w:r>
      <w:r w:rsidR="00A9351C" w:rsidRPr="007169E2">
        <w:rPr>
          <w:rFonts w:ascii="Verdana" w:eastAsia="Times" w:hAnsi="Verdana"/>
          <w:sz w:val="20"/>
          <w:szCs w:val="20"/>
          <w:lang w:val="en-US"/>
        </w:rPr>
        <w:t xml:space="preserve"> </w:t>
      </w:r>
      <w:r w:rsidR="00B461E2" w:rsidRPr="007169E2">
        <w:rPr>
          <w:rFonts w:ascii="Verdana" w:eastAsia="Times" w:hAnsi="Verdana"/>
          <w:sz w:val="20"/>
          <w:szCs w:val="20"/>
          <w:lang w:val="en-US"/>
        </w:rPr>
        <w:t>of the judgment</w:t>
      </w:r>
      <w:r w:rsidR="00DE26EC" w:rsidRPr="007169E2">
        <w:rPr>
          <w:rFonts w:ascii="Verdana" w:eastAsia="Times" w:hAnsi="Verdana"/>
          <w:sz w:val="20"/>
          <w:szCs w:val="20"/>
          <w:lang w:val="en-US"/>
        </w:rPr>
        <w:t xml:space="preserve"> and</w:t>
      </w:r>
      <w:r w:rsidR="00DF3639" w:rsidRPr="007169E2">
        <w:rPr>
          <w:rFonts w:ascii="Verdana" w:eastAsia="Times" w:hAnsi="Verdana"/>
          <w:sz w:val="20"/>
          <w:szCs w:val="20"/>
          <w:lang w:val="en-US"/>
        </w:rPr>
        <w:t xml:space="preserve"> i</w:t>
      </w:r>
      <w:r w:rsidR="00A9351C" w:rsidRPr="007169E2">
        <w:rPr>
          <w:rFonts w:ascii="Verdana" w:eastAsia="Times" w:hAnsi="Verdana"/>
          <w:sz w:val="20"/>
          <w:szCs w:val="20"/>
          <w:lang w:val="en-US"/>
        </w:rPr>
        <w:t>n</w:t>
      </w:r>
      <w:r w:rsidR="001F0C47" w:rsidRPr="007169E2">
        <w:rPr>
          <w:rFonts w:ascii="Verdana" w:eastAsia="Times" w:hAnsi="Verdana"/>
          <w:sz w:val="20"/>
          <w:szCs w:val="20"/>
          <w:lang w:val="en-US"/>
        </w:rPr>
        <w:t xml:space="preserve"> </w:t>
      </w:r>
      <w:r w:rsidR="005E1D03" w:rsidRPr="007169E2">
        <w:rPr>
          <w:rFonts w:ascii="Verdana" w:eastAsia="Times" w:hAnsi="Verdana"/>
          <w:sz w:val="20"/>
          <w:szCs w:val="20"/>
          <w:lang w:val="en-US"/>
        </w:rPr>
        <w:t>the eighth operative paragraph</w:t>
      </w:r>
      <w:r w:rsidR="00BF1334" w:rsidRPr="007169E2">
        <w:rPr>
          <w:rFonts w:ascii="Verdana" w:eastAsia="Times" w:hAnsi="Verdana"/>
          <w:sz w:val="20"/>
          <w:szCs w:val="20"/>
          <w:lang w:val="en-US"/>
        </w:rPr>
        <w:t>:</w:t>
      </w:r>
    </w:p>
    <w:p w14:paraId="18786790" w14:textId="77777777" w:rsidR="00BE2994" w:rsidRPr="007169E2" w:rsidRDefault="00BE2994" w:rsidP="00DF3639">
      <w:pPr>
        <w:pStyle w:val="Prrafodelista"/>
        <w:spacing w:after="0" w:line="240" w:lineRule="auto"/>
        <w:ind w:right="968"/>
        <w:jc w:val="both"/>
        <w:rPr>
          <w:rFonts w:ascii="Verdana" w:hAnsi="Verdana"/>
          <w:sz w:val="18"/>
          <w:szCs w:val="18"/>
          <w:lang w:val="en-US"/>
        </w:rPr>
      </w:pPr>
    </w:p>
    <w:p w14:paraId="65FEFDEA" w14:textId="311F4A76" w:rsidR="00A9351C" w:rsidRPr="007169E2" w:rsidRDefault="00A9351C" w:rsidP="00DF3639">
      <w:pPr>
        <w:pStyle w:val="Prrafodelista"/>
        <w:spacing w:after="0" w:line="240" w:lineRule="auto"/>
        <w:ind w:right="968"/>
        <w:jc w:val="both"/>
        <w:rPr>
          <w:rFonts w:ascii="Verdana" w:hAnsi="Verdana"/>
          <w:sz w:val="18"/>
          <w:szCs w:val="18"/>
          <w:lang w:val="en-US"/>
        </w:rPr>
      </w:pPr>
      <w:r w:rsidRPr="007169E2">
        <w:rPr>
          <w:rFonts w:ascii="Verdana" w:hAnsi="Verdana"/>
          <w:sz w:val="18"/>
          <w:szCs w:val="18"/>
          <w:lang w:val="en-US"/>
        </w:rPr>
        <w:t xml:space="preserve">224. </w:t>
      </w:r>
      <w:r w:rsidR="00DF3639" w:rsidRPr="007169E2">
        <w:rPr>
          <w:rFonts w:ascii="Verdana" w:hAnsi="Verdana"/>
          <w:sz w:val="18"/>
          <w:szCs w:val="18"/>
          <w:lang w:val="en-US"/>
        </w:rPr>
        <w:t xml:space="preserve">In this case, the Court has ordered a measure of restitution based on the human rights violations declared in this judgment. However, the arguments of the Commission and the representatives reveal that other members of ANCEJUB-SUNAT may find themselves in similar situations to those examined in this case, given the possible </w:t>
      </w:r>
      <w:r w:rsidR="00DF3639" w:rsidRPr="007169E2">
        <w:rPr>
          <w:rFonts w:ascii="Verdana" w:hAnsi="Verdana"/>
          <w:sz w:val="18"/>
          <w:szCs w:val="18"/>
          <w:lang w:val="en-US"/>
        </w:rPr>
        <w:lastRenderedPageBreak/>
        <w:t>failure to execute judgments on the equalization of their pensions and the reimbursement of amounts they failed to receive owing to the application of Decree 673. The Court emphasizes that guarantees of non-repetition must be ordered in cases in which the pension rights of vulnerable groups have been violated</w:t>
      </w:r>
      <w:r w:rsidRPr="007169E2">
        <w:rPr>
          <w:rFonts w:ascii="Verdana" w:hAnsi="Verdana"/>
          <w:sz w:val="18"/>
          <w:szCs w:val="18"/>
          <w:lang w:val="en-US"/>
        </w:rPr>
        <w:t xml:space="preserve">. </w:t>
      </w:r>
    </w:p>
    <w:p w14:paraId="025FE7EF" w14:textId="77777777" w:rsidR="00A9351C" w:rsidRPr="007169E2" w:rsidRDefault="00A9351C" w:rsidP="00DF3639">
      <w:pPr>
        <w:pStyle w:val="Prrafodelista"/>
        <w:ind w:right="968"/>
        <w:rPr>
          <w:rFonts w:ascii="Verdana" w:hAnsi="Verdana"/>
          <w:sz w:val="18"/>
          <w:szCs w:val="18"/>
          <w:lang w:val="en-US"/>
        </w:rPr>
      </w:pPr>
    </w:p>
    <w:p w14:paraId="34515AD8" w14:textId="6DE1F953" w:rsidR="00A9351C" w:rsidRPr="007169E2" w:rsidRDefault="00A9351C" w:rsidP="00DF3639">
      <w:pPr>
        <w:pStyle w:val="Prrafodelista"/>
        <w:spacing w:after="0" w:line="240" w:lineRule="auto"/>
        <w:ind w:right="968"/>
        <w:jc w:val="both"/>
        <w:rPr>
          <w:rFonts w:ascii="Verdana" w:hAnsi="Verdana"/>
          <w:sz w:val="18"/>
          <w:szCs w:val="18"/>
          <w:lang w:val="en-US"/>
        </w:rPr>
      </w:pPr>
      <w:r w:rsidRPr="007169E2">
        <w:rPr>
          <w:rFonts w:ascii="Verdana" w:hAnsi="Verdana"/>
          <w:sz w:val="18"/>
          <w:szCs w:val="18"/>
          <w:lang w:val="en-US"/>
        </w:rPr>
        <w:t xml:space="preserve">225. </w:t>
      </w:r>
      <w:r w:rsidR="00DF3639" w:rsidRPr="007169E2">
        <w:rPr>
          <w:rFonts w:ascii="Verdana" w:hAnsi="Verdana"/>
          <w:sz w:val="18"/>
          <w:szCs w:val="18"/>
          <w:lang w:val="en-US"/>
        </w:rPr>
        <w:t>Consequently, as a guarantee of non-repetition, the Court finds it appropriate to order the State to create a list that identifies: (a) other members of ANCEJUB-SUNAT who are not among the victims in this case, and (b) other persons who, while not members of this association, are discharged or retired employees of the National Tax Administration Superintendence in a similar situation to the victims in this case, in that they have been the beneficiaries of a judicial ruling or an administrative decision – either in the context of an amparo proceeding or any other judicial remedy or administrative procedure against the application of Decree 673 – that recognizes, restitutes or grants the right to a pension, the execution of which has not started or is still ongoing</w:t>
      </w:r>
      <w:r w:rsidR="00294672" w:rsidRPr="007169E2">
        <w:rPr>
          <w:rFonts w:ascii="Verdana" w:hAnsi="Verdana"/>
          <w:sz w:val="18"/>
          <w:szCs w:val="18"/>
          <w:lang w:val="en-US"/>
        </w:rPr>
        <w:t>.</w:t>
      </w:r>
    </w:p>
    <w:p w14:paraId="3016F1F4" w14:textId="77777777" w:rsidR="00A9351C" w:rsidRPr="007169E2" w:rsidRDefault="00A9351C" w:rsidP="00A9351C">
      <w:pPr>
        <w:pStyle w:val="Prrafodelista"/>
        <w:spacing w:after="0" w:line="240" w:lineRule="auto"/>
        <w:ind w:right="968"/>
        <w:jc w:val="both"/>
        <w:rPr>
          <w:rFonts w:ascii="Verdana" w:hAnsi="Verdana"/>
          <w:sz w:val="18"/>
          <w:szCs w:val="18"/>
          <w:lang w:val="en-US"/>
        </w:rPr>
      </w:pPr>
    </w:p>
    <w:p w14:paraId="7B4CF42E" w14:textId="03D00396" w:rsidR="00DA224A" w:rsidRPr="007169E2" w:rsidRDefault="00A9351C" w:rsidP="00A9351C">
      <w:pPr>
        <w:pStyle w:val="Prrafodelista"/>
        <w:spacing w:after="0" w:line="240" w:lineRule="auto"/>
        <w:ind w:right="968"/>
        <w:jc w:val="both"/>
        <w:rPr>
          <w:rFonts w:ascii="Verdana" w:hAnsi="Verdana"/>
          <w:sz w:val="18"/>
          <w:szCs w:val="18"/>
          <w:lang w:val="en-US"/>
        </w:rPr>
      </w:pPr>
      <w:r w:rsidRPr="007169E2">
        <w:rPr>
          <w:rFonts w:ascii="Verdana" w:hAnsi="Verdana"/>
          <w:sz w:val="18"/>
          <w:szCs w:val="18"/>
          <w:lang w:val="en-US"/>
        </w:rPr>
        <w:t xml:space="preserve">226. </w:t>
      </w:r>
      <w:r w:rsidR="007B258F" w:rsidRPr="007169E2">
        <w:rPr>
          <w:rFonts w:ascii="Verdana" w:hAnsi="Verdana"/>
          <w:sz w:val="18"/>
          <w:szCs w:val="18"/>
          <w:lang w:val="en-US"/>
        </w:rPr>
        <w:t>The State</w:t>
      </w:r>
      <w:r w:rsidR="00DF3639" w:rsidRPr="007169E2">
        <w:rPr>
          <w:rFonts w:ascii="Verdana" w:hAnsi="Verdana"/>
          <w:sz w:val="18"/>
          <w:szCs w:val="18"/>
          <w:lang w:val="en-US"/>
        </w:rPr>
        <w:t xml:space="preserve"> shall be responsible for: (a) creating and managing the list, on which it will register and identify adequately all the persons who meet the conditions indicated in this measure, and (b) collecting, reviewing and recording the information and/or documentation of the judicial proceedings, conditions of employment while they worked for the State (position, category, salary, length of service, date of retirement/discharge, etc.) and any other information or document necessary to fully execute the judgments issued in their favor.</w:t>
      </w:r>
    </w:p>
    <w:p w14:paraId="5240810C" w14:textId="77777777" w:rsidR="00BF1334" w:rsidRPr="007169E2" w:rsidRDefault="00BF1334" w:rsidP="00BF1334">
      <w:pPr>
        <w:tabs>
          <w:tab w:val="left" w:pos="720"/>
        </w:tabs>
        <w:spacing w:after="0" w:line="240" w:lineRule="auto"/>
        <w:ind w:left="720" w:right="968"/>
        <w:jc w:val="both"/>
        <w:rPr>
          <w:rFonts w:ascii="Verdana" w:hAnsi="Verdana" w:cs="Verdana"/>
          <w:bCs/>
          <w:iCs/>
          <w:noProof/>
          <w:sz w:val="18"/>
          <w:szCs w:val="18"/>
          <w:highlight w:val="yellow"/>
          <w:lang w:val="en-US"/>
        </w:rPr>
      </w:pPr>
    </w:p>
    <w:p w14:paraId="0FA37869" w14:textId="6D8231C0" w:rsidR="00294672" w:rsidRPr="007169E2" w:rsidRDefault="00294672" w:rsidP="00DF3639">
      <w:pPr>
        <w:spacing w:after="0" w:line="240" w:lineRule="auto"/>
        <w:ind w:left="720" w:right="968"/>
        <w:jc w:val="both"/>
        <w:rPr>
          <w:rFonts w:ascii="Verdana" w:hAnsi="Verdana" w:cs="Verdana"/>
          <w:bCs/>
          <w:iCs/>
          <w:noProof/>
          <w:sz w:val="18"/>
          <w:szCs w:val="18"/>
          <w:highlight w:val="yellow"/>
          <w:lang w:val="en-US"/>
        </w:rPr>
      </w:pPr>
      <w:r w:rsidRPr="007169E2">
        <w:rPr>
          <w:rFonts w:ascii="Verdana" w:hAnsi="Verdana" w:cs="Arial"/>
          <w:sz w:val="18"/>
          <w:szCs w:val="18"/>
          <w:lang w:val="en-US"/>
        </w:rPr>
        <w:t xml:space="preserve">227. </w:t>
      </w:r>
      <w:r w:rsidR="00DF3639" w:rsidRPr="007169E2">
        <w:rPr>
          <w:rFonts w:ascii="Verdana" w:hAnsi="Verdana" w:cs="Arial"/>
          <w:sz w:val="18"/>
          <w:szCs w:val="18"/>
          <w:lang w:val="en-US"/>
        </w:rPr>
        <w:t>For the creation of this list, the State has six months from notification of the judgment. Once the list is created, the State shall, for three years, provide an annual report on the progress made regarding this guarantee of non-repetition. The Court will assess this information at the stage of monitoring compliance with this judgment and will rule in this regard.</w:t>
      </w:r>
    </w:p>
    <w:p w14:paraId="0D4F1FD3" w14:textId="77777777" w:rsidR="00294672" w:rsidRPr="007169E2" w:rsidRDefault="00294672" w:rsidP="00DF3639">
      <w:pPr>
        <w:spacing w:after="0" w:line="240" w:lineRule="auto"/>
        <w:ind w:left="720" w:right="968"/>
        <w:jc w:val="both"/>
        <w:rPr>
          <w:rFonts w:ascii="Verdana" w:hAnsi="Verdana" w:cs="Verdana"/>
          <w:bCs/>
          <w:iCs/>
          <w:noProof/>
          <w:sz w:val="18"/>
          <w:szCs w:val="18"/>
          <w:highlight w:val="yellow"/>
          <w:lang w:val="en-US"/>
        </w:rPr>
      </w:pPr>
    </w:p>
    <w:p w14:paraId="2F84A6AA" w14:textId="77777777" w:rsidR="00A9351C" w:rsidRPr="007169E2" w:rsidRDefault="00A9351C" w:rsidP="00DF3639">
      <w:pPr>
        <w:spacing w:after="0" w:line="240" w:lineRule="auto"/>
        <w:ind w:left="720" w:right="968"/>
        <w:jc w:val="both"/>
        <w:rPr>
          <w:rFonts w:ascii="Verdana" w:hAnsi="Verdana" w:cs="Verdana"/>
          <w:bCs/>
          <w:iCs/>
          <w:noProof/>
          <w:sz w:val="18"/>
          <w:szCs w:val="18"/>
          <w:lang w:val="en-US"/>
        </w:rPr>
      </w:pPr>
      <w:r w:rsidRPr="007169E2">
        <w:rPr>
          <w:rFonts w:ascii="Verdana" w:hAnsi="Verdana" w:cs="Verdana"/>
          <w:bCs/>
          <w:iCs/>
          <w:noProof/>
          <w:sz w:val="18"/>
          <w:szCs w:val="18"/>
          <w:lang w:val="en-US"/>
        </w:rPr>
        <w:t xml:space="preserve">[…] </w:t>
      </w:r>
    </w:p>
    <w:p w14:paraId="0EFA8667" w14:textId="77777777" w:rsidR="00A9351C" w:rsidRPr="007169E2" w:rsidRDefault="00A9351C" w:rsidP="00DF3639">
      <w:pPr>
        <w:spacing w:after="0" w:line="240" w:lineRule="auto"/>
        <w:ind w:left="720" w:right="968"/>
        <w:jc w:val="both"/>
        <w:rPr>
          <w:rFonts w:ascii="Verdana" w:hAnsi="Verdana" w:cs="Verdana"/>
          <w:bCs/>
          <w:iCs/>
          <w:noProof/>
          <w:sz w:val="18"/>
          <w:szCs w:val="18"/>
          <w:highlight w:val="yellow"/>
          <w:lang w:val="en-US"/>
        </w:rPr>
      </w:pPr>
    </w:p>
    <w:p w14:paraId="3C02CB33" w14:textId="6B268A5C" w:rsidR="00A9351C" w:rsidRPr="007169E2" w:rsidRDefault="00A9351C" w:rsidP="00DF3639">
      <w:pPr>
        <w:spacing w:after="0" w:line="240" w:lineRule="auto"/>
        <w:ind w:left="720" w:right="968"/>
        <w:jc w:val="both"/>
        <w:rPr>
          <w:rFonts w:ascii="Verdana" w:hAnsi="Verdana"/>
          <w:sz w:val="18"/>
          <w:szCs w:val="18"/>
          <w:lang w:val="en-US"/>
        </w:rPr>
      </w:pPr>
      <w:r w:rsidRPr="007169E2">
        <w:rPr>
          <w:rFonts w:ascii="Verdana" w:hAnsi="Verdana" w:cs="Verdana"/>
          <w:bCs/>
          <w:iCs/>
          <w:noProof/>
          <w:sz w:val="18"/>
          <w:szCs w:val="18"/>
          <w:lang w:val="en-US"/>
        </w:rPr>
        <w:t>[</w:t>
      </w:r>
      <w:r w:rsidR="00DF3639" w:rsidRPr="007169E2">
        <w:rPr>
          <w:rFonts w:ascii="Verdana" w:hAnsi="Verdana" w:cs="Verdana"/>
          <w:bCs/>
          <w:iCs/>
          <w:noProof/>
          <w:sz w:val="18"/>
          <w:szCs w:val="18"/>
          <w:lang w:val="en-US"/>
        </w:rPr>
        <w:t>Eighth</w:t>
      </w:r>
      <w:r w:rsidR="00B461E2" w:rsidRPr="007169E2">
        <w:rPr>
          <w:rFonts w:ascii="Verdana" w:hAnsi="Verdana" w:cs="Verdana"/>
          <w:bCs/>
          <w:iCs/>
          <w:noProof/>
          <w:sz w:val="18"/>
          <w:szCs w:val="18"/>
          <w:lang w:val="en-US"/>
        </w:rPr>
        <w:t xml:space="preserve"> operative </w:t>
      </w:r>
      <w:r w:rsidR="00785D72" w:rsidRPr="007169E2">
        <w:rPr>
          <w:rFonts w:ascii="Verdana" w:hAnsi="Verdana" w:cs="Verdana"/>
          <w:bCs/>
          <w:iCs/>
          <w:noProof/>
          <w:sz w:val="18"/>
          <w:szCs w:val="18"/>
          <w:lang w:val="en-US"/>
        </w:rPr>
        <w:t>paragraph</w:t>
      </w:r>
      <w:r w:rsidRPr="007169E2">
        <w:rPr>
          <w:rFonts w:ascii="Verdana" w:hAnsi="Verdana" w:cs="Verdana"/>
          <w:bCs/>
          <w:iCs/>
          <w:noProof/>
          <w:sz w:val="18"/>
          <w:szCs w:val="18"/>
          <w:lang w:val="en-US"/>
        </w:rPr>
        <w:t xml:space="preserve">] </w:t>
      </w:r>
      <w:r w:rsidR="00DF3639" w:rsidRPr="007169E2">
        <w:rPr>
          <w:rFonts w:ascii="Verdana" w:hAnsi="Verdana"/>
          <w:sz w:val="18"/>
          <w:szCs w:val="18"/>
          <w:lang w:val="en-US"/>
        </w:rPr>
        <w:t>The State shall create, within six months of notification of this judgment, a list in order to settle cases similar to this one, as established in paragraphs 225 to 227 of this judgment.</w:t>
      </w:r>
    </w:p>
    <w:p w14:paraId="523A3CB1" w14:textId="77777777" w:rsidR="00A9351C" w:rsidRPr="007169E2" w:rsidRDefault="00A9351C" w:rsidP="00BF1334">
      <w:pPr>
        <w:tabs>
          <w:tab w:val="left" w:pos="720"/>
        </w:tabs>
        <w:spacing w:after="0" w:line="240" w:lineRule="auto"/>
        <w:ind w:left="720" w:right="968"/>
        <w:jc w:val="both"/>
        <w:rPr>
          <w:rFonts w:ascii="Verdana" w:hAnsi="Verdana" w:cs="Verdana"/>
          <w:bCs/>
          <w:iCs/>
          <w:noProof/>
          <w:sz w:val="18"/>
          <w:szCs w:val="18"/>
          <w:highlight w:val="yellow"/>
          <w:lang w:val="en-US"/>
        </w:rPr>
      </w:pPr>
    </w:p>
    <w:p w14:paraId="27665C3F" w14:textId="7B247039" w:rsidR="00BC5C9C" w:rsidRPr="007169E2" w:rsidRDefault="00590A2E" w:rsidP="00F10880">
      <w:pPr>
        <w:pStyle w:val="Prrafodelista2"/>
        <w:numPr>
          <w:ilvl w:val="0"/>
          <w:numId w:val="1"/>
        </w:numPr>
        <w:tabs>
          <w:tab w:val="left" w:pos="567"/>
          <w:tab w:val="left" w:pos="720"/>
          <w:tab w:val="num" w:pos="15467"/>
        </w:tabs>
        <w:contextualSpacing/>
        <w:jc w:val="both"/>
        <w:rPr>
          <w:lang w:val="en-US"/>
        </w:rPr>
      </w:pPr>
      <w:r w:rsidRPr="007169E2">
        <w:rPr>
          <w:lang w:val="en-US"/>
        </w:rPr>
        <w:t>The Court</w:t>
      </w:r>
      <w:r w:rsidR="00A9351C" w:rsidRPr="007169E2">
        <w:rPr>
          <w:lang w:val="en-US"/>
        </w:rPr>
        <w:t xml:space="preserve"> consider</w:t>
      </w:r>
      <w:r w:rsidR="00F10880" w:rsidRPr="007169E2">
        <w:rPr>
          <w:lang w:val="en-US"/>
        </w:rPr>
        <w:t>s that the foregoing</w:t>
      </w:r>
      <w:r w:rsidR="00A9351C" w:rsidRPr="007169E2">
        <w:rPr>
          <w:lang w:val="en-US"/>
        </w:rPr>
        <w:t xml:space="preserve"> </w:t>
      </w:r>
      <w:r w:rsidR="00B461E2" w:rsidRPr="007169E2">
        <w:rPr>
          <w:lang w:val="en-US"/>
        </w:rPr>
        <w:t>paragraphs</w:t>
      </w:r>
      <w:r w:rsidR="008B7E9C" w:rsidRPr="007169E2">
        <w:rPr>
          <w:lang w:val="en-US"/>
        </w:rPr>
        <w:t xml:space="preserve"> </w:t>
      </w:r>
      <w:r w:rsidR="00F10880" w:rsidRPr="007169E2">
        <w:rPr>
          <w:lang w:val="en-US"/>
        </w:rPr>
        <w:t xml:space="preserve">should be interpreted in relation to the rest </w:t>
      </w:r>
      <w:r w:rsidR="00B461E2" w:rsidRPr="007169E2">
        <w:rPr>
          <w:lang w:val="en-US"/>
        </w:rPr>
        <w:t>of the judgment</w:t>
      </w:r>
      <w:r w:rsidR="00497565" w:rsidRPr="007169E2">
        <w:rPr>
          <w:lang w:val="en-US"/>
        </w:rPr>
        <w:t>,</w:t>
      </w:r>
      <w:r w:rsidR="008B7E9C" w:rsidRPr="007169E2">
        <w:rPr>
          <w:lang w:val="en-US"/>
        </w:rPr>
        <w:t xml:space="preserve"> as</w:t>
      </w:r>
      <w:r w:rsidR="00F10880" w:rsidRPr="007169E2">
        <w:rPr>
          <w:lang w:val="en-US"/>
        </w:rPr>
        <w:t xml:space="preserve"> well as the arguments that were presented by the parties and the observations of </w:t>
      </w:r>
      <w:r w:rsidR="00DE26EC" w:rsidRPr="007169E2">
        <w:rPr>
          <w:lang w:val="en-US"/>
        </w:rPr>
        <w:t>the Commission</w:t>
      </w:r>
      <w:r w:rsidR="008B7E9C" w:rsidRPr="007169E2">
        <w:rPr>
          <w:lang w:val="en-US"/>
        </w:rPr>
        <w:t xml:space="preserve"> re</w:t>
      </w:r>
      <w:r w:rsidR="00F10880" w:rsidRPr="007169E2">
        <w:rPr>
          <w:lang w:val="en-US"/>
        </w:rPr>
        <w:t xml:space="preserve">garding the need to recognize guarantees of non-repetition in this case. Therefore, </w:t>
      </w:r>
      <w:r w:rsidR="00BC5C9C" w:rsidRPr="007169E2">
        <w:rPr>
          <w:lang w:val="en-US"/>
        </w:rPr>
        <w:t xml:space="preserve">the Court considers that the judgment is clear that the measures of restitution and/or compensation for non-pecuniary damage were ordered in favor of the 597 persons indicated in Annex 2 </w:t>
      </w:r>
      <w:r w:rsidR="00B461E2" w:rsidRPr="007169E2">
        <w:rPr>
          <w:lang w:val="en-US"/>
        </w:rPr>
        <w:t>of the judgment</w:t>
      </w:r>
      <w:r w:rsidR="00A91865" w:rsidRPr="007169E2">
        <w:rPr>
          <w:lang w:val="en-US"/>
        </w:rPr>
        <w:t xml:space="preserve"> (</w:t>
      </w:r>
      <w:r w:rsidR="00A91865" w:rsidRPr="007169E2">
        <w:rPr>
          <w:i/>
          <w:lang w:val="en-US"/>
        </w:rPr>
        <w:t>supra</w:t>
      </w:r>
      <w:r w:rsidR="00A91865" w:rsidRPr="007169E2">
        <w:rPr>
          <w:lang w:val="en-US"/>
        </w:rPr>
        <w:t xml:space="preserve"> p</w:t>
      </w:r>
      <w:r w:rsidR="00BC5C9C" w:rsidRPr="007169E2">
        <w:rPr>
          <w:lang w:val="en-US"/>
        </w:rPr>
        <w:t>aras</w:t>
      </w:r>
      <w:r w:rsidR="00A91865" w:rsidRPr="007169E2">
        <w:rPr>
          <w:lang w:val="en-US"/>
        </w:rPr>
        <w:t>. 18</w:t>
      </w:r>
      <w:r w:rsidR="00DE26EC" w:rsidRPr="007169E2">
        <w:rPr>
          <w:lang w:val="en-US"/>
        </w:rPr>
        <w:t xml:space="preserve"> and </w:t>
      </w:r>
      <w:r w:rsidR="00A91865" w:rsidRPr="007169E2">
        <w:rPr>
          <w:lang w:val="en-US"/>
        </w:rPr>
        <w:t>19)</w:t>
      </w:r>
      <w:r w:rsidR="009620A4" w:rsidRPr="007169E2">
        <w:rPr>
          <w:lang w:val="en-US"/>
        </w:rPr>
        <w:t xml:space="preserve">, </w:t>
      </w:r>
      <w:r w:rsidR="00BC5C9C" w:rsidRPr="007169E2">
        <w:rPr>
          <w:lang w:val="en-US"/>
        </w:rPr>
        <w:t xml:space="preserve">who constituted the injured party pursuant to </w:t>
      </w:r>
      <w:r w:rsidRPr="007169E2">
        <w:rPr>
          <w:lang w:val="en-US"/>
        </w:rPr>
        <w:t>Article</w:t>
      </w:r>
      <w:r w:rsidR="009620A4" w:rsidRPr="007169E2">
        <w:rPr>
          <w:lang w:val="en-US"/>
        </w:rPr>
        <w:t xml:space="preserve"> 63</w:t>
      </w:r>
      <w:r w:rsidR="00BC5C9C" w:rsidRPr="007169E2">
        <w:rPr>
          <w:lang w:val="en-US"/>
        </w:rPr>
        <w:t>(</w:t>
      </w:r>
      <w:r w:rsidR="009620A4" w:rsidRPr="007169E2">
        <w:rPr>
          <w:lang w:val="en-US"/>
        </w:rPr>
        <w:t>1</w:t>
      </w:r>
      <w:r w:rsidR="00BC5C9C" w:rsidRPr="007169E2">
        <w:rPr>
          <w:lang w:val="en-US"/>
        </w:rPr>
        <w:t>)</w:t>
      </w:r>
      <w:r w:rsidR="00DE26EC" w:rsidRPr="007169E2">
        <w:rPr>
          <w:lang w:val="en-US"/>
        </w:rPr>
        <w:t xml:space="preserve"> of the </w:t>
      </w:r>
      <w:r w:rsidRPr="007169E2">
        <w:rPr>
          <w:lang w:val="en-US"/>
        </w:rPr>
        <w:t>Convention</w:t>
      </w:r>
      <w:r w:rsidR="009620A4" w:rsidRPr="007169E2">
        <w:rPr>
          <w:lang w:val="en-US"/>
        </w:rPr>
        <w:t>.</w:t>
      </w:r>
      <w:r w:rsidR="00A91865" w:rsidRPr="007169E2">
        <w:rPr>
          <w:lang w:val="en-US"/>
        </w:rPr>
        <w:t xml:space="preserve"> </w:t>
      </w:r>
      <w:r w:rsidR="00BC5C9C" w:rsidRPr="007169E2">
        <w:rPr>
          <w:lang w:val="en-US"/>
        </w:rPr>
        <w:t xml:space="preserve">However, the fact that only these persons were considered victims in the judgment does not ignore the fact that the rights of other members of </w:t>
      </w:r>
      <w:r w:rsidR="009620A4" w:rsidRPr="007169E2">
        <w:rPr>
          <w:lang w:val="en-US"/>
        </w:rPr>
        <w:t>ANCEJUB-SUNAT</w:t>
      </w:r>
      <w:r w:rsidR="00C93465" w:rsidRPr="007169E2">
        <w:rPr>
          <w:lang w:val="en-US"/>
        </w:rPr>
        <w:t xml:space="preserve">, </w:t>
      </w:r>
      <w:r w:rsidR="00BC5C9C" w:rsidRPr="007169E2">
        <w:rPr>
          <w:lang w:val="en-US"/>
        </w:rPr>
        <w:t xml:space="preserve">and also other persons who were employed by </w:t>
      </w:r>
      <w:r w:rsidR="00C93465" w:rsidRPr="007169E2">
        <w:rPr>
          <w:lang w:val="en-US"/>
        </w:rPr>
        <w:t>SUNAT</w:t>
      </w:r>
      <w:r w:rsidR="00BC5C9C" w:rsidRPr="007169E2">
        <w:rPr>
          <w:lang w:val="en-US"/>
        </w:rPr>
        <w:t xml:space="preserve"> – although they were not recognized as victims in the case – could be impaired owing to the application of Decree 673, and that their pension rights could have been recognized by an internal judicial ruling or administrative decision</w:t>
      </w:r>
      <w:r w:rsidR="00C220BF" w:rsidRPr="007169E2">
        <w:rPr>
          <w:lang w:val="en-US"/>
        </w:rPr>
        <w:t xml:space="preserve"> that</w:t>
      </w:r>
      <w:r w:rsidR="00BC5C9C" w:rsidRPr="007169E2">
        <w:rPr>
          <w:lang w:val="en-US"/>
        </w:rPr>
        <w:t xml:space="preserve"> has not been executed.</w:t>
      </w:r>
    </w:p>
    <w:p w14:paraId="55044B78" w14:textId="77777777" w:rsidR="00A91865" w:rsidRPr="007169E2" w:rsidRDefault="00A91865" w:rsidP="00A91865">
      <w:pPr>
        <w:pStyle w:val="Prrafodelista2"/>
        <w:tabs>
          <w:tab w:val="left" w:pos="567"/>
          <w:tab w:val="left" w:pos="720"/>
        </w:tabs>
        <w:ind w:left="0"/>
        <w:contextualSpacing/>
        <w:jc w:val="both"/>
        <w:rPr>
          <w:lang w:val="en-US"/>
        </w:rPr>
      </w:pPr>
    </w:p>
    <w:p w14:paraId="106FC164" w14:textId="0FE24CB9" w:rsidR="00BC5C9C" w:rsidRPr="007169E2" w:rsidRDefault="00BC5C9C" w:rsidP="00BC5C9C">
      <w:pPr>
        <w:pStyle w:val="Prrafodelista2"/>
        <w:numPr>
          <w:ilvl w:val="0"/>
          <w:numId w:val="1"/>
        </w:numPr>
        <w:tabs>
          <w:tab w:val="left" w:pos="567"/>
          <w:tab w:val="left" w:pos="720"/>
          <w:tab w:val="num" w:pos="15467"/>
        </w:tabs>
        <w:contextualSpacing/>
        <w:jc w:val="both"/>
        <w:rPr>
          <w:lang w:val="en-US"/>
        </w:rPr>
      </w:pPr>
      <w:r w:rsidRPr="007169E2">
        <w:rPr>
          <w:lang w:val="en-US"/>
        </w:rPr>
        <w:t>In this regard</w:t>
      </w:r>
      <w:r w:rsidR="009620A4" w:rsidRPr="007169E2">
        <w:rPr>
          <w:lang w:val="en-US"/>
        </w:rPr>
        <w:t xml:space="preserve">, </w:t>
      </w:r>
      <w:r w:rsidR="008C0A42" w:rsidRPr="007169E2">
        <w:rPr>
          <w:lang w:val="en-US"/>
        </w:rPr>
        <w:t>paragraph</w:t>
      </w:r>
      <w:r w:rsidR="009620A4" w:rsidRPr="007169E2">
        <w:rPr>
          <w:lang w:val="en-US"/>
        </w:rPr>
        <w:t xml:space="preserve"> 225 </w:t>
      </w:r>
      <w:r w:rsidR="00B461E2" w:rsidRPr="007169E2">
        <w:rPr>
          <w:lang w:val="en-US"/>
        </w:rPr>
        <w:t>of the judgment</w:t>
      </w:r>
      <w:r w:rsidR="00AB5017" w:rsidRPr="007169E2">
        <w:rPr>
          <w:lang w:val="en-US"/>
        </w:rPr>
        <w:t xml:space="preserve"> </w:t>
      </w:r>
      <w:r w:rsidRPr="007169E2">
        <w:rPr>
          <w:lang w:val="en-US"/>
        </w:rPr>
        <w:t>is clear and precise that the beneficiar</w:t>
      </w:r>
      <w:r w:rsidR="00C220BF" w:rsidRPr="007169E2">
        <w:rPr>
          <w:lang w:val="en-US"/>
        </w:rPr>
        <w:t>i</w:t>
      </w:r>
      <w:r w:rsidRPr="007169E2">
        <w:rPr>
          <w:lang w:val="en-US"/>
        </w:rPr>
        <w:t xml:space="preserve">es of the guarantee of non-repetition are: (a) other members of ANCEJUB-SUNAT who are not among the victims in this case, and (b) other persons who, while not members of this association, are discharged or retired employees of the National Tax Administration Superintendence.” That said, the same measure leaves no doubt that the beneficiaries of this measures must have faced “a similar situation to the victims in this case.” And this means “that they have been the beneficiaries of a judicial ruling or an administrative decision – either </w:t>
      </w:r>
      <w:r w:rsidRPr="007169E2">
        <w:rPr>
          <w:lang w:val="en-US"/>
        </w:rPr>
        <w:lastRenderedPageBreak/>
        <w:t xml:space="preserve">in the context of an amparo proceeding or any other judicial remedy or administrative procedure against the application of Decree 673 – that recognizes, restitutes or grants the right to a pension, the execution of which has not started or is still ongoing.” The Court notes that </w:t>
      </w:r>
      <w:r w:rsidR="00050328" w:rsidRPr="007169E2">
        <w:rPr>
          <w:lang w:val="en-US"/>
        </w:rPr>
        <w:t>the identity of th</w:t>
      </w:r>
      <w:r w:rsidR="006C15DD" w:rsidRPr="007169E2">
        <w:rPr>
          <w:lang w:val="en-US"/>
        </w:rPr>
        <w:t>e</w:t>
      </w:r>
      <w:r w:rsidR="00050328" w:rsidRPr="007169E2">
        <w:rPr>
          <w:lang w:val="en-US"/>
        </w:rPr>
        <w:t xml:space="preserve"> group of persons to whom this measure of reparation is addressed is clear, and also the conditions they must meet to be considered as such. </w:t>
      </w:r>
    </w:p>
    <w:p w14:paraId="7B7AA508" w14:textId="77777777" w:rsidR="00C67D22" w:rsidRPr="007169E2" w:rsidRDefault="00C67D22" w:rsidP="00C67D22">
      <w:pPr>
        <w:pStyle w:val="Prrafodelista2"/>
        <w:tabs>
          <w:tab w:val="left" w:pos="567"/>
          <w:tab w:val="left" w:pos="720"/>
          <w:tab w:val="num" w:pos="15467"/>
        </w:tabs>
        <w:ind w:left="0"/>
        <w:contextualSpacing/>
        <w:jc w:val="both"/>
        <w:rPr>
          <w:lang w:val="en-US"/>
        </w:rPr>
      </w:pPr>
    </w:p>
    <w:p w14:paraId="11A68745" w14:textId="001FC7CB" w:rsidR="00050328" w:rsidRPr="007169E2" w:rsidRDefault="00050328" w:rsidP="009620A4">
      <w:pPr>
        <w:pStyle w:val="Prrafodelista2"/>
        <w:numPr>
          <w:ilvl w:val="0"/>
          <w:numId w:val="1"/>
        </w:numPr>
        <w:tabs>
          <w:tab w:val="left" w:pos="567"/>
          <w:tab w:val="left" w:pos="720"/>
          <w:tab w:val="num" w:pos="15467"/>
        </w:tabs>
        <w:contextualSpacing/>
        <w:jc w:val="both"/>
        <w:rPr>
          <w:lang w:val="en-US"/>
        </w:rPr>
      </w:pPr>
      <w:r w:rsidRPr="007169E2">
        <w:rPr>
          <w:lang w:val="en-US"/>
        </w:rPr>
        <w:t xml:space="preserve">With regard to the foregoing, the reference to </w:t>
      </w:r>
      <w:r w:rsidRPr="007169E2">
        <w:rPr>
          <w:rFonts w:eastAsiaTheme="minorHAnsi" w:cs="Arial"/>
          <w:lang w:val="en-US"/>
        </w:rPr>
        <w:t>“</w:t>
      </w:r>
      <w:r w:rsidRPr="007169E2">
        <w:rPr>
          <w:lang w:val="en-US"/>
        </w:rPr>
        <w:t xml:space="preserve">any other information or document necessary to fully execute the judgment issued in their favor” in </w:t>
      </w:r>
      <w:r w:rsidRPr="007169E2">
        <w:rPr>
          <w:rFonts w:eastAsiaTheme="minorHAnsi" w:cs="Arial-ItalicMT"/>
          <w:iCs/>
          <w:lang w:val="en-US"/>
        </w:rPr>
        <w:t>paragraph 226</w:t>
      </w:r>
      <w:r w:rsidRPr="007169E2">
        <w:rPr>
          <w:rFonts w:eastAsiaTheme="minorHAnsi" w:cs="Arial"/>
          <w:lang w:val="en-US"/>
        </w:rPr>
        <w:t xml:space="preserve"> </w:t>
      </w:r>
      <w:r w:rsidRPr="007169E2">
        <w:rPr>
          <w:lang w:val="en-US"/>
        </w:rPr>
        <w:t>of the judgment, should be understood as part of the State obligation to create the list that is the main purpose of the guarantee of non-repetition. In this way, the information or document referred to in point (b) of paragraph 226 includes the information that will allow the State to individualize adequately the persons who meet the c</w:t>
      </w:r>
      <w:r w:rsidR="006C15DD" w:rsidRPr="007169E2">
        <w:rPr>
          <w:lang w:val="en-US"/>
        </w:rPr>
        <w:t>riteria</w:t>
      </w:r>
      <w:r w:rsidRPr="007169E2">
        <w:rPr>
          <w:lang w:val="en-US"/>
        </w:rPr>
        <w:t xml:space="preserve"> established in paragraph 225, as well as the total amount of the payments they have not received and those to which they have a right, in order to comply satisfactorily with the execution of the</w:t>
      </w:r>
      <w:r w:rsidR="00901079">
        <w:rPr>
          <w:lang w:val="en-US"/>
        </w:rPr>
        <w:t xml:space="preserve"> internal</w:t>
      </w:r>
      <w:r w:rsidRPr="007169E2">
        <w:rPr>
          <w:lang w:val="en-US"/>
        </w:rPr>
        <w:t xml:space="preserve"> judicial rulings or administrative decisions issued in</w:t>
      </w:r>
      <w:r w:rsidR="006C15DD" w:rsidRPr="007169E2">
        <w:rPr>
          <w:lang w:val="en-US"/>
        </w:rPr>
        <w:t xml:space="preserve"> their</w:t>
      </w:r>
      <w:r w:rsidRPr="007169E2">
        <w:rPr>
          <w:lang w:val="en-US"/>
        </w:rPr>
        <w:t xml:space="preserve"> favor. However, the Court clarifies that this measure does not </w:t>
      </w:r>
      <w:r w:rsidR="006C15DD" w:rsidRPr="007169E2">
        <w:rPr>
          <w:lang w:val="en-US"/>
        </w:rPr>
        <w:t>mean</w:t>
      </w:r>
      <w:r w:rsidRPr="007169E2">
        <w:rPr>
          <w:lang w:val="en-US"/>
        </w:rPr>
        <w:t xml:space="preserve"> that the persons who are incorporated on the list created by the State are direct beneficiaries of this Court’s judgment (as the 597 persons listed in Annex 2 of the judgment are); or that, merely by being incorporated on the list, </w:t>
      </w:r>
      <w:r w:rsidR="00901079">
        <w:rPr>
          <w:lang w:val="en-US"/>
        </w:rPr>
        <w:t>such</w:t>
      </w:r>
      <w:r w:rsidRPr="007169E2">
        <w:rPr>
          <w:lang w:val="en-US"/>
        </w:rPr>
        <w:t xml:space="preserve"> persons acquire the right to </w:t>
      </w:r>
      <w:r w:rsidR="007171FB" w:rsidRPr="007169E2">
        <w:rPr>
          <w:lang w:val="en-US"/>
        </w:rPr>
        <w:t>receive reparation. In this understanding, it is clear that those persons who have obtained an administrative decision in their favor should not necessarily have to go to court to be incorporated on the list that the State must create to comply with part of the guarantee of non-repetition.</w:t>
      </w:r>
    </w:p>
    <w:p w14:paraId="24DC9870" w14:textId="77777777" w:rsidR="009620A4" w:rsidRPr="007169E2" w:rsidRDefault="009620A4" w:rsidP="00C94064">
      <w:pPr>
        <w:pStyle w:val="Prrafodelista2"/>
        <w:tabs>
          <w:tab w:val="left" w:pos="567"/>
          <w:tab w:val="left" w:pos="720"/>
        </w:tabs>
        <w:ind w:left="0"/>
        <w:contextualSpacing/>
        <w:jc w:val="both"/>
        <w:rPr>
          <w:lang w:val="en-US"/>
        </w:rPr>
      </w:pPr>
    </w:p>
    <w:p w14:paraId="3DD0CB2B" w14:textId="0AC48F03" w:rsidR="00A9351C" w:rsidRPr="007169E2" w:rsidRDefault="007171FB" w:rsidP="005D7C6C">
      <w:pPr>
        <w:pStyle w:val="Prrafodelista2"/>
        <w:numPr>
          <w:ilvl w:val="0"/>
          <w:numId w:val="1"/>
        </w:numPr>
        <w:tabs>
          <w:tab w:val="left" w:pos="567"/>
          <w:tab w:val="left" w:pos="720"/>
          <w:tab w:val="num" w:pos="15467"/>
        </w:tabs>
        <w:contextualSpacing/>
        <w:jc w:val="both"/>
        <w:rPr>
          <w:lang w:val="en-US"/>
        </w:rPr>
      </w:pPr>
      <w:r w:rsidRPr="007169E2">
        <w:rPr>
          <w:lang w:val="en-US"/>
        </w:rPr>
        <w:t>Furthermore, with regard to the scope, purpose and implications of the guarantee of non-repetition ordered by the Court in the judgment, the Court finds it relevant to indicate that th</w:t>
      </w:r>
      <w:r w:rsidR="006C15DD" w:rsidRPr="007169E2">
        <w:rPr>
          <w:lang w:val="en-US"/>
        </w:rPr>
        <w:t>o</w:t>
      </w:r>
      <w:r w:rsidRPr="007169E2">
        <w:rPr>
          <w:lang w:val="en-US"/>
        </w:rPr>
        <w:t xml:space="preserve">se elements are revealed by paragraphs 225 and 226 of the judgment when it indicates that the State must “create a list” that permits identifying adequately all those persons who are in similar situations to the victims in the instant case in accordance with paragraphs 225 and 226 and, thus, </w:t>
      </w:r>
      <w:r w:rsidR="006C15DD" w:rsidRPr="007169E2">
        <w:rPr>
          <w:lang w:val="en-US"/>
        </w:rPr>
        <w:t>possess</w:t>
      </w:r>
      <w:r w:rsidRPr="007169E2">
        <w:rPr>
          <w:lang w:val="en-US"/>
        </w:rPr>
        <w:t xml:space="preserve"> the necessary elements </w:t>
      </w:r>
      <w:r w:rsidR="006C15DD" w:rsidRPr="007169E2">
        <w:rPr>
          <w:lang w:val="en-US"/>
        </w:rPr>
        <w:t>to</w:t>
      </w:r>
      <w:r w:rsidRPr="007169E2">
        <w:rPr>
          <w:lang w:val="en-US"/>
        </w:rPr>
        <w:t xml:space="preserve"> execut</w:t>
      </w:r>
      <w:r w:rsidR="006C15DD" w:rsidRPr="007169E2">
        <w:rPr>
          <w:lang w:val="en-US"/>
        </w:rPr>
        <w:t>e</w:t>
      </w:r>
      <w:r w:rsidRPr="007169E2">
        <w:rPr>
          <w:lang w:val="en-US"/>
        </w:rPr>
        <w:t xml:space="preserve"> the judicial ruling or administrative decision that “recognizes, restitutes or grants the right to a pension, the execution of which has not started or is still ongoing.” In this way, the said guarantee of non-repetition has the scope of an obligation of means, </w:t>
      </w:r>
      <w:r w:rsidR="006C15DD" w:rsidRPr="007169E2">
        <w:rPr>
          <w:lang w:val="en-US"/>
        </w:rPr>
        <w:t>and its purpose is that,</w:t>
      </w:r>
      <w:r w:rsidRPr="007169E2">
        <w:rPr>
          <w:lang w:val="en-US"/>
        </w:rPr>
        <w:t xml:space="preserve"> by </w:t>
      </w:r>
      <w:r w:rsidR="00901079">
        <w:rPr>
          <w:lang w:val="en-US"/>
        </w:rPr>
        <w:t>creating</w:t>
      </w:r>
      <w:r w:rsidRPr="007169E2">
        <w:rPr>
          <w:lang w:val="en-US"/>
        </w:rPr>
        <w:t xml:space="preserve"> this list, the State </w:t>
      </w:r>
      <w:r w:rsidR="006C15DD" w:rsidRPr="007169E2">
        <w:rPr>
          <w:lang w:val="en-US"/>
        </w:rPr>
        <w:t>will expedite the</w:t>
      </w:r>
      <w:r w:rsidR="005D7C6C" w:rsidRPr="007169E2">
        <w:rPr>
          <w:lang w:val="en-US"/>
        </w:rPr>
        <w:t xml:space="preserve"> </w:t>
      </w:r>
      <w:r w:rsidR="006C15DD" w:rsidRPr="007169E2">
        <w:rPr>
          <w:lang w:val="en-US"/>
        </w:rPr>
        <w:t>adoption of</w:t>
      </w:r>
      <w:r w:rsidR="005D7C6C" w:rsidRPr="007169E2">
        <w:rPr>
          <w:lang w:val="en-US"/>
        </w:rPr>
        <w:t xml:space="preserve"> measures that allow it to resolve human rights violations similar to those declared in the judgment. In this regard, it is worth mentioning that the measure of reparation ordered </w:t>
      </w:r>
      <w:r w:rsidR="006C15DD" w:rsidRPr="007169E2">
        <w:rPr>
          <w:lang w:val="en-US"/>
        </w:rPr>
        <w:t>has a</w:t>
      </w:r>
      <w:r w:rsidR="005D7C6C" w:rsidRPr="007169E2">
        <w:rPr>
          <w:lang w:val="en-US"/>
        </w:rPr>
        <w:t xml:space="preserve"> general</w:t>
      </w:r>
      <w:r w:rsidR="006C15DD" w:rsidRPr="007169E2">
        <w:rPr>
          <w:lang w:val="en-US"/>
        </w:rPr>
        <w:t xml:space="preserve"> purpose,</w:t>
      </w:r>
      <w:r w:rsidR="005D7C6C" w:rsidRPr="007169E2">
        <w:rPr>
          <w:lang w:val="en-US"/>
        </w:rPr>
        <w:t xml:space="preserve"> due to its nature as a guarantee of non-repetition; however, it is addressed at assisting the State – in compliance with its obligations to respect and to ensure rights – to make progress in resolving the broader </w:t>
      </w:r>
      <w:r w:rsidR="006C15DD" w:rsidRPr="007169E2">
        <w:rPr>
          <w:lang w:val="en-US"/>
        </w:rPr>
        <w:t>issue</w:t>
      </w:r>
      <w:r w:rsidR="005D7C6C" w:rsidRPr="007169E2">
        <w:rPr>
          <w:lang w:val="en-US"/>
        </w:rPr>
        <w:t xml:space="preserve"> signified by the failure to execute judicial rulings or administrative decisions that recognize pension rights to members of </w:t>
      </w:r>
      <w:r w:rsidR="002D0816" w:rsidRPr="007169E2">
        <w:rPr>
          <w:lang w:val="en-US"/>
        </w:rPr>
        <w:t>ANCEJUB</w:t>
      </w:r>
      <w:r w:rsidR="00CD2FA4" w:rsidRPr="007169E2">
        <w:rPr>
          <w:lang w:val="en-US"/>
        </w:rPr>
        <w:t xml:space="preserve"> </w:t>
      </w:r>
      <w:r w:rsidR="00901079">
        <w:rPr>
          <w:lang w:val="en-US"/>
        </w:rPr>
        <w:t>who</w:t>
      </w:r>
      <w:r w:rsidR="005D7C6C" w:rsidRPr="007169E2">
        <w:rPr>
          <w:lang w:val="en-US"/>
        </w:rPr>
        <w:t xml:space="preserve"> were </w:t>
      </w:r>
      <w:r w:rsidR="006C15DD" w:rsidRPr="007169E2">
        <w:rPr>
          <w:lang w:val="en-US"/>
        </w:rPr>
        <w:t>affected</w:t>
      </w:r>
      <w:r w:rsidR="005D7C6C" w:rsidRPr="007169E2">
        <w:rPr>
          <w:lang w:val="en-US"/>
        </w:rPr>
        <w:t xml:space="preserve"> by the application of Decree</w:t>
      </w:r>
      <w:r w:rsidR="00DC68E6" w:rsidRPr="007169E2">
        <w:rPr>
          <w:lang w:val="en-US"/>
        </w:rPr>
        <w:t xml:space="preserve"> 673</w:t>
      </w:r>
      <w:r w:rsidR="002D0816" w:rsidRPr="007169E2">
        <w:rPr>
          <w:lang w:val="en-US"/>
        </w:rPr>
        <w:t>,</w:t>
      </w:r>
      <w:r w:rsidR="00CD2FA4" w:rsidRPr="007169E2">
        <w:rPr>
          <w:lang w:val="en-US"/>
        </w:rPr>
        <w:t xml:space="preserve"> </w:t>
      </w:r>
      <w:r w:rsidR="00901079">
        <w:rPr>
          <w:lang w:val="en-US"/>
        </w:rPr>
        <w:t xml:space="preserve">but </w:t>
      </w:r>
      <w:r w:rsidR="005D7C6C" w:rsidRPr="007169E2">
        <w:rPr>
          <w:lang w:val="en-US"/>
        </w:rPr>
        <w:t>who have not been recognized as victims in the judgment.</w:t>
      </w:r>
    </w:p>
    <w:p w14:paraId="0E0EF93B" w14:textId="77777777" w:rsidR="00CB34DD" w:rsidRPr="007169E2" w:rsidRDefault="00CB34DD" w:rsidP="00CB34DD">
      <w:pPr>
        <w:pStyle w:val="Prrafodelista2"/>
        <w:tabs>
          <w:tab w:val="left" w:pos="567"/>
          <w:tab w:val="left" w:pos="720"/>
        </w:tabs>
        <w:ind w:left="0"/>
        <w:contextualSpacing/>
        <w:jc w:val="both"/>
        <w:rPr>
          <w:lang w:val="en-US"/>
        </w:rPr>
      </w:pPr>
    </w:p>
    <w:bookmarkEnd w:id="5"/>
    <w:p w14:paraId="6F7C0048" w14:textId="77777777" w:rsidR="00577097" w:rsidRPr="007169E2" w:rsidRDefault="00577097" w:rsidP="00577097">
      <w:pPr>
        <w:spacing w:after="0" w:line="240" w:lineRule="auto"/>
        <w:jc w:val="center"/>
        <w:rPr>
          <w:rFonts w:ascii="Verdana" w:hAnsi="Verdana"/>
          <w:b/>
          <w:sz w:val="20"/>
          <w:szCs w:val="20"/>
          <w:lang w:val="en-US"/>
        </w:rPr>
      </w:pPr>
      <w:r w:rsidRPr="007169E2">
        <w:rPr>
          <w:rFonts w:ascii="Verdana" w:hAnsi="Verdana"/>
          <w:b/>
          <w:sz w:val="20"/>
          <w:szCs w:val="20"/>
          <w:lang w:val="en-US"/>
        </w:rPr>
        <w:t>V</w:t>
      </w:r>
    </w:p>
    <w:p w14:paraId="0323BEAC" w14:textId="775C7BDA" w:rsidR="00577097" w:rsidRPr="007169E2" w:rsidRDefault="00785D72" w:rsidP="00577097">
      <w:pPr>
        <w:spacing w:after="0" w:line="240" w:lineRule="auto"/>
        <w:jc w:val="center"/>
        <w:rPr>
          <w:rFonts w:ascii="Verdana" w:hAnsi="Verdana"/>
          <w:b/>
          <w:sz w:val="20"/>
          <w:szCs w:val="20"/>
          <w:lang w:val="en-US"/>
        </w:rPr>
      </w:pPr>
      <w:r w:rsidRPr="007169E2">
        <w:rPr>
          <w:rFonts w:ascii="Verdana" w:hAnsi="Verdana"/>
          <w:b/>
          <w:sz w:val="20"/>
          <w:szCs w:val="20"/>
          <w:lang w:val="en-US"/>
        </w:rPr>
        <w:t>OPERATIVE PARAGRAPHS</w:t>
      </w:r>
    </w:p>
    <w:p w14:paraId="0D569159" w14:textId="77777777" w:rsidR="00577097" w:rsidRPr="007169E2" w:rsidRDefault="00577097" w:rsidP="00577097">
      <w:pPr>
        <w:spacing w:after="0" w:line="240" w:lineRule="auto"/>
        <w:jc w:val="center"/>
        <w:rPr>
          <w:rFonts w:ascii="Verdana" w:hAnsi="Verdana" w:cs="Arial"/>
          <w:sz w:val="20"/>
          <w:szCs w:val="20"/>
          <w:lang w:val="en-US"/>
        </w:rPr>
      </w:pPr>
    </w:p>
    <w:p w14:paraId="4D12B40A" w14:textId="3C7CB5E7" w:rsidR="00577097" w:rsidRPr="007169E2" w:rsidRDefault="00785D72" w:rsidP="00DC68E6">
      <w:pPr>
        <w:numPr>
          <w:ilvl w:val="0"/>
          <w:numId w:val="1"/>
        </w:numPr>
        <w:tabs>
          <w:tab w:val="clear" w:pos="1247"/>
          <w:tab w:val="num" w:pos="709"/>
        </w:tabs>
        <w:spacing w:after="0" w:line="240" w:lineRule="auto"/>
        <w:jc w:val="both"/>
        <w:rPr>
          <w:rFonts w:ascii="Verdana" w:hAnsi="Verdana" w:cs="Arial"/>
          <w:b/>
          <w:i/>
          <w:sz w:val="20"/>
          <w:szCs w:val="20"/>
          <w:lang w:val="en-US"/>
        </w:rPr>
      </w:pPr>
      <w:r w:rsidRPr="007169E2">
        <w:rPr>
          <w:rFonts w:ascii="Verdana" w:hAnsi="Verdana"/>
          <w:sz w:val="20"/>
          <w:szCs w:val="20"/>
          <w:lang w:val="en-US"/>
        </w:rPr>
        <w:t>Therefore</w:t>
      </w:r>
      <w:r w:rsidR="00577097" w:rsidRPr="007169E2">
        <w:rPr>
          <w:rFonts w:ascii="Verdana" w:hAnsi="Verdana"/>
          <w:sz w:val="20"/>
          <w:szCs w:val="20"/>
          <w:lang w:val="en-US"/>
        </w:rPr>
        <w:t xml:space="preserve">, </w:t>
      </w:r>
    </w:p>
    <w:p w14:paraId="6191B0A6" w14:textId="77777777" w:rsidR="00577097" w:rsidRPr="007169E2" w:rsidRDefault="00577097" w:rsidP="005251BE">
      <w:pPr>
        <w:spacing w:after="0" w:line="240" w:lineRule="auto"/>
        <w:jc w:val="center"/>
        <w:rPr>
          <w:rFonts w:ascii="Verdana" w:hAnsi="Verdana"/>
          <w:b/>
          <w:sz w:val="20"/>
          <w:szCs w:val="20"/>
          <w:lang w:val="en-US"/>
        </w:rPr>
      </w:pPr>
    </w:p>
    <w:p w14:paraId="2D32B6BC" w14:textId="747D0A3A" w:rsidR="00577097" w:rsidRPr="007169E2" w:rsidRDefault="00590A2E" w:rsidP="00577097">
      <w:pPr>
        <w:spacing w:after="0" w:line="240" w:lineRule="auto"/>
        <w:rPr>
          <w:rFonts w:ascii="Verdana" w:hAnsi="Verdana"/>
          <w:b/>
          <w:sz w:val="20"/>
          <w:szCs w:val="20"/>
          <w:lang w:val="en-US"/>
        </w:rPr>
      </w:pPr>
      <w:r w:rsidRPr="007169E2">
        <w:rPr>
          <w:rFonts w:ascii="Verdana" w:hAnsi="Verdana"/>
          <w:b/>
          <w:sz w:val="20"/>
          <w:szCs w:val="20"/>
          <w:lang w:val="en-US"/>
        </w:rPr>
        <w:t>THE COURT</w:t>
      </w:r>
      <w:r w:rsidR="00577097" w:rsidRPr="007169E2">
        <w:rPr>
          <w:rFonts w:ascii="Verdana" w:hAnsi="Verdana"/>
          <w:b/>
          <w:sz w:val="20"/>
          <w:szCs w:val="20"/>
          <w:lang w:val="en-US"/>
        </w:rPr>
        <w:t xml:space="preserve">, </w:t>
      </w:r>
    </w:p>
    <w:p w14:paraId="0D990964" w14:textId="77777777" w:rsidR="00577097" w:rsidRPr="007169E2" w:rsidRDefault="00577097" w:rsidP="00577097">
      <w:pPr>
        <w:spacing w:after="0" w:line="240" w:lineRule="auto"/>
        <w:rPr>
          <w:rFonts w:ascii="Verdana" w:hAnsi="Verdana"/>
          <w:sz w:val="20"/>
          <w:szCs w:val="20"/>
          <w:lang w:val="en-US"/>
        </w:rPr>
      </w:pPr>
    </w:p>
    <w:p w14:paraId="4309F28E" w14:textId="26FEBE4C" w:rsidR="00577097" w:rsidRPr="007169E2" w:rsidRDefault="00785D72" w:rsidP="00577097">
      <w:pPr>
        <w:spacing w:after="0" w:line="240" w:lineRule="auto"/>
        <w:jc w:val="both"/>
        <w:rPr>
          <w:rFonts w:ascii="Verdana" w:hAnsi="Verdana"/>
          <w:sz w:val="20"/>
          <w:szCs w:val="20"/>
          <w:lang w:val="en-US"/>
        </w:rPr>
      </w:pPr>
      <w:r w:rsidRPr="007169E2">
        <w:rPr>
          <w:rFonts w:ascii="Verdana" w:hAnsi="Verdana"/>
          <w:sz w:val="20"/>
          <w:szCs w:val="20"/>
          <w:lang w:val="en-US"/>
        </w:rPr>
        <w:t>pursuant to</w:t>
      </w:r>
      <w:r w:rsidR="00577097" w:rsidRPr="007169E2">
        <w:rPr>
          <w:rFonts w:ascii="Verdana" w:hAnsi="Verdana"/>
          <w:sz w:val="20"/>
          <w:szCs w:val="20"/>
          <w:lang w:val="en-US"/>
        </w:rPr>
        <w:t xml:space="preserve"> </w:t>
      </w:r>
      <w:r w:rsidR="00590A2E" w:rsidRPr="007169E2">
        <w:rPr>
          <w:rFonts w:ascii="Verdana" w:hAnsi="Verdana"/>
          <w:sz w:val="20"/>
          <w:szCs w:val="20"/>
          <w:lang w:val="en-US"/>
        </w:rPr>
        <w:t>Article</w:t>
      </w:r>
      <w:r w:rsidR="00577097" w:rsidRPr="007169E2">
        <w:rPr>
          <w:rFonts w:ascii="Verdana" w:hAnsi="Verdana"/>
          <w:sz w:val="20"/>
          <w:szCs w:val="20"/>
          <w:lang w:val="en-US"/>
        </w:rPr>
        <w:t xml:space="preserve"> 67</w:t>
      </w:r>
      <w:r w:rsidR="00DE26EC" w:rsidRPr="007169E2">
        <w:rPr>
          <w:rFonts w:ascii="Verdana" w:hAnsi="Verdana"/>
          <w:sz w:val="20"/>
          <w:szCs w:val="20"/>
          <w:lang w:val="en-US"/>
        </w:rPr>
        <w:t xml:space="preserve"> of the </w:t>
      </w:r>
      <w:r w:rsidR="00590A2E" w:rsidRPr="007169E2">
        <w:rPr>
          <w:rFonts w:ascii="Verdana" w:hAnsi="Verdana"/>
          <w:sz w:val="20"/>
          <w:szCs w:val="20"/>
          <w:lang w:val="en-US"/>
        </w:rPr>
        <w:t>American Convention on Human Rights</w:t>
      </w:r>
      <w:r w:rsidR="00DE26EC" w:rsidRPr="007169E2">
        <w:rPr>
          <w:rFonts w:ascii="Verdana" w:hAnsi="Verdana"/>
          <w:sz w:val="20"/>
          <w:szCs w:val="20"/>
          <w:lang w:val="en-US"/>
        </w:rPr>
        <w:t xml:space="preserve"> and </w:t>
      </w:r>
      <w:r w:rsidR="00590A2E" w:rsidRPr="007169E2">
        <w:rPr>
          <w:rFonts w:ascii="Verdana" w:hAnsi="Verdana"/>
          <w:sz w:val="20"/>
          <w:szCs w:val="20"/>
          <w:lang w:val="en-US"/>
        </w:rPr>
        <w:t>Articles</w:t>
      </w:r>
      <w:r w:rsidR="00577097" w:rsidRPr="007169E2">
        <w:rPr>
          <w:rFonts w:ascii="Verdana" w:hAnsi="Verdana"/>
          <w:sz w:val="20"/>
          <w:szCs w:val="20"/>
          <w:lang w:val="en-US"/>
        </w:rPr>
        <w:t xml:space="preserve"> 31</w:t>
      </w:r>
      <w:r w:rsidRPr="007169E2">
        <w:rPr>
          <w:rFonts w:ascii="Verdana" w:hAnsi="Verdana"/>
          <w:sz w:val="20"/>
          <w:szCs w:val="20"/>
          <w:lang w:val="en-US"/>
        </w:rPr>
        <w:t>(</w:t>
      </w:r>
      <w:r w:rsidR="00577097" w:rsidRPr="007169E2">
        <w:rPr>
          <w:rFonts w:ascii="Verdana" w:hAnsi="Verdana"/>
          <w:sz w:val="20"/>
          <w:szCs w:val="20"/>
          <w:lang w:val="en-US"/>
        </w:rPr>
        <w:t>3</w:t>
      </w:r>
      <w:r w:rsidRPr="007169E2">
        <w:rPr>
          <w:rFonts w:ascii="Verdana" w:hAnsi="Verdana"/>
          <w:sz w:val="20"/>
          <w:szCs w:val="20"/>
          <w:lang w:val="en-US"/>
        </w:rPr>
        <w:t>)</w:t>
      </w:r>
      <w:r w:rsidR="00DE26EC" w:rsidRPr="007169E2">
        <w:rPr>
          <w:rFonts w:ascii="Verdana" w:hAnsi="Verdana"/>
          <w:sz w:val="20"/>
          <w:szCs w:val="20"/>
          <w:lang w:val="en-US"/>
        </w:rPr>
        <w:t xml:space="preserve"> and </w:t>
      </w:r>
      <w:r w:rsidR="00577097" w:rsidRPr="007169E2">
        <w:rPr>
          <w:rFonts w:ascii="Verdana" w:hAnsi="Verdana"/>
          <w:sz w:val="20"/>
          <w:szCs w:val="20"/>
          <w:lang w:val="en-US"/>
        </w:rPr>
        <w:t>68</w:t>
      </w:r>
      <w:r w:rsidR="00DE26EC" w:rsidRPr="007169E2">
        <w:rPr>
          <w:rFonts w:ascii="Verdana" w:hAnsi="Verdana"/>
          <w:sz w:val="20"/>
          <w:szCs w:val="20"/>
          <w:lang w:val="en-US"/>
        </w:rPr>
        <w:t xml:space="preserve"> of the </w:t>
      </w:r>
      <w:r w:rsidR="00590A2E" w:rsidRPr="007169E2">
        <w:rPr>
          <w:rFonts w:ascii="Verdana" w:hAnsi="Verdana"/>
          <w:sz w:val="20"/>
          <w:szCs w:val="20"/>
          <w:lang w:val="en-US"/>
        </w:rPr>
        <w:t>Rules of Procedure</w:t>
      </w:r>
      <w:r w:rsidR="00577097" w:rsidRPr="007169E2">
        <w:rPr>
          <w:rFonts w:ascii="Verdana" w:hAnsi="Verdana"/>
          <w:sz w:val="20"/>
          <w:szCs w:val="20"/>
          <w:lang w:val="en-US"/>
        </w:rPr>
        <w:t>,</w:t>
      </w:r>
    </w:p>
    <w:p w14:paraId="6FAB1863" w14:textId="77777777" w:rsidR="00577097" w:rsidRPr="007169E2" w:rsidRDefault="00577097" w:rsidP="00577097">
      <w:pPr>
        <w:spacing w:after="0" w:line="240" w:lineRule="auto"/>
        <w:rPr>
          <w:rFonts w:ascii="Verdana" w:hAnsi="Verdana"/>
          <w:b/>
          <w:sz w:val="20"/>
          <w:szCs w:val="20"/>
          <w:lang w:val="en-US"/>
        </w:rPr>
      </w:pPr>
    </w:p>
    <w:p w14:paraId="11D36FE6" w14:textId="356E0B92" w:rsidR="00577097" w:rsidRPr="007169E2" w:rsidRDefault="00577097" w:rsidP="00577097">
      <w:pPr>
        <w:spacing w:after="0" w:line="240" w:lineRule="auto"/>
        <w:rPr>
          <w:rFonts w:ascii="Verdana" w:hAnsi="Verdana"/>
          <w:b/>
          <w:sz w:val="20"/>
          <w:szCs w:val="20"/>
          <w:lang w:val="en-US"/>
        </w:rPr>
      </w:pPr>
      <w:r w:rsidRPr="007169E2">
        <w:rPr>
          <w:rFonts w:ascii="Verdana" w:hAnsi="Verdana"/>
          <w:b/>
          <w:sz w:val="20"/>
          <w:szCs w:val="20"/>
          <w:lang w:val="en-US"/>
        </w:rPr>
        <w:t>DECIDE</w:t>
      </w:r>
      <w:r w:rsidR="00785D72" w:rsidRPr="007169E2">
        <w:rPr>
          <w:rFonts w:ascii="Verdana" w:hAnsi="Verdana"/>
          <w:b/>
          <w:sz w:val="20"/>
          <w:szCs w:val="20"/>
          <w:lang w:val="en-US"/>
        </w:rPr>
        <w:t>S</w:t>
      </w:r>
      <w:r w:rsidRPr="007169E2">
        <w:rPr>
          <w:rFonts w:ascii="Verdana" w:hAnsi="Verdana"/>
          <w:b/>
          <w:sz w:val="20"/>
          <w:szCs w:val="20"/>
          <w:lang w:val="en-US"/>
        </w:rPr>
        <w:t>:</w:t>
      </w:r>
    </w:p>
    <w:p w14:paraId="77788D9D" w14:textId="77777777" w:rsidR="00577097" w:rsidRPr="007169E2" w:rsidRDefault="00577097" w:rsidP="00577097">
      <w:pPr>
        <w:spacing w:after="0" w:line="240" w:lineRule="auto"/>
        <w:rPr>
          <w:rFonts w:ascii="Verdana" w:hAnsi="Verdana"/>
          <w:sz w:val="20"/>
          <w:szCs w:val="20"/>
          <w:lang w:val="en-US"/>
        </w:rPr>
      </w:pPr>
    </w:p>
    <w:p w14:paraId="66DDAFAD" w14:textId="054F989D" w:rsidR="00577097" w:rsidRPr="007169E2" w:rsidRDefault="00785D72" w:rsidP="00577097">
      <w:pPr>
        <w:tabs>
          <w:tab w:val="center" w:pos="4252"/>
          <w:tab w:val="right" w:pos="8504"/>
        </w:tabs>
        <w:spacing w:after="0" w:line="240" w:lineRule="auto"/>
        <w:rPr>
          <w:rFonts w:ascii="Verdana" w:hAnsi="Verdana"/>
          <w:sz w:val="20"/>
          <w:szCs w:val="20"/>
          <w:lang w:val="en-US"/>
        </w:rPr>
      </w:pPr>
      <w:r w:rsidRPr="007169E2">
        <w:rPr>
          <w:rFonts w:ascii="Verdana" w:hAnsi="Verdana"/>
          <w:sz w:val="20"/>
          <w:szCs w:val="20"/>
          <w:lang w:val="en-US"/>
        </w:rPr>
        <w:lastRenderedPageBreak/>
        <w:t>Unanimously</w:t>
      </w:r>
      <w:r w:rsidR="00577097" w:rsidRPr="007169E2">
        <w:rPr>
          <w:rFonts w:ascii="Verdana" w:hAnsi="Verdana"/>
          <w:sz w:val="20"/>
          <w:szCs w:val="20"/>
          <w:lang w:val="en-US"/>
        </w:rPr>
        <w:t>,</w:t>
      </w:r>
    </w:p>
    <w:p w14:paraId="61A97290" w14:textId="77777777" w:rsidR="00577097" w:rsidRPr="007169E2" w:rsidRDefault="00577097" w:rsidP="00577097">
      <w:pPr>
        <w:spacing w:after="0" w:line="240" w:lineRule="auto"/>
        <w:jc w:val="both"/>
        <w:rPr>
          <w:rFonts w:ascii="Verdana" w:hAnsi="Verdana"/>
          <w:sz w:val="20"/>
          <w:szCs w:val="20"/>
          <w:u w:val="single"/>
          <w:lang w:val="en-US"/>
        </w:rPr>
      </w:pPr>
    </w:p>
    <w:p w14:paraId="3C9CDBAC" w14:textId="2A1F3EAD" w:rsidR="00543B7C" w:rsidRPr="007169E2" w:rsidRDefault="00785D72" w:rsidP="00411AA0">
      <w:pPr>
        <w:numPr>
          <w:ilvl w:val="0"/>
          <w:numId w:val="2"/>
        </w:numPr>
        <w:spacing w:after="0" w:line="240" w:lineRule="auto"/>
        <w:ind w:left="0" w:firstLine="0"/>
        <w:jc w:val="both"/>
        <w:rPr>
          <w:rFonts w:ascii="Verdana" w:hAnsi="Verdana"/>
          <w:sz w:val="20"/>
          <w:szCs w:val="20"/>
          <w:lang w:val="en-US"/>
        </w:rPr>
      </w:pPr>
      <w:r w:rsidRPr="007169E2">
        <w:rPr>
          <w:rFonts w:ascii="Verdana" w:hAnsi="Verdana"/>
          <w:sz w:val="20"/>
          <w:szCs w:val="20"/>
          <w:lang w:val="en-US"/>
        </w:rPr>
        <w:t xml:space="preserve">To declare admissible the request for </w:t>
      </w:r>
      <w:r w:rsidR="00590A2E" w:rsidRPr="007169E2">
        <w:rPr>
          <w:rFonts w:ascii="Verdana" w:hAnsi="Verdana"/>
          <w:sz w:val="20"/>
          <w:szCs w:val="20"/>
          <w:lang w:val="en-US"/>
        </w:rPr>
        <w:t>interpretation</w:t>
      </w:r>
      <w:r w:rsidR="008213BB" w:rsidRPr="007169E2">
        <w:rPr>
          <w:rFonts w:ascii="Verdana" w:hAnsi="Verdana"/>
          <w:sz w:val="20"/>
          <w:szCs w:val="20"/>
          <w:lang w:val="en-US"/>
        </w:rPr>
        <w:t xml:space="preserve"> </w:t>
      </w:r>
      <w:r w:rsidR="00AC63CC" w:rsidRPr="007169E2">
        <w:rPr>
          <w:rFonts w:ascii="Verdana" w:hAnsi="Verdana"/>
          <w:sz w:val="20"/>
          <w:szCs w:val="20"/>
          <w:lang w:val="en-US"/>
        </w:rPr>
        <w:t>present</w:t>
      </w:r>
      <w:r w:rsidRPr="007169E2">
        <w:rPr>
          <w:rFonts w:ascii="Verdana" w:hAnsi="Verdana"/>
          <w:sz w:val="20"/>
          <w:szCs w:val="20"/>
          <w:lang w:val="en-US"/>
        </w:rPr>
        <w:t>ed by</w:t>
      </w:r>
      <w:r w:rsidR="00AC63CC" w:rsidRPr="007169E2">
        <w:rPr>
          <w:rFonts w:ascii="Verdana" w:hAnsi="Verdana"/>
          <w:sz w:val="20"/>
          <w:szCs w:val="20"/>
          <w:lang w:val="en-US"/>
        </w:rPr>
        <w:t xml:space="preserve"> </w:t>
      </w:r>
      <w:r w:rsidR="00DE26EC" w:rsidRPr="007169E2">
        <w:rPr>
          <w:rFonts w:ascii="Verdana" w:hAnsi="Verdana"/>
          <w:sz w:val="20"/>
          <w:szCs w:val="20"/>
          <w:lang w:val="en-US"/>
        </w:rPr>
        <w:t xml:space="preserve">the </w:t>
      </w:r>
      <w:r w:rsidRPr="007169E2">
        <w:rPr>
          <w:rFonts w:ascii="Verdana" w:hAnsi="Verdana"/>
          <w:sz w:val="20"/>
          <w:szCs w:val="20"/>
          <w:lang w:val="en-US"/>
        </w:rPr>
        <w:t xml:space="preserve">victims’ </w:t>
      </w:r>
      <w:r w:rsidR="00DE26EC" w:rsidRPr="007169E2">
        <w:rPr>
          <w:rFonts w:ascii="Verdana" w:hAnsi="Verdana"/>
          <w:sz w:val="20"/>
          <w:szCs w:val="20"/>
          <w:lang w:val="en-US"/>
        </w:rPr>
        <w:t>representatives</w:t>
      </w:r>
      <w:r w:rsidR="00543B7C" w:rsidRPr="007169E2">
        <w:rPr>
          <w:rFonts w:ascii="Verdana" w:hAnsi="Verdana"/>
          <w:sz w:val="20"/>
          <w:szCs w:val="20"/>
          <w:lang w:val="en-US"/>
        </w:rPr>
        <w:t xml:space="preserve"> </w:t>
      </w:r>
      <w:r w:rsidRPr="007169E2">
        <w:rPr>
          <w:rFonts w:ascii="Verdana" w:hAnsi="Verdana"/>
          <w:sz w:val="20"/>
          <w:szCs w:val="20"/>
          <w:lang w:val="en-US"/>
        </w:rPr>
        <w:t>and by</w:t>
      </w:r>
      <w:r w:rsidR="00DC68E6" w:rsidRPr="007169E2">
        <w:rPr>
          <w:rFonts w:ascii="Verdana" w:hAnsi="Verdana"/>
          <w:sz w:val="20"/>
          <w:szCs w:val="20"/>
          <w:lang w:val="en-US"/>
        </w:rPr>
        <w:t xml:space="preserve"> </w:t>
      </w:r>
      <w:r w:rsidR="007B258F" w:rsidRPr="007169E2">
        <w:rPr>
          <w:rFonts w:ascii="Verdana" w:hAnsi="Verdana"/>
          <w:sz w:val="20"/>
          <w:szCs w:val="20"/>
          <w:lang w:val="en-US"/>
        </w:rPr>
        <w:t>the State</w:t>
      </w:r>
      <w:r w:rsidR="00AC63CC" w:rsidRPr="007169E2">
        <w:rPr>
          <w:rFonts w:ascii="Verdana" w:hAnsi="Verdana"/>
          <w:sz w:val="20"/>
          <w:szCs w:val="20"/>
          <w:lang w:val="en-US"/>
        </w:rPr>
        <w:t xml:space="preserve"> </w:t>
      </w:r>
      <w:r w:rsidRPr="007169E2">
        <w:rPr>
          <w:rFonts w:ascii="Verdana" w:hAnsi="Verdana"/>
          <w:sz w:val="20"/>
          <w:szCs w:val="20"/>
          <w:lang w:val="en-US"/>
        </w:rPr>
        <w:t>in relation to the judgment on</w:t>
      </w:r>
      <w:r w:rsidR="008213BB" w:rsidRPr="007169E2">
        <w:rPr>
          <w:rFonts w:ascii="Verdana" w:hAnsi="Verdana"/>
          <w:sz w:val="20"/>
          <w:szCs w:val="20"/>
          <w:lang w:val="en-US"/>
        </w:rPr>
        <w:t xml:space="preserve"> </w:t>
      </w:r>
      <w:r w:rsidRPr="007169E2">
        <w:rPr>
          <w:rFonts w:ascii="Verdana" w:hAnsi="Verdana"/>
          <w:sz w:val="20"/>
          <w:szCs w:val="20"/>
          <w:lang w:val="en-US"/>
        </w:rPr>
        <w:t>p</w:t>
      </w:r>
      <w:r w:rsidR="00590A2E" w:rsidRPr="007169E2">
        <w:rPr>
          <w:rFonts w:ascii="Verdana" w:hAnsi="Verdana"/>
          <w:sz w:val="20"/>
          <w:szCs w:val="20"/>
          <w:lang w:val="en-US"/>
        </w:rPr>
        <w:t>reliminary objections, merits, reparations and costs</w:t>
      </w:r>
      <w:r w:rsidR="00AC63CC" w:rsidRPr="007169E2">
        <w:rPr>
          <w:rFonts w:ascii="Verdana" w:hAnsi="Verdana"/>
          <w:sz w:val="20"/>
          <w:szCs w:val="20"/>
          <w:lang w:val="en-US"/>
        </w:rPr>
        <w:t xml:space="preserve"> </w:t>
      </w:r>
      <w:r w:rsidRPr="007169E2">
        <w:rPr>
          <w:rFonts w:ascii="Verdana" w:hAnsi="Verdana"/>
          <w:sz w:val="20"/>
          <w:szCs w:val="20"/>
          <w:lang w:val="en-US"/>
        </w:rPr>
        <w:t>delivered in the c</w:t>
      </w:r>
      <w:r w:rsidR="00220BFA" w:rsidRPr="007169E2">
        <w:rPr>
          <w:rFonts w:ascii="Verdana" w:hAnsi="Verdana"/>
          <w:sz w:val="20"/>
          <w:szCs w:val="20"/>
          <w:lang w:val="en-US"/>
        </w:rPr>
        <w:t>ase of the National Association of Discharged and Retired Employees of the National Tax Administration Superintendence (ANCEJUB-SUNAT)</w:t>
      </w:r>
      <w:r w:rsidR="00DC68E6" w:rsidRPr="007169E2">
        <w:rPr>
          <w:rFonts w:ascii="Verdana" w:hAnsi="Verdana"/>
          <w:sz w:val="20"/>
          <w:szCs w:val="20"/>
          <w:lang w:val="en-US"/>
        </w:rPr>
        <w:t xml:space="preserve"> </w:t>
      </w:r>
      <w:r w:rsidRPr="007169E2">
        <w:rPr>
          <w:rFonts w:ascii="Verdana" w:hAnsi="Verdana"/>
          <w:i/>
          <w:iCs/>
          <w:sz w:val="20"/>
          <w:szCs w:val="20"/>
          <w:lang w:val="en-US"/>
        </w:rPr>
        <w:t>v</w:t>
      </w:r>
      <w:r w:rsidR="00DC68E6" w:rsidRPr="007169E2">
        <w:rPr>
          <w:rFonts w:ascii="Verdana" w:hAnsi="Verdana"/>
          <w:i/>
          <w:iCs/>
          <w:sz w:val="20"/>
          <w:szCs w:val="20"/>
          <w:lang w:val="en-US"/>
        </w:rPr>
        <w:t>.</w:t>
      </w:r>
      <w:r w:rsidR="00DC68E6" w:rsidRPr="007169E2">
        <w:rPr>
          <w:rFonts w:ascii="Verdana" w:hAnsi="Verdana"/>
          <w:sz w:val="20"/>
          <w:szCs w:val="20"/>
          <w:lang w:val="en-US"/>
        </w:rPr>
        <w:t xml:space="preserve"> </w:t>
      </w:r>
      <w:r w:rsidR="004654BF" w:rsidRPr="007169E2">
        <w:rPr>
          <w:rFonts w:ascii="Verdana" w:hAnsi="Verdana"/>
          <w:sz w:val="20"/>
          <w:szCs w:val="20"/>
          <w:lang w:val="en-US"/>
        </w:rPr>
        <w:t>Peru</w:t>
      </w:r>
      <w:r w:rsidR="00543B7C" w:rsidRPr="007169E2">
        <w:rPr>
          <w:rFonts w:ascii="Verdana" w:hAnsi="Verdana"/>
          <w:sz w:val="20"/>
          <w:szCs w:val="20"/>
          <w:lang w:val="en-US"/>
        </w:rPr>
        <w:t xml:space="preserve"> </w:t>
      </w:r>
      <w:r w:rsidRPr="007169E2">
        <w:rPr>
          <w:rFonts w:ascii="Verdana" w:hAnsi="Verdana"/>
          <w:sz w:val="20"/>
          <w:szCs w:val="20"/>
          <w:lang w:val="en-US"/>
        </w:rPr>
        <w:t xml:space="preserve">pursuant to </w:t>
      </w:r>
      <w:r w:rsidR="008C0A42" w:rsidRPr="007169E2">
        <w:rPr>
          <w:rFonts w:ascii="Verdana" w:hAnsi="Verdana"/>
          <w:sz w:val="20"/>
          <w:szCs w:val="20"/>
          <w:lang w:val="en-US"/>
        </w:rPr>
        <w:t>paragraph</w:t>
      </w:r>
      <w:r w:rsidR="00543B7C" w:rsidRPr="007169E2">
        <w:rPr>
          <w:rFonts w:ascii="Verdana" w:hAnsi="Verdana"/>
          <w:sz w:val="20"/>
          <w:szCs w:val="20"/>
          <w:lang w:val="en-US"/>
        </w:rPr>
        <w:t xml:space="preserve"> </w:t>
      </w:r>
      <w:r w:rsidR="00EE2CEA" w:rsidRPr="007169E2">
        <w:rPr>
          <w:rFonts w:ascii="Verdana" w:hAnsi="Verdana"/>
          <w:sz w:val="20"/>
          <w:szCs w:val="20"/>
          <w:lang w:val="en-US"/>
        </w:rPr>
        <w:t>8</w:t>
      </w:r>
      <w:r w:rsidR="00543B7C" w:rsidRPr="007169E2">
        <w:rPr>
          <w:rFonts w:ascii="Verdana" w:hAnsi="Verdana"/>
          <w:sz w:val="20"/>
          <w:szCs w:val="20"/>
          <w:lang w:val="en-US"/>
        </w:rPr>
        <w:t xml:space="preserve"> </w:t>
      </w:r>
      <w:r w:rsidR="005E1D03" w:rsidRPr="007169E2">
        <w:rPr>
          <w:rFonts w:ascii="Verdana" w:hAnsi="Verdana"/>
          <w:sz w:val="20"/>
          <w:szCs w:val="20"/>
          <w:lang w:val="en-US"/>
        </w:rPr>
        <w:t>of this judgment</w:t>
      </w:r>
      <w:r w:rsidR="00DC68E6" w:rsidRPr="007169E2">
        <w:rPr>
          <w:rFonts w:ascii="Verdana" w:hAnsi="Verdana"/>
          <w:sz w:val="20"/>
          <w:szCs w:val="20"/>
          <w:lang w:val="en-US"/>
        </w:rPr>
        <w:t>.</w:t>
      </w:r>
    </w:p>
    <w:p w14:paraId="68A43BC2" w14:textId="77777777" w:rsidR="00543B7C" w:rsidRPr="007169E2" w:rsidRDefault="00543B7C" w:rsidP="00543B7C">
      <w:pPr>
        <w:spacing w:after="0" w:line="240" w:lineRule="auto"/>
        <w:jc w:val="both"/>
        <w:rPr>
          <w:rFonts w:ascii="Verdana" w:hAnsi="Verdana"/>
          <w:sz w:val="20"/>
          <w:szCs w:val="20"/>
          <w:lang w:val="en-US"/>
        </w:rPr>
      </w:pPr>
    </w:p>
    <w:p w14:paraId="15CDF74D" w14:textId="1D3872BA" w:rsidR="00C462FA" w:rsidRPr="007169E2" w:rsidRDefault="00785D72" w:rsidP="00C462FA">
      <w:pPr>
        <w:numPr>
          <w:ilvl w:val="0"/>
          <w:numId w:val="2"/>
        </w:numPr>
        <w:spacing w:after="0" w:line="240" w:lineRule="auto"/>
        <w:ind w:left="0" w:firstLine="0"/>
        <w:jc w:val="both"/>
        <w:rPr>
          <w:rFonts w:ascii="Verdana" w:hAnsi="Verdana"/>
          <w:sz w:val="20"/>
          <w:szCs w:val="20"/>
          <w:lang w:val="en-US"/>
        </w:rPr>
      </w:pPr>
      <w:r w:rsidRPr="007169E2">
        <w:rPr>
          <w:rFonts w:ascii="Verdana" w:hAnsi="Verdana"/>
          <w:sz w:val="20"/>
          <w:szCs w:val="20"/>
          <w:lang w:val="en-US"/>
        </w:rPr>
        <w:t>To clarify, by interpretation,</w:t>
      </w:r>
      <w:r w:rsidR="00543B7C" w:rsidRPr="007169E2">
        <w:rPr>
          <w:rFonts w:ascii="Verdana" w:hAnsi="Verdana"/>
          <w:sz w:val="20"/>
          <w:szCs w:val="20"/>
          <w:lang w:val="en-US"/>
        </w:rPr>
        <w:t xml:space="preserve"> </w:t>
      </w:r>
      <w:r w:rsidRPr="007169E2">
        <w:rPr>
          <w:rFonts w:ascii="Verdana" w:hAnsi="Verdana"/>
          <w:sz w:val="20"/>
          <w:szCs w:val="20"/>
          <w:lang w:val="en-US"/>
        </w:rPr>
        <w:t xml:space="preserve">the judgment on merits, </w:t>
      </w:r>
      <w:r w:rsidR="00590A2E" w:rsidRPr="007169E2">
        <w:rPr>
          <w:rFonts w:ascii="Verdana" w:hAnsi="Verdana"/>
          <w:sz w:val="20"/>
          <w:szCs w:val="20"/>
          <w:lang w:val="en-US"/>
        </w:rPr>
        <w:t>reparations and costs</w:t>
      </w:r>
      <w:r w:rsidR="00543B7C" w:rsidRPr="007169E2">
        <w:rPr>
          <w:rFonts w:ascii="Verdana" w:hAnsi="Verdana"/>
          <w:sz w:val="20"/>
          <w:szCs w:val="20"/>
          <w:lang w:val="en-US"/>
        </w:rPr>
        <w:t xml:space="preserve"> </w:t>
      </w:r>
      <w:r w:rsidRPr="007169E2">
        <w:rPr>
          <w:rFonts w:ascii="Verdana" w:hAnsi="Verdana"/>
          <w:sz w:val="20"/>
          <w:szCs w:val="20"/>
          <w:lang w:val="en-US"/>
        </w:rPr>
        <w:t>delivered in the</w:t>
      </w:r>
      <w:r w:rsidR="00543B7C" w:rsidRPr="007169E2">
        <w:rPr>
          <w:rFonts w:ascii="Verdana" w:hAnsi="Verdana"/>
          <w:sz w:val="20"/>
          <w:szCs w:val="20"/>
          <w:lang w:val="en-US"/>
        </w:rPr>
        <w:t xml:space="preserve"> </w:t>
      </w:r>
      <w:r w:rsidRPr="007169E2">
        <w:rPr>
          <w:rFonts w:ascii="Verdana" w:hAnsi="Verdana"/>
          <w:sz w:val="20"/>
          <w:szCs w:val="20"/>
          <w:lang w:val="en-US"/>
        </w:rPr>
        <w:t>c</w:t>
      </w:r>
      <w:r w:rsidR="00220BFA" w:rsidRPr="007169E2">
        <w:rPr>
          <w:rFonts w:ascii="Verdana" w:hAnsi="Verdana"/>
          <w:sz w:val="20"/>
          <w:szCs w:val="20"/>
          <w:lang w:val="en-US"/>
        </w:rPr>
        <w:t>ase of the National Association of Discharged and Retired Employees of the National Tax Administration Superintendence (ANCEJUB-SUNAT)</w:t>
      </w:r>
      <w:r w:rsidR="00543B7C" w:rsidRPr="007169E2">
        <w:rPr>
          <w:rFonts w:ascii="Verdana" w:hAnsi="Verdana"/>
          <w:sz w:val="20"/>
          <w:szCs w:val="20"/>
          <w:lang w:val="en-US"/>
        </w:rPr>
        <w:t xml:space="preserve"> </w:t>
      </w:r>
      <w:r w:rsidRPr="007169E2">
        <w:rPr>
          <w:rFonts w:ascii="Verdana" w:hAnsi="Verdana"/>
          <w:i/>
          <w:iCs/>
          <w:sz w:val="20"/>
          <w:szCs w:val="20"/>
          <w:lang w:val="en-US"/>
        </w:rPr>
        <w:t>v.</w:t>
      </w:r>
      <w:r w:rsidRPr="007169E2">
        <w:rPr>
          <w:rFonts w:ascii="Verdana" w:hAnsi="Verdana"/>
          <w:sz w:val="20"/>
          <w:szCs w:val="20"/>
          <w:lang w:val="en-US"/>
        </w:rPr>
        <w:t xml:space="preserve"> </w:t>
      </w:r>
      <w:r w:rsidR="004654BF" w:rsidRPr="007169E2">
        <w:rPr>
          <w:rFonts w:ascii="Verdana" w:hAnsi="Verdana"/>
          <w:sz w:val="20"/>
          <w:szCs w:val="20"/>
          <w:lang w:val="en-US"/>
        </w:rPr>
        <w:t>Peru</w:t>
      </w:r>
      <w:r w:rsidR="00543B7C" w:rsidRPr="007169E2">
        <w:rPr>
          <w:rFonts w:ascii="Verdana" w:hAnsi="Verdana"/>
          <w:sz w:val="20"/>
          <w:szCs w:val="20"/>
          <w:lang w:val="en-US"/>
        </w:rPr>
        <w:t>,</w:t>
      </w:r>
      <w:r w:rsidR="00067B12" w:rsidRPr="007169E2">
        <w:rPr>
          <w:rFonts w:ascii="Verdana" w:hAnsi="Verdana"/>
          <w:sz w:val="20"/>
          <w:szCs w:val="20"/>
          <w:lang w:val="en-US"/>
        </w:rPr>
        <w:t xml:space="preserve"> </w:t>
      </w:r>
      <w:r w:rsidRPr="007169E2">
        <w:rPr>
          <w:rFonts w:ascii="Verdana" w:hAnsi="Verdana"/>
          <w:sz w:val="20"/>
          <w:szCs w:val="20"/>
          <w:lang w:val="en-US"/>
        </w:rPr>
        <w:t>presented by</w:t>
      </w:r>
      <w:r w:rsidR="00067B12" w:rsidRPr="007169E2">
        <w:rPr>
          <w:rFonts w:ascii="Verdana" w:hAnsi="Verdana"/>
          <w:sz w:val="20"/>
          <w:szCs w:val="20"/>
          <w:lang w:val="en-US"/>
        </w:rPr>
        <w:t xml:space="preserve"> </w:t>
      </w:r>
      <w:r w:rsidR="00DE26EC" w:rsidRPr="007169E2">
        <w:rPr>
          <w:rFonts w:ascii="Verdana" w:hAnsi="Verdana"/>
          <w:sz w:val="20"/>
          <w:szCs w:val="20"/>
          <w:lang w:val="en-US"/>
        </w:rPr>
        <w:t>the representatives</w:t>
      </w:r>
      <w:r w:rsidR="00A65AF1" w:rsidRPr="007169E2">
        <w:rPr>
          <w:rFonts w:ascii="Verdana" w:hAnsi="Verdana"/>
          <w:sz w:val="20"/>
          <w:szCs w:val="20"/>
          <w:lang w:val="en-US"/>
        </w:rPr>
        <w:t>,</w:t>
      </w:r>
      <w:r w:rsidR="00067B12" w:rsidRPr="007169E2">
        <w:rPr>
          <w:rFonts w:ascii="Verdana" w:hAnsi="Verdana"/>
          <w:sz w:val="20"/>
          <w:szCs w:val="20"/>
          <w:lang w:val="en-US"/>
        </w:rPr>
        <w:t xml:space="preserve"> </w:t>
      </w:r>
      <w:r w:rsidR="00410C7C" w:rsidRPr="007169E2">
        <w:rPr>
          <w:rFonts w:ascii="Verdana" w:hAnsi="Verdana"/>
          <w:sz w:val="20"/>
          <w:szCs w:val="20"/>
          <w:lang w:val="en-US"/>
        </w:rPr>
        <w:t>with regard to</w:t>
      </w:r>
      <w:r w:rsidRPr="007169E2">
        <w:rPr>
          <w:rFonts w:ascii="Verdana" w:hAnsi="Verdana"/>
          <w:sz w:val="20"/>
          <w:szCs w:val="20"/>
          <w:lang w:val="en-US"/>
        </w:rPr>
        <w:t xml:space="preserve"> the determination of the number of victims established in</w:t>
      </w:r>
      <w:r w:rsidR="00067B12" w:rsidRPr="007169E2">
        <w:rPr>
          <w:rFonts w:ascii="Verdana" w:hAnsi="Verdana"/>
          <w:sz w:val="20"/>
          <w:szCs w:val="20"/>
          <w:lang w:val="en-US"/>
        </w:rPr>
        <w:t xml:space="preserve"> </w:t>
      </w:r>
      <w:r w:rsidR="00B461E2" w:rsidRPr="007169E2">
        <w:rPr>
          <w:rFonts w:ascii="Verdana" w:hAnsi="Verdana"/>
          <w:sz w:val="20"/>
          <w:szCs w:val="20"/>
          <w:lang w:val="en-US"/>
        </w:rPr>
        <w:t>paragraphs</w:t>
      </w:r>
      <w:r w:rsidR="00067B12" w:rsidRPr="007169E2">
        <w:rPr>
          <w:rFonts w:ascii="Verdana" w:hAnsi="Verdana"/>
          <w:sz w:val="20"/>
          <w:szCs w:val="20"/>
          <w:lang w:val="en-US"/>
        </w:rPr>
        <w:t xml:space="preserve"> 120, 121, 122, 123</w:t>
      </w:r>
      <w:r w:rsidR="00DE26EC" w:rsidRPr="007169E2">
        <w:rPr>
          <w:rFonts w:ascii="Verdana" w:hAnsi="Verdana"/>
          <w:sz w:val="20"/>
          <w:szCs w:val="20"/>
          <w:lang w:val="en-US"/>
        </w:rPr>
        <w:t xml:space="preserve"> and </w:t>
      </w:r>
      <w:r w:rsidR="00067B12" w:rsidRPr="007169E2">
        <w:rPr>
          <w:rFonts w:ascii="Verdana" w:hAnsi="Verdana"/>
          <w:sz w:val="20"/>
          <w:szCs w:val="20"/>
          <w:lang w:val="en-US"/>
        </w:rPr>
        <w:t>138,</w:t>
      </w:r>
      <w:r w:rsidR="00543B7C" w:rsidRPr="007169E2">
        <w:rPr>
          <w:rFonts w:ascii="Verdana" w:hAnsi="Verdana"/>
          <w:sz w:val="20"/>
          <w:szCs w:val="20"/>
          <w:lang w:val="en-US"/>
        </w:rPr>
        <w:t xml:space="preserve"> </w:t>
      </w:r>
      <w:r w:rsidR="00410C7C" w:rsidRPr="007169E2">
        <w:rPr>
          <w:rFonts w:ascii="Verdana" w:hAnsi="Verdana"/>
          <w:sz w:val="20"/>
          <w:szCs w:val="20"/>
          <w:lang w:val="en-US"/>
        </w:rPr>
        <w:t>pursuant to</w:t>
      </w:r>
      <w:r w:rsidR="00AB5017" w:rsidRPr="007169E2">
        <w:rPr>
          <w:rFonts w:ascii="Verdana" w:hAnsi="Verdana"/>
          <w:sz w:val="20"/>
          <w:szCs w:val="20"/>
          <w:lang w:val="en-US"/>
        </w:rPr>
        <w:t xml:space="preserve"> </w:t>
      </w:r>
      <w:r w:rsidR="00B461E2" w:rsidRPr="007169E2">
        <w:rPr>
          <w:rFonts w:ascii="Verdana" w:hAnsi="Verdana"/>
          <w:sz w:val="20"/>
          <w:szCs w:val="20"/>
          <w:lang w:val="en-US"/>
        </w:rPr>
        <w:t>paragraphs</w:t>
      </w:r>
      <w:r w:rsidR="00543B7C" w:rsidRPr="007169E2">
        <w:rPr>
          <w:rFonts w:ascii="Verdana" w:hAnsi="Verdana"/>
          <w:sz w:val="20"/>
          <w:szCs w:val="20"/>
          <w:lang w:val="en-US"/>
        </w:rPr>
        <w:t xml:space="preserve"> </w:t>
      </w:r>
      <w:r w:rsidR="00C462FA" w:rsidRPr="007169E2">
        <w:rPr>
          <w:rFonts w:ascii="Verdana" w:hAnsi="Verdana"/>
          <w:sz w:val="20"/>
          <w:szCs w:val="20"/>
          <w:lang w:val="en-US"/>
        </w:rPr>
        <w:t xml:space="preserve">17 </w:t>
      </w:r>
      <w:r w:rsidRPr="007169E2">
        <w:rPr>
          <w:rFonts w:ascii="Verdana" w:hAnsi="Verdana"/>
          <w:sz w:val="20"/>
          <w:szCs w:val="20"/>
          <w:lang w:val="en-US"/>
        </w:rPr>
        <w:t>to</w:t>
      </w:r>
      <w:r w:rsidR="00C462FA" w:rsidRPr="007169E2">
        <w:rPr>
          <w:rFonts w:ascii="Verdana" w:hAnsi="Verdana"/>
          <w:sz w:val="20"/>
          <w:szCs w:val="20"/>
          <w:lang w:val="en-US"/>
        </w:rPr>
        <w:t xml:space="preserve"> 19</w:t>
      </w:r>
      <w:r w:rsidR="00543B7C" w:rsidRPr="007169E2">
        <w:rPr>
          <w:rFonts w:ascii="Verdana" w:hAnsi="Verdana"/>
          <w:sz w:val="20"/>
          <w:szCs w:val="20"/>
          <w:lang w:val="en-US"/>
        </w:rPr>
        <w:t xml:space="preserve"> </w:t>
      </w:r>
      <w:r w:rsidR="005E1D03" w:rsidRPr="007169E2">
        <w:rPr>
          <w:rFonts w:ascii="Verdana" w:hAnsi="Verdana"/>
          <w:sz w:val="20"/>
          <w:szCs w:val="20"/>
          <w:lang w:val="en-US"/>
        </w:rPr>
        <w:t xml:space="preserve">of this </w:t>
      </w:r>
      <w:r w:rsidR="00410C7C" w:rsidRPr="007169E2">
        <w:rPr>
          <w:rFonts w:ascii="Verdana" w:hAnsi="Verdana"/>
          <w:sz w:val="20"/>
          <w:szCs w:val="20"/>
          <w:lang w:val="en-US"/>
        </w:rPr>
        <w:t>judgment on interpretation</w:t>
      </w:r>
      <w:r w:rsidR="00543B7C" w:rsidRPr="007169E2">
        <w:rPr>
          <w:rFonts w:ascii="Verdana" w:hAnsi="Verdana"/>
          <w:sz w:val="20"/>
          <w:szCs w:val="20"/>
          <w:lang w:val="en-US"/>
        </w:rPr>
        <w:t xml:space="preserve">. </w:t>
      </w:r>
    </w:p>
    <w:p w14:paraId="0446A4EF" w14:textId="6FCC1027" w:rsidR="00C462FA" w:rsidRPr="007169E2" w:rsidRDefault="00C462FA" w:rsidP="00C462FA">
      <w:pPr>
        <w:spacing w:after="0" w:line="240" w:lineRule="auto"/>
        <w:jc w:val="both"/>
        <w:rPr>
          <w:rFonts w:ascii="Verdana" w:hAnsi="Verdana"/>
          <w:sz w:val="20"/>
          <w:szCs w:val="20"/>
          <w:lang w:val="en-US"/>
        </w:rPr>
      </w:pPr>
    </w:p>
    <w:p w14:paraId="049A03F0" w14:textId="2D2A43BA" w:rsidR="00C462FA" w:rsidRPr="007169E2" w:rsidRDefault="00785D72" w:rsidP="00BC0529">
      <w:pPr>
        <w:numPr>
          <w:ilvl w:val="0"/>
          <w:numId w:val="2"/>
        </w:numPr>
        <w:spacing w:after="0" w:line="240" w:lineRule="auto"/>
        <w:ind w:left="0" w:firstLine="0"/>
        <w:jc w:val="both"/>
        <w:rPr>
          <w:rFonts w:ascii="Verdana" w:hAnsi="Verdana"/>
          <w:sz w:val="20"/>
          <w:szCs w:val="20"/>
          <w:lang w:val="en-US"/>
        </w:rPr>
      </w:pPr>
      <w:r w:rsidRPr="007169E2">
        <w:rPr>
          <w:rFonts w:ascii="Verdana" w:hAnsi="Verdana"/>
          <w:sz w:val="20"/>
          <w:szCs w:val="20"/>
          <w:lang w:val="en-US"/>
        </w:rPr>
        <w:t xml:space="preserve">To clarify, by interpretation, the judgment on merits, </w:t>
      </w:r>
      <w:r w:rsidR="00590A2E" w:rsidRPr="007169E2">
        <w:rPr>
          <w:rFonts w:ascii="Verdana" w:hAnsi="Verdana"/>
          <w:sz w:val="20"/>
          <w:szCs w:val="20"/>
          <w:lang w:val="en-US"/>
        </w:rPr>
        <w:t>reparations and costs</w:t>
      </w:r>
      <w:r w:rsidR="00C462FA" w:rsidRPr="007169E2">
        <w:rPr>
          <w:rFonts w:ascii="Verdana" w:hAnsi="Verdana"/>
          <w:sz w:val="20"/>
          <w:szCs w:val="20"/>
          <w:lang w:val="en-US"/>
        </w:rPr>
        <w:t xml:space="preserve"> </w:t>
      </w:r>
      <w:r w:rsidRPr="007169E2">
        <w:rPr>
          <w:rFonts w:ascii="Verdana" w:hAnsi="Verdana"/>
          <w:sz w:val="20"/>
          <w:szCs w:val="20"/>
          <w:lang w:val="en-US"/>
        </w:rPr>
        <w:t xml:space="preserve">delivered in the case of </w:t>
      </w:r>
      <w:r w:rsidR="00220BFA" w:rsidRPr="007169E2">
        <w:rPr>
          <w:rFonts w:ascii="Verdana" w:hAnsi="Verdana"/>
          <w:sz w:val="20"/>
          <w:szCs w:val="20"/>
          <w:lang w:val="en-US"/>
        </w:rPr>
        <w:t>the National Association of Discharged and Retired Employees of the National Tax Administration Superintendence (ANCEJUB-SUNAT)</w:t>
      </w:r>
      <w:r w:rsidR="00C462FA" w:rsidRPr="007169E2">
        <w:rPr>
          <w:rFonts w:ascii="Verdana" w:hAnsi="Verdana"/>
          <w:sz w:val="20"/>
          <w:szCs w:val="20"/>
          <w:lang w:val="en-US"/>
        </w:rPr>
        <w:t xml:space="preserve"> </w:t>
      </w:r>
      <w:r w:rsidRPr="007169E2">
        <w:rPr>
          <w:rFonts w:ascii="Verdana" w:hAnsi="Verdana"/>
          <w:i/>
          <w:iCs/>
          <w:sz w:val="20"/>
          <w:szCs w:val="20"/>
          <w:lang w:val="en-US"/>
        </w:rPr>
        <w:t>v.</w:t>
      </w:r>
      <w:r w:rsidRPr="007169E2">
        <w:rPr>
          <w:rFonts w:ascii="Verdana" w:hAnsi="Verdana"/>
          <w:sz w:val="20"/>
          <w:szCs w:val="20"/>
          <w:lang w:val="en-US"/>
        </w:rPr>
        <w:t xml:space="preserve"> </w:t>
      </w:r>
      <w:r w:rsidR="004654BF" w:rsidRPr="007169E2">
        <w:rPr>
          <w:rFonts w:ascii="Verdana" w:hAnsi="Verdana"/>
          <w:sz w:val="20"/>
          <w:szCs w:val="20"/>
          <w:lang w:val="en-US"/>
        </w:rPr>
        <w:t>Peru</w:t>
      </w:r>
      <w:r w:rsidR="00C462FA" w:rsidRPr="007169E2">
        <w:rPr>
          <w:rFonts w:ascii="Verdana" w:hAnsi="Verdana"/>
          <w:sz w:val="20"/>
          <w:szCs w:val="20"/>
          <w:lang w:val="en-US"/>
        </w:rPr>
        <w:t>,</w:t>
      </w:r>
      <w:r w:rsidR="00067B12" w:rsidRPr="007169E2">
        <w:rPr>
          <w:rFonts w:ascii="Verdana" w:hAnsi="Verdana"/>
          <w:sz w:val="20"/>
          <w:szCs w:val="20"/>
          <w:lang w:val="en-US"/>
        </w:rPr>
        <w:t xml:space="preserve"> </w:t>
      </w:r>
      <w:r w:rsidRPr="007169E2">
        <w:rPr>
          <w:rFonts w:ascii="Verdana" w:hAnsi="Verdana"/>
          <w:sz w:val="20"/>
          <w:szCs w:val="20"/>
          <w:lang w:val="en-US"/>
        </w:rPr>
        <w:t>presented by</w:t>
      </w:r>
      <w:r w:rsidR="00067B12" w:rsidRPr="007169E2">
        <w:rPr>
          <w:rFonts w:ascii="Verdana" w:hAnsi="Verdana"/>
          <w:sz w:val="20"/>
          <w:szCs w:val="20"/>
          <w:lang w:val="en-US"/>
        </w:rPr>
        <w:t xml:space="preserve"> </w:t>
      </w:r>
      <w:r w:rsidR="00DE26EC" w:rsidRPr="007169E2">
        <w:rPr>
          <w:rFonts w:ascii="Verdana" w:hAnsi="Verdana"/>
          <w:sz w:val="20"/>
          <w:szCs w:val="20"/>
          <w:lang w:val="en-US"/>
        </w:rPr>
        <w:t>the representatives</w:t>
      </w:r>
      <w:r w:rsidR="00A65AF1" w:rsidRPr="007169E2">
        <w:rPr>
          <w:rFonts w:ascii="Verdana" w:hAnsi="Verdana"/>
          <w:sz w:val="20"/>
          <w:szCs w:val="20"/>
          <w:lang w:val="en-US"/>
        </w:rPr>
        <w:t>,</w:t>
      </w:r>
      <w:r w:rsidR="00067B12" w:rsidRPr="007169E2">
        <w:rPr>
          <w:rFonts w:ascii="Verdana" w:hAnsi="Verdana"/>
          <w:sz w:val="20"/>
          <w:szCs w:val="20"/>
          <w:lang w:val="en-US"/>
        </w:rPr>
        <w:t xml:space="preserve"> </w:t>
      </w:r>
      <w:r w:rsidR="00410C7C" w:rsidRPr="007169E2">
        <w:rPr>
          <w:rFonts w:ascii="Verdana" w:hAnsi="Verdana"/>
          <w:sz w:val="20"/>
          <w:szCs w:val="20"/>
          <w:lang w:val="en-US"/>
        </w:rPr>
        <w:t>with regard</w:t>
      </w:r>
      <w:r w:rsidRPr="007169E2">
        <w:rPr>
          <w:rFonts w:ascii="Verdana" w:hAnsi="Verdana"/>
          <w:sz w:val="20"/>
          <w:szCs w:val="20"/>
          <w:lang w:val="en-US"/>
        </w:rPr>
        <w:t xml:space="preserve"> to the scope of </w:t>
      </w:r>
      <w:r w:rsidR="008C0A42" w:rsidRPr="007169E2">
        <w:rPr>
          <w:rFonts w:ascii="Verdana" w:hAnsi="Verdana"/>
          <w:sz w:val="20"/>
          <w:szCs w:val="20"/>
          <w:lang w:val="en-US"/>
        </w:rPr>
        <w:t>paragraph</w:t>
      </w:r>
      <w:r w:rsidR="00067B12" w:rsidRPr="007169E2">
        <w:rPr>
          <w:rFonts w:ascii="Verdana" w:hAnsi="Verdana"/>
          <w:sz w:val="20"/>
          <w:szCs w:val="20"/>
          <w:lang w:val="en-US"/>
        </w:rPr>
        <w:t xml:space="preserve"> 217</w:t>
      </w:r>
      <w:r w:rsidR="00DE26EC" w:rsidRPr="007169E2">
        <w:rPr>
          <w:rFonts w:ascii="Verdana" w:hAnsi="Verdana"/>
          <w:sz w:val="20"/>
          <w:szCs w:val="20"/>
          <w:lang w:val="en-US"/>
        </w:rPr>
        <w:t xml:space="preserve"> and </w:t>
      </w:r>
      <w:r w:rsidR="005E1D03" w:rsidRPr="007169E2">
        <w:rPr>
          <w:rFonts w:ascii="Verdana" w:hAnsi="Verdana"/>
          <w:sz w:val="20"/>
          <w:szCs w:val="20"/>
          <w:lang w:val="en-US"/>
        </w:rPr>
        <w:t>the sixth operative paragraph</w:t>
      </w:r>
      <w:r w:rsidR="00A65AF1" w:rsidRPr="007169E2">
        <w:rPr>
          <w:rFonts w:ascii="Verdana" w:hAnsi="Verdana"/>
          <w:sz w:val="20"/>
          <w:szCs w:val="20"/>
          <w:lang w:val="en-US"/>
        </w:rPr>
        <w:t>,</w:t>
      </w:r>
      <w:r w:rsidR="00C462FA" w:rsidRPr="007169E2">
        <w:rPr>
          <w:rFonts w:ascii="Verdana" w:hAnsi="Verdana"/>
          <w:sz w:val="20"/>
          <w:szCs w:val="20"/>
          <w:lang w:val="en-US"/>
        </w:rPr>
        <w:t xml:space="preserve"> </w:t>
      </w:r>
      <w:r w:rsidR="00410C7C" w:rsidRPr="007169E2">
        <w:rPr>
          <w:rFonts w:ascii="Verdana" w:hAnsi="Verdana"/>
          <w:sz w:val="20"/>
          <w:szCs w:val="20"/>
          <w:lang w:val="en-US"/>
        </w:rPr>
        <w:t>pursuant to</w:t>
      </w:r>
      <w:r w:rsidRPr="007169E2">
        <w:rPr>
          <w:rFonts w:ascii="Verdana" w:hAnsi="Verdana"/>
          <w:sz w:val="20"/>
          <w:szCs w:val="20"/>
          <w:lang w:val="en-US"/>
        </w:rPr>
        <w:t xml:space="preserve"> </w:t>
      </w:r>
      <w:r w:rsidR="00B461E2" w:rsidRPr="007169E2">
        <w:rPr>
          <w:rFonts w:ascii="Verdana" w:hAnsi="Verdana"/>
          <w:sz w:val="20"/>
          <w:szCs w:val="20"/>
          <w:lang w:val="en-US"/>
        </w:rPr>
        <w:t>paragraphs</w:t>
      </w:r>
      <w:r w:rsidR="00C462FA" w:rsidRPr="007169E2">
        <w:rPr>
          <w:rFonts w:ascii="Verdana" w:hAnsi="Verdana"/>
          <w:sz w:val="20"/>
          <w:szCs w:val="20"/>
          <w:lang w:val="en-US"/>
        </w:rPr>
        <w:t xml:space="preserve"> 20 </w:t>
      </w:r>
      <w:r w:rsidRPr="007169E2">
        <w:rPr>
          <w:rFonts w:ascii="Verdana" w:hAnsi="Verdana"/>
          <w:sz w:val="20"/>
          <w:szCs w:val="20"/>
          <w:lang w:val="en-US"/>
        </w:rPr>
        <w:t>to</w:t>
      </w:r>
      <w:r w:rsidR="00C462FA" w:rsidRPr="007169E2">
        <w:rPr>
          <w:rFonts w:ascii="Verdana" w:hAnsi="Verdana"/>
          <w:sz w:val="20"/>
          <w:szCs w:val="20"/>
          <w:lang w:val="en-US"/>
        </w:rPr>
        <w:t xml:space="preserve"> 22 </w:t>
      </w:r>
      <w:r w:rsidR="005E1D03" w:rsidRPr="007169E2">
        <w:rPr>
          <w:rFonts w:ascii="Verdana" w:hAnsi="Verdana"/>
          <w:sz w:val="20"/>
          <w:szCs w:val="20"/>
          <w:lang w:val="en-US"/>
        </w:rPr>
        <w:t xml:space="preserve">of this </w:t>
      </w:r>
      <w:r w:rsidR="00410C7C" w:rsidRPr="007169E2">
        <w:rPr>
          <w:rFonts w:ascii="Verdana" w:hAnsi="Verdana"/>
          <w:sz w:val="20"/>
          <w:szCs w:val="20"/>
          <w:lang w:val="en-US"/>
        </w:rPr>
        <w:t>judgment on interpretation</w:t>
      </w:r>
      <w:r w:rsidR="000950B9" w:rsidRPr="007169E2">
        <w:rPr>
          <w:rFonts w:ascii="Verdana" w:hAnsi="Verdana"/>
          <w:sz w:val="20"/>
          <w:szCs w:val="20"/>
          <w:lang w:val="en-US"/>
        </w:rPr>
        <w:t>.</w:t>
      </w:r>
    </w:p>
    <w:p w14:paraId="650B6C87" w14:textId="77777777" w:rsidR="00C462FA" w:rsidRPr="007169E2" w:rsidRDefault="00C462FA" w:rsidP="00BC0529">
      <w:pPr>
        <w:spacing w:after="0" w:line="240" w:lineRule="auto"/>
        <w:jc w:val="both"/>
        <w:rPr>
          <w:rFonts w:ascii="Verdana" w:hAnsi="Verdana"/>
          <w:sz w:val="20"/>
          <w:szCs w:val="20"/>
          <w:lang w:val="en-US"/>
        </w:rPr>
      </w:pPr>
    </w:p>
    <w:p w14:paraId="23393E79" w14:textId="29121431" w:rsidR="00BC0529" w:rsidRPr="007169E2" w:rsidRDefault="00785D72" w:rsidP="00543B7C">
      <w:pPr>
        <w:numPr>
          <w:ilvl w:val="0"/>
          <w:numId w:val="2"/>
        </w:numPr>
        <w:spacing w:after="0" w:line="240" w:lineRule="auto"/>
        <w:ind w:left="0" w:firstLine="0"/>
        <w:jc w:val="both"/>
        <w:rPr>
          <w:rFonts w:ascii="Verdana" w:hAnsi="Verdana"/>
          <w:sz w:val="20"/>
          <w:szCs w:val="20"/>
          <w:lang w:val="en-US"/>
        </w:rPr>
      </w:pPr>
      <w:r w:rsidRPr="007169E2">
        <w:rPr>
          <w:rFonts w:ascii="Verdana" w:hAnsi="Verdana"/>
          <w:sz w:val="20"/>
          <w:szCs w:val="20"/>
          <w:lang w:val="en-US"/>
        </w:rPr>
        <w:t xml:space="preserve">To clarify, by interpretation, the judgment on merits, </w:t>
      </w:r>
      <w:r w:rsidR="00590A2E" w:rsidRPr="007169E2">
        <w:rPr>
          <w:rFonts w:ascii="Verdana" w:hAnsi="Verdana"/>
          <w:sz w:val="20"/>
          <w:szCs w:val="20"/>
          <w:lang w:val="en-US"/>
        </w:rPr>
        <w:t>reparations and costs</w:t>
      </w:r>
      <w:r w:rsidR="00BC0529" w:rsidRPr="007169E2">
        <w:rPr>
          <w:rFonts w:ascii="Verdana" w:hAnsi="Verdana"/>
          <w:sz w:val="20"/>
          <w:szCs w:val="20"/>
          <w:lang w:val="en-US"/>
        </w:rPr>
        <w:t xml:space="preserve"> </w:t>
      </w:r>
      <w:r w:rsidRPr="007169E2">
        <w:rPr>
          <w:rFonts w:ascii="Verdana" w:hAnsi="Verdana"/>
          <w:sz w:val="20"/>
          <w:szCs w:val="20"/>
          <w:lang w:val="en-US"/>
        </w:rPr>
        <w:t xml:space="preserve">delivered in the case of </w:t>
      </w:r>
      <w:r w:rsidR="00220BFA" w:rsidRPr="007169E2">
        <w:rPr>
          <w:rFonts w:ascii="Verdana" w:hAnsi="Verdana"/>
          <w:sz w:val="20"/>
          <w:szCs w:val="20"/>
          <w:lang w:val="en-US"/>
        </w:rPr>
        <w:t>the National Association of Discharged and Retired Employees of the National Tax Administration Superintendence (ANCEJUB-SUNAT)</w:t>
      </w:r>
      <w:r w:rsidR="00BC0529" w:rsidRPr="007169E2">
        <w:rPr>
          <w:rFonts w:ascii="Verdana" w:hAnsi="Verdana"/>
          <w:sz w:val="20"/>
          <w:szCs w:val="20"/>
          <w:lang w:val="en-US"/>
        </w:rPr>
        <w:t xml:space="preserve"> </w:t>
      </w:r>
      <w:r w:rsidRPr="007169E2">
        <w:rPr>
          <w:rFonts w:ascii="Verdana" w:hAnsi="Verdana"/>
          <w:i/>
          <w:iCs/>
          <w:sz w:val="20"/>
          <w:szCs w:val="20"/>
          <w:lang w:val="en-US"/>
        </w:rPr>
        <w:t>v.</w:t>
      </w:r>
      <w:r w:rsidRPr="007169E2">
        <w:rPr>
          <w:rFonts w:ascii="Verdana" w:hAnsi="Verdana"/>
          <w:sz w:val="20"/>
          <w:szCs w:val="20"/>
          <w:lang w:val="en-US"/>
        </w:rPr>
        <w:t xml:space="preserve"> </w:t>
      </w:r>
      <w:r w:rsidR="004654BF" w:rsidRPr="007169E2">
        <w:rPr>
          <w:rFonts w:ascii="Verdana" w:hAnsi="Verdana"/>
          <w:sz w:val="20"/>
          <w:szCs w:val="20"/>
          <w:lang w:val="en-US"/>
        </w:rPr>
        <w:t>Peru</w:t>
      </w:r>
      <w:r w:rsidR="00BC0529" w:rsidRPr="007169E2">
        <w:rPr>
          <w:rFonts w:ascii="Verdana" w:hAnsi="Verdana"/>
          <w:sz w:val="20"/>
          <w:szCs w:val="20"/>
          <w:lang w:val="en-US"/>
        </w:rPr>
        <w:t>,</w:t>
      </w:r>
      <w:r w:rsidR="00067B12" w:rsidRPr="007169E2">
        <w:rPr>
          <w:rFonts w:ascii="Verdana" w:hAnsi="Verdana"/>
          <w:sz w:val="20"/>
          <w:szCs w:val="20"/>
          <w:lang w:val="en-US"/>
        </w:rPr>
        <w:t xml:space="preserve"> </w:t>
      </w:r>
      <w:r w:rsidRPr="007169E2">
        <w:rPr>
          <w:rFonts w:ascii="Verdana" w:hAnsi="Verdana"/>
          <w:sz w:val="20"/>
          <w:szCs w:val="20"/>
          <w:lang w:val="en-US"/>
        </w:rPr>
        <w:t>presented by</w:t>
      </w:r>
      <w:r w:rsidR="00067B12" w:rsidRPr="007169E2">
        <w:rPr>
          <w:rFonts w:ascii="Verdana" w:hAnsi="Verdana"/>
          <w:sz w:val="20"/>
          <w:szCs w:val="20"/>
          <w:lang w:val="en-US"/>
        </w:rPr>
        <w:t xml:space="preserve"> </w:t>
      </w:r>
      <w:r w:rsidR="00DE26EC" w:rsidRPr="007169E2">
        <w:rPr>
          <w:rFonts w:ascii="Verdana" w:hAnsi="Verdana"/>
          <w:sz w:val="20"/>
          <w:szCs w:val="20"/>
          <w:lang w:val="en-US"/>
        </w:rPr>
        <w:t xml:space="preserve">the representatives and </w:t>
      </w:r>
      <w:r w:rsidR="007B258F" w:rsidRPr="007169E2">
        <w:rPr>
          <w:rFonts w:ascii="Verdana" w:hAnsi="Verdana"/>
          <w:sz w:val="20"/>
          <w:szCs w:val="20"/>
          <w:lang w:val="en-US"/>
        </w:rPr>
        <w:t>the State</w:t>
      </w:r>
      <w:r w:rsidR="00A65AF1" w:rsidRPr="007169E2">
        <w:rPr>
          <w:rFonts w:ascii="Verdana" w:hAnsi="Verdana"/>
          <w:sz w:val="20"/>
          <w:szCs w:val="20"/>
          <w:lang w:val="en-US"/>
        </w:rPr>
        <w:t>,</w:t>
      </w:r>
      <w:r w:rsidR="00067B12" w:rsidRPr="007169E2">
        <w:rPr>
          <w:rFonts w:ascii="Verdana" w:hAnsi="Verdana"/>
          <w:sz w:val="20"/>
          <w:szCs w:val="20"/>
          <w:lang w:val="en-US"/>
        </w:rPr>
        <w:t xml:space="preserve"> </w:t>
      </w:r>
      <w:r w:rsidR="00410C7C" w:rsidRPr="007169E2">
        <w:rPr>
          <w:rFonts w:ascii="Verdana" w:hAnsi="Verdana"/>
          <w:sz w:val="20"/>
          <w:szCs w:val="20"/>
          <w:lang w:val="en-US"/>
        </w:rPr>
        <w:t>with regard</w:t>
      </w:r>
      <w:r w:rsidRPr="007169E2">
        <w:rPr>
          <w:rFonts w:ascii="Verdana" w:hAnsi="Verdana"/>
          <w:sz w:val="20"/>
          <w:szCs w:val="20"/>
          <w:lang w:val="en-US"/>
        </w:rPr>
        <w:t xml:space="preserve"> to </w:t>
      </w:r>
      <w:r w:rsidR="00B461E2" w:rsidRPr="007169E2">
        <w:rPr>
          <w:rFonts w:ascii="Verdana" w:hAnsi="Verdana"/>
          <w:sz w:val="20"/>
          <w:szCs w:val="20"/>
          <w:lang w:val="en-US"/>
        </w:rPr>
        <w:t>paragraphs</w:t>
      </w:r>
      <w:r w:rsidR="00067B12" w:rsidRPr="007169E2">
        <w:rPr>
          <w:rFonts w:ascii="Verdana" w:hAnsi="Verdana"/>
          <w:sz w:val="20"/>
          <w:szCs w:val="20"/>
          <w:lang w:val="en-US"/>
        </w:rPr>
        <w:t xml:space="preserve"> 225, 226, 227</w:t>
      </w:r>
      <w:r w:rsidR="00DE26EC" w:rsidRPr="007169E2">
        <w:rPr>
          <w:rFonts w:ascii="Verdana" w:hAnsi="Verdana"/>
          <w:sz w:val="20"/>
          <w:szCs w:val="20"/>
          <w:lang w:val="en-US"/>
        </w:rPr>
        <w:t xml:space="preserve"> and </w:t>
      </w:r>
      <w:r w:rsidR="005E1D03" w:rsidRPr="007169E2">
        <w:rPr>
          <w:rFonts w:ascii="Verdana" w:hAnsi="Verdana"/>
          <w:sz w:val="20"/>
          <w:szCs w:val="20"/>
          <w:lang w:val="en-US"/>
        </w:rPr>
        <w:t>the eighth operative paragraph</w:t>
      </w:r>
      <w:r w:rsidR="00A65AF1" w:rsidRPr="007169E2">
        <w:rPr>
          <w:rFonts w:ascii="Verdana" w:hAnsi="Verdana"/>
          <w:sz w:val="20"/>
          <w:szCs w:val="20"/>
          <w:lang w:val="en-US"/>
        </w:rPr>
        <w:t>,</w:t>
      </w:r>
      <w:r w:rsidR="00BC0529" w:rsidRPr="007169E2">
        <w:rPr>
          <w:rFonts w:ascii="Verdana" w:hAnsi="Verdana"/>
          <w:sz w:val="20"/>
          <w:szCs w:val="20"/>
          <w:lang w:val="en-US"/>
        </w:rPr>
        <w:t xml:space="preserve"> </w:t>
      </w:r>
      <w:r w:rsidRPr="007169E2">
        <w:rPr>
          <w:rFonts w:ascii="Verdana" w:hAnsi="Verdana"/>
          <w:sz w:val="20"/>
          <w:szCs w:val="20"/>
          <w:lang w:val="en-US"/>
        </w:rPr>
        <w:t>pursuant to</w:t>
      </w:r>
      <w:r w:rsidR="00BC0529" w:rsidRPr="007169E2">
        <w:rPr>
          <w:rFonts w:ascii="Verdana" w:hAnsi="Verdana"/>
          <w:sz w:val="20"/>
          <w:szCs w:val="20"/>
          <w:lang w:val="en-US"/>
        </w:rPr>
        <w:t xml:space="preserve"> </w:t>
      </w:r>
      <w:r w:rsidR="00B461E2" w:rsidRPr="007169E2">
        <w:rPr>
          <w:rFonts w:ascii="Verdana" w:hAnsi="Verdana"/>
          <w:sz w:val="20"/>
          <w:szCs w:val="20"/>
          <w:lang w:val="en-US"/>
        </w:rPr>
        <w:t>paragraphs</w:t>
      </w:r>
      <w:r w:rsidR="00BC0529" w:rsidRPr="007169E2">
        <w:rPr>
          <w:rFonts w:ascii="Verdana" w:hAnsi="Verdana"/>
          <w:sz w:val="20"/>
          <w:szCs w:val="20"/>
          <w:lang w:val="en-US"/>
        </w:rPr>
        <w:t xml:space="preserve"> 30 </w:t>
      </w:r>
      <w:r w:rsidRPr="007169E2">
        <w:rPr>
          <w:rFonts w:ascii="Verdana" w:hAnsi="Verdana"/>
          <w:sz w:val="20"/>
          <w:szCs w:val="20"/>
          <w:lang w:val="en-US"/>
        </w:rPr>
        <w:t>to</w:t>
      </w:r>
      <w:r w:rsidR="00BC0529" w:rsidRPr="007169E2">
        <w:rPr>
          <w:rFonts w:ascii="Verdana" w:hAnsi="Verdana"/>
          <w:sz w:val="20"/>
          <w:szCs w:val="20"/>
          <w:lang w:val="en-US"/>
        </w:rPr>
        <w:t xml:space="preserve"> 34 </w:t>
      </w:r>
      <w:r w:rsidR="005E1D03" w:rsidRPr="007169E2">
        <w:rPr>
          <w:rFonts w:ascii="Verdana" w:hAnsi="Verdana"/>
          <w:sz w:val="20"/>
          <w:szCs w:val="20"/>
          <w:lang w:val="en-US"/>
        </w:rPr>
        <w:t xml:space="preserve">of this </w:t>
      </w:r>
      <w:r w:rsidR="00410C7C" w:rsidRPr="007169E2">
        <w:rPr>
          <w:rFonts w:ascii="Verdana" w:hAnsi="Verdana"/>
          <w:sz w:val="20"/>
          <w:szCs w:val="20"/>
          <w:lang w:val="en-US"/>
        </w:rPr>
        <w:t>judgment on interpretation</w:t>
      </w:r>
      <w:r w:rsidR="00BC0529" w:rsidRPr="007169E2">
        <w:rPr>
          <w:rFonts w:ascii="Verdana" w:hAnsi="Verdana"/>
          <w:sz w:val="20"/>
          <w:szCs w:val="20"/>
          <w:lang w:val="en-US"/>
        </w:rPr>
        <w:t xml:space="preserve">. </w:t>
      </w:r>
    </w:p>
    <w:p w14:paraId="2543A5E5" w14:textId="77777777" w:rsidR="00543B7C" w:rsidRPr="007169E2" w:rsidRDefault="00543B7C" w:rsidP="00543B7C">
      <w:pPr>
        <w:spacing w:after="0" w:line="240" w:lineRule="auto"/>
        <w:jc w:val="both"/>
        <w:rPr>
          <w:rFonts w:ascii="Verdana" w:hAnsi="Verdana"/>
          <w:sz w:val="20"/>
          <w:szCs w:val="20"/>
          <w:lang w:val="en-US"/>
        </w:rPr>
      </w:pPr>
    </w:p>
    <w:p w14:paraId="2F4001F5" w14:textId="3C2A317A" w:rsidR="00543B7C" w:rsidRPr="007169E2" w:rsidRDefault="00785D72" w:rsidP="00543B7C">
      <w:pPr>
        <w:numPr>
          <w:ilvl w:val="0"/>
          <w:numId w:val="2"/>
        </w:numPr>
        <w:spacing w:after="0" w:line="240" w:lineRule="auto"/>
        <w:ind w:left="0" w:firstLine="0"/>
        <w:jc w:val="both"/>
        <w:rPr>
          <w:rFonts w:ascii="Verdana" w:hAnsi="Verdana"/>
          <w:sz w:val="20"/>
          <w:szCs w:val="20"/>
          <w:lang w:val="en-US"/>
        </w:rPr>
      </w:pPr>
      <w:r w:rsidRPr="007169E2">
        <w:rPr>
          <w:rFonts w:ascii="Verdana" w:hAnsi="Verdana"/>
          <w:sz w:val="20"/>
          <w:szCs w:val="20"/>
          <w:lang w:val="en-US"/>
        </w:rPr>
        <w:t>To reject, as inadmissible t</w:t>
      </w:r>
      <w:r w:rsidR="00410C7C" w:rsidRPr="007169E2">
        <w:rPr>
          <w:rFonts w:ascii="Verdana" w:hAnsi="Verdana"/>
          <w:sz w:val="20"/>
          <w:szCs w:val="20"/>
          <w:lang w:val="en-US"/>
        </w:rPr>
        <w:t>he</w:t>
      </w:r>
      <w:r w:rsidRPr="007169E2">
        <w:rPr>
          <w:rFonts w:ascii="Verdana" w:hAnsi="Verdana"/>
          <w:sz w:val="20"/>
          <w:szCs w:val="20"/>
          <w:lang w:val="en-US"/>
        </w:rPr>
        <w:t xml:space="preserve"> request for </w:t>
      </w:r>
      <w:r w:rsidR="00590A2E" w:rsidRPr="007169E2">
        <w:rPr>
          <w:rFonts w:ascii="Verdana" w:hAnsi="Verdana"/>
          <w:sz w:val="20"/>
          <w:szCs w:val="20"/>
          <w:lang w:val="en-US"/>
        </w:rPr>
        <w:t>interpretation</w:t>
      </w:r>
      <w:r w:rsidR="00543B7C" w:rsidRPr="007169E2">
        <w:rPr>
          <w:rFonts w:ascii="Verdana" w:hAnsi="Verdana"/>
          <w:sz w:val="20"/>
          <w:szCs w:val="20"/>
          <w:lang w:val="en-US"/>
        </w:rPr>
        <w:t xml:space="preserve"> </w:t>
      </w:r>
      <w:r w:rsidR="00B461E2" w:rsidRPr="007169E2">
        <w:rPr>
          <w:rFonts w:ascii="Verdana" w:hAnsi="Verdana"/>
          <w:sz w:val="20"/>
          <w:szCs w:val="20"/>
          <w:lang w:val="en-US"/>
        </w:rPr>
        <w:t>of the judgment</w:t>
      </w:r>
      <w:r w:rsidR="00543B7C" w:rsidRPr="007169E2">
        <w:rPr>
          <w:rFonts w:ascii="Verdana" w:hAnsi="Verdana"/>
          <w:sz w:val="20"/>
          <w:szCs w:val="20"/>
          <w:lang w:val="en-US"/>
        </w:rPr>
        <w:t xml:space="preserve"> </w:t>
      </w:r>
      <w:r w:rsidRPr="007169E2">
        <w:rPr>
          <w:rFonts w:ascii="Verdana" w:hAnsi="Verdana"/>
          <w:sz w:val="20"/>
          <w:szCs w:val="20"/>
          <w:lang w:val="en-US"/>
        </w:rPr>
        <w:t>on m</w:t>
      </w:r>
      <w:r w:rsidR="00590A2E" w:rsidRPr="007169E2">
        <w:rPr>
          <w:rFonts w:ascii="Verdana" w:hAnsi="Verdana"/>
          <w:sz w:val="20"/>
          <w:szCs w:val="20"/>
          <w:lang w:val="en-US"/>
        </w:rPr>
        <w:t>erits, reparations and costs</w:t>
      </w:r>
      <w:r w:rsidR="00543B7C" w:rsidRPr="007169E2">
        <w:rPr>
          <w:rFonts w:ascii="Verdana" w:hAnsi="Verdana"/>
          <w:sz w:val="20"/>
          <w:szCs w:val="20"/>
          <w:lang w:val="en-US"/>
        </w:rPr>
        <w:t xml:space="preserve"> </w:t>
      </w:r>
      <w:r w:rsidRPr="007169E2">
        <w:rPr>
          <w:rFonts w:ascii="Verdana" w:hAnsi="Verdana"/>
          <w:sz w:val="20"/>
          <w:szCs w:val="20"/>
          <w:lang w:val="en-US"/>
        </w:rPr>
        <w:t>delivered in the</w:t>
      </w:r>
      <w:r w:rsidR="00543B7C" w:rsidRPr="007169E2">
        <w:rPr>
          <w:rFonts w:ascii="Verdana" w:hAnsi="Verdana"/>
          <w:sz w:val="20"/>
          <w:szCs w:val="20"/>
          <w:lang w:val="en-US"/>
        </w:rPr>
        <w:t xml:space="preserve"> </w:t>
      </w:r>
      <w:r w:rsidR="00220BFA" w:rsidRPr="007169E2">
        <w:rPr>
          <w:rFonts w:ascii="Verdana" w:hAnsi="Verdana"/>
          <w:sz w:val="20"/>
          <w:szCs w:val="20"/>
          <w:lang w:val="en-US"/>
        </w:rPr>
        <w:t>Case of the National Association of Discharged and Retired Employees of the National Tax Administration Superintendence (ANCEJUB-SUNAT)</w:t>
      </w:r>
      <w:r w:rsidR="00AB5017" w:rsidRPr="007169E2">
        <w:rPr>
          <w:rFonts w:ascii="Verdana" w:hAnsi="Verdana"/>
          <w:sz w:val="20"/>
          <w:szCs w:val="20"/>
          <w:lang w:val="en-US"/>
        </w:rPr>
        <w:t xml:space="preserve"> </w:t>
      </w:r>
      <w:r w:rsidRPr="007169E2">
        <w:rPr>
          <w:rFonts w:ascii="Verdana" w:hAnsi="Verdana"/>
          <w:i/>
          <w:iCs/>
          <w:sz w:val="20"/>
          <w:szCs w:val="20"/>
          <w:lang w:val="en-US"/>
        </w:rPr>
        <w:t>v</w:t>
      </w:r>
      <w:r w:rsidR="00AB5017" w:rsidRPr="007169E2">
        <w:rPr>
          <w:rFonts w:ascii="Verdana" w:hAnsi="Verdana"/>
          <w:i/>
          <w:iCs/>
          <w:sz w:val="20"/>
          <w:szCs w:val="20"/>
          <w:lang w:val="en-US"/>
        </w:rPr>
        <w:t>.</w:t>
      </w:r>
      <w:r w:rsidR="00AB5017" w:rsidRPr="007169E2">
        <w:rPr>
          <w:rFonts w:ascii="Verdana" w:hAnsi="Verdana"/>
          <w:sz w:val="20"/>
          <w:szCs w:val="20"/>
          <w:lang w:val="en-US"/>
        </w:rPr>
        <w:t xml:space="preserve"> </w:t>
      </w:r>
      <w:r w:rsidR="004654BF" w:rsidRPr="007169E2">
        <w:rPr>
          <w:rFonts w:ascii="Verdana" w:hAnsi="Verdana"/>
          <w:sz w:val="20"/>
          <w:szCs w:val="20"/>
          <w:lang w:val="en-US"/>
        </w:rPr>
        <w:t>Peru</w:t>
      </w:r>
      <w:r w:rsidR="00C7103D" w:rsidRPr="007169E2">
        <w:rPr>
          <w:rFonts w:ascii="Verdana" w:hAnsi="Verdana"/>
          <w:sz w:val="20"/>
          <w:szCs w:val="20"/>
          <w:lang w:val="en-US"/>
        </w:rPr>
        <w:t xml:space="preserve"> present</w:t>
      </w:r>
      <w:r w:rsidRPr="007169E2">
        <w:rPr>
          <w:rFonts w:ascii="Verdana" w:hAnsi="Verdana"/>
          <w:sz w:val="20"/>
          <w:szCs w:val="20"/>
          <w:lang w:val="en-US"/>
        </w:rPr>
        <w:t>ed</w:t>
      </w:r>
      <w:r w:rsidR="00C7103D" w:rsidRPr="007169E2">
        <w:rPr>
          <w:rFonts w:ascii="Verdana" w:hAnsi="Verdana"/>
          <w:sz w:val="20"/>
          <w:szCs w:val="20"/>
          <w:lang w:val="en-US"/>
        </w:rPr>
        <w:t xml:space="preserve"> </w:t>
      </w:r>
      <w:r w:rsidRPr="007169E2">
        <w:rPr>
          <w:rFonts w:ascii="Verdana" w:hAnsi="Verdana"/>
          <w:sz w:val="20"/>
          <w:szCs w:val="20"/>
          <w:lang w:val="en-US"/>
        </w:rPr>
        <w:t>by</w:t>
      </w:r>
      <w:r w:rsidR="00C7103D" w:rsidRPr="007169E2">
        <w:rPr>
          <w:rFonts w:ascii="Verdana" w:hAnsi="Verdana"/>
          <w:sz w:val="20"/>
          <w:szCs w:val="20"/>
          <w:lang w:val="en-US"/>
        </w:rPr>
        <w:t xml:space="preserve"> </w:t>
      </w:r>
      <w:r w:rsidR="00DE26EC" w:rsidRPr="007169E2">
        <w:rPr>
          <w:rFonts w:ascii="Verdana" w:hAnsi="Verdana"/>
          <w:sz w:val="20"/>
          <w:szCs w:val="20"/>
          <w:lang w:val="en-US"/>
        </w:rPr>
        <w:t>the representatives</w:t>
      </w:r>
      <w:r w:rsidR="00C7103D" w:rsidRPr="007169E2">
        <w:rPr>
          <w:rFonts w:ascii="Verdana" w:hAnsi="Verdana"/>
          <w:sz w:val="20"/>
          <w:szCs w:val="20"/>
          <w:lang w:val="en-US"/>
        </w:rPr>
        <w:t xml:space="preserve"> </w:t>
      </w:r>
      <w:r w:rsidR="00410C7C" w:rsidRPr="007169E2">
        <w:rPr>
          <w:rFonts w:ascii="Verdana" w:hAnsi="Verdana"/>
          <w:sz w:val="20"/>
          <w:szCs w:val="20"/>
          <w:lang w:val="en-US"/>
        </w:rPr>
        <w:t>with regard to</w:t>
      </w:r>
      <w:r w:rsidRPr="007169E2">
        <w:rPr>
          <w:rFonts w:ascii="Verdana" w:hAnsi="Verdana"/>
          <w:sz w:val="20"/>
          <w:szCs w:val="20"/>
          <w:lang w:val="en-US"/>
        </w:rPr>
        <w:t xml:space="preserve"> the </w:t>
      </w:r>
      <w:r w:rsidRPr="007169E2">
        <w:rPr>
          <w:rFonts w:ascii="Verdana" w:hAnsi="Verdana" w:cs="Arial"/>
          <w:sz w:val="20"/>
          <w:szCs w:val="20"/>
          <w:lang w:val="en-US"/>
        </w:rPr>
        <w:t xml:space="preserve">sixth </w:t>
      </w:r>
      <w:r w:rsidR="00B461E2" w:rsidRPr="007169E2">
        <w:rPr>
          <w:rFonts w:ascii="Verdana" w:hAnsi="Verdana" w:cs="Arial"/>
          <w:sz w:val="20"/>
          <w:szCs w:val="20"/>
          <w:lang w:val="en-US"/>
        </w:rPr>
        <w:t xml:space="preserve">operative </w:t>
      </w:r>
      <w:r w:rsidRPr="007169E2">
        <w:rPr>
          <w:rFonts w:ascii="Verdana" w:hAnsi="Verdana" w:cs="Arial"/>
          <w:sz w:val="20"/>
          <w:szCs w:val="20"/>
          <w:lang w:val="en-US"/>
        </w:rPr>
        <w:t>paragraph, pursuant to</w:t>
      </w:r>
      <w:r w:rsidR="00C7103D" w:rsidRPr="007169E2">
        <w:rPr>
          <w:rFonts w:ascii="Verdana" w:hAnsi="Verdana" w:cs="Arial"/>
          <w:sz w:val="20"/>
          <w:szCs w:val="20"/>
          <w:lang w:val="en-US"/>
        </w:rPr>
        <w:t xml:space="preserve"> </w:t>
      </w:r>
      <w:r w:rsidR="008C0A42" w:rsidRPr="007169E2">
        <w:rPr>
          <w:rFonts w:ascii="Verdana" w:hAnsi="Verdana"/>
          <w:sz w:val="20"/>
          <w:szCs w:val="20"/>
          <w:lang w:val="en-US"/>
        </w:rPr>
        <w:t>paragraph</w:t>
      </w:r>
      <w:r w:rsidR="00AB5017" w:rsidRPr="007169E2">
        <w:rPr>
          <w:rFonts w:ascii="Verdana" w:hAnsi="Verdana"/>
          <w:sz w:val="20"/>
          <w:szCs w:val="20"/>
          <w:lang w:val="en-US"/>
        </w:rPr>
        <w:t xml:space="preserve"> 23 </w:t>
      </w:r>
      <w:r w:rsidR="005E1D03" w:rsidRPr="007169E2">
        <w:rPr>
          <w:rFonts w:ascii="Verdana" w:hAnsi="Verdana"/>
          <w:sz w:val="20"/>
          <w:szCs w:val="20"/>
          <w:lang w:val="en-US"/>
        </w:rPr>
        <w:t xml:space="preserve">of this </w:t>
      </w:r>
      <w:r w:rsidR="00410C7C" w:rsidRPr="007169E2">
        <w:rPr>
          <w:rFonts w:ascii="Verdana" w:hAnsi="Verdana"/>
          <w:sz w:val="20"/>
          <w:szCs w:val="20"/>
          <w:lang w:val="en-US"/>
        </w:rPr>
        <w:t>judgment on interpretation</w:t>
      </w:r>
      <w:r w:rsidR="00067B12" w:rsidRPr="007169E2">
        <w:rPr>
          <w:rFonts w:ascii="Verdana" w:hAnsi="Verdana"/>
          <w:sz w:val="20"/>
          <w:szCs w:val="20"/>
          <w:lang w:val="en-US"/>
        </w:rPr>
        <w:t>.</w:t>
      </w:r>
    </w:p>
    <w:p w14:paraId="4597DD95" w14:textId="77777777" w:rsidR="00543B7C" w:rsidRPr="007169E2" w:rsidRDefault="00543B7C" w:rsidP="00543B7C">
      <w:pPr>
        <w:spacing w:after="0" w:line="240" w:lineRule="auto"/>
        <w:jc w:val="both"/>
        <w:rPr>
          <w:rFonts w:ascii="Verdana" w:hAnsi="Verdana"/>
          <w:sz w:val="20"/>
          <w:szCs w:val="20"/>
          <w:lang w:val="en-US"/>
        </w:rPr>
      </w:pPr>
    </w:p>
    <w:p w14:paraId="6E1C8534" w14:textId="6D18F10C" w:rsidR="00411AA0" w:rsidRPr="007169E2" w:rsidRDefault="00785D72" w:rsidP="00543B7C">
      <w:pPr>
        <w:numPr>
          <w:ilvl w:val="0"/>
          <w:numId w:val="2"/>
        </w:numPr>
        <w:spacing w:after="0" w:line="240" w:lineRule="auto"/>
        <w:ind w:left="0" w:firstLine="0"/>
        <w:jc w:val="both"/>
        <w:rPr>
          <w:rFonts w:ascii="Verdana" w:hAnsi="Verdana"/>
          <w:sz w:val="20"/>
          <w:szCs w:val="20"/>
          <w:lang w:val="en-US"/>
        </w:rPr>
      </w:pPr>
      <w:r w:rsidRPr="007169E2">
        <w:rPr>
          <w:rFonts w:ascii="Verdana" w:hAnsi="Verdana"/>
          <w:sz w:val="20"/>
          <w:szCs w:val="20"/>
          <w:lang w:val="en-US"/>
        </w:rPr>
        <w:t>To require the Secretariat of the Court to notify this judgment on</w:t>
      </w:r>
      <w:r w:rsidR="009B3911" w:rsidRPr="007169E2">
        <w:rPr>
          <w:rFonts w:ascii="Verdana" w:hAnsi="Verdana"/>
          <w:sz w:val="20"/>
          <w:szCs w:val="20"/>
          <w:lang w:val="en-US"/>
        </w:rPr>
        <w:t xml:space="preserve"> </w:t>
      </w:r>
      <w:r w:rsidRPr="007169E2">
        <w:rPr>
          <w:rFonts w:ascii="Verdana" w:hAnsi="Verdana"/>
          <w:sz w:val="20"/>
          <w:szCs w:val="20"/>
          <w:lang w:val="en-US"/>
        </w:rPr>
        <w:t>i</w:t>
      </w:r>
      <w:r w:rsidR="00590A2E" w:rsidRPr="007169E2">
        <w:rPr>
          <w:rFonts w:ascii="Verdana" w:hAnsi="Verdana"/>
          <w:sz w:val="20"/>
          <w:szCs w:val="20"/>
          <w:lang w:val="en-US"/>
        </w:rPr>
        <w:t>nterpretation</w:t>
      </w:r>
      <w:r w:rsidR="009B3911" w:rsidRPr="007169E2">
        <w:rPr>
          <w:rFonts w:ascii="Verdana" w:hAnsi="Verdana"/>
          <w:sz w:val="20"/>
          <w:szCs w:val="20"/>
          <w:lang w:val="en-US"/>
        </w:rPr>
        <w:t xml:space="preserve"> </w:t>
      </w:r>
      <w:r w:rsidRPr="007169E2">
        <w:rPr>
          <w:rFonts w:ascii="Verdana" w:hAnsi="Verdana"/>
          <w:sz w:val="20"/>
          <w:szCs w:val="20"/>
          <w:lang w:val="en-US"/>
        </w:rPr>
        <w:t>to the State,</w:t>
      </w:r>
      <w:r w:rsidR="009B3911" w:rsidRPr="007169E2">
        <w:rPr>
          <w:rFonts w:ascii="Verdana" w:hAnsi="Verdana"/>
          <w:sz w:val="20"/>
          <w:szCs w:val="20"/>
          <w:lang w:val="en-US"/>
        </w:rPr>
        <w:t xml:space="preserve"> </w:t>
      </w:r>
      <w:r w:rsidR="00DE26EC" w:rsidRPr="007169E2">
        <w:rPr>
          <w:rFonts w:ascii="Verdana" w:hAnsi="Verdana"/>
          <w:sz w:val="20"/>
          <w:szCs w:val="20"/>
          <w:lang w:val="en-US"/>
        </w:rPr>
        <w:t>the representatives and</w:t>
      </w:r>
      <w:r w:rsidR="00543B7C" w:rsidRPr="007169E2">
        <w:rPr>
          <w:rFonts w:ascii="Verdana" w:hAnsi="Verdana"/>
          <w:sz w:val="20"/>
          <w:szCs w:val="20"/>
          <w:lang w:val="en-US"/>
        </w:rPr>
        <w:t xml:space="preserve"> </w:t>
      </w:r>
      <w:r w:rsidR="00DE26EC" w:rsidRPr="007169E2">
        <w:rPr>
          <w:rFonts w:ascii="Verdana" w:hAnsi="Verdana"/>
          <w:sz w:val="20"/>
          <w:szCs w:val="20"/>
          <w:lang w:val="en-US"/>
        </w:rPr>
        <w:t>the Commission</w:t>
      </w:r>
      <w:r w:rsidR="00543B7C" w:rsidRPr="007169E2">
        <w:rPr>
          <w:rFonts w:ascii="Verdana" w:hAnsi="Verdana"/>
          <w:sz w:val="20"/>
          <w:szCs w:val="20"/>
          <w:lang w:val="en-US"/>
        </w:rPr>
        <w:t>.</w:t>
      </w:r>
    </w:p>
    <w:p w14:paraId="572F0131" w14:textId="77777777" w:rsidR="00543B7C" w:rsidRPr="007169E2" w:rsidRDefault="00543B7C">
      <w:pPr>
        <w:rPr>
          <w:rFonts w:ascii="Verdana" w:hAnsi="Verdana"/>
          <w:sz w:val="20"/>
          <w:szCs w:val="20"/>
          <w:lang w:val="en-US"/>
        </w:rPr>
      </w:pPr>
      <w:r w:rsidRPr="007169E2">
        <w:rPr>
          <w:rFonts w:ascii="Verdana" w:hAnsi="Verdana"/>
          <w:sz w:val="20"/>
          <w:szCs w:val="20"/>
          <w:lang w:val="en-US"/>
        </w:rPr>
        <w:br w:type="page"/>
      </w:r>
    </w:p>
    <w:p w14:paraId="414DA4D2" w14:textId="6C4629D0" w:rsidR="004D022F" w:rsidRPr="00214F87" w:rsidRDefault="00944AF0" w:rsidP="004D022F">
      <w:pPr>
        <w:keepNext/>
        <w:spacing w:after="0" w:line="240" w:lineRule="auto"/>
        <w:jc w:val="both"/>
        <w:outlineLvl w:val="0"/>
        <w:rPr>
          <w:rFonts w:ascii="Verdana" w:eastAsia="Times" w:hAnsi="Verdana"/>
          <w:sz w:val="20"/>
          <w:szCs w:val="20"/>
        </w:rPr>
      </w:pPr>
      <w:r w:rsidRPr="007169E2">
        <w:rPr>
          <w:rFonts w:ascii="Verdana" w:eastAsia="Times" w:hAnsi="Verdana"/>
          <w:sz w:val="20"/>
          <w:szCs w:val="20"/>
          <w:lang w:val="en-US"/>
        </w:rPr>
        <w:lastRenderedPageBreak/>
        <w:t>I/A Court HR.</w:t>
      </w:r>
      <w:r w:rsidR="004D022F" w:rsidRPr="007169E2">
        <w:rPr>
          <w:rFonts w:ascii="Verdana" w:eastAsia="Times" w:hAnsi="Verdana"/>
          <w:sz w:val="20"/>
          <w:szCs w:val="20"/>
          <w:lang w:val="en-US"/>
        </w:rPr>
        <w:t xml:space="preserve"> </w:t>
      </w:r>
      <w:r w:rsidR="00543B7C" w:rsidRPr="007169E2">
        <w:rPr>
          <w:rFonts w:ascii="Verdana" w:hAnsi="Verdana"/>
          <w:sz w:val="20"/>
          <w:szCs w:val="20"/>
          <w:lang w:val="en-US"/>
        </w:rPr>
        <w:t xml:space="preserve">Caso </w:t>
      </w:r>
      <w:r w:rsidR="00220BFA" w:rsidRPr="007169E2">
        <w:rPr>
          <w:rFonts w:ascii="Verdana" w:hAnsi="Verdana"/>
          <w:sz w:val="20"/>
          <w:szCs w:val="20"/>
          <w:lang w:val="en-US"/>
        </w:rPr>
        <w:t>Case of the National Association of Discharged and Retired Employees of the National Tax Administration Superintendence (ANCEJUB-SUNAT)</w:t>
      </w:r>
      <w:r w:rsidR="00543B7C" w:rsidRPr="007169E2">
        <w:rPr>
          <w:rFonts w:ascii="Verdana" w:hAnsi="Verdana"/>
          <w:sz w:val="20"/>
          <w:szCs w:val="20"/>
          <w:lang w:val="en-US"/>
        </w:rPr>
        <w:t xml:space="preserve"> </w:t>
      </w:r>
      <w:r w:rsidRPr="007169E2">
        <w:rPr>
          <w:rFonts w:ascii="Verdana" w:hAnsi="Verdana"/>
          <w:i/>
          <w:iCs/>
          <w:sz w:val="20"/>
          <w:szCs w:val="20"/>
          <w:lang w:val="en-US"/>
        </w:rPr>
        <w:t>v</w:t>
      </w:r>
      <w:r w:rsidR="00543B7C" w:rsidRPr="007169E2">
        <w:rPr>
          <w:rFonts w:ascii="Verdana" w:hAnsi="Verdana"/>
          <w:i/>
          <w:iCs/>
          <w:sz w:val="20"/>
          <w:szCs w:val="20"/>
          <w:lang w:val="en-US"/>
        </w:rPr>
        <w:t>.</w:t>
      </w:r>
      <w:r w:rsidR="00543B7C" w:rsidRPr="007169E2">
        <w:rPr>
          <w:rFonts w:ascii="Verdana" w:hAnsi="Verdana"/>
          <w:sz w:val="20"/>
          <w:szCs w:val="20"/>
          <w:lang w:val="en-US"/>
        </w:rPr>
        <w:t xml:space="preserve"> </w:t>
      </w:r>
      <w:r w:rsidR="004654BF" w:rsidRPr="007169E2">
        <w:rPr>
          <w:rFonts w:ascii="Verdana" w:hAnsi="Verdana"/>
          <w:sz w:val="20"/>
          <w:szCs w:val="20"/>
          <w:lang w:val="en-US"/>
        </w:rPr>
        <w:t>Peru</w:t>
      </w:r>
      <w:r w:rsidR="004D022F" w:rsidRPr="007169E2">
        <w:rPr>
          <w:rFonts w:ascii="Verdana" w:eastAsia="Times" w:hAnsi="Verdana"/>
          <w:sz w:val="20"/>
          <w:szCs w:val="20"/>
          <w:lang w:val="en-US"/>
        </w:rPr>
        <w:t xml:space="preserve">. </w:t>
      </w:r>
      <w:r w:rsidR="00590A2E" w:rsidRPr="007169E2">
        <w:rPr>
          <w:rFonts w:ascii="Verdana" w:eastAsia="Times" w:hAnsi="Verdana"/>
          <w:sz w:val="20"/>
          <w:szCs w:val="20"/>
          <w:lang w:val="en-US"/>
        </w:rPr>
        <w:t>Interpretation</w:t>
      </w:r>
      <w:r w:rsidR="004D022F" w:rsidRPr="007169E2">
        <w:rPr>
          <w:rFonts w:ascii="Verdana" w:eastAsia="Times" w:hAnsi="Verdana"/>
          <w:sz w:val="20"/>
          <w:szCs w:val="20"/>
          <w:lang w:val="en-US"/>
        </w:rPr>
        <w:t xml:space="preserve"> </w:t>
      </w:r>
      <w:r w:rsidR="00B461E2" w:rsidRPr="007169E2">
        <w:rPr>
          <w:rFonts w:ascii="Verdana" w:eastAsia="Times" w:hAnsi="Verdana"/>
          <w:sz w:val="20"/>
          <w:szCs w:val="20"/>
          <w:lang w:val="en-US"/>
        </w:rPr>
        <w:t>of the judgment</w:t>
      </w:r>
      <w:r w:rsidR="004D022F" w:rsidRPr="007169E2">
        <w:rPr>
          <w:rFonts w:ascii="Verdana" w:eastAsia="Times" w:hAnsi="Verdana"/>
          <w:sz w:val="20"/>
          <w:szCs w:val="20"/>
          <w:lang w:val="en-US"/>
        </w:rPr>
        <w:t xml:space="preserve"> </w:t>
      </w:r>
      <w:r w:rsidRPr="007169E2">
        <w:rPr>
          <w:rFonts w:ascii="Verdana" w:eastAsia="Times" w:hAnsi="Verdana"/>
          <w:sz w:val="20"/>
          <w:szCs w:val="20"/>
          <w:lang w:val="en-US"/>
        </w:rPr>
        <w:t>on p</w:t>
      </w:r>
      <w:r w:rsidR="00590A2E" w:rsidRPr="007169E2">
        <w:rPr>
          <w:rFonts w:ascii="Verdana" w:eastAsia="Times" w:hAnsi="Verdana"/>
          <w:sz w:val="20"/>
          <w:szCs w:val="20"/>
          <w:lang w:val="en-US"/>
        </w:rPr>
        <w:t>reliminary objections, merits, reparations and costs</w:t>
      </w:r>
      <w:r w:rsidR="004D022F" w:rsidRPr="007169E2">
        <w:rPr>
          <w:rFonts w:ascii="Verdana" w:eastAsia="Times" w:hAnsi="Verdana"/>
          <w:sz w:val="20"/>
          <w:szCs w:val="20"/>
          <w:lang w:val="en-US"/>
        </w:rPr>
        <w:t xml:space="preserve">. </w:t>
      </w:r>
      <w:r w:rsidRPr="00214F87">
        <w:rPr>
          <w:rFonts w:ascii="Verdana" w:eastAsia="Times" w:hAnsi="Verdana"/>
          <w:sz w:val="20"/>
          <w:szCs w:val="20"/>
        </w:rPr>
        <w:t>Judgment of October 8,</w:t>
      </w:r>
      <w:r w:rsidR="00543B7C" w:rsidRPr="00214F87">
        <w:rPr>
          <w:rFonts w:ascii="Verdana" w:eastAsia="Times" w:hAnsi="Verdana"/>
          <w:sz w:val="20"/>
          <w:szCs w:val="20"/>
        </w:rPr>
        <w:t xml:space="preserve"> 2020</w:t>
      </w:r>
      <w:r w:rsidR="004D022F" w:rsidRPr="00214F87">
        <w:rPr>
          <w:rFonts w:ascii="Verdana" w:eastAsia="Times" w:hAnsi="Verdana"/>
          <w:sz w:val="20"/>
          <w:szCs w:val="20"/>
        </w:rPr>
        <w:t>.</w:t>
      </w:r>
    </w:p>
    <w:p w14:paraId="47E9D62C" w14:textId="77777777" w:rsidR="0012360A" w:rsidRPr="00214F87" w:rsidRDefault="0012360A" w:rsidP="0012360A">
      <w:pPr>
        <w:spacing w:after="0" w:line="240" w:lineRule="auto"/>
        <w:jc w:val="both"/>
        <w:rPr>
          <w:rFonts w:ascii="Verdana" w:hAnsi="Verdana"/>
          <w:sz w:val="20"/>
          <w:szCs w:val="20"/>
        </w:rPr>
      </w:pPr>
    </w:p>
    <w:p w14:paraId="70CA26C1" w14:textId="3B6651CB" w:rsidR="0012360A" w:rsidRPr="00214F87" w:rsidRDefault="0012360A" w:rsidP="0012360A">
      <w:pPr>
        <w:spacing w:after="0" w:line="240" w:lineRule="auto"/>
        <w:jc w:val="both"/>
        <w:rPr>
          <w:rFonts w:ascii="Verdana" w:hAnsi="Verdana"/>
          <w:sz w:val="20"/>
          <w:szCs w:val="20"/>
        </w:rPr>
      </w:pPr>
    </w:p>
    <w:p w14:paraId="163DB2FA" w14:textId="69D38021" w:rsidR="0012360A" w:rsidRPr="00214F87" w:rsidRDefault="0012360A" w:rsidP="0012360A">
      <w:pPr>
        <w:spacing w:after="0" w:line="240" w:lineRule="auto"/>
        <w:jc w:val="both"/>
        <w:rPr>
          <w:rFonts w:ascii="Verdana" w:hAnsi="Verdana"/>
          <w:sz w:val="20"/>
          <w:szCs w:val="20"/>
        </w:rPr>
      </w:pPr>
    </w:p>
    <w:p w14:paraId="5807D3D8" w14:textId="77777777" w:rsidR="0012360A" w:rsidRPr="00214F87" w:rsidRDefault="0012360A" w:rsidP="0012360A">
      <w:pPr>
        <w:spacing w:after="0" w:line="240" w:lineRule="auto"/>
        <w:jc w:val="both"/>
        <w:rPr>
          <w:rFonts w:ascii="Verdana" w:hAnsi="Verdana"/>
          <w:sz w:val="20"/>
          <w:szCs w:val="20"/>
        </w:rPr>
      </w:pPr>
    </w:p>
    <w:p w14:paraId="389F46EE" w14:textId="77777777" w:rsidR="0012360A" w:rsidRPr="00214F87" w:rsidRDefault="0012360A" w:rsidP="0012360A">
      <w:pPr>
        <w:spacing w:after="0" w:line="240" w:lineRule="auto"/>
        <w:jc w:val="center"/>
        <w:rPr>
          <w:rFonts w:ascii="Verdana" w:hAnsi="Verdana"/>
          <w:sz w:val="20"/>
          <w:szCs w:val="20"/>
        </w:rPr>
      </w:pPr>
      <w:bookmarkStart w:id="7" w:name="_Hlk54356987"/>
      <w:r w:rsidRPr="00214F87">
        <w:rPr>
          <w:rFonts w:ascii="Verdana" w:hAnsi="Verdana"/>
          <w:sz w:val="20"/>
          <w:szCs w:val="20"/>
        </w:rPr>
        <w:t xml:space="preserve">L. Patricio Pazmiño Freire </w:t>
      </w:r>
    </w:p>
    <w:p w14:paraId="06C3DD35" w14:textId="63EA3F97" w:rsidR="0012360A" w:rsidRPr="00214F87" w:rsidRDefault="0012360A" w:rsidP="0012360A">
      <w:pPr>
        <w:spacing w:after="0" w:line="240" w:lineRule="auto"/>
        <w:jc w:val="center"/>
        <w:rPr>
          <w:rFonts w:ascii="Verdana" w:hAnsi="Verdana"/>
          <w:sz w:val="20"/>
          <w:szCs w:val="20"/>
        </w:rPr>
      </w:pPr>
      <w:r w:rsidRPr="00214F87">
        <w:rPr>
          <w:rFonts w:ascii="Verdana" w:hAnsi="Verdana"/>
          <w:sz w:val="20"/>
          <w:szCs w:val="20"/>
        </w:rPr>
        <w:t>Vice</w:t>
      </w:r>
      <w:r w:rsidR="00944AF0" w:rsidRPr="00214F87">
        <w:rPr>
          <w:rFonts w:ascii="Verdana" w:hAnsi="Verdana"/>
          <w:sz w:val="20"/>
          <w:szCs w:val="20"/>
        </w:rPr>
        <w:t xml:space="preserve"> P</w:t>
      </w:r>
      <w:r w:rsidRPr="00214F87">
        <w:rPr>
          <w:rFonts w:ascii="Verdana" w:hAnsi="Verdana"/>
          <w:sz w:val="20"/>
          <w:szCs w:val="20"/>
        </w:rPr>
        <w:t>resident</w:t>
      </w:r>
    </w:p>
    <w:bookmarkEnd w:id="7"/>
    <w:p w14:paraId="2309DFDF" w14:textId="44B1AE51" w:rsidR="0012360A" w:rsidRPr="00214F87" w:rsidRDefault="0012360A" w:rsidP="0012360A">
      <w:pPr>
        <w:spacing w:after="0" w:line="240" w:lineRule="auto"/>
        <w:jc w:val="both"/>
        <w:rPr>
          <w:rFonts w:ascii="Verdana" w:hAnsi="Verdana"/>
          <w:sz w:val="20"/>
          <w:szCs w:val="20"/>
        </w:rPr>
      </w:pPr>
    </w:p>
    <w:p w14:paraId="4CDE2888" w14:textId="0E3FE7F1" w:rsidR="0012360A" w:rsidRPr="00214F87" w:rsidRDefault="0012360A" w:rsidP="0012360A">
      <w:pPr>
        <w:spacing w:after="0" w:line="240" w:lineRule="auto"/>
        <w:jc w:val="both"/>
        <w:rPr>
          <w:rFonts w:ascii="Verdana" w:hAnsi="Verdana"/>
          <w:sz w:val="20"/>
          <w:szCs w:val="20"/>
        </w:rPr>
      </w:pPr>
    </w:p>
    <w:p w14:paraId="01C5BDEE" w14:textId="2AE18B51" w:rsidR="0012360A" w:rsidRPr="00214F87" w:rsidRDefault="0012360A" w:rsidP="0012360A">
      <w:pPr>
        <w:spacing w:after="0" w:line="240" w:lineRule="auto"/>
        <w:jc w:val="both"/>
        <w:rPr>
          <w:rFonts w:ascii="Verdana" w:hAnsi="Verdana"/>
          <w:sz w:val="20"/>
          <w:szCs w:val="20"/>
        </w:rPr>
      </w:pPr>
    </w:p>
    <w:p w14:paraId="1A1402BE" w14:textId="54B6C38B" w:rsidR="0012360A" w:rsidRPr="00214F87" w:rsidRDefault="0012360A" w:rsidP="0012360A">
      <w:pPr>
        <w:spacing w:after="0" w:line="240" w:lineRule="auto"/>
        <w:jc w:val="both"/>
        <w:rPr>
          <w:rFonts w:ascii="Verdana" w:hAnsi="Verdana"/>
          <w:sz w:val="20"/>
          <w:szCs w:val="20"/>
        </w:rPr>
      </w:pPr>
    </w:p>
    <w:p w14:paraId="0CB9FE1B" w14:textId="69E02D76" w:rsidR="0012360A" w:rsidRPr="00214F87" w:rsidRDefault="0012360A" w:rsidP="0012360A">
      <w:pPr>
        <w:spacing w:after="0" w:line="240" w:lineRule="auto"/>
        <w:jc w:val="both"/>
        <w:rPr>
          <w:rFonts w:ascii="Verdana" w:hAnsi="Verdana"/>
          <w:sz w:val="20"/>
          <w:szCs w:val="20"/>
        </w:rPr>
      </w:pPr>
    </w:p>
    <w:p w14:paraId="56561C70" w14:textId="1515A762" w:rsidR="0012360A" w:rsidRPr="00214F87" w:rsidRDefault="0012360A" w:rsidP="0012360A">
      <w:pPr>
        <w:spacing w:after="0" w:line="240" w:lineRule="auto"/>
        <w:jc w:val="both"/>
        <w:rPr>
          <w:rFonts w:ascii="Verdana" w:hAnsi="Verdana"/>
          <w:sz w:val="20"/>
          <w:szCs w:val="20"/>
        </w:rPr>
      </w:pPr>
      <w:r w:rsidRPr="00214F87">
        <w:rPr>
          <w:rFonts w:ascii="Verdana" w:hAnsi="Verdana"/>
          <w:sz w:val="20"/>
          <w:szCs w:val="20"/>
        </w:rPr>
        <w:t>Eduardo Vio Grossi</w:t>
      </w:r>
      <w:r w:rsidRPr="00214F87">
        <w:rPr>
          <w:rFonts w:ascii="Verdana" w:hAnsi="Verdana"/>
          <w:sz w:val="20"/>
          <w:szCs w:val="20"/>
        </w:rPr>
        <w:tab/>
      </w:r>
      <w:r w:rsidRPr="00214F87">
        <w:rPr>
          <w:rFonts w:ascii="Verdana" w:hAnsi="Verdana"/>
          <w:sz w:val="20"/>
          <w:szCs w:val="20"/>
        </w:rPr>
        <w:tab/>
      </w:r>
      <w:r w:rsidRPr="00214F87">
        <w:rPr>
          <w:rFonts w:ascii="Verdana" w:hAnsi="Verdana"/>
          <w:sz w:val="20"/>
          <w:szCs w:val="20"/>
        </w:rPr>
        <w:tab/>
      </w:r>
      <w:r w:rsidRPr="00214F87">
        <w:rPr>
          <w:rFonts w:ascii="Verdana" w:hAnsi="Verdana"/>
          <w:sz w:val="20"/>
          <w:szCs w:val="20"/>
        </w:rPr>
        <w:tab/>
      </w:r>
      <w:r w:rsidRPr="00214F87">
        <w:rPr>
          <w:rFonts w:ascii="Verdana" w:hAnsi="Verdana"/>
          <w:sz w:val="20"/>
          <w:szCs w:val="20"/>
        </w:rPr>
        <w:tab/>
        <w:t xml:space="preserve"> </w:t>
      </w:r>
      <w:r w:rsidRPr="00214F87">
        <w:rPr>
          <w:rFonts w:ascii="Verdana" w:hAnsi="Verdana"/>
          <w:sz w:val="20"/>
          <w:szCs w:val="20"/>
        </w:rPr>
        <w:tab/>
        <w:t xml:space="preserve">         Humberto Antonio Sierra Porto</w:t>
      </w:r>
    </w:p>
    <w:p w14:paraId="408DCB3B" w14:textId="6F7921E1" w:rsidR="0012360A" w:rsidRPr="00214F87" w:rsidRDefault="0012360A" w:rsidP="0012360A">
      <w:pPr>
        <w:spacing w:after="0" w:line="240" w:lineRule="auto"/>
        <w:jc w:val="both"/>
        <w:rPr>
          <w:rFonts w:ascii="Verdana" w:hAnsi="Verdana"/>
          <w:sz w:val="20"/>
          <w:szCs w:val="20"/>
        </w:rPr>
      </w:pPr>
    </w:p>
    <w:p w14:paraId="1ABA6868" w14:textId="162D223B" w:rsidR="0012360A" w:rsidRPr="00214F87" w:rsidRDefault="0012360A" w:rsidP="0012360A">
      <w:pPr>
        <w:spacing w:after="0" w:line="240" w:lineRule="auto"/>
        <w:jc w:val="both"/>
        <w:rPr>
          <w:rFonts w:ascii="Verdana" w:hAnsi="Verdana"/>
          <w:sz w:val="20"/>
          <w:szCs w:val="20"/>
        </w:rPr>
      </w:pPr>
    </w:p>
    <w:p w14:paraId="7C442CAD" w14:textId="7A65B882" w:rsidR="0012360A" w:rsidRPr="00214F87" w:rsidRDefault="0012360A" w:rsidP="0012360A">
      <w:pPr>
        <w:spacing w:after="0" w:line="240" w:lineRule="auto"/>
        <w:jc w:val="both"/>
        <w:rPr>
          <w:rFonts w:ascii="Verdana" w:hAnsi="Verdana"/>
          <w:sz w:val="20"/>
          <w:szCs w:val="20"/>
        </w:rPr>
      </w:pPr>
    </w:p>
    <w:p w14:paraId="5E72F350" w14:textId="14EED050" w:rsidR="0012360A" w:rsidRPr="00214F87" w:rsidRDefault="0012360A" w:rsidP="0012360A">
      <w:pPr>
        <w:spacing w:after="0" w:line="240" w:lineRule="auto"/>
        <w:jc w:val="both"/>
        <w:rPr>
          <w:rFonts w:ascii="Verdana" w:hAnsi="Verdana"/>
          <w:sz w:val="20"/>
          <w:szCs w:val="20"/>
        </w:rPr>
      </w:pPr>
    </w:p>
    <w:p w14:paraId="7AED37AC" w14:textId="77777777" w:rsidR="0012360A" w:rsidRPr="00214F87" w:rsidRDefault="0012360A" w:rsidP="0012360A">
      <w:pPr>
        <w:spacing w:after="0" w:line="240" w:lineRule="auto"/>
        <w:jc w:val="both"/>
        <w:rPr>
          <w:rFonts w:ascii="Verdana" w:hAnsi="Verdana"/>
          <w:sz w:val="20"/>
          <w:szCs w:val="20"/>
        </w:rPr>
      </w:pPr>
    </w:p>
    <w:p w14:paraId="797DCC19" w14:textId="7FEC689C" w:rsidR="0012360A" w:rsidRPr="00214F87" w:rsidRDefault="0012360A" w:rsidP="0012360A">
      <w:pPr>
        <w:spacing w:after="0" w:line="240" w:lineRule="auto"/>
        <w:jc w:val="both"/>
        <w:rPr>
          <w:rFonts w:ascii="Verdana" w:hAnsi="Verdana"/>
          <w:sz w:val="20"/>
          <w:szCs w:val="20"/>
        </w:rPr>
      </w:pPr>
      <w:r w:rsidRPr="00214F87">
        <w:rPr>
          <w:rFonts w:ascii="Verdana" w:hAnsi="Verdana"/>
          <w:sz w:val="20"/>
          <w:szCs w:val="20"/>
        </w:rPr>
        <w:t>Eduardo Ferrer Mac-Gregor Poisot</w:t>
      </w:r>
      <w:r w:rsidRPr="00214F87">
        <w:rPr>
          <w:rFonts w:ascii="Verdana" w:hAnsi="Verdana"/>
          <w:sz w:val="20"/>
          <w:szCs w:val="20"/>
        </w:rPr>
        <w:tab/>
      </w:r>
      <w:r w:rsidRPr="00214F87">
        <w:rPr>
          <w:rFonts w:ascii="Verdana" w:hAnsi="Verdana"/>
          <w:sz w:val="20"/>
          <w:szCs w:val="20"/>
        </w:rPr>
        <w:tab/>
      </w:r>
      <w:r w:rsidRPr="00214F87">
        <w:rPr>
          <w:rFonts w:ascii="Verdana" w:hAnsi="Verdana"/>
          <w:sz w:val="20"/>
          <w:szCs w:val="20"/>
        </w:rPr>
        <w:tab/>
      </w:r>
      <w:r w:rsidRPr="00214F87">
        <w:rPr>
          <w:rFonts w:ascii="Verdana" w:hAnsi="Verdana"/>
          <w:sz w:val="20"/>
          <w:szCs w:val="20"/>
        </w:rPr>
        <w:tab/>
      </w:r>
      <w:r w:rsidRPr="00214F87">
        <w:rPr>
          <w:rFonts w:ascii="Verdana" w:hAnsi="Verdana"/>
          <w:sz w:val="20"/>
          <w:szCs w:val="20"/>
        </w:rPr>
        <w:tab/>
      </w:r>
      <w:r w:rsidRPr="00214F87">
        <w:rPr>
          <w:rFonts w:ascii="Verdana" w:hAnsi="Verdana"/>
          <w:sz w:val="20"/>
          <w:szCs w:val="20"/>
        </w:rPr>
        <w:tab/>
        <w:t>Eugenio Raúl Zaffaroni</w:t>
      </w:r>
    </w:p>
    <w:p w14:paraId="6A0BDCC8" w14:textId="7294F763" w:rsidR="0012360A" w:rsidRPr="00214F87" w:rsidRDefault="0012360A" w:rsidP="0012360A">
      <w:pPr>
        <w:spacing w:after="0" w:line="240" w:lineRule="auto"/>
        <w:jc w:val="both"/>
        <w:rPr>
          <w:rFonts w:ascii="Verdana" w:hAnsi="Verdana"/>
          <w:sz w:val="20"/>
          <w:szCs w:val="20"/>
        </w:rPr>
      </w:pPr>
    </w:p>
    <w:p w14:paraId="6421CEAE" w14:textId="252E9C05" w:rsidR="0012360A" w:rsidRPr="00214F87" w:rsidRDefault="0012360A" w:rsidP="0012360A">
      <w:pPr>
        <w:tabs>
          <w:tab w:val="left" w:pos="8460"/>
          <w:tab w:val="left" w:pos="8640"/>
        </w:tabs>
        <w:spacing w:after="0" w:line="240" w:lineRule="auto"/>
        <w:jc w:val="both"/>
        <w:rPr>
          <w:rFonts w:ascii="Verdana" w:hAnsi="Verdana"/>
          <w:sz w:val="20"/>
          <w:szCs w:val="20"/>
        </w:rPr>
      </w:pPr>
    </w:p>
    <w:p w14:paraId="0002C3E1" w14:textId="7AC30AC7" w:rsidR="0012360A" w:rsidRPr="00214F87" w:rsidRDefault="0012360A" w:rsidP="0012360A">
      <w:pPr>
        <w:tabs>
          <w:tab w:val="left" w:pos="8460"/>
          <w:tab w:val="left" w:pos="8640"/>
        </w:tabs>
        <w:spacing w:after="0" w:line="240" w:lineRule="auto"/>
        <w:jc w:val="both"/>
        <w:rPr>
          <w:rFonts w:ascii="Verdana" w:hAnsi="Verdana"/>
          <w:sz w:val="20"/>
          <w:szCs w:val="20"/>
        </w:rPr>
      </w:pPr>
    </w:p>
    <w:p w14:paraId="052139FA" w14:textId="1B74A8C3" w:rsidR="0012360A" w:rsidRPr="00214F87" w:rsidRDefault="0012360A" w:rsidP="0012360A">
      <w:pPr>
        <w:tabs>
          <w:tab w:val="left" w:pos="8460"/>
          <w:tab w:val="left" w:pos="8640"/>
        </w:tabs>
        <w:spacing w:after="0" w:line="240" w:lineRule="auto"/>
        <w:jc w:val="both"/>
        <w:rPr>
          <w:rFonts w:ascii="Verdana" w:hAnsi="Verdana"/>
          <w:sz w:val="20"/>
          <w:szCs w:val="20"/>
        </w:rPr>
      </w:pPr>
    </w:p>
    <w:p w14:paraId="66B9D7E1" w14:textId="2B312B8A" w:rsidR="0012360A" w:rsidRPr="00214F87" w:rsidRDefault="0012360A" w:rsidP="0012360A">
      <w:pPr>
        <w:tabs>
          <w:tab w:val="left" w:pos="8460"/>
          <w:tab w:val="left" w:pos="8640"/>
        </w:tabs>
        <w:spacing w:after="0" w:line="240" w:lineRule="auto"/>
        <w:jc w:val="both"/>
        <w:rPr>
          <w:rFonts w:ascii="Verdana" w:hAnsi="Verdana"/>
          <w:sz w:val="20"/>
          <w:szCs w:val="20"/>
        </w:rPr>
      </w:pPr>
    </w:p>
    <w:p w14:paraId="029BB2EC" w14:textId="50F726F9" w:rsidR="0012360A" w:rsidRPr="00214F87" w:rsidRDefault="0012360A" w:rsidP="0012360A">
      <w:pPr>
        <w:spacing w:after="0" w:line="240" w:lineRule="auto"/>
        <w:jc w:val="center"/>
        <w:rPr>
          <w:rFonts w:ascii="Verdana" w:hAnsi="Verdana"/>
          <w:sz w:val="20"/>
          <w:szCs w:val="20"/>
        </w:rPr>
      </w:pPr>
      <w:r w:rsidRPr="00214F87">
        <w:rPr>
          <w:rFonts w:ascii="Verdana" w:hAnsi="Verdana"/>
          <w:sz w:val="20"/>
          <w:szCs w:val="20"/>
        </w:rPr>
        <w:t>Ricardo C. Pérez Manrique</w:t>
      </w:r>
    </w:p>
    <w:p w14:paraId="2A2BBC7C" w14:textId="12F4553A" w:rsidR="0012360A" w:rsidRPr="00214F87" w:rsidRDefault="0012360A" w:rsidP="0012360A">
      <w:pPr>
        <w:tabs>
          <w:tab w:val="left" w:pos="8460"/>
          <w:tab w:val="left" w:pos="8640"/>
        </w:tabs>
        <w:spacing w:after="0" w:line="240" w:lineRule="auto"/>
        <w:jc w:val="center"/>
        <w:rPr>
          <w:rFonts w:ascii="Verdana" w:hAnsi="Verdana"/>
          <w:sz w:val="20"/>
          <w:szCs w:val="20"/>
        </w:rPr>
      </w:pPr>
    </w:p>
    <w:p w14:paraId="6AEAB617" w14:textId="61906282" w:rsidR="0012360A" w:rsidRPr="00214F87" w:rsidRDefault="0012360A" w:rsidP="0012360A">
      <w:pPr>
        <w:tabs>
          <w:tab w:val="left" w:pos="8460"/>
          <w:tab w:val="left" w:pos="8640"/>
        </w:tabs>
        <w:spacing w:after="0" w:line="240" w:lineRule="auto"/>
        <w:jc w:val="center"/>
        <w:rPr>
          <w:rFonts w:ascii="Verdana" w:hAnsi="Verdana"/>
          <w:sz w:val="20"/>
          <w:szCs w:val="20"/>
        </w:rPr>
      </w:pPr>
    </w:p>
    <w:p w14:paraId="4958876B" w14:textId="77777777" w:rsidR="0012360A" w:rsidRPr="00214F87" w:rsidRDefault="0012360A" w:rsidP="0012360A">
      <w:pPr>
        <w:tabs>
          <w:tab w:val="left" w:pos="8460"/>
          <w:tab w:val="left" w:pos="8640"/>
        </w:tabs>
        <w:spacing w:after="0" w:line="240" w:lineRule="auto"/>
        <w:jc w:val="center"/>
        <w:rPr>
          <w:rFonts w:ascii="Verdana" w:hAnsi="Verdana"/>
          <w:sz w:val="20"/>
          <w:szCs w:val="20"/>
        </w:rPr>
      </w:pPr>
    </w:p>
    <w:p w14:paraId="644FDF79" w14:textId="6B4205FA" w:rsidR="0012360A" w:rsidRPr="00214F87" w:rsidRDefault="0012360A" w:rsidP="00370DF5">
      <w:pPr>
        <w:tabs>
          <w:tab w:val="left" w:pos="8460"/>
          <w:tab w:val="left" w:pos="8640"/>
        </w:tabs>
        <w:spacing w:after="0" w:line="240" w:lineRule="auto"/>
        <w:rPr>
          <w:rFonts w:ascii="Verdana" w:hAnsi="Verdana"/>
          <w:sz w:val="20"/>
          <w:szCs w:val="20"/>
        </w:rPr>
      </w:pPr>
    </w:p>
    <w:p w14:paraId="673D095C" w14:textId="77777777" w:rsidR="0012360A" w:rsidRPr="00214F87" w:rsidRDefault="0012360A" w:rsidP="0012360A">
      <w:pPr>
        <w:tabs>
          <w:tab w:val="left" w:pos="8460"/>
          <w:tab w:val="left" w:pos="8640"/>
        </w:tabs>
        <w:spacing w:after="0" w:line="240" w:lineRule="auto"/>
        <w:jc w:val="center"/>
        <w:rPr>
          <w:rFonts w:ascii="Verdana" w:hAnsi="Verdana"/>
          <w:sz w:val="20"/>
          <w:szCs w:val="20"/>
        </w:rPr>
      </w:pPr>
    </w:p>
    <w:p w14:paraId="2B9CF78C" w14:textId="77777777" w:rsidR="0012360A" w:rsidRPr="00214F87" w:rsidRDefault="0012360A" w:rsidP="0012360A">
      <w:pPr>
        <w:tabs>
          <w:tab w:val="left" w:pos="8460"/>
          <w:tab w:val="left" w:pos="8640"/>
        </w:tabs>
        <w:spacing w:after="0" w:line="240" w:lineRule="auto"/>
        <w:jc w:val="center"/>
        <w:rPr>
          <w:rFonts w:ascii="Verdana" w:hAnsi="Verdana"/>
          <w:sz w:val="20"/>
          <w:szCs w:val="20"/>
        </w:rPr>
      </w:pPr>
      <w:r w:rsidRPr="00214F87">
        <w:rPr>
          <w:rFonts w:ascii="Verdana" w:hAnsi="Verdana"/>
          <w:sz w:val="20"/>
          <w:szCs w:val="20"/>
        </w:rPr>
        <w:t>Pablo Saavedra Alessandri</w:t>
      </w:r>
    </w:p>
    <w:p w14:paraId="3FD189A1" w14:textId="42D5513A" w:rsidR="0012360A" w:rsidRPr="007169E2" w:rsidRDefault="0012360A" w:rsidP="0012360A">
      <w:pPr>
        <w:tabs>
          <w:tab w:val="left" w:pos="8460"/>
          <w:tab w:val="left" w:pos="8640"/>
        </w:tabs>
        <w:spacing w:after="0" w:line="240" w:lineRule="auto"/>
        <w:jc w:val="center"/>
        <w:rPr>
          <w:rFonts w:ascii="Verdana" w:hAnsi="Verdana"/>
          <w:sz w:val="20"/>
          <w:szCs w:val="20"/>
          <w:lang w:val="en-US"/>
        </w:rPr>
      </w:pPr>
      <w:r w:rsidRPr="007169E2">
        <w:rPr>
          <w:rFonts w:ascii="Verdana" w:hAnsi="Verdana"/>
          <w:sz w:val="20"/>
          <w:szCs w:val="20"/>
          <w:lang w:val="en-US"/>
        </w:rPr>
        <w:t>Secretar</w:t>
      </w:r>
      <w:r w:rsidR="00944AF0" w:rsidRPr="007169E2">
        <w:rPr>
          <w:rFonts w:ascii="Verdana" w:hAnsi="Verdana"/>
          <w:sz w:val="20"/>
          <w:szCs w:val="20"/>
          <w:lang w:val="en-US"/>
        </w:rPr>
        <w:t>y</w:t>
      </w:r>
    </w:p>
    <w:p w14:paraId="6499C22C" w14:textId="77777777" w:rsidR="0012360A" w:rsidRPr="007169E2" w:rsidRDefault="0012360A" w:rsidP="0012360A">
      <w:pPr>
        <w:tabs>
          <w:tab w:val="left" w:pos="8460"/>
          <w:tab w:val="left" w:pos="8640"/>
        </w:tabs>
        <w:spacing w:after="0" w:line="240" w:lineRule="auto"/>
        <w:jc w:val="both"/>
        <w:rPr>
          <w:rFonts w:ascii="Verdana" w:hAnsi="Verdana"/>
          <w:sz w:val="20"/>
          <w:szCs w:val="20"/>
          <w:lang w:val="en-US"/>
        </w:rPr>
      </w:pPr>
    </w:p>
    <w:p w14:paraId="0A378006" w14:textId="186018D0" w:rsidR="0012360A" w:rsidRPr="007169E2" w:rsidRDefault="0012360A" w:rsidP="0012360A">
      <w:pPr>
        <w:tabs>
          <w:tab w:val="left" w:pos="8460"/>
          <w:tab w:val="left" w:pos="8640"/>
        </w:tabs>
        <w:spacing w:after="0" w:line="240" w:lineRule="auto"/>
        <w:jc w:val="both"/>
        <w:rPr>
          <w:rFonts w:ascii="Verdana" w:hAnsi="Verdana"/>
          <w:sz w:val="20"/>
          <w:szCs w:val="20"/>
          <w:lang w:val="en-US"/>
        </w:rPr>
      </w:pPr>
    </w:p>
    <w:p w14:paraId="0E37262C" w14:textId="21A2A4FB" w:rsidR="0012360A" w:rsidRPr="007169E2" w:rsidRDefault="00944AF0" w:rsidP="0012360A">
      <w:pPr>
        <w:tabs>
          <w:tab w:val="left" w:pos="8460"/>
          <w:tab w:val="left" w:pos="8640"/>
        </w:tabs>
        <w:spacing w:after="0" w:line="240" w:lineRule="auto"/>
        <w:jc w:val="both"/>
        <w:rPr>
          <w:rFonts w:ascii="Verdana" w:hAnsi="Verdana"/>
          <w:sz w:val="20"/>
          <w:szCs w:val="20"/>
          <w:lang w:val="en-US"/>
        </w:rPr>
      </w:pPr>
      <w:r w:rsidRPr="007169E2">
        <w:rPr>
          <w:rFonts w:ascii="Verdana" w:hAnsi="Verdana"/>
          <w:sz w:val="20"/>
          <w:szCs w:val="20"/>
          <w:lang w:val="en-US"/>
        </w:rPr>
        <w:t>So ordered</w:t>
      </w:r>
      <w:r w:rsidR="0012360A" w:rsidRPr="007169E2">
        <w:rPr>
          <w:rFonts w:ascii="Verdana" w:hAnsi="Verdana"/>
          <w:sz w:val="20"/>
          <w:szCs w:val="20"/>
          <w:lang w:val="en-US"/>
        </w:rPr>
        <w:t>,</w:t>
      </w:r>
    </w:p>
    <w:p w14:paraId="74C01E1A" w14:textId="2477AA28" w:rsidR="0012360A" w:rsidRPr="007169E2" w:rsidRDefault="0012360A" w:rsidP="0012360A">
      <w:pPr>
        <w:tabs>
          <w:tab w:val="left" w:pos="8460"/>
          <w:tab w:val="left" w:pos="8640"/>
        </w:tabs>
        <w:spacing w:after="0" w:line="240" w:lineRule="auto"/>
        <w:jc w:val="both"/>
        <w:rPr>
          <w:rFonts w:ascii="Verdana" w:hAnsi="Verdana"/>
          <w:sz w:val="20"/>
          <w:szCs w:val="20"/>
          <w:lang w:val="en-US"/>
        </w:rPr>
      </w:pPr>
    </w:p>
    <w:p w14:paraId="094FCD86" w14:textId="42B7EC7B" w:rsidR="0012360A" w:rsidRPr="007169E2" w:rsidRDefault="0012360A" w:rsidP="0012360A">
      <w:pPr>
        <w:tabs>
          <w:tab w:val="left" w:pos="8460"/>
          <w:tab w:val="left" w:pos="8640"/>
        </w:tabs>
        <w:spacing w:after="0" w:line="240" w:lineRule="auto"/>
        <w:jc w:val="both"/>
        <w:rPr>
          <w:rFonts w:ascii="Verdana" w:hAnsi="Verdana"/>
          <w:sz w:val="20"/>
          <w:szCs w:val="20"/>
          <w:lang w:val="en-US"/>
        </w:rPr>
      </w:pPr>
    </w:p>
    <w:p w14:paraId="558C4DBE" w14:textId="27816CA1" w:rsidR="0012360A" w:rsidRPr="007169E2" w:rsidRDefault="0012360A" w:rsidP="0012360A">
      <w:pPr>
        <w:tabs>
          <w:tab w:val="left" w:pos="8460"/>
          <w:tab w:val="left" w:pos="8640"/>
        </w:tabs>
        <w:spacing w:after="0" w:line="240" w:lineRule="auto"/>
        <w:jc w:val="both"/>
        <w:rPr>
          <w:rFonts w:ascii="Verdana" w:hAnsi="Verdana"/>
          <w:sz w:val="20"/>
          <w:szCs w:val="20"/>
          <w:lang w:val="en-US"/>
        </w:rPr>
      </w:pPr>
    </w:p>
    <w:p w14:paraId="028F577B" w14:textId="77777777" w:rsidR="0012360A" w:rsidRPr="007169E2" w:rsidRDefault="0012360A" w:rsidP="0012360A">
      <w:pPr>
        <w:tabs>
          <w:tab w:val="left" w:pos="8460"/>
          <w:tab w:val="left" w:pos="8640"/>
        </w:tabs>
        <w:spacing w:after="0" w:line="240" w:lineRule="auto"/>
        <w:jc w:val="both"/>
        <w:rPr>
          <w:rFonts w:ascii="Verdana" w:hAnsi="Verdana"/>
          <w:sz w:val="20"/>
          <w:szCs w:val="20"/>
          <w:lang w:val="en-US"/>
        </w:rPr>
      </w:pPr>
    </w:p>
    <w:p w14:paraId="5202DFE0" w14:textId="0D025312" w:rsidR="0012360A" w:rsidRPr="007169E2" w:rsidRDefault="0012360A" w:rsidP="0012360A">
      <w:pPr>
        <w:spacing w:after="0" w:line="240" w:lineRule="auto"/>
        <w:ind w:left="5760"/>
        <w:jc w:val="center"/>
        <w:rPr>
          <w:rFonts w:ascii="Verdana" w:hAnsi="Verdana"/>
          <w:sz w:val="20"/>
          <w:szCs w:val="20"/>
          <w:lang w:val="en-US"/>
        </w:rPr>
      </w:pPr>
      <w:r w:rsidRPr="007169E2">
        <w:rPr>
          <w:rFonts w:ascii="Verdana" w:hAnsi="Verdana"/>
          <w:sz w:val="20"/>
          <w:szCs w:val="20"/>
          <w:lang w:val="en-US"/>
        </w:rPr>
        <w:t xml:space="preserve">L. Patricio Pazmiño Freire </w:t>
      </w:r>
    </w:p>
    <w:p w14:paraId="5353697E" w14:textId="64FB3AEC" w:rsidR="0012360A" w:rsidRPr="007169E2" w:rsidRDefault="0012360A" w:rsidP="0012360A">
      <w:pPr>
        <w:spacing w:after="0" w:line="240" w:lineRule="auto"/>
        <w:ind w:left="5760"/>
        <w:jc w:val="center"/>
        <w:rPr>
          <w:rFonts w:ascii="Verdana" w:hAnsi="Verdana"/>
          <w:sz w:val="20"/>
          <w:szCs w:val="20"/>
          <w:lang w:val="en-US"/>
        </w:rPr>
      </w:pPr>
      <w:r w:rsidRPr="007169E2">
        <w:rPr>
          <w:rFonts w:ascii="Verdana" w:hAnsi="Verdana"/>
          <w:sz w:val="20"/>
          <w:szCs w:val="20"/>
          <w:lang w:val="en-US"/>
        </w:rPr>
        <w:t>Vice</w:t>
      </w:r>
      <w:r w:rsidR="00944AF0" w:rsidRPr="007169E2">
        <w:rPr>
          <w:rFonts w:ascii="Verdana" w:hAnsi="Verdana"/>
          <w:sz w:val="20"/>
          <w:szCs w:val="20"/>
          <w:lang w:val="en-US"/>
        </w:rPr>
        <w:t xml:space="preserve"> P</w:t>
      </w:r>
      <w:r w:rsidRPr="007169E2">
        <w:rPr>
          <w:rFonts w:ascii="Verdana" w:hAnsi="Verdana"/>
          <w:sz w:val="20"/>
          <w:szCs w:val="20"/>
          <w:lang w:val="en-US"/>
        </w:rPr>
        <w:t>resident</w:t>
      </w:r>
    </w:p>
    <w:p w14:paraId="389A0559" w14:textId="77777777" w:rsidR="0012360A" w:rsidRPr="007169E2" w:rsidRDefault="0012360A" w:rsidP="0012360A">
      <w:pPr>
        <w:tabs>
          <w:tab w:val="left" w:pos="8460"/>
          <w:tab w:val="left" w:pos="8640"/>
        </w:tabs>
        <w:spacing w:after="0" w:line="240" w:lineRule="auto"/>
        <w:jc w:val="both"/>
        <w:rPr>
          <w:rFonts w:ascii="Verdana" w:hAnsi="Verdana"/>
          <w:sz w:val="20"/>
          <w:szCs w:val="20"/>
          <w:lang w:val="en-US"/>
        </w:rPr>
      </w:pPr>
    </w:p>
    <w:p w14:paraId="394CFB89" w14:textId="6CB47980" w:rsidR="0012360A" w:rsidRPr="007169E2" w:rsidRDefault="0012360A" w:rsidP="0012360A">
      <w:pPr>
        <w:tabs>
          <w:tab w:val="left" w:pos="8460"/>
          <w:tab w:val="left" w:pos="8640"/>
        </w:tabs>
        <w:spacing w:after="0" w:line="240" w:lineRule="auto"/>
        <w:jc w:val="both"/>
        <w:rPr>
          <w:rFonts w:ascii="Verdana" w:hAnsi="Verdana"/>
          <w:sz w:val="20"/>
          <w:szCs w:val="20"/>
          <w:lang w:val="en-US"/>
        </w:rPr>
      </w:pPr>
    </w:p>
    <w:p w14:paraId="595A8704" w14:textId="77777777" w:rsidR="0012360A" w:rsidRPr="007169E2" w:rsidRDefault="0012360A" w:rsidP="0012360A">
      <w:pPr>
        <w:tabs>
          <w:tab w:val="left" w:pos="8460"/>
          <w:tab w:val="left" w:pos="8640"/>
        </w:tabs>
        <w:spacing w:after="0" w:line="240" w:lineRule="auto"/>
        <w:jc w:val="both"/>
        <w:rPr>
          <w:rFonts w:ascii="Verdana" w:hAnsi="Verdana"/>
          <w:sz w:val="20"/>
          <w:szCs w:val="20"/>
          <w:lang w:val="en-US"/>
        </w:rPr>
      </w:pPr>
    </w:p>
    <w:p w14:paraId="00FA92E7" w14:textId="77777777" w:rsidR="0012360A" w:rsidRPr="007169E2" w:rsidRDefault="0012360A" w:rsidP="0012360A">
      <w:pPr>
        <w:tabs>
          <w:tab w:val="left" w:pos="8460"/>
          <w:tab w:val="left" w:pos="8640"/>
        </w:tabs>
        <w:spacing w:after="0" w:line="240" w:lineRule="auto"/>
        <w:jc w:val="both"/>
        <w:rPr>
          <w:rFonts w:ascii="Verdana" w:hAnsi="Verdana"/>
          <w:sz w:val="20"/>
          <w:szCs w:val="20"/>
          <w:lang w:val="en-US"/>
        </w:rPr>
      </w:pPr>
      <w:r w:rsidRPr="007169E2">
        <w:rPr>
          <w:rFonts w:ascii="Verdana" w:hAnsi="Verdana"/>
          <w:sz w:val="20"/>
          <w:szCs w:val="20"/>
          <w:lang w:val="en-US"/>
        </w:rPr>
        <w:t>Pablo Saavedra Alessandri</w:t>
      </w:r>
    </w:p>
    <w:p w14:paraId="4EDB2E44" w14:textId="56F980CD" w:rsidR="00944AF0" w:rsidRPr="007169E2" w:rsidRDefault="0012360A" w:rsidP="0021060C">
      <w:pPr>
        <w:tabs>
          <w:tab w:val="left" w:pos="8640"/>
        </w:tabs>
        <w:spacing w:after="0" w:line="240" w:lineRule="auto"/>
        <w:ind w:left="720"/>
        <w:jc w:val="both"/>
        <w:rPr>
          <w:rFonts w:ascii="Verdana" w:hAnsi="Verdana"/>
          <w:sz w:val="20"/>
          <w:szCs w:val="20"/>
          <w:lang w:val="en-US"/>
        </w:rPr>
      </w:pPr>
      <w:r w:rsidRPr="007169E2">
        <w:rPr>
          <w:rFonts w:ascii="Verdana" w:hAnsi="Verdana"/>
          <w:sz w:val="20"/>
          <w:szCs w:val="20"/>
          <w:lang w:val="en-US"/>
        </w:rPr>
        <w:t>Secretar</w:t>
      </w:r>
      <w:r w:rsidR="00944AF0" w:rsidRPr="007169E2">
        <w:rPr>
          <w:rFonts w:ascii="Verdana" w:hAnsi="Verdana"/>
          <w:sz w:val="20"/>
          <w:szCs w:val="20"/>
          <w:lang w:val="en-US"/>
        </w:rPr>
        <w:t>y</w:t>
      </w:r>
    </w:p>
    <w:p w14:paraId="6A151129" w14:textId="4540304E" w:rsidR="00944AF0" w:rsidRPr="007169E2" w:rsidRDefault="00944AF0" w:rsidP="0012360A">
      <w:pPr>
        <w:tabs>
          <w:tab w:val="left" w:pos="8640"/>
        </w:tabs>
        <w:spacing w:after="0" w:line="240" w:lineRule="auto"/>
        <w:ind w:left="720"/>
        <w:jc w:val="both"/>
        <w:rPr>
          <w:rFonts w:ascii="Verdana" w:hAnsi="Verdana"/>
          <w:sz w:val="20"/>
          <w:szCs w:val="20"/>
          <w:lang w:val="en-US"/>
        </w:rPr>
      </w:pPr>
    </w:p>
    <w:p w14:paraId="5AB8D4F8" w14:textId="77777777" w:rsidR="004D022F" w:rsidRPr="007169E2" w:rsidRDefault="004D022F" w:rsidP="00B532A8">
      <w:pPr>
        <w:spacing w:after="0" w:line="240" w:lineRule="auto"/>
        <w:rPr>
          <w:rFonts w:ascii="Verdana" w:eastAsia="Times" w:hAnsi="Verdana"/>
          <w:sz w:val="20"/>
          <w:szCs w:val="20"/>
          <w:lang w:val="en-US"/>
        </w:rPr>
      </w:pPr>
    </w:p>
    <w:sectPr w:rsidR="004D022F" w:rsidRPr="007169E2" w:rsidSect="00671D8E">
      <w:headerReference w:type="even" r:id="rId8"/>
      <w:headerReference w:type="default" r:id="rId9"/>
      <w:footerReference w:type="default" r:id="rId10"/>
      <w:headerReference w:type="first" r:id="rId11"/>
      <w:pgSz w:w="12240" w:h="15840" w:code="1"/>
      <w:pgMar w:top="1440" w:right="1327"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1F79F" w14:textId="77777777" w:rsidR="00942859" w:rsidRDefault="00942859" w:rsidP="00577097">
      <w:pPr>
        <w:spacing w:after="0" w:line="240" w:lineRule="auto"/>
      </w:pPr>
      <w:r>
        <w:separator/>
      </w:r>
    </w:p>
  </w:endnote>
  <w:endnote w:type="continuationSeparator" w:id="0">
    <w:p w14:paraId="41DCBA17" w14:textId="77777777" w:rsidR="00942859" w:rsidRDefault="00942859" w:rsidP="00577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6913" w14:textId="36825211" w:rsidR="00671D8E" w:rsidRPr="002434DF" w:rsidRDefault="00671D8E">
    <w:pPr>
      <w:pStyle w:val="Piedepgina"/>
      <w:jc w:val="center"/>
      <w:rPr>
        <w:rFonts w:ascii="Verdana" w:hAnsi="Verdana"/>
        <w:sz w:val="20"/>
        <w:szCs w:val="20"/>
      </w:rPr>
    </w:pPr>
    <w:r w:rsidRPr="002434DF">
      <w:rPr>
        <w:rFonts w:ascii="Verdana" w:hAnsi="Verdana"/>
        <w:sz w:val="20"/>
        <w:szCs w:val="20"/>
      </w:rPr>
      <w:fldChar w:fldCharType="begin"/>
    </w:r>
    <w:r w:rsidRPr="002434DF">
      <w:rPr>
        <w:rFonts w:ascii="Verdana" w:hAnsi="Verdana"/>
        <w:sz w:val="20"/>
        <w:szCs w:val="20"/>
      </w:rPr>
      <w:instrText xml:space="preserve"> PAGE   \* MERGEFORMAT </w:instrText>
    </w:r>
    <w:r w:rsidRPr="002434DF">
      <w:rPr>
        <w:rFonts w:ascii="Verdana" w:hAnsi="Verdana"/>
        <w:sz w:val="20"/>
        <w:szCs w:val="20"/>
      </w:rPr>
      <w:fldChar w:fldCharType="separate"/>
    </w:r>
    <w:r w:rsidR="003F351E">
      <w:rPr>
        <w:rFonts w:ascii="Verdana" w:hAnsi="Verdana"/>
        <w:noProof/>
        <w:sz w:val="20"/>
        <w:szCs w:val="20"/>
      </w:rPr>
      <w:t>2</w:t>
    </w:r>
    <w:r w:rsidRPr="002434DF">
      <w:rPr>
        <w:rFonts w:ascii="Verdana" w:hAnsi="Verdana"/>
        <w:sz w:val="20"/>
        <w:szCs w:val="20"/>
      </w:rPr>
      <w:fldChar w:fldCharType="end"/>
    </w:r>
  </w:p>
  <w:p w14:paraId="0452D679" w14:textId="77777777" w:rsidR="00671D8E" w:rsidRDefault="00671D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E2E75" w14:textId="77777777" w:rsidR="00942859" w:rsidRDefault="00942859" w:rsidP="00577097">
      <w:pPr>
        <w:spacing w:after="0" w:line="240" w:lineRule="auto"/>
      </w:pPr>
      <w:r>
        <w:separator/>
      </w:r>
    </w:p>
  </w:footnote>
  <w:footnote w:type="continuationSeparator" w:id="0">
    <w:p w14:paraId="34649F9B" w14:textId="77777777" w:rsidR="00942859" w:rsidRDefault="00942859" w:rsidP="00577097">
      <w:pPr>
        <w:spacing w:after="0" w:line="240" w:lineRule="auto"/>
      </w:pPr>
      <w:r>
        <w:continuationSeparator/>
      </w:r>
    </w:p>
  </w:footnote>
  <w:footnote w:id="1">
    <w:p w14:paraId="469847C8" w14:textId="6D4233E9" w:rsidR="002F3064" w:rsidRPr="000227FC" w:rsidRDefault="002F3064" w:rsidP="00836AA6">
      <w:pPr>
        <w:pStyle w:val="Textonotapie"/>
        <w:tabs>
          <w:tab w:val="left" w:pos="720"/>
          <w:tab w:val="left" w:pos="7290"/>
        </w:tabs>
        <w:spacing w:after="80"/>
        <w:jc w:val="both"/>
        <w:rPr>
          <w:rFonts w:ascii="Verdana" w:eastAsia="Times New Roman" w:hAnsi="Verdana"/>
          <w:sz w:val="16"/>
          <w:szCs w:val="16"/>
          <w:lang w:val="en-US" w:eastAsia="en-US"/>
        </w:rPr>
      </w:pPr>
      <w:r w:rsidRPr="000227FC">
        <w:rPr>
          <w:rFonts w:ascii="Verdana" w:hAnsi="Verdana" w:cs="Microsoft Sans Serif"/>
          <w:spacing w:val="-4"/>
          <w:sz w:val="16"/>
          <w:szCs w:val="16"/>
          <w:vertAlign w:val="superscript"/>
          <w:lang w:val="en-US"/>
        </w:rPr>
        <w:t>*</w:t>
      </w:r>
      <w:r w:rsidRPr="000227FC">
        <w:rPr>
          <w:rFonts w:ascii="Verdana" w:hAnsi="Verdana" w:cs="Microsoft Sans Serif"/>
          <w:spacing w:val="-4"/>
          <w:sz w:val="16"/>
          <w:szCs w:val="16"/>
          <w:vertAlign w:val="superscript"/>
          <w:lang w:val="en-US"/>
        </w:rPr>
        <w:tab/>
      </w:r>
      <w:r w:rsidR="00590A2E" w:rsidRPr="000227FC">
        <w:rPr>
          <w:rFonts w:ascii="Verdana" w:hAnsi="Verdana"/>
          <w:sz w:val="16"/>
          <w:szCs w:val="16"/>
          <w:lang w:val="en-US"/>
        </w:rPr>
        <w:t>Judge</w:t>
      </w:r>
      <w:r w:rsidRPr="000227FC">
        <w:rPr>
          <w:rFonts w:ascii="Verdana" w:hAnsi="Verdana"/>
          <w:sz w:val="16"/>
          <w:szCs w:val="16"/>
          <w:lang w:val="en-US"/>
        </w:rPr>
        <w:t xml:space="preserve"> Elizabeth Odio</w:t>
      </w:r>
      <w:r w:rsidR="005A7530" w:rsidRPr="000227FC">
        <w:rPr>
          <w:rFonts w:ascii="Verdana" w:hAnsi="Verdana"/>
          <w:sz w:val="16"/>
          <w:szCs w:val="16"/>
          <w:lang w:val="en-US"/>
        </w:rPr>
        <w:t xml:space="preserve"> Benito</w:t>
      </w:r>
      <w:r w:rsidRPr="000227FC">
        <w:rPr>
          <w:rFonts w:ascii="Verdana" w:hAnsi="Verdana"/>
          <w:sz w:val="16"/>
          <w:szCs w:val="16"/>
          <w:lang w:val="en-US"/>
        </w:rPr>
        <w:t>, President</w:t>
      </w:r>
      <w:r w:rsidR="00E522BD" w:rsidRPr="000227FC">
        <w:rPr>
          <w:rFonts w:ascii="Verdana" w:hAnsi="Verdana"/>
          <w:sz w:val="16"/>
          <w:szCs w:val="16"/>
          <w:lang w:val="en-US"/>
        </w:rPr>
        <w:t xml:space="preserve"> of the </w:t>
      </w:r>
      <w:r w:rsidR="00590A2E" w:rsidRPr="000227FC">
        <w:rPr>
          <w:rFonts w:ascii="Verdana" w:hAnsi="Verdana"/>
          <w:sz w:val="16"/>
          <w:szCs w:val="16"/>
          <w:lang w:val="en-US"/>
        </w:rPr>
        <w:t>Court</w:t>
      </w:r>
      <w:r w:rsidRPr="000227FC">
        <w:rPr>
          <w:rFonts w:ascii="Verdana" w:hAnsi="Verdana"/>
          <w:sz w:val="16"/>
          <w:szCs w:val="16"/>
          <w:lang w:val="en-US"/>
        </w:rPr>
        <w:t xml:space="preserve">, </w:t>
      </w:r>
      <w:r w:rsidR="00E522BD" w:rsidRPr="000227FC">
        <w:rPr>
          <w:rFonts w:ascii="Verdana" w:hAnsi="Verdana"/>
          <w:sz w:val="16"/>
          <w:szCs w:val="16"/>
          <w:lang w:val="en-US"/>
        </w:rPr>
        <w:t>did not take part in the deliberation and signature of this judgment for reasons beyond her control</w:t>
      </w:r>
      <w:r w:rsidR="00836AA6">
        <w:rPr>
          <w:rFonts w:ascii="Verdana" w:hAnsi="Verdana"/>
          <w:sz w:val="16"/>
          <w:szCs w:val="16"/>
          <w:lang w:val="en-US"/>
        </w:rPr>
        <w:t xml:space="preserve"> that were</w:t>
      </w:r>
      <w:r w:rsidR="00E522BD" w:rsidRPr="000227FC">
        <w:rPr>
          <w:rFonts w:ascii="Verdana" w:hAnsi="Verdana"/>
          <w:sz w:val="16"/>
          <w:szCs w:val="16"/>
          <w:lang w:val="en-US"/>
        </w:rPr>
        <w:t xml:space="preserve"> accepted by the Court</w:t>
      </w:r>
      <w:r w:rsidRPr="000227FC">
        <w:rPr>
          <w:rFonts w:ascii="Verdana" w:hAnsi="Verdana"/>
          <w:sz w:val="16"/>
          <w:szCs w:val="16"/>
          <w:lang w:val="en-US"/>
        </w:rPr>
        <w:t>.</w:t>
      </w:r>
      <w:r w:rsidR="00E31807" w:rsidRPr="000227FC">
        <w:rPr>
          <w:rFonts w:ascii="Verdana" w:hAnsi="Verdana"/>
          <w:sz w:val="16"/>
          <w:szCs w:val="16"/>
          <w:lang w:val="en-US"/>
        </w:rPr>
        <w:t xml:space="preserve"> </w:t>
      </w:r>
      <w:r w:rsidR="00E522BD" w:rsidRPr="000227FC">
        <w:rPr>
          <w:rFonts w:ascii="Verdana" w:hAnsi="Verdana"/>
          <w:sz w:val="16"/>
          <w:szCs w:val="16"/>
          <w:lang w:val="en-US"/>
        </w:rPr>
        <w:t xml:space="preserve">Consequently, pursuant to </w:t>
      </w:r>
      <w:r w:rsidR="00590A2E" w:rsidRPr="000227FC">
        <w:rPr>
          <w:rFonts w:ascii="Verdana" w:hAnsi="Verdana"/>
          <w:sz w:val="16"/>
          <w:szCs w:val="16"/>
          <w:lang w:val="en-US"/>
        </w:rPr>
        <w:t>Articles</w:t>
      </w:r>
      <w:r w:rsidR="00E31807" w:rsidRPr="000227FC">
        <w:rPr>
          <w:rFonts w:ascii="Verdana" w:hAnsi="Verdana"/>
          <w:sz w:val="16"/>
          <w:szCs w:val="16"/>
          <w:lang w:val="en-US"/>
        </w:rPr>
        <w:t xml:space="preserve"> 4</w:t>
      </w:r>
      <w:r w:rsidR="00E522BD" w:rsidRPr="000227FC">
        <w:rPr>
          <w:rFonts w:ascii="Verdana" w:hAnsi="Verdana"/>
          <w:sz w:val="16"/>
          <w:szCs w:val="16"/>
          <w:lang w:val="en-US"/>
        </w:rPr>
        <w:t>(</w:t>
      </w:r>
      <w:r w:rsidR="00E31807" w:rsidRPr="000227FC">
        <w:rPr>
          <w:rFonts w:ascii="Verdana" w:hAnsi="Verdana"/>
          <w:sz w:val="16"/>
          <w:szCs w:val="16"/>
          <w:lang w:val="en-US"/>
        </w:rPr>
        <w:t>2</w:t>
      </w:r>
      <w:r w:rsidR="00E522BD" w:rsidRPr="000227FC">
        <w:rPr>
          <w:rFonts w:ascii="Verdana" w:hAnsi="Verdana"/>
          <w:sz w:val="16"/>
          <w:szCs w:val="16"/>
          <w:lang w:val="en-US"/>
        </w:rPr>
        <w:t>)</w:t>
      </w:r>
      <w:r w:rsidR="00DE26EC" w:rsidRPr="000227FC">
        <w:rPr>
          <w:rFonts w:ascii="Verdana" w:hAnsi="Verdana"/>
          <w:sz w:val="16"/>
          <w:szCs w:val="16"/>
          <w:lang w:val="en-US"/>
        </w:rPr>
        <w:t xml:space="preserve"> and </w:t>
      </w:r>
      <w:r w:rsidR="00E31807" w:rsidRPr="000227FC">
        <w:rPr>
          <w:rFonts w:ascii="Verdana" w:hAnsi="Verdana"/>
          <w:sz w:val="16"/>
          <w:szCs w:val="16"/>
          <w:lang w:val="en-US"/>
        </w:rPr>
        <w:t>5</w:t>
      </w:r>
      <w:r w:rsidR="00DE26EC" w:rsidRPr="000227FC">
        <w:rPr>
          <w:rFonts w:ascii="Verdana" w:hAnsi="Verdana"/>
          <w:sz w:val="16"/>
          <w:szCs w:val="16"/>
          <w:lang w:val="en-US"/>
        </w:rPr>
        <w:t xml:space="preserve"> of the</w:t>
      </w:r>
      <w:r w:rsidR="00E522BD" w:rsidRPr="000227FC">
        <w:rPr>
          <w:rFonts w:ascii="Verdana" w:hAnsi="Verdana"/>
          <w:sz w:val="16"/>
          <w:szCs w:val="16"/>
          <w:lang w:val="en-US"/>
        </w:rPr>
        <w:t xml:space="preserve"> Court’s</w:t>
      </w:r>
      <w:r w:rsidR="00DE26EC" w:rsidRPr="000227FC">
        <w:rPr>
          <w:rFonts w:ascii="Verdana" w:hAnsi="Verdana"/>
          <w:sz w:val="16"/>
          <w:szCs w:val="16"/>
          <w:lang w:val="en-US"/>
        </w:rPr>
        <w:t xml:space="preserve"> </w:t>
      </w:r>
      <w:r w:rsidR="00590A2E" w:rsidRPr="000227FC">
        <w:rPr>
          <w:rFonts w:ascii="Verdana" w:hAnsi="Verdana"/>
          <w:sz w:val="16"/>
          <w:szCs w:val="16"/>
          <w:lang w:val="en-US"/>
        </w:rPr>
        <w:t>Rules of Procedure</w:t>
      </w:r>
      <w:r w:rsidR="00E522BD" w:rsidRPr="000227FC">
        <w:rPr>
          <w:rFonts w:ascii="Verdana" w:hAnsi="Verdana"/>
          <w:sz w:val="16"/>
          <w:szCs w:val="16"/>
          <w:lang w:val="en-US"/>
        </w:rPr>
        <w:t xml:space="preserve">, </w:t>
      </w:r>
      <w:r w:rsidR="00590A2E" w:rsidRPr="000227FC">
        <w:rPr>
          <w:rFonts w:ascii="Verdana" w:hAnsi="Verdana"/>
          <w:sz w:val="16"/>
          <w:szCs w:val="16"/>
          <w:lang w:val="en-US"/>
        </w:rPr>
        <w:t>Judge</w:t>
      </w:r>
      <w:r w:rsidR="00E31807" w:rsidRPr="000227FC">
        <w:rPr>
          <w:rFonts w:ascii="Verdana" w:hAnsi="Verdana"/>
          <w:sz w:val="16"/>
          <w:szCs w:val="16"/>
          <w:lang w:val="en-US"/>
        </w:rPr>
        <w:t xml:space="preserve"> Patricio Pazmiño Freire, Vice</w:t>
      </w:r>
      <w:r w:rsidR="00E522BD" w:rsidRPr="000227FC">
        <w:rPr>
          <w:rFonts w:ascii="Verdana" w:hAnsi="Verdana"/>
          <w:sz w:val="16"/>
          <w:szCs w:val="16"/>
          <w:lang w:val="en-US"/>
        </w:rPr>
        <w:t xml:space="preserve"> Pr</w:t>
      </w:r>
      <w:r w:rsidR="00E31807" w:rsidRPr="000227FC">
        <w:rPr>
          <w:rFonts w:ascii="Verdana" w:hAnsi="Verdana"/>
          <w:sz w:val="16"/>
          <w:szCs w:val="16"/>
          <w:lang w:val="en-US"/>
        </w:rPr>
        <w:t>esident</w:t>
      </w:r>
      <w:r w:rsidR="00E522BD" w:rsidRPr="000227FC">
        <w:rPr>
          <w:rFonts w:ascii="Verdana" w:hAnsi="Verdana"/>
          <w:sz w:val="16"/>
          <w:szCs w:val="16"/>
          <w:lang w:val="en-US"/>
        </w:rPr>
        <w:t xml:space="preserve"> of the </w:t>
      </w:r>
      <w:r w:rsidR="00590A2E" w:rsidRPr="000227FC">
        <w:rPr>
          <w:rFonts w:ascii="Verdana" w:hAnsi="Verdana"/>
          <w:sz w:val="16"/>
          <w:szCs w:val="16"/>
          <w:lang w:val="en-US"/>
        </w:rPr>
        <w:t>Court</w:t>
      </w:r>
      <w:r w:rsidR="00E31807" w:rsidRPr="000227FC">
        <w:rPr>
          <w:rFonts w:ascii="Verdana" w:hAnsi="Verdana"/>
          <w:sz w:val="16"/>
          <w:szCs w:val="16"/>
          <w:lang w:val="en-US"/>
        </w:rPr>
        <w:t xml:space="preserve">, </w:t>
      </w:r>
      <w:r w:rsidR="00E522BD" w:rsidRPr="000227FC">
        <w:rPr>
          <w:rFonts w:ascii="Verdana" w:hAnsi="Verdana"/>
          <w:sz w:val="16"/>
          <w:szCs w:val="16"/>
          <w:lang w:val="en-US"/>
        </w:rPr>
        <w:t xml:space="preserve">assumed the presidency, </w:t>
      </w:r>
      <w:r w:rsidR="00E522BD" w:rsidRPr="000227FC">
        <w:rPr>
          <w:rFonts w:ascii="Verdana" w:hAnsi="Verdana"/>
          <w:i/>
          <w:iCs/>
          <w:sz w:val="16"/>
          <w:szCs w:val="16"/>
          <w:lang w:val="en-US"/>
        </w:rPr>
        <w:t>ad interim</w:t>
      </w:r>
      <w:r w:rsidR="00E522BD" w:rsidRPr="000227FC">
        <w:rPr>
          <w:rFonts w:ascii="Verdana" w:hAnsi="Verdana"/>
          <w:sz w:val="16"/>
          <w:szCs w:val="16"/>
          <w:lang w:val="en-US"/>
        </w:rPr>
        <w:t>.</w:t>
      </w:r>
    </w:p>
  </w:footnote>
  <w:footnote w:id="2">
    <w:p w14:paraId="61BE9BEA" w14:textId="1FCE5381" w:rsidR="00263FFA" w:rsidRPr="000227FC" w:rsidRDefault="00263FFA" w:rsidP="00836AA6">
      <w:pPr>
        <w:pStyle w:val="Textonotapie"/>
        <w:spacing w:after="80"/>
        <w:jc w:val="both"/>
        <w:rPr>
          <w:rFonts w:ascii="Verdana" w:hAnsi="Verdana" w:cstheme="minorHAnsi"/>
          <w:sz w:val="16"/>
          <w:szCs w:val="16"/>
          <w:lang w:val="en-US"/>
        </w:rPr>
      </w:pPr>
      <w:r w:rsidRPr="000227FC">
        <w:rPr>
          <w:rStyle w:val="Refdenotaalpie"/>
          <w:rFonts w:ascii="Verdana" w:hAnsi="Verdana" w:cstheme="minorHAnsi"/>
          <w:sz w:val="16"/>
          <w:szCs w:val="16"/>
          <w:lang w:val="en-US"/>
        </w:rPr>
        <w:footnoteRef/>
      </w:r>
      <w:r w:rsidRPr="000227FC">
        <w:rPr>
          <w:rFonts w:ascii="Verdana" w:hAnsi="Verdana" w:cstheme="minorHAnsi"/>
          <w:sz w:val="16"/>
          <w:szCs w:val="16"/>
          <w:lang w:val="en-US"/>
        </w:rPr>
        <w:t xml:space="preserve"> </w:t>
      </w:r>
      <w:r w:rsidRPr="000227FC">
        <w:rPr>
          <w:rFonts w:ascii="Verdana" w:hAnsi="Verdana" w:cstheme="minorHAnsi"/>
          <w:sz w:val="16"/>
          <w:szCs w:val="16"/>
          <w:lang w:val="en-US"/>
        </w:rPr>
        <w:tab/>
      </w:r>
      <w:r w:rsidR="00E522BD" w:rsidRPr="000227FC">
        <w:rPr>
          <w:rFonts w:ascii="Verdana" w:hAnsi="Verdana"/>
          <w:sz w:val="16"/>
          <w:szCs w:val="16"/>
          <w:lang w:val="en-US"/>
        </w:rPr>
        <w:t xml:space="preserve">Owing to the exceptional circumstances resulting from the COVID-19 pandemic, this judgment was deliberated and adopted during the Court’s 138th regular session, which was held virtually using technological resources as established in the Court’s </w:t>
      </w:r>
      <w:r w:rsidR="00E522BD" w:rsidRPr="000227FC">
        <w:rPr>
          <w:rFonts w:ascii="Verdana" w:hAnsi="Verdana" w:cs="Calibri"/>
          <w:sz w:val="16"/>
          <w:szCs w:val="16"/>
          <w:lang w:val="en-US" w:eastAsia="es-ES_tradnl"/>
        </w:rPr>
        <w:t>Rules of Procedure.</w:t>
      </w:r>
    </w:p>
  </w:footnote>
  <w:footnote w:id="3">
    <w:p w14:paraId="46D6C67E" w14:textId="602AFDD9" w:rsidR="00671D8E" w:rsidRPr="000227FC" w:rsidRDefault="00671D8E" w:rsidP="00836AA6">
      <w:pPr>
        <w:pStyle w:val="Textonotapie"/>
        <w:spacing w:after="80"/>
        <w:jc w:val="both"/>
        <w:rPr>
          <w:rFonts w:ascii="Verdana" w:hAnsi="Verdana"/>
          <w:sz w:val="16"/>
          <w:szCs w:val="16"/>
          <w:lang w:val="en-US"/>
        </w:rPr>
      </w:pPr>
      <w:r w:rsidRPr="000227FC">
        <w:rPr>
          <w:rStyle w:val="Refdenotaalpie"/>
          <w:rFonts w:ascii="Verdana" w:hAnsi="Verdana"/>
          <w:sz w:val="16"/>
          <w:szCs w:val="16"/>
          <w:lang w:val="en-US"/>
        </w:rPr>
        <w:footnoteRef/>
      </w:r>
      <w:r w:rsidRPr="000227FC">
        <w:rPr>
          <w:rFonts w:ascii="Verdana" w:hAnsi="Verdana"/>
          <w:sz w:val="16"/>
          <w:szCs w:val="16"/>
          <w:lang w:val="en-US"/>
        </w:rPr>
        <w:t xml:space="preserve"> </w:t>
      </w:r>
      <w:r w:rsidRPr="000227FC">
        <w:rPr>
          <w:rFonts w:ascii="Verdana" w:hAnsi="Verdana"/>
          <w:sz w:val="16"/>
          <w:szCs w:val="16"/>
          <w:lang w:val="en-US"/>
        </w:rPr>
        <w:tab/>
      </w:r>
      <w:r w:rsidR="00590A2E" w:rsidRPr="000227FC">
        <w:rPr>
          <w:rFonts w:ascii="Verdana" w:hAnsi="Verdana"/>
          <w:sz w:val="16"/>
          <w:szCs w:val="16"/>
          <w:lang w:val="en-US"/>
        </w:rPr>
        <w:t>The Court</w:t>
      </w:r>
      <w:r w:rsidRPr="000227FC">
        <w:rPr>
          <w:rFonts w:ascii="Verdana" w:hAnsi="Verdana"/>
          <w:sz w:val="16"/>
          <w:szCs w:val="16"/>
          <w:lang w:val="en-US"/>
        </w:rPr>
        <w:t xml:space="preserve"> re</w:t>
      </w:r>
      <w:r w:rsidR="004D7822" w:rsidRPr="000227FC">
        <w:rPr>
          <w:rFonts w:ascii="Verdana" w:hAnsi="Verdana"/>
          <w:sz w:val="16"/>
          <w:szCs w:val="16"/>
          <w:lang w:val="en-US"/>
        </w:rPr>
        <w:t>calls that in accordance with its Decisions</w:t>
      </w:r>
      <w:r w:rsidRPr="000227FC">
        <w:rPr>
          <w:rFonts w:ascii="Verdana" w:hAnsi="Verdana"/>
          <w:color w:val="000000"/>
          <w:sz w:val="16"/>
          <w:szCs w:val="16"/>
          <w:lang w:val="en-US"/>
        </w:rPr>
        <w:t xml:space="preserve"> 1/20</w:t>
      </w:r>
      <w:r w:rsidR="00DE26EC" w:rsidRPr="000227FC">
        <w:rPr>
          <w:rFonts w:ascii="Verdana" w:hAnsi="Verdana"/>
          <w:color w:val="000000"/>
          <w:sz w:val="16"/>
          <w:szCs w:val="16"/>
          <w:lang w:val="en-US"/>
        </w:rPr>
        <w:t xml:space="preserve"> and </w:t>
      </w:r>
      <w:r w:rsidRPr="000227FC">
        <w:rPr>
          <w:rFonts w:ascii="Verdana" w:hAnsi="Verdana"/>
          <w:color w:val="000000"/>
          <w:sz w:val="16"/>
          <w:szCs w:val="16"/>
          <w:lang w:val="en-US"/>
        </w:rPr>
        <w:t xml:space="preserve">2/20 </w:t>
      </w:r>
      <w:r w:rsidR="004D7822" w:rsidRPr="000227FC">
        <w:rPr>
          <w:rFonts w:ascii="Verdana" w:hAnsi="Verdana"/>
          <w:color w:val="000000"/>
          <w:sz w:val="16"/>
          <w:szCs w:val="16"/>
          <w:lang w:val="en-US"/>
        </w:rPr>
        <w:t>the calculation of time frames was suspended from March 17, 2020, to May 20, 2020, owing to the health emergency resulting from COVID-19</w:t>
      </w:r>
      <w:r w:rsidRPr="000227FC">
        <w:rPr>
          <w:rFonts w:ascii="Verdana" w:hAnsi="Verdana"/>
          <w:color w:val="000000"/>
          <w:sz w:val="16"/>
          <w:szCs w:val="16"/>
          <w:lang w:val="en-US"/>
        </w:rPr>
        <w:t>.</w:t>
      </w:r>
    </w:p>
  </w:footnote>
  <w:footnote w:id="4">
    <w:p w14:paraId="3889B72D" w14:textId="12271CA1" w:rsidR="00671D8E" w:rsidRPr="000227FC" w:rsidRDefault="00671D8E" w:rsidP="00836AA6">
      <w:pPr>
        <w:pStyle w:val="Textonotapie"/>
        <w:spacing w:after="80"/>
        <w:jc w:val="both"/>
        <w:rPr>
          <w:rFonts w:ascii="Verdana" w:hAnsi="Verdana"/>
          <w:sz w:val="16"/>
          <w:szCs w:val="16"/>
          <w:lang w:val="en-US"/>
        </w:rPr>
      </w:pPr>
      <w:r w:rsidRPr="000227FC">
        <w:rPr>
          <w:rStyle w:val="Refdenotaalpie"/>
          <w:rFonts w:ascii="Verdana" w:hAnsi="Verdana"/>
          <w:sz w:val="16"/>
          <w:szCs w:val="16"/>
          <w:lang w:val="en-US"/>
        </w:rPr>
        <w:footnoteRef/>
      </w:r>
      <w:r w:rsidRPr="000227FC">
        <w:rPr>
          <w:rFonts w:ascii="Verdana" w:hAnsi="Verdana"/>
          <w:sz w:val="16"/>
          <w:szCs w:val="16"/>
          <w:lang w:val="en-US"/>
        </w:rPr>
        <w:t xml:space="preserve"> </w:t>
      </w:r>
      <w:r w:rsidRPr="000227FC">
        <w:rPr>
          <w:rFonts w:ascii="Verdana" w:hAnsi="Verdana"/>
          <w:sz w:val="16"/>
          <w:szCs w:val="16"/>
          <w:lang w:val="en-US"/>
        </w:rPr>
        <w:tab/>
      </w:r>
      <w:r w:rsidR="004D7822" w:rsidRPr="000227FC">
        <w:rPr>
          <w:rFonts w:ascii="Verdana" w:hAnsi="Verdana"/>
          <w:i/>
          <w:sz w:val="16"/>
          <w:szCs w:val="16"/>
          <w:lang w:val="en-US"/>
        </w:rPr>
        <w:t>Cf.</w:t>
      </w:r>
      <w:r w:rsidRPr="000227FC">
        <w:rPr>
          <w:rFonts w:ascii="Verdana" w:hAnsi="Verdana"/>
          <w:i/>
          <w:sz w:val="16"/>
          <w:szCs w:val="16"/>
          <w:lang w:val="en-US"/>
        </w:rPr>
        <w:t xml:space="preserve"> </w:t>
      </w:r>
      <w:r w:rsidR="004D7822" w:rsidRPr="000227FC">
        <w:rPr>
          <w:rFonts w:ascii="Verdana" w:hAnsi="Verdana"/>
          <w:i/>
          <w:sz w:val="16"/>
          <w:szCs w:val="16"/>
          <w:lang w:val="en-US"/>
        </w:rPr>
        <w:t>Case of</w:t>
      </w:r>
      <w:r w:rsidRPr="000227FC">
        <w:rPr>
          <w:rFonts w:ascii="Verdana" w:hAnsi="Verdana"/>
          <w:i/>
          <w:sz w:val="16"/>
          <w:szCs w:val="16"/>
          <w:lang w:val="en-US"/>
        </w:rPr>
        <w:t xml:space="preserve"> Loayza Tamayo </w:t>
      </w:r>
      <w:r w:rsidR="004D7822" w:rsidRPr="000227FC">
        <w:rPr>
          <w:rFonts w:ascii="Verdana" w:hAnsi="Verdana"/>
          <w:i/>
          <w:sz w:val="16"/>
          <w:szCs w:val="16"/>
          <w:lang w:val="en-US"/>
        </w:rPr>
        <w:t>v.</w:t>
      </w:r>
      <w:r w:rsidRPr="000227FC">
        <w:rPr>
          <w:rFonts w:ascii="Verdana" w:hAnsi="Verdana"/>
          <w:i/>
          <w:sz w:val="16"/>
          <w:szCs w:val="16"/>
          <w:lang w:val="en-US"/>
        </w:rPr>
        <w:t xml:space="preserve"> </w:t>
      </w:r>
      <w:r w:rsidR="004654BF" w:rsidRPr="000227FC">
        <w:rPr>
          <w:rFonts w:ascii="Verdana" w:hAnsi="Verdana"/>
          <w:i/>
          <w:sz w:val="16"/>
          <w:szCs w:val="16"/>
          <w:lang w:val="en-US"/>
        </w:rPr>
        <w:t>Peru</w:t>
      </w:r>
      <w:r w:rsidRPr="000227FC">
        <w:rPr>
          <w:rFonts w:ascii="Verdana" w:hAnsi="Verdana"/>
          <w:i/>
          <w:sz w:val="16"/>
          <w:szCs w:val="16"/>
          <w:lang w:val="en-US"/>
        </w:rPr>
        <w:t xml:space="preserve">. </w:t>
      </w:r>
      <w:r w:rsidR="004D7822" w:rsidRPr="000227FC">
        <w:rPr>
          <w:rFonts w:ascii="Verdana" w:hAnsi="Verdana"/>
          <w:i/>
          <w:sz w:val="16"/>
          <w:szCs w:val="16"/>
          <w:lang w:val="en-US"/>
        </w:rPr>
        <w:t>Interpretation of the judgment on merits</w:t>
      </w:r>
      <w:r w:rsidRPr="000227FC">
        <w:rPr>
          <w:rFonts w:ascii="Verdana" w:hAnsi="Verdana"/>
          <w:i/>
          <w:sz w:val="16"/>
          <w:szCs w:val="16"/>
          <w:lang w:val="en-US"/>
        </w:rPr>
        <w:t xml:space="preserve">. </w:t>
      </w:r>
      <w:r w:rsidR="004D7822" w:rsidRPr="000227FC">
        <w:rPr>
          <w:rFonts w:ascii="Verdana" w:hAnsi="Verdana"/>
          <w:sz w:val="16"/>
          <w:szCs w:val="16"/>
          <w:lang w:val="en-US"/>
        </w:rPr>
        <w:t>Order</w:t>
      </w:r>
      <w:r w:rsidR="00E522BD" w:rsidRPr="000227FC">
        <w:rPr>
          <w:rFonts w:ascii="Verdana" w:hAnsi="Verdana"/>
          <w:sz w:val="16"/>
          <w:szCs w:val="16"/>
          <w:lang w:val="en-US"/>
        </w:rPr>
        <w:t xml:space="preserve"> of the </w:t>
      </w:r>
      <w:r w:rsidR="00590A2E" w:rsidRPr="000227FC">
        <w:rPr>
          <w:rFonts w:ascii="Verdana" w:hAnsi="Verdana"/>
          <w:sz w:val="16"/>
          <w:szCs w:val="16"/>
          <w:lang w:val="en-US"/>
        </w:rPr>
        <w:t>Court</w:t>
      </w:r>
      <w:r w:rsidRPr="000227FC">
        <w:rPr>
          <w:rFonts w:ascii="Verdana" w:hAnsi="Verdana"/>
          <w:sz w:val="16"/>
          <w:szCs w:val="16"/>
          <w:lang w:val="en-US"/>
        </w:rPr>
        <w:t xml:space="preserve"> </w:t>
      </w:r>
      <w:r w:rsidR="004D7822" w:rsidRPr="000227FC">
        <w:rPr>
          <w:rFonts w:ascii="Verdana" w:hAnsi="Verdana"/>
          <w:sz w:val="16"/>
          <w:szCs w:val="16"/>
          <w:lang w:val="en-US"/>
        </w:rPr>
        <w:t>of March 8,</w:t>
      </w:r>
      <w:r w:rsidRPr="000227FC">
        <w:rPr>
          <w:rFonts w:ascii="Verdana" w:hAnsi="Verdana"/>
          <w:sz w:val="16"/>
          <w:szCs w:val="16"/>
          <w:lang w:val="en-US"/>
        </w:rPr>
        <w:t xml:space="preserve"> 1998. </w:t>
      </w:r>
      <w:r w:rsidR="004D7822" w:rsidRPr="000227FC">
        <w:rPr>
          <w:rFonts w:ascii="Verdana" w:hAnsi="Verdana"/>
          <w:sz w:val="16"/>
          <w:szCs w:val="16"/>
          <w:lang w:val="en-US"/>
        </w:rPr>
        <w:t xml:space="preserve">Series </w:t>
      </w:r>
      <w:r w:rsidRPr="000227FC">
        <w:rPr>
          <w:rFonts w:ascii="Verdana" w:hAnsi="Verdana"/>
          <w:sz w:val="16"/>
          <w:szCs w:val="16"/>
          <w:lang w:val="en-US"/>
        </w:rPr>
        <w:t xml:space="preserve">C No. 47, </w:t>
      </w:r>
      <w:r w:rsidR="004D7822" w:rsidRPr="000227FC">
        <w:rPr>
          <w:rFonts w:ascii="Verdana" w:hAnsi="Verdana"/>
          <w:sz w:val="16"/>
          <w:szCs w:val="16"/>
          <w:lang w:val="en-US"/>
        </w:rPr>
        <w:t>paras.</w:t>
      </w:r>
      <w:r w:rsidRPr="000227FC">
        <w:rPr>
          <w:rFonts w:ascii="Verdana" w:hAnsi="Verdana"/>
          <w:sz w:val="16"/>
          <w:szCs w:val="16"/>
          <w:lang w:val="en-US"/>
        </w:rPr>
        <w:t xml:space="preserve"> 12</w:t>
      </w:r>
      <w:r w:rsidR="00DE26EC" w:rsidRPr="000227FC">
        <w:rPr>
          <w:rFonts w:ascii="Verdana" w:hAnsi="Verdana"/>
          <w:sz w:val="16"/>
          <w:szCs w:val="16"/>
          <w:lang w:val="en-US"/>
        </w:rPr>
        <w:t xml:space="preserve"> and </w:t>
      </w:r>
      <w:r w:rsidRPr="000227FC">
        <w:rPr>
          <w:rFonts w:ascii="Verdana" w:hAnsi="Verdana"/>
          <w:sz w:val="16"/>
          <w:szCs w:val="16"/>
          <w:lang w:val="en-US"/>
        </w:rPr>
        <w:t>16,</w:t>
      </w:r>
      <w:r w:rsidR="00DE26EC" w:rsidRPr="000227FC">
        <w:rPr>
          <w:rFonts w:ascii="Verdana" w:hAnsi="Verdana"/>
          <w:iCs/>
          <w:sz w:val="16"/>
          <w:szCs w:val="16"/>
          <w:lang w:val="en-US"/>
        </w:rPr>
        <w:t xml:space="preserve"> and</w:t>
      </w:r>
      <w:r w:rsidR="00DE26EC" w:rsidRPr="000227FC">
        <w:rPr>
          <w:rFonts w:ascii="Verdana" w:hAnsi="Verdana"/>
          <w:i/>
          <w:sz w:val="16"/>
          <w:szCs w:val="16"/>
          <w:lang w:val="en-US"/>
        </w:rPr>
        <w:t xml:space="preserve"> </w:t>
      </w:r>
      <w:r w:rsidR="004D7822" w:rsidRPr="000227FC">
        <w:rPr>
          <w:rFonts w:ascii="Verdana" w:hAnsi="Verdana" w:cs="Arial"/>
          <w:i/>
          <w:sz w:val="16"/>
          <w:szCs w:val="16"/>
          <w:shd w:val="clear" w:color="auto" w:fill="FFFFFF"/>
          <w:lang w:val="en-US"/>
        </w:rPr>
        <w:t>Case of</w:t>
      </w:r>
      <w:r w:rsidRPr="000227FC">
        <w:rPr>
          <w:rFonts w:ascii="Verdana" w:hAnsi="Verdana" w:cs="Arial"/>
          <w:i/>
          <w:sz w:val="16"/>
          <w:szCs w:val="16"/>
          <w:shd w:val="clear" w:color="auto" w:fill="FFFFFF"/>
          <w:lang w:val="en-US"/>
        </w:rPr>
        <w:t xml:space="preserve"> Omeara Carrascal</w:t>
      </w:r>
      <w:r w:rsidR="00DE26EC" w:rsidRPr="000227FC">
        <w:rPr>
          <w:rFonts w:ascii="Verdana" w:hAnsi="Verdana" w:cs="Arial"/>
          <w:i/>
          <w:sz w:val="16"/>
          <w:szCs w:val="16"/>
          <w:shd w:val="clear" w:color="auto" w:fill="FFFFFF"/>
          <w:lang w:val="en-US"/>
        </w:rPr>
        <w:t xml:space="preserve"> </w:t>
      </w:r>
      <w:r w:rsidR="00076EBC" w:rsidRPr="000227FC">
        <w:rPr>
          <w:rFonts w:ascii="Verdana" w:hAnsi="Verdana" w:cs="Arial"/>
          <w:i/>
          <w:sz w:val="16"/>
          <w:szCs w:val="16"/>
          <w:shd w:val="clear" w:color="auto" w:fill="FFFFFF"/>
          <w:lang w:val="en-US"/>
        </w:rPr>
        <w:t>et al. v.</w:t>
      </w:r>
      <w:r w:rsidRPr="000227FC">
        <w:rPr>
          <w:rFonts w:ascii="Verdana" w:hAnsi="Verdana" w:cs="Arial"/>
          <w:i/>
          <w:sz w:val="16"/>
          <w:szCs w:val="16"/>
          <w:shd w:val="clear" w:color="auto" w:fill="FFFFFF"/>
          <w:lang w:val="en-US"/>
        </w:rPr>
        <w:t xml:space="preserve"> Colombia. </w:t>
      </w:r>
      <w:r w:rsidR="00076EBC" w:rsidRPr="000227FC">
        <w:rPr>
          <w:rFonts w:ascii="Verdana" w:hAnsi="Verdana" w:cs="Arial"/>
          <w:i/>
          <w:sz w:val="16"/>
          <w:szCs w:val="16"/>
          <w:shd w:val="clear" w:color="auto" w:fill="FFFFFF"/>
          <w:lang w:val="en-US"/>
        </w:rPr>
        <w:t>Interpretation of the judgment on</w:t>
      </w:r>
      <w:r w:rsidRPr="000227FC">
        <w:rPr>
          <w:rFonts w:ascii="Verdana" w:hAnsi="Verdana" w:cs="Arial"/>
          <w:i/>
          <w:sz w:val="16"/>
          <w:szCs w:val="16"/>
          <w:shd w:val="clear" w:color="auto" w:fill="FFFFFF"/>
          <w:lang w:val="en-US"/>
        </w:rPr>
        <w:t xml:space="preserve"> </w:t>
      </w:r>
      <w:r w:rsidR="00076EBC" w:rsidRPr="000227FC">
        <w:rPr>
          <w:rFonts w:ascii="Verdana" w:hAnsi="Verdana" w:cs="Arial"/>
          <w:i/>
          <w:sz w:val="16"/>
          <w:szCs w:val="16"/>
          <w:shd w:val="clear" w:color="auto" w:fill="FFFFFF"/>
          <w:lang w:val="en-US"/>
        </w:rPr>
        <w:t>m</w:t>
      </w:r>
      <w:r w:rsidR="00590A2E" w:rsidRPr="000227FC">
        <w:rPr>
          <w:rFonts w:ascii="Verdana" w:hAnsi="Verdana" w:cs="Arial"/>
          <w:i/>
          <w:sz w:val="16"/>
          <w:szCs w:val="16"/>
          <w:shd w:val="clear" w:color="auto" w:fill="FFFFFF"/>
          <w:lang w:val="en-US"/>
        </w:rPr>
        <w:t>erits, reparations and costs</w:t>
      </w:r>
      <w:r w:rsidRPr="000227FC">
        <w:rPr>
          <w:rFonts w:ascii="Verdana" w:hAnsi="Verdana" w:cs="Arial"/>
          <w:i/>
          <w:sz w:val="16"/>
          <w:szCs w:val="16"/>
          <w:shd w:val="clear" w:color="auto" w:fill="FFFFFF"/>
          <w:lang w:val="en-US"/>
        </w:rPr>
        <w:t>.</w:t>
      </w:r>
      <w:r w:rsidRPr="000227FC">
        <w:rPr>
          <w:rFonts w:ascii="Verdana" w:hAnsi="Verdana" w:cs="Arial"/>
          <w:sz w:val="16"/>
          <w:szCs w:val="16"/>
          <w:shd w:val="clear" w:color="auto" w:fill="FFFFFF"/>
          <w:lang w:val="en-US"/>
        </w:rPr>
        <w:t xml:space="preserve"> </w:t>
      </w:r>
      <w:r w:rsidR="004D7822" w:rsidRPr="000227FC">
        <w:rPr>
          <w:rFonts w:ascii="Verdana" w:hAnsi="Verdana" w:cs="Arial"/>
          <w:sz w:val="16"/>
          <w:szCs w:val="16"/>
          <w:shd w:val="clear" w:color="auto" w:fill="FFFFFF"/>
          <w:lang w:val="en-US"/>
        </w:rPr>
        <w:t>Judgment of</w:t>
      </w:r>
      <w:r w:rsidRPr="000227FC">
        <w:rPr>
          <w:rFonts w:ascii="Verdana" w:hAnsi="Verdana" w:cs="Arial"/>
          <w:sz w:val="16"/>
          <w:szCs w:val="16"/>
          <w:shd w:val="clear" w:color="auto" w:fill="FFFFFF"/>
          <w:lang w:val="en-US"/>
        </w:rPr>
        <w:t xml:space="preserve"> </w:t>
      </w:r>
      <w:r w:rsidR="00076EBC" w:rsidRPr="000227FC">
        <w:rPr>
          <w:rFonts w:ascii="Verdana" w:hAnsi="Verdana" w:cs="Arial"/>
          <w:sz w:val="16"/>
          <w:szCs w:val="16"/>
          <w:shd w:val="clear" w:color="auto" w:fill="FFFFFF"/>
          <w:lang w:val="en-US"/>
        </w:rPr>
        <w:t>October 14,</w:t>
      </w:r>
      <w:r w:rsidRPr="000227FC">
        <w:rPr>
          <w:rFonts w:ascii="Verdana" w:hAnsi="Verdana" w:cs="Arial"/>
          <w:sz w:val="16"/>
          <w:szCs w:val="16"/>
          <w:shd w:val="clear" w:color="auto" w:fill="FFFFFF"/>
          <w:lang w:val="en-US"/>
        </w:rPr>
        <w:t xml:space="preserve"> 2019. </w:t>
      </w:r>
      <w:r w:rsidR="004D7822" w:rsidRPr="000227FC">
        <w:rPr>
          <w:rFonts w:ascii="Verdana" w:hAnsi="Verdana" w:cs="Arial"/>
          <w:sz w:val="16"/>
          <w:szCs w:val="16"/>
          <w:shd w:val="clear" w:color="auto" w:fill="FFFFFF"/>
          <w:lang w:val="en-US"/>
        </w:rPr>
        <w:t xml:space="preserve">Series </w:t>
      </w:r>
      <w:r w:rsidRPr="000227FC">
        <w:rPr>
          <w:rFonts w:ascii="Verdana" w:hAnsi="Verdana" w:cs="Arial"/>
          <w:sz w:val="16"/>
          <w:szCs w:val="16"/>
          <w:shd w:val="clear" w:color="auto" w:fill="FFFFFF"/>
          <w:lang w:val="en-US"/>
        </w:rPr>
        <w:t xml:space="preserve">C No. 389, </w:t>
      </w:r>
      <w:r w:rsidR="004D7822" w:rsidRPr="000227FC">
        <w:rPr>
          <w:rFonts w:ascii="Verdana" w:hAnsi="Verdana" w:cs="Arial"/>
          <w:sz w:val="16"/>
          <w:szCs w:val="16"/>
          <w:shd w:val="clear" w:color="auto" w:fill="FFFFFF"/>
          <w:lang w:val="en-US"/>
        </w:rPr>
        <w:t>para.</w:t>
      </w:r>
      <w:r w:rsidRPr="000227FC">
        <w:rPr>
          <w:rFonts w:ascii="Verdana" w:hAnsi="Verdana" w:cs="Arial"/>
          <w:sz w:val="16"/>
          <w:szCs w:val="16"/>
          <w:shd w:val="clear" w:color="auto" w:fill="FFFFFF"/>
          <w:lang w:val="en-US"/>
        </w:rPr>
        <w:t xml:space="preserve"> 10.</w:t>
      </w:r>
    </w:p>
  </w:footnote>
  <w:footnote w:id="5">
    <w:p w14:paraId="1645064D" w14:textId="53C4F7B0" w:rsidR="00671D8E" w:rsidRPr="000227FC" w:rsidRDefault="00671D8E" w:rsidP="00836AA6">
      <w:pPr>
        <w:pStyle w:val="Textonotapie"/>
        <w:spacing w:after="80"/>
        <w:jc w:val="both"/>
        <w:rPr>
          <w:rFonts w:ascii="Verdana" w:hAnsi="Verdana"/>
          <w:sz w:val="16"/>
          <w:szCs w:val="16"/>
          <w:lang w:val="en-US"/>
        </w:rPr>
      </w:pPr>
      <w:r w:rsidRPr="000227FC">
        <w:rPr>
          <w:rStyle w:val="Refdenotaalpie"/>
          <w:rFonts w:ascii="Verdana" w:hAnsi="Verdana"/>
          <w:sz w:val="16"/>
          <w:szCs w:val="16"/>
          <w:lang w:val="en-US"/>
        </w:rPr>
        <w:footnoteRef/>
      </w:r>
      <w:r w:rsidRPr="000227FC">
        <w:rPr>
          <w:rFonts w:ascii="Verdana" w:hAnsi="Verdana"/>
          <w:sz w:val="16"/>
          <w:szCs w:val="16"/>
          <w:lang w:val="en-US"/>
        </w:rPr>
        <w:t xml:space="preserve"> </w:t>
      </w:r>
      <w:r w:rsidRPr="000227FC">
        <w:rPr>
          <w:rFonts w:ascii="Verdana" w:hAnsi="Verdana"/>
          <w:sz w:val="16"/>
          <w:szCs w:val="16"/>
          <w:lang w:val="en-US"/>
        </w:rPr>
        <w:tab/>
      </w:r>
      <w:r w:rsidR="004D7822" w:rsidRPr="000227FC">
        <w:rPr>
          <w:rFonts w:ascii="Verdana" w:hAnsi="Verdana"/>
          <w:i/>
          <w:sz w:val="16"/>
          <w:szCs w:val="16"/>
          <w:lang w:val="en-US"/>
        </w:rPr>
        <w:t>Cf.</w:t>
      </w:r>
      <w:r w:rsidRPr="000227FC">
        <w:rPr>
          <w:rFonts w:ascii="Verdana" w:hAnsi="Verdana"/>
          <w:i/>
          <w:sz w:val="16"/>
          <w:szCs w:val="16"/>
          <w:lang w:val="en-US"/>
        </w:rPr>
        <w:t xml:space="preserve"> </w:t>
      </w:r>
      <w:r w:rsidR="004D7822" w:rsidRPr="000227FC">
        <w:rPr>
          <w:rFonts w:ascii="Verdana" w:hAnsi="Verdana"/>
          <w:i/>
          <w:sz w:val="16"/>
          <w:szCs w:val="16"/>
          <w:lang w:val="en-US"/>
        </w:rPr>
        <w:t>Case of</w:t>
      </w:r>
      <w:r w:rsidRPr="000227FC">
        <w:rPr>
          <w:rFonts w:ascii="Verdana" w:hAnsi="Verdana"/>
          <w:i/>
          <w:sz w:val="16"/>
          <w:szCs w:val="16"/>
          <w:lang w:val="en-US"/>
        </w:rPr>
        <w:t xml:space="preserve"> Loayza Tamayo </w:t>
      </w:r>
      <w:r w:rsidR="004D7822" w:rsidRPr="000227FC">
        <w:rPr>
          <w:rFonts w:ascii="Verdana" w:hAnsi="Verdana"/>
          <w:i/>
          <w:sz w:val="16"/>
          <w:szCs w:val="16"/>
          <w:lang w:val="en-US"/>
        </w:rPr>
        <w:t>v.</w:t>
      </w:r>
      <w:r w:rsidRPr="000227FC">
        <w:rPr>
          <w:rFonts w:ascii="Verdana" w:hAnsi="Verdana"/>
          <w:i/>
          <w:sz w:val="16"/>
          <w:szCs w:val="16"/>
          <w:lang w:val="en-US"/>
        </w:rPr>
        <w:t xml:space="preserve"> </w:t>
      </w:r>
      <w:r w:rsidR="004654BF" w:rsidRPr="000227FC">
        <w:rPr>
          <w:rFonts w:ascii="Verdana" w:hAnsi="Verdana"/>
          <w:i/>
          <w:sz w:val="16"/>
          <w:szCs w:val="16"/>
          <w:lang w:val="en-US"/>
        </w:rPr>
        <w:t>Peru</w:t>
      </w:r>
      <w:r w:rsidRPr="000227FC">
        <w:rPr>
          <w:rFonts w:ascii="Verdana" w:hAnsi="Verdana"/>
          <w:i/>
          <w:sz w:val="16"/>
          <w:szCs w:val="16"/>
          <w:lang w:val="en-US"/>
        </w:rPr>
        <w:t xml:space="preserve">. </w:t>
      </w:r>
      <w:r w:rsidR="00076EBC" w:rsidRPr="000227FC">
        <w:rPr>
          <w:rFonts w:ascii="Verdana" w:hAnsi="Verdana"/>
          <w:i/>
          <w:sz w:val="16"/>
          <w:szCs w:val="16"/>
          <w:lang w:val="en-US"/>
        </w:rPr>
        <w:t>Interpretation of the judgment on reparations and costs</w:t>
      </w:r>
      <w:r w:rsidRPr="000227FC">
        <w:rPr>
          <w:rFonts w:ascii="Verdana" w:hAnsi="Verdana"/>
          <w:sz w:val="16"/>
          <w:szCs w:val="16"/>
          <w:lang w:val="en-US"/>
        </w:rPr>
        <w:t>,</w:t>
      </w:r>
      <w:r w:rsidR="001A22C5" w:rsidRPr="000227FC">
        <w:rPr>
          <w:rFonts w:ascii="Verdana" w:hAnsi="Verdana"/>
          <w:sz w:val="16"/>
          <w:szCs w:val="16"/>
          <w:lang w:val="en-US"/>
        </w:rPr>
        <w:t xml:space="preserve"> </w:t>
      </w:r>
      <w:r w:rsidR="001A22C5" w:rsidRPr="000227FC">
        <w:rPr>
          <w:rFonts w:ascii="Verdana" w:hAnsi="Verdana"/>
          <w:i/>
          <w:sz w:val="16"/>
          <w:szCs w:val="16"/>
          <w:lang w:val="en-US"/>
        </w:rPr>
        <w:t>supra</w:t>
      </w:r>
      <w:r w:rsidR="001A22C5" w:rsidRPr="000227FC">
        <w:rPr>
          <w:rFonts w:ascii="Verdana" w:hAnsi="Verdana"/>
          <w:sz w:val="16"/>
          <w:szCs w:val="16"/>
          <w:lang w:val="en-US"/>
        </w:rPr>
        <w:t>,</w:t>
      </w:r>
      <w:r w:rsidRPr="000227FC">
        <w:rPr>
          <w:rFonts w:ascii="Verdana" w:hAnsi="Verdana"/>
          <w:sz w:val="16"/>
          <w:szCs w:val="16"/>
          <w:lang w:val="en-US"/>
        </w:rPr>
        <w:t xml:space="preserve"> </w:t>
      </w:r>
      <w:r w:rsidR="004D7822" w:rsidRPr="000227FC">
        <w:rPr>
          <w:rFonts w:ascii="Verdana" w:hAnsi="Verdana"/>
          <w:sz w:val="16"/>
          <w:szCs w:val="16"/>
          <w:lang w:val="en-US"/>
        </w:rPr>
        <w:t>para.</w:t>
      </w:r>
      <w:r w:rsidRPr="000227FC">
        <w:rPr>
          <w:rFonts w:ascii="Verdana" w:hAnsi="Verdana"/>
          <w:sz w:val="16"/>
          <w:szCs w:val="16"/>
          <w:lang w:val="en-US"/>
        </w:rPr>
        <w:t xml:space="preserve"> 15,</w:t>
      </w:r>
      <w:r w:rsidR="00DE26EC" w:rsidRPr="000227FC">
        <w:rPr>
          <w:rFonts w:ascii="Verdana" w:hAnsi="Verdana"/>
          <w:sz w:val="16"/>
          <w:szCs w:val="16"/>
          <w:lang w:val="en-US"/>
        </w:rPr>
        <w:t xml:space="preserve"> and </w:t>
      </w:r>
      <w:r w:rsidR="004D7822" w:rsidRPr="000227FC">
        <w:rPr>
          <w:rFonts w:ascii="Verdana" w:hAnsi="Verdana" w:cs="Arial"/>
          <w:i/>
          <w:sz w:val="16"/>
          <w:szCs w:val="16"/>
          <w:shd w:val="clear" w:color="auto" w:fill="FFFFFF"/>
          <w:lang w:val="en-US"/>
        </w:rPr>
        <w:t>Case of</w:t>
      </w:r>
      <w:r w:rsidR="00822119" w:rsidRPr="000227FC">
        <w:rPr>
          <w:rFonts w:ascii="Verdana" w:hAnsi="Verdana" w:cs="Arial"/>
          <w:i/>
          <w:sz w:val="16"/>
          <w:szCs w:val="16"/>
          <w:shd w:val="clear" w:color="auto" w:fill="FFFFFF"/>
          <w:lang w:val="en-US"/>
        </w:rPr>
        <w:t xml:space="preserve"> Omeara Carrascal</w:t>
      </w:r>
      <w:r w:rsidR="00DE26EC" w:rsidRPr="000227FC">
        <w:rPr>
          <w:rFonts w:ascii="Verdana" w:hAnsi="Verdana" w:cs="Arial"/>
          <w:i/>
          <w:sz w:val="16"/>
          <w:szCs w:val="16"/>
          <w:shd w:val="clear" w:color="auto" w:fill="FFFFFF"/>
          <w:lang w:val="en-US"/>
        </w:rPr>
        <w:t xml:space="preserve"> </w:t>
      </w:r>
      <w:r w:rsidR="00076EBC" w:rsidRPr="000227FC">
        <w:rPr>
          <w:rFonts w:ascii="Verdana" w:hAnsi="Verdana" w:cs="Arial"/>
          <w:i/>
          <w:sz w:val="16"/>
          <w:szCs w:val="16"/>
          <w:shd w:val="clear" w:color="auto" w:fill="FFFFFF"/>
          <w:lang w:val="en-US"/>
        </w:rPr>
        <w:t>et al. v.</w:t>
      </w:r>
      <w:r w:rsidR="00822119" w:rsidRPr="000227FC">
        <w:rPr>
          <w:rFonts w:ascii="Verdana" w:hAnsi="Verdana" w:cs="Arial"/>
          <w:i/>
          <w:sz w:val="16"/>
          <w:szCs w:val="16"/>
          <w:shd w:val="clear" w:color="auto" w:fill="FFFFFF"/>
          <w:lang w:val="en-US"/>
        </w:rPr>
        <w:t xml:space="preserve"> Colombia. </w:t>
      </w:r>
      <w:r w:rsidR="00076EBC" w:rsidRPr="000227FC">
        <w:rPr>
          <w:rFonts w:ascii="Verdana" w:hAnsi="Verdana" w:cs="Arial"/>
          <w:i/>
          <w:sz w:val="16"/>
          <w:szCs w:val="16"/>
          <w:shd w:val="clear" w:color="auto" w:fill="FFFFFF"/>
          <w:lang w:val="en-US"/>
        </w:rPr>
        <w:t>Interpretation of the judgment on</w:t>
      </w:r>
      <w:r w:rsidR="0084733F" w:rsidRPr="000227FC">
        <w:rPr>
          <w:rFonts w:ascii="Verdana" w:hAnsi="Verdana" w:cs="Arial"/>
          <w:i/>
          <w:sz w:val="16"/>
          <w:szCs w:val="16"/>
          <w:shd w:val="clear" w:color="auto" w:fill="FFFFFF"/>
          <w:lang w:val="en-US"/>
        </w:rPr>
        <w:t xml:space="preserve"> </w:t>
      </w:r>
      <w:r w:rsidR="00076EBC" w:rsidRPr="000227FC">
        <w:rPr>
          <w:rFonts w:ascii="Verdana" w:hAnsi="Verdana" w:cs="Arial"/>
          <w:i/>
          <w:sz w:val="16"/>
          <w:szCs w:val="16"/>
          <w:shd w:val="clear" w:color="auto" w:fill="FFFFFF"/>
          <w:lang w:val="en-US"/>
        </w:rPr>
        <w:t>m</w:t>
      </w:r>
      <w:r w:rsidR="00590A2E" w:rsidRPr="000227FC">
        <w:rPr>
          <w:rFonts w:ascii="Verdana" w:hAnsi="Verdana" w:cs="Arial"/>
          <w:i/>
          <w:sz w:val="16"/>
          <w:szCs w:val="16"/>
          <w:shd w:val="clear" w:color="auto" w:fill="FFFFFF"/>
          <w:lang w:val="en-US"/>
        </w:rPr>
        <w:t>erits, reparations and costs</w:t>
      </w:r>
      <w:r w:rsidR="0084733F" w:rsidRPr="000227FC">
        <w:rPr>
          <w:rFonts w:ascii="Verdana" w:hAnsi="Verdana" w:cs="Arial"/>
          <w:i/>
          <w:sz w:val="16"/>
          <w:szCs w:val="16"/>
          <w:shd w:val="clear" w:color="auto" w:fill="FFFFFF"/>
          <w:lang w:val="en-US"/>
        </w:rPr>
        <w:t>, supra</w:t>
      </w:r>
      <w:r w:rsidRPr="000227FC">
        <w:rPr>
          <w:rFonts w:ascii="Verdana" w:hAnsi="Verdana" w:cs="Arial"/>
          <w:sz w:val="16"/>
          <w:szCs w:val="16"/>
          <w:shd w:val="clear" w:color="auto" w:fill="FFFFFF"/>
          <w:lang w:val="en-US"/>
        </w:rPr>
        <w:t xml:space="preserve">, </w:t>
      </w:r>
      <w:r w:rsidR="004D7822" w:rsidRPr="000227FC">
        <w:rPr>
          <w:rFonts w:ascii="Verdana" w:hAnsi="Verdana" w:cs="Arial"/>
          <w:sz w:val="16"/>
          <w:szCs w:val="16"/>
          <w:shd w:val="clear" w:color="auto" w:fill="FFFFFF"/>
          <w:lang w:val="en-US"/>
        </w:rPr>
        <w:t>para.</w:t>
      </w:r>
      <w:r w:rsidRPr="000227FC">
        <w:rPr>
          <w:rFonts w:ascii="Verdana" w:hAnsi="Verdana" w:cs="Arial"/>
          <w:sz w:val="16"/>
          <w:szCs w:val="16"/>
          <w:shd w:val="clear" w:color="auto" w:fill="FFFFFF"/>
          <w:lang w:val="en-US"/>
        </w:rPr>
        <w:t xml:space="preserve"> 11.</w:t>
      </w:r>
    </w:p>
  </w:footnote>
  <w:footnote w:id="6">
    <w:p w14:paraId="710F805A" w14:textId="0074F985" w:rsidR="00671D8E" w:rsidRPr="000227FC" w:rsidRDefault="00671D8E" w:rsidP="00836AA6">
      <w:pPr>
        <w:pStyle w:val="Textonotapie"/>
        <w:spacing w:after="80"/>
        <w:jc w:val="both"/>
        <w:rPr>
          <w:rFonts w:ascii="Verdana" w:hAnsi="Verdana"/>
          <w:sz w:val="16"/>
          <w:szCs w:val="16"/>
          <w:lang w:val="en-US"/>
        </w:rPr>
      </w:pPr>
      <w:r w:rsidRPr="000227FC">
        <w:rPr>
          <w:rStyle w:val="Refdenotaalpie"/>
          <w:rFonts w:ascii="Verdana" w:hAnsi="Verdana"/>
          <w:sz w:val="16"/>
          <w:szCs w:val="16"/>
          <w:lang w:val="en-US"/>
        </w:rPr>
        <w:footnoteRef/>
      </w:r>
      <w:r w:rsidRPr="000227FC">
        <w:rPr>
          <w:rFonts w:ascii="Verdana" w:hAnsi="Verdana"/>
          <w:sz w:val="16"/>
          <w:szCs w:val="16"/>
          <w:lang w:val="en-US"/>
        </w:rPr>
        <w:t xml:space="preserve"> </w:t>
      </w:r>
      <w:r w:rsidRPr="000227FC">
        <w:rPr>
          <w:rFonts w:ascii="Verdana" w:hAnsi="Verdana"/>
          <w:sz w:val="16"/>
          <w:szCs w:val="16"/>
          <w:lang w:val="en-US"/>
        </w:rPr>
        <w:tab/>
      </w:r>
      <w:r w:rsidR="004D7822" w:rsidRPr="000227FC">
        <w:rPr>
          <w:rFonts w:ascii="Verdana" w:hAnsi="Verdana"/>
          <w:i/>
          <w:sz w:val="16"/>
          <w:szCs w:val="16"/>
          <w:lang w:val="en-US"/>
        </w:rPr>
        <w:t>Cf.</w:t>
      </w:r>
      <w:r w:rsidRPr="000227FC">
        <w:rPr>
          <w:rFonts w:ascii="Verdana" w:hAnsi="Verdana"/>
          <w:i/>
          <w:sz w:val="16"/>
          <w:szCs w:val="16"/>
          <w:lang w:val="en-US"/>
        </w:rPr>
        <w:t xml:space="preserve"> </w:t>
      </w:r>
      <w:r w:rsidR="004D7822" w:rsidRPr="000227FC">
        <w:rPr>
          <w:rFonts w:ascii="Verdana" w:hAnsi="Verdana"/>
          <w:i/>
          <w:sz w:val="16"/>
          <w:szCs w:val="16"/>
          <w:lang w:val="en-US"/>
        </w:rPr>
        <w:t>Case of</w:t>
      </w:r>
      <w:r w:rsidRPr="000227FC">
        <w:rPr>
          <w:rFonts w:ascii="Verdana" w:hAnsi="Verdana"/>
          <w:i/>
          <w:sz w:val="16"/>
          <w:szCs w:val="16"/>
          <w:lang w:val="en-US"/>
        </w:rPr>
        <w:t xml:space="preserve"> Salvador Chiriboga </w:t>
      </w:r>
      <w:r w:rsidR="004D7822" w:rsidRPr="000227FC">
        <w:rPr>
          <w:rFonts w:ascii="Verdana" w:hAnsi="Verdana"/>
          <w:i/>
          <w:sz w:val="16"/>
          <w:szCs w:val="16"/>
          <w:lang w:val="en-US"/>
        </w:rPr>
        <w:t>v.</w:t>
      </w:r>
      <w:r w:rsidRPr="000227FC">
        <w:rPr>
          <w:rFonts w:ascii="Verdana" w:hAnsi="Verdana"/>
          <w:i/>
          <w:sz w:val="16"/>
          <w:szCs w:val="16"/>
          <w:lang w:val="en-US"/>
        </w:rPr>
        <w:t xml:space="preserve"> Ecuador. </w:t>
      </w:r>
      <w:r w:rsidR="00076EBC" w:rsidRPr="000227FC">
        <w:rPr>
          <w:rFonts w:ascii="Verdana" w:hAnsi="Verdana"/>
          <w:i/>
          <w:sz w:val="16"/>
          <w:szCs w:val="16"/>
          <w:lang w:val="en-US"/>
        </w:rPr>
        <w:t>Interpretation of the judgment on reparations and costs</w:t>
      </w:r>
      <w:r w:rsidRPr="000227FC">
        <w:rPr>
          <w:rFonts w:ascii="Verdana" w:hAnsi="Verdana"/>
          <w:i/>
          <w:sz w:val="16"/>
          <w:szCs w:val="16"/>
          <w:lang w:val="en-US"/>
        </w:rPr>
        <w:t xml:space="preserve">. </w:t>
      </w:r>
      <w:r w:rsidR="004D7822" w:rsidRPr="000227FC">
        <w:rPr>
          <w:rFonts w:ascii="Verdana" w:hAnsi="Verdana"/>
          <w:sz w:val="16"/>
          <w:szCs w:val="16"/>
          <w:lang w:val="en-US"/>
        </w:rPr>
        <w:t>Judgment of</w:t>
      </w:r>
      <w:r w:rsidRPr="000227FC">
        <w:rPr>
          <w:rFonts w:ascii="Verdana" w:hAnsi="Verdana"/>
          <w:sz w:val="16"/>
          <w:szCs w:val="16"/>
          <w:lang w:val="en-US"/>
        </w:rPr>
        <w:t xml:space="preserve"> </w:t>
      </w:r>
      <w:r w:rsidR="00076EBC" w:rsidRPr="000227FC">
        <w:rPr>
          <w:rFonts w:ascii="Verdana" w:hAnsi="Verdana"/>
          <w:sz w:val="16"/>
          <w:szCs w:val="16"/>
          <w:lang w:val="en-US"/>
        </w:rPr>
        <w:t>August 29,</w:t>
      </w:r>
      <w:r w:rsidRPr="000227FC">
        <w:rPr>
          <w:rFonts w:ascii="Verdana" w:hAnsi="Verdana"/>
          <w:sz w:val="16"/>
          <w:szCs w:val="16"/>
          <w:lang w:val="en-US"/>
        </w:rPr>
        <w:t xml:space="preserve"> 2011. </w:t>
      </w:r>
      <w:r w:rsidR="004D7822" w:rsidRPr="000227FC">
        <w:rPr>
          <w:rFonts w:ascii="Verdana" w:hAnsi="Verdana"/>
          <w:sz w:val="16"/>
          <w:szCs w:val="16"/>
          <w:lang w:val="en-US"/>
        </w:rPr>
        <w:t xml:space="preserve">Series </w:t>
      </w:r>
      <w:r w:rsidRPr="000227FC">
        <w:rPr>
          <w:rFonts w:ascii="Verdana" w:hAnsi="Verdana"/>
          <w:sz w:val="16"/>
          <w:szCs w:val="16"/>
          <w:lang w:val="en-US"/>
        </w:rPr>
        <w:t xml:space="preserve">C No. 230, </w:t>
      </w:r>
      <w:r w:rsidR="004D7822" w:rsidRPr="000227FC">
        <w:rPr>
          <w:rFonts w:ascii="Verdana" w:hAnsi="Verdana"/>
          <w:sz w:val="16"/>
          <w:szCs w:val="16"/>
          <w:lang w:val="en-US"/>
        </w:rPr>
        <w:t>para.</w:t>
      </w:r>
      <w:r w:rsidRPr="000227FC">
        <w:rPr>
          <w:rFonts w:ascii="Verdana" w:hAnsi="Verdana"/>
          <w:sz w:val="16"/>
          <w:szCs w:val="16"/>
          <w:lang w:val="en-US"/>
        </w:rPr>
        <w:t xml:space="preserve"> 30,</w:t>
      </w:r>
      <w:r w:rsidR="00DE26EC" w:rsidRPr="000227FC">
        <w:rPr>
          <w:rFonts w:ascii="Verdana" w:hAnsi="Verdana"/>
          <w:sz w:val="16"/>
          <w:szCs w:val="16"/>
          <w:lang w:val="en-US"/>
        </w:rPr>
        <w:t xml:space="preserve"> and </w:t>
      </w:r>
      <w:r w:rsidR="004D7822" w:rsidRPr="000227FC">
        <w:rPr>
          <w:rFonts w:ascii="Verdana" w:hAnsi="Verdana" w:cs="Arial"/>
          <w:i/>
          <w:sz w:val="16"/>
          <w:szCs w:val="16"/>
          <w:shd w:val="clear" w:color="auto" w:fill="FFFFFF"/>
          <w:lang w:val="en-US"/>
        </w:rPr>
        <w:t>Case of</w:t>
      </w:r>
      <w:r w:rsidR="00822119" w:rsidRPr="000227FC">
        <w:rPr>
          <w:rFonts w:ascii="Verdana" w:hAnsi="Verdana" w:cs="Arial"/>
          <w:i/>
          <w:sz w:val="16"/>
          <w:szCs w:val="16"/>
          <w:shd w:val="clear" w:color="auto" w:fill="FFFFFF"/>
          <w:lang w:val="en-US"/>
        </w:rPr>
        <w:t xml:space="preserve"> Omeara Carrascal</w:t>
      </w:r>
      <w:r w:rsidR="00DE26EC" w:rsidRPr="000227FC">
        <w:rPr>
          <w:rFonts w:ascii="Verdana" w:hAnsi="Verdana" w:cs="Arial"/>
          <w:i/>
          <w:sz w:val="16"/>
          <w:szCs w:val="16"/>
          <w:shd w:val="clear" w:color="auto" w:fill="FFFFFF"/>
          <w:lang w:val="en-US"/>
        </w:rPr>
        <w:t xml:space="preserve"> </w:t>
      </w:r>
      <w:r w:rsidR="00076EBC" w:rsidRPr="000227FC">
        <w:rPr>
          <w:rFonts w:ascii="Verdana" w:hAnsi="Verdana" w:cs="Arial"/>
          <w:i/>
          <w:sz w:val="16"/>
          <w:szCs w:val="16"/>
          <w:shd w:val="clear" w:color="auto" w:fill="FFFFFF"/>
          <w:lang w:val="en-US"/>
        </w:rPr>
        <w:t>et al. v.</w:t>
      </w:r>
      <w:r w:rsidR="00822119" w:rsidRPr="000227FC">
        <w:rPr>
          <w:rFonts w:ascii="Verdana" w:hAnsi="Verdana" w:cs="Arial"/>
          <w:i/>
          <w:sz w:val="16"/>
          <w:szCs w:val="16"/>
          <w:shd w:val="clear" w:color="auto" w:fill="FFFFFF"/>
          <w:lang w:val="en-US"/>
        </w:rPr>
        <w:t xml:space="preserve"> Colombia. </w:t>
      </w:r>
      <w:r w:rsidR="00076EBC" w:rsidRPr="000227FC">
        <w:rPr>
          <w:rFonts w:ascii="Verdana" w:hAnsi="Verdana" w:cs="Arial"/>
          <w:i/>
          <w:sz w:val="16"/>
          <w:szCs w:val="16"/>
          <w:shd w:val="clear" w:color="auto" w:fill="FFFFFF"/>
          <w:lang w:val="en-US"/>
        </w:rPr>
        <w:t>Interpretation of the judgment on</w:t>
      </w:r>
      <w:r w:rsidR="0084733F" w:rsidRPr="000227FC">
        <w:rPr>
          <w:rFonts w:ascii="Verdana" w:hAnsi="Verdana" w:cs="Arial"/>
          <w:i/>
          <w:sz w:val="16"/>
          <w:szCs w:val="16"/>
          <w:shd w:val="clear" w:color="auto" w:fill="FFFFFF"/>
          <w:lang w:val="en-US"/>
        </w:rPr>
        <w:t xml:space="preserve"> </w:t>
      </w:r>
      <w:r w:rsidR="00076EBC" w:rsidRPr="000227FC">
        <w:rPr>
          <w:rFonts w:ascii="Verdana" w:hAnsi="Verdana" w:cs="Arial"/>
          <w:i/>
          <w:sz w:val="16"/>
          <w:szCs w:val="16"/>
          <w:shd w:val="clear" w:color="auto" w:fill="FFFFFF"/>
          <w:lang w:val="en-US"/>
        </w:rPr>
        <w:t>m</w:t>
      </w:r>
      <w:r w:rsidR="00590A2E" w:rsidRPr="000227FC">
        <w:rPr>
          <w:rFonts w:ascii="Verdana" w:hAnsi="Verdana" w:cs="Arial"/>
          <w:i/>
          <w:sz w:val="16"/>
          <w:szCs w:val="16"/>
          <w:shd w:val="clear" w:color="auto" w:fill="FFFFFF"/>
          <w:lang w:val="en-US"/>
        </w:rPr>
        <w:t>erits, reparations and costs</w:t>
      </w:r>
      <w:r w:rsidR="0084733F" w:rsidRPr="000227FC">
        <w:rPr>
          <w:rFonts w:ascii="Verdana" w:hAnsi="Verdana" w:cs="Arial"/>
          <w:i/>
          <w:sz w:val="16"/>
          <w:szCs w:val="16"/>
          <w:shd w:val="clear" w:color="auto" w:fill="FFFFFF"/>
          <w:lang w:val="en-US"/>
        </w:rPr>
        <w:t>, supra</w:t>
      </w:r>
      <w:r w:rsidRPr="000227FC">
        <w:rPr>
          <w:rFonts w:ascii="Verdana" w:hAnsi="Verdana" w:cs="Arial"/>
          <w:sz w:val="16"/>
          <w:szCs w:val="16"/>
          <w:shd w:val="clear" w:color="auto" w:fill="FFFFFF"/>
          <w:lang w:val="en-US"/>
        </w:rPr>
        <w:t xml:space="preserve">, </w:t>
      </w:r>
      <w:r w:rsidR="004D7822" w:rsidRPr="000227FC">
        <w:rPr>
          <w:rFonts w:ascii="Verdana" w:hAnsi="Verdana" w:cs="Arial"/>
          <w:sz w:val="16"/>
          <w:szCs w:val="16"/>
          <w:shd w:val="clear" w:color="auto" w:fill="FFFFFF"/>
          <w:lang w:val="en-US"/>
        </w:rPr>
        <w:t>para.</w:t>
      </w:r>
      <w:r w:rsidRPr="000227FC">
        <w:rPr>
          <w:rFonts w:ascii="Verdana" w:hAnsi="Verdana" w:cs="Arial"/>
          <w:sz w:val="16"/>
          <w:szCs w:val="16"/>
          <w:shd w:val="clear" w:color="auto" w:fill="FFFFFF"/>
          <w:lang w:val="en-US"/>
        </w:rPr>
        <w:t xml:space="preserve"> 11.</w:t>
      </w:r>
    </w:p>
  </w:footnote>
  <w:footnote w:id="7">
    <w:p w14:paraId="7ABBE85D" w14:textId="347A1361" w:rsidR="00671D8E" w:rsidRPr="000227FC" w:rsidRDefault="00671D8E" w:rsidP="00836AA6">
      <w:pPr>
        <w:pStyle w:val="Textonotapie"/>
        <w:spacing w:after="80"/>
        <w:jc w:val="both"/>
        <w:rPr>
          <w:rFonts w:ascii="Verdana" w:hAnsi="Verdana"/>
          <w:sz w:val="16"/>
          <w:szCs w:val="16"/>
          <w:lang w:val="en-US"/>
        </w:rPr>
      </w:pPr>
      <w:r w:rsidRPr="000227FC">
        <w:rPr>
          <w:rStyle w:val="Refdenotaalpie"/>
          <w:rFonts w:ascii="Verdana" w:hAnsi="Verdana"/>
          <w:sz w:val="16"/>
          <w:szCs w:val="16"/>
          <w:lang w:val="en-US"/>
        </w:rPr>
        <w:footnoteRef/>
      </w:r>
      <w:r w:rsidRPr="000227FC">
        <w:rPr>
          <w:rFonts w:ascii="Verdana" w:hAnsi="Verdana"/>
          <w:sz w:val="16"/>
          <w:szCs w:val="16"/>
          <w:lang w:val="en-US"/>
        </w:rPr>
        <w:t xml:space="preserve"> </w:t>
      </w:r>
      <w:r w:rsidRPr="000227FC">
        <w:rPr>
          <w:rFonts w:ascii="Verdana" w:hAnsi="Verdana"/>
          <w:sz w:val="16"/>
          <w:szCs w:val="16"/>
          <w:lang w:val="en-US"/>
        </w:rPr>
        <w:tab/>
      </w:r>
      <w:r w:rsidR="004D7822" w:rsidRPr="000227FC">
        <w:rPr>
          <w:rFonts w:ascii="Verdana" w:hAnsi="Verdana"/>
          <w:i/>
          <w:sz w:val="16"/>
          <w:szCs w:val="16"/>
          <w:lang w:val="en-US"/>
        </w:rPr>
        <w:t>Cf.</w:t>
      </w:r>
      <w:r w:rsidRPr="000227FC">
        <w:rPr>
          <w:rFonts w:ascii="Verdana" w:hAnsi="Verdana"/>
          <w:i/>
          <w:sz w:val="16"/>
          <w:szCs w:val="16"/>
          <w:lang w:val="en-US"/>
        </w:rPr>
        <w:t xml:space="preserve"> </w:t>
      </w:r>
      <w:r w:rsidR="004D7822" w:rsidRPr="000227FC">
        <w:rPr>
          <w:rFonts w:ascii="Verdana" w:hAnsi="Verdana"/>
          <w:i/>
          <w:sz w:val="16"/>
          <w:szCs w:val="16"/>
          <w:lang w:val="en-US"/>
        </w:rPr>
        <w:t>Case of</w:t>
      </w:r>
      <w:r w:rsidRPr="000227FC">
        <w:rPr>
          <w:rFonts w:ascii="Verdana" w:hAnsi="Verdana"/>
          <w:i/>
          <w:sz w:val="16"/>
          <w:szCs w:val="16"/>
          <w:lang w:val="en-US"/>
        </w:rPr>
        <w:t xml:space="preserve"> Escher</w:t>
      </w:r>
      <w:r w:rsidR="00DE26EC" w:rsidRPr="000227FC">
        <w:rPr>
          <w:rFonts w:ascii="Verdana" w:hAnsi="Verdana"/>
          <w:i/>
          <w:sz w:val="16"/>
          <w:szCs w:val="16"/>
          <w:lang w:val="en-US"/>
        </w:rPr>
        <w:t xml:space="preserve"> </w:t>
      </w:r>
      <w:r w:rsidR="00076EBC" w:rsidRPr="000227FC">
        <w:rPr>
          <w:rFonts w:ascii="Verdana" w:hAnsi="Verdana"/>
          <w:i/>
          <w:sz w:val="16"/>
          <w:szCs w:val="16"/>
          <w:lang w:val="en-US"/>
        </w:rPr>
        <w:t>et al. v.</w:t>
      </w:r>
      <w:r w:rsidRPr="000227FC">
        <w:rPr>
          <w:rFonts w:ascii="Verdana" w:hAnsi="Verdana"/>
          <w:i/>
          <w:sz w:val="16"/>
          <w:szCs w:val="16"/>
          <w:lang w:val="en-US"/>
        </w:rPr>
        <w:t xml:space="preserve"> </w:t>
      </w:r>
      <w:r w:rsidR="00076EBC" w:rsidRPr="000227FC">
        <w:rPr>
          <w:rFonts w:ascii="Verdana" w:hAnsi="Verdana"/>
          <w:i/>
          <w:sz w:val="16"/>
          <w:szCs w:val="16"/>
          <w:lang w:val="en-US"/>
        </w:rPr>
        <w:t>Brazil</w:t>
      </w:r>
      <w:r w:rsidRPr="000227FC">
        <w:rPr>
          <w:rFonts w:ascii="Verdana" w:hAnsi="Verdana"/>
          <w:i/>
          <w:sz w:val="16"/>
          <w:szCs w:val="16"/>
          <w:lang w:val="en-US"/>
        </w:rPr>
        <w:t xml:space="preserve">. </w:t>
      </w:r>
      <w:r w:rsidR="00076EBC" w:rsidRPr="000227FC">
        <w:rPr>
          <w:rFonts w:ascii="Verdana" w:hAnsi="Verdana"/>
          <w:i/>
          <w:sz w:val="16"/>
          <w:szCs w:val="16"/>
          <w:lang w:val="en-US"/>
        </w:rPr>
        <w:t>Interpretation of the judgment on</w:t>
      </w:r>
      <w:r w:rsidRPr="000227FC">
        <w:rPr>
          <w:rFonts w:ascii="Verdana" w:hAnsi="Verdana"/>
          <w:i/>
          <w:sz w:val="16"/>
          <w:szCs w:val="16"/>
          <w:lang w:val="en-US"/>
        </w:rPr>
        <w:t xml:space="preserve"> </w:t>
      </w:r>
      <w:r w:rsidR="00076EBC" w:rsidRPr="000227FC">
        <w:rPr>
          <w:rFonts w:ascii="Verdana" w:hAnsi="Verdana"/>
          <w:i/>
          <w:sz w:val="16"/>
          <w:szCs w:val="16"/>
          <w:lang w:val="en-US"/>
        </w:rPr>
        <w:t>p</w:t>
      </w:r>
      <w:r w:rsidR="00590A2E" w:rsidRPr="000227FC">
        <w:rPr>
          <w:rFonts w:ascii="Verdana" w:hAnsi="Verdana"/>
          <w:i/>
          <w:sz w:val="16"/>
          <w:szCs w:val="16"/>
          <w:lang w:val="en-US"/>
        </w:rPr>
        <w:t>reliminary objections, merits, reparations and costs</w:t>
      </w:r>
      <w:r w:rsidRPr="000227FC">
        <w:rPr>
          <w:rFonts w:ascii="Verdana" w:hAnsi="Verdana"/>
          <w:sz w:val="16"/>
          <w:szCs w:val="16"/>
          <w:lang w:val="en-US"/>
        </w:rPr>
        <w:t xml:space="preserve">. </w:t>
      </w:r>
      <w:r w:rsidR="004D7822" w:rsidRPr="000227FC">
        <w:rPr>
          <w:rFonts w:ascii="Verdana" w:hAnsi="Verdana"/>
          <w:sz w:val="16"/>
          <w:szCs w:val="16"/>
          <w:lang w:val="en-US"/>
        </w:rPr>
        <w:t>Judgment of</w:t>
      </w:r>
      <w:r w:rsidRPr="000227FC">
        <w:rPr>
          <w:rFonts w:ascii="Verdana" w:hAnsi="Verdana"/>
          <w:sz w:val="16"/>
          <w:szCs w:val="16"/>
          <w:lang w:val="en-US"/>
        </w:rPr>
        <w:t xml:space="preserve"> </w:t>
      </w:r>
      <w:r w:rsidR="00076EBC" w:rsidRPr="000227FC">
        <w:rPr>
          <w:rFonts w:ascii="Verdana" w:hAnsi="Verdana"/>
          <w:sz w:val="16"/>
          <w:szCs w:val="16"/>
          <w:lang w:val="en-US"/>
        </w:rPr>
        <w:t>November 20,</w:t>
      </w:r>
      <w:r w:rsidRPr="000227FC">
        <w:rPr>
          <w:rFonts w:ascii="Verdana" w:hAnsi="Verdana"/>
          <w:sz w:val="16"/>
          <w:szCs w:val="16"/>
          <w:lang w:val="en-US"/>
        </w:rPr>
        <w:t xml:space="preserve"> 2009. </w:t>
      </w:r>
      <w:r w:rsidR="004D7822" w:rsidRPr="000227FC">
        <w:rPr>
          <w:rFonts w:ascii="Verdana" w:hAnsi="Verdana"/>
          <w:sz w:val="16"/>
          <w:szCs w:val="16"/>
          <w:lang w:val="en-US"/>
        </w:rPr>
        <w:t xml:space="preserve">Series </w:t>
      </w:r>
      <w:r w:rsidRPr="000227FC">
        <w:rPr>
          <w:rFonts w:ascii="Verdana" w:hAnsi="Verdana"/>
          <w:sz w:val="16"/>
          <w:szCs w:val="16"/>
          <w:lang w:val="en-US"/>
        </w:rPr>
        <w:t xml:space="preserve">C No. 208, </w:t>
      </w:r>
      <w:r w:rsidR="004D7822" w:rsidRPr="000227FC">
        <w:rPr>
          <w:rFonts w:ascii="Verdana" w:hAnsi="Verdana"/>
          <w:sz w:val="16"/>
          <w:szCs w:val="16"/>
          <w:lang w:val="en-US"/>
        </w:rPr>
        <w:t>para.</w:t>
      </w:r>
      <w:r w:rsidRPr="000227FC">
        <w:rPr>
          <w:rFonts w:ascii="Verdana" w:hAnsi="Verdana"/>
          <w:sz w:val="16"/>
          <w:szCs w:val="16"/>
          <w:lang w:val="en-US"/>
        </w:rPr>
        <w:t xml:space="preserve"> 11,</w:t>
      </w:r>
      <w:r w:rsidR="00DE26EC" w:rsidRPr="000227FC">
        <w:rPr>
          <w:rFonts w:ascii="Verdana" w:hAnsi="Verdana"/>
          <w:i/>
          <w:sz w:val="16"/>
          <w:szCs w:val="16"/>
          <w:lang w:val="en-US"/>
        </w:rPr>
        <w:t xml:space="preserve"> and </w:t>
      </w:r>
      <w:r w:rsidR="004D7822" w:rsidRPr="000227FC">
        <w:rPr>
          <w:rFonts w:ascii="Verdana" w:hAnsi="Verdana" w:cs="Arial"/>
          <w:i/>
          <w:sz w:val="16"/>
          <w:szCs w:val="16"/>
          <w:shd w:val="clear" w:color="auto" w:fill="FFFFFF"/>
          <w:lang w:val="en-US"/>
        </w:rPr>
        <w:t>Case of</w:t>
      </w:r>
      <w:r w:rsidR="00056E18" w:rsidRPr="000227FC">
        <w:rPr>
          <w:rFonts w:ascii="Verdana" w:hAnsi="Verdana" w:cs="Arial"/>
          <w:i/>
          <w:sz w:val="16"/>
          <w:szCs w:val="16"/>
          <w:shd w:val="clear" w:color="auto" w:fill="FFFFFF"/>
          <w:lang w:val="en-US"/>
        </w:rPr>
        <w:t xml:space="preserve"> Omeara Carrascal</w:t>
      </w:r>
      <w:r w:rsidR="00DE26EC" w:rsidRPr="000227FC">
        <w:rPr>
          <w:rFonts w:ascii="Verdana" w:hAnsi="Verdana" w:cs="Arial"/>
          <w:i/>
          <w:sz w:val="16"/>
          <w:szCs w:val="16"/>
          <w:shd w:val="clear" w:color="auto" w:fill="FFFFFF"/>
          <w:lang w:val="en-US"/>
        </w:rPr>
        <w:t xml:space="preserve"> </w:t>
      </w:r>
      <w:r w:rsidR="00076EBC" w:rsidRPr="000227FC">
        <w:rPr>
          <w:rFonts w:ascii="Verdana" w:hAnsi="Verdana" w:cs="Arial"/>
          <w:i/>
          <w:sz w:val="16"/>
          <w:szCs w:val="16"/>
          <w:shd w:val="clear" w:color="auto" w:fill="FFFFFF"/>
          <w:lang w:val="en-US"/>
        </w:rPr>
        <w:t>et al. v.</w:t>
      </w:r>
      <w:r w:rsidR="00056E18" w:rsidRPr="000227FC">
        <w:rPr>
          <w:rFonts w:ascii="Verdana" w:hAnsi="Verdana" w:cs="Arial"/>
          <w:i/>
          <w:sz w:val="16"/>
          <w:szCs w:val="16"/>
          <w:shd w:val="clear" w:color="auto" w:fill="FFFFFF"/>
          <w:lang w:val="en-US"/>
        </w:rPr>
        <w:t xml:space="preserve"> Colombia. </w:t>
      </w:r>
      <w:r w:rsidR="00076EBC" w:rsidRPr="000227FC">
        <w:rPr>
          <w:rFonts w:ascii="Verdana" w:hAnsi="Verdana" w:cs="Arial"/>
          <w:i/>
          <w:sz w:val="16"/>
          <w:szCs w:val="16"/>
          <w:shd w:val="clear" w:color="auto" w:fill="FFFFFF"/>
          <w:lang w:val="en-US"/>
        </w:rPr>
        <w:t>Interpretation of the judgment on</w:t>
      </w:r>
      <w:r w:rsidR="00056E18" w:rsidRPr="000227FC">
        <w:rPr>
          <w:rFonts w:ascii="Verdana" w:hAnsi="Verdana" w:cs="Arial"/>
          <w:i/>
          <w:sz w:val="16"/>
          <w:szCs w:val="16"/>
          <w:shd w:val="clear" w:color="auto" w:fill="FFFFFF"/>
          <w:lang w:val="en-US"/>
        </w:rPr>
        <w:t xml:space="preserve"> </w:t>
      </w:r>
      <w:r w:rsidR="00590A2E" w:rsidRPr="000227FC">
        <w:rPr>
          <w:rFonts w:ascii="Verdana" w:hAnsi="Verdana" w:cs="Arial"/>
          <w:i/>
          <w:sz w:val="16"/>
          <w:szCs w:val="16"/>
          <w:shd w:val="clear" w:color="auto" w:fill="FFFFFF"/>
          <w:lang w:val="en-US"/>
        </w:rPr>
        <w:t>Merits, reparations and costs</w:t>
      </w:r>
      <w:r w:rsidR="001A22C5" w:rsidRPr="000227FC">
        <w:rPr>
          <w:rFonts w:ascii="Verdana" w:hAnsi="Verdana" w:cs="Arial"/>
          <w:i/>
          <w:sz w:val="16"/>
          <w:szCs w:val="16"/>
          <w:shd w:val="clear" w:color="auto" w:fill="FFFFFF"/>
          <w:lang w:val="en-US"/>
        </w:rPr>
        <w:t xml:space="preserve">, </w:t>
      </w:r>
      <w:r w:rsidR="00056E18" w:rsidRPr="000227FC">
        <w:rPr>
          <w:rFonts w:ascii="Verdana" w:hAnsi="Verdana"/>
          <w:i/>
          <w:sz w:val="16"/>
          <w:szCs w:val="16"/>
          <w:lang w:val="en-US"/>
        </w:rPr>
        <w:t>supra</w:t>
      </w:r>
      <w:r w:rsidRPr="000227FC">
        <w:rPr>
          <w:rFonts w:ascii="Verdana" w:hAnsi="Verdana" w:cs="Arial"/>
          <w:sz w:val="16"/>
          <w:szCs w:val="16"/>
          <w:shd w:val="clear" w:color="auto" w:fill="FFFFFF"/>
          <w:lang w:val="en-US"/>
        </w:rPr>
        <w:t xml:space="preserve">, </w:t>
      </w:r>
      <w:r w:rsidR="004D7822" w:rsidRPr="000227FC">
        <w:rPr>
          <w:rFonts w:ascii="Verdana" w:hAnsi="Verdana" w:cs="Arial"/>
          <w:sz w:val="16"/>
          <w:szCs w:val="16"/>
          <w:shd w:val="clear" w:color="auto" w:fill="FFFFFF"/>
          <w:lang w:val="en-US"/>
        </w:rPr>
        <w:t>para.</w:t>
      </w:r>
      <w:r w:rsidRPr="000227FC">
        <w:rPr>
          <w:rFonts w:ascii="Verdana" w:hAnsi="Verdana" w:cs="Arial"/>
          <w:sz w:val="16"/>
          <w:szCs w:val="16"/>
          <w:shd w:val="clear" w:color="auto" w:fill="FFFFFF"/>
          <w:lang w:val="en-US"/>
        </w:rPr>
        <w:t xml:space="preserve">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66FD" w14:textId="77777777" w:rsidR="00671D8E" w:rsidRDefault="00671D8E" w:rsidP="00671D8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C41BAD1" w14:textId="77777777" w:rsidR="00671D8E" w:rsidRDefault="00671D8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26A14" w14:textId="77777777" w:rsidR="00671D8E" w:rsidRDefault="00671D8E" w:rsidP="00671D8E">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2EEA" w14:textId="77777777" w:rsidR="00671D8E" w:rsidRPr="00AD6D04" w:rsidRDefault="00671D8E" w:rsidP="00671D8E">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D7242152"/>
    <w:lvl w:ilvl="0">
      <w:start w:val="3"/>
      <w:numFmt w:val="decimal"/>
      <w:pStyle w:val="PrrafodeSentencia"/>
      <w:lvlText w:val="%1."/>
      <w:lvlJc w:val="left"/>
      <w:pPr>
        <w:tabs>
          <w:tab w:val="num" w:pos="360"/>
        </w:tabs>
        <w:ind w:left="360" w:hanging="360"/>
      </w:pPr>
      <w:rPr>
        <w:rFonts w:ascii="Verdana" w:hAnsi="Verdana" w:hint="default"/>
        <w:b w:val="0"/>
        <w:i w:val="0"/>
        <w:strike w:val="0"/>
        <w:color w:val="auto"/>
        <w:sz w:val="20"/>
        <w:szCs w:val="20"/>
      </w:rPr>
    </w:lvl>
    <w:lvl w:ilvl="1">
      <w:start w:val="1"/>
      <w:numFmt w:val="decimal"/>
      <w:lvlText w:val="%2."/>
      <w:lvlJc w:val="left"/>
      <w:pPr>
        <w:tabs>
          <w:tab w:val="num" w:pos="1080"/>
        </w:tabs>
        <w:ind w:left="1080" w:hanging="360"/>
      </w:pPr>
      <w:rPr>
        <w:lang w:val="es-C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6EB33FF"/>
    <w:multiLevelType w:val="hybridMultilevel"/>
    <w:tmpl w:val="11845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5050E6"/>
    <w:multiLevelType w:val="hybridMultilevel"/>
    <w:tmpl w:val="4540232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6D0362A1"/>
    <w:multiLevelType w:val="hybridMultilevel"/>
    <w:tmpl w:val="5CC463EE"/>
    <w:lvl w:ilvl="0" w:tplc="140A0015">
      <w:start w:val="1"/>
      <w:numFmt w:val="upp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75981C09"/>
    <w:multiLevelType w:val="hybridMultilevel"/>
    <w:tmpl w:val="D758E48A"/>
    <w:lvl w:ilvl="0" w:tplc="3162009A">
      <w:start w:val="1"/>
      <w:numFmt w:val="decimal"/>
      <w:lvlText w:val="%1."/>
      <w:lvlJc w:val="left"/>
      <w:pPr>
        <w:ind w:left="360" w:hanging="360"/>
      </w:pPr>
      <w:rPr>
        <w:rFonts w:eastAsia="Batang" w:cs="Verdana" w:hint="default"/>
        <w:b w:val="0"/>
        <w:i w:val="0"/>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6753A80"/>
    <w:multiLevelType w:val="hybridMultilevel"/>
    <w:tmpl w:val="972E4AA2"/>
    <w:lvl w:ilvl="0" w:tplc="D50E3498">
      <w:start w:val="1"/>
      <w:numFmt w:val="decimal"/>
      <w:lvlText w:val="%1."/>
      <w:lvlJc w:val="left"/>
      <w:pPr>
        <w:ind w:left="0" w:firstLine="0"/>
      </w:pPr>
      <w:rPr>
        <w:rFonts w:ascii="Verdana" w:hAnsi="Verdana" w:hint="default"/>
        <w:b w:val="0"/>
        <w:i w:val="0"/>
        <w:strike w:val="0"/>
        <w:color w:val="auto"/>
        <w:sz w:val="20"/>
        <w:szCs w:val="20"/>
        <w:lang w:val="es-ES_tradnl"/>
      </w:rPr>
    </w:lvl>
    <w:lvl w:ilvl="1" w:tplc="2C0A0019">
      <w:start w:val="1"/>
      <w:numFmt w:val="lowerLetter"/>
      <w:lvlText w:val="%2."/>
      <w:lvlJc w:val="left"/>
      <w:pPr>
        <w:ind w:left="1353" w:hanging="360"/>
      </w:pPr>
      <w:rPr>
        <w:rFonts w:hint="default"/>
        <w:lang w:val="es-CR"/>
      </w:rPr>
    </w:lvl>
    <w:lvl w:ilvl="2" w:tplc="B768858A">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6" w15:restartNumberingAfterBreak="0">
    <w:nsid w:val="79354707"/>
    <w:multiLevelType w:val="hybridMultilevel"/>
    <w:tmpl w:val="62D26802"/>
    <w:lvl w:ilvl="0" w:tplc="98A461BC">
      <w:start w:val="1"/>
      <w:numFmt w:val="decimal"/>
      <w:lvlText w:val="%1."/>
      <w:lvlJc w:val="left"/>
      <w:pPr>
        <w:ind w:left="6070" w:hanging="825"/>
      </w:pPr>
      <w:rPr>
        <w:rFonts w:ascii="Verdana" w:eastAsia="Verdana" w:hAnsi="Verdana" w:cs="Verdana" w:hint="default"/>
        <w:b w:val="0"/>
        <w:i w:val="0"/>
        <w:strike w:val="0"/>
        <w:color w:val="auto"/>
        <w:sz w:val="20"/>
        <w:szCs w:val="20"/>
        <w:lang w:val="es-MX"/>
      </w:rPr>
    </w:lvl>
    <w:lvl w:ilvl="1" w:tplc="140A001B">
      <w:start w:val="1"/>
      <w:numFmt w:val="lowerRoman"/>
      <w:lvlText w:val="%2."/>
      <w:lvlJc w:val="right"/>
      <w:pPr>
        <w:ind w:left="1440" w:hanging="360"/>
      </w:pPr>
    </w:lvl>
    <w:lvl w:ilvl="2" w:tplc="811CA528">
      <w:start w:val="1"/>
      <w:numFmt w:val="lowerRoman"/>
      <w:lvlText w:val="%3."/>
      <w:lvlJc w:val="right"/>
      <w:pPr>
        <w:ind w:left="1031" w:hanging="180"/>
      </w:pPr>
      <w:rPr>
        <w:rFonts w:ascii="Verdana" w:eastAsia="Batang" w:hAnsi="Verdana" w:cstheme="minorBidi"/>
        <w:i w:val="0"/>
      </w:rPr>
    </w:lvl>
    <w:lvl w:ilvl="3" w:tplc="664CD6A6">
      <w:start w:val="1"/>
      <w:numFmt w:val="decimal"/>
      <w:lvlText w:val="D.7.%4."/>
      <w:lvlJc w:val="left"/>
      <w:pPr>
        <w:ind w:left="2880" w:hanging="360"/>
      </w:pPr>
      <w:rPr>
        <w:rFonts w:hint="default"/>
        <w:lang w:val="es-AR"/>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5B9ABF92">
      <w:start w:val="1"/>
      <w:numFmt w:val="decimal"/>
      <w:lvlText w:val="A.%7."/>
      <w:lvlJc w:val="left"/>
      <w:pPr>
        <w:ind w:left="1778" w:hanging="360"/>
      </w:pPr>
      <w:rPr>
        <w:rFonts w:hint="default"/>
        <w:b w:val="0"/>
        <w:i/>
      </w:r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 w15:restartNumberingAfterBreak="0">
    <w:nsid w:val="7CE64D32"/>
    <w:multiLevelType w:val="hybridMultilevel"/>
    <w:tmpl w:val="F94C7190"/>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3"/>
  </w:num>
  <w:num w:numId="4">
    <w:abstractNumId w:val="5"/>
  </w:num>
  <w:num w:numId="5">
    <w:abstractNumId w:val="1"/>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AR" w:vendorID="64" w:dllVersion="6" w:nlCheck="1" w:checkStyle="1"/>
  <w:activeWritingStyle w:appName="MSWord" w:lang="es-ES"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s-PA" w:vendorID="64" w:dllVersion="6" w:nlCheck="1" w:checkStyle="1"/>
  <w:activeWritingStyle w:appName="MSWord" w:lang="es-DO" w:vendorID="64" w:dllVersion="6" w:nlCheck="1" w:checkStyle="0"/>
  <w:activeWritingStyle w:appName="MSWord" w:lang="es-CO" w:vendorID="64" w:dllVersion="6" w:nlCheck="1" w:checkStyle="0"/>
  <w:activeWritingStyle w:appName="MSWord" w:lang="es-C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CO" w:vendorID="64" w:dllVersion="0" w:nlCheck="1" w:checkStyle="0"/>
  <w:activeWritingStyle w:appName="MSWord" w:lang="es-DO" w:vendorID="64" w:dllVersion="0" w:nlCheck="1" w:checkStyle="0"/>
  <w:activeWritingStyle w:appName="MSWord" w:lang="es-PR" w:vendorID="64" w:dllVersion="6" w:nlCheck="1" w:checkStyle="0"/>
  <w:activeWritingStyle w:appName="MSWord" w:lang="es-CR"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CO" w:vendorID="64" w:dllVersion="4096" w:nlCheck="1" w:checkStyle="0"/>
  <w:activeWritingStyle w:appName="MSWord" w:lang="es-DO" w:vendorID="64" w:dllVersion="4096" w:nlCheck="1" w:checkStyle="0"/>
  <w:activeWritingStyle w:appName="MSWord" w:lang="es-PR" w:vendorID="64" w:dllVersion="4096" w:nlCheck="1" w:checkStyle="0"/>
  <w:activeWritingStyle w:appName="MSWord" w:lang="pt-BR" w:vendorID="64" w:dllVersion="4096" w:nlCheck="1" w:checkStyle="0"/>
  <w:activeWritingStyle w:appName="MSWord" w:lang="es-PR" w:vendorID="64" w:dllVersion="0" w:nlCheck="1" w:checkStyle="0"/>
  <w:activeWritingStyle w:appName="MSWord" w:lang="en-US" w:vendorID="64" w:dllVersion="0" w:nlCheck="1" w:checkStyle="0"/>
  <w:activeWritingStyle w:appName="MSWord" w:lang="es-PA" w:vendorID="64" w:dllVersion="0"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097"/>
    <w:rsid w:val="00003703"/>
    <w:rsid w:val="00010E44"/>
    <w:rsid w:val="00012EB9"/>
    <w:rsid w:val="000139A9"/>
    <w:rsid w:val="00014B11"/>
    <w:rsid w:val="000227FC"/>
    <w:rsid w:val="00030376"/>
    <w:rsid w:val="00031F46"/>
    <w:rsid w:val="000416A1"/>
    <w:rsid w:val="000423C1"/>
    <w:rsid w:val="00046397"/>
    <w:rsid w:val="00050328"/>
    <w:rsid w:val="0005081F"/>
    <w:rsid w:val="0005545E"/>
    <w:rsid w:val="00056E18"/>
    <w:rsid w:val="00064C1E"/>
    <w:rsid w:val="00067A54"/>
    <w:rsid w:val="00067B12"/>
    <w:rsid w:val="000700B4"/>
    <w:rsid w:val="000703C9"/>
    <w:rsid w:val="00072E95"/>
    <w:rsid w:val="00076EBC"/>
    <w:rsid w:val="000775C0"/>
    <w:rsid w:val="00077A4A"/>
    <w:rsid w:val="0008360D"/>
    <w:rsid w:val="00093AB6"/>
    <w:rsid w:val="000950B9"/>
    <w:rsid w:val="0009648E"/>
    <w:rsid w:val="000A021E"/>
    <w:rsid w:val="000A4AD3"/>
    <w:rsid w:val="000A739F"/>
    <w:rsid w:val="000B293B"/>
    <w:rsid w:val="000B4C0A"/>
    <w:rsid w:val="000C19A0"/>
    <w:rsid w:val="000C6A21"/>
    <w:rsid w:val="000C7596"/>
    <w:rsid w:val="000D0A24"/>
    <w:rsid w:val="000E0D48"/>
    <w:rsid w:val="000E31B6"/>
    <w:rsid w:val="000E5DE4"/>
    <w:rsid w:val="000F0702"/>
    <w:rsid w:val="000F52DC"/>
    <w:rsid w:val="000F7CE7"/>
    <w:rsid w:val="00101814"/>
    <w:rsid w:val="0010417B"/>
    <w:rsid w:val="00107EA0"/>
    <w:rsid w:val="00113CF4"/>
    <w:rsid w:val="00117DCE"/>
    <w:rsid w:val="00121E07"/>
    <w:rsid w:val="0012360A"/>
    <w:rsid w:val="001241EC"/>
    <w:rsid w:val="00126FE0"/>
    <w:rsid w:val="00150F39"/>
    <w:rsid w:val="001519BE"/>
    <w:rsid w:val="00160BC7"/>
    <w:rsid w:val="00161EF0"/>
    <w:rsid w:val="0016280D"/>
    <w:rsid w:val="00170FD3"/>
    <w:rsid w:val="0017484E"/>
    <w:rsid w:val="0018023D"/>
    <w:rsid w:val="00182CB2"/>
    <w:rsid w:val="00185241"/>
    <w:rsid w:val="00185969"/>
    <w:rsid w:val="00191668"/>
    <w:rsid w:val="00193A04"/>
    <w:rsid w:val="0019512A"/>
    <w:rsid w:val="00195B27"/>
    <w:rsid w:val="001A0E0D"/>
    <w:rsid w:val="001A17D5"/>
    <w:rsid w:val="001A22C5"/>
    <w:rsid w:val="001A3889"/>
    <w:rsid w:val="001A42AF"/>
    <w:rsid w:val="001B0D5F"/>
    <w:rsid w:val="001B28AF"/>
    <w:rsid w:val="001B7615"/>
    <w:rsid w:val="001C24B0"/>
    <w:rsid w:val="001C465E"/>
    <w:rsid w:val="001C46C2"/>
    <w:rsid w:val="001D0B60"/>
    <w:rsid w:val="001D14A6"/>
    <w:rsid w:val="001D14C6"/>
    <w:rsid w:val="001D5CCA"/>
    <w:rsid w:val="001E1718"/>
    <w:rsid w:val="001E29F4"/>
    <w:rsid w:val="001F0C47"/>
    <w:rsid w:val="00204405"/>
    <w:rsid w:val="00204BEA"/>
    <w:rsid w:val="00210137"/>
    <w:rsid w:val="0021060C"/>
    <w:rsid w:val="002123F7"/>
    <w:rsid w:val="00214F87"/>
    <w:rsid w:val="00220BFA"/>
    <w:rsid w:val="00222515"/>
    <w:rsid w:val="00224342"/>
    <w:rsid w:val="00227237"/>
    <w:rsid w:val="00240A0B"/>
    <w:rsid w:val="0024207C"/>
    <w:rsid w:val="00243299"/>
    <w:rsid w:val="00262910"/>
    <w:rsid w:val="00263FFA"/>
    <w:rsid w:val="00267103"/>
    <w:rsid w:val="00273EAB"/>
    <w:rsid w:val="00280966"/>
    <w:rsid w:val="00281416"/>
    <w:rsid w:val="00281FA0"/>
    <w:rsid w:val="00284014"/>
    <w:rsid w:val="00290EE0"/>
    <w:rsid w:val="002912A2"/>
    <w:rsid w:val="00292888"/>
    <w:rsid w:val="00293B55"/>
    <w:rsid w:val="00294672"/>
    <w:rsid w:val="002A13A7"/>
    <w:rsid w:val="002A26D8"/>
    <w:rsid w:val="002C41FC"/>
    <w:rsid w:val="002D0816"/>
    <w:rsid w:val="002D207F"/>
    <w:rsid w:val="002E7B61"/>
    <w:rsid w:val="002F3064"/>
    <w:rsid w:val="003016B2"/>
    <w:rsid w:val="00305C34"/>
    <w:rsid w:val="003073C3"/>
    <w:rsid w:val="00307B5F"/>
    <w:rsid w:val="00320614"/>
    <w:rsid w:val="00326009"/>
    <w:rsid w:val="00326731"/>
    <w:rsid w:val="00341838"/>
    <w:rsid w:val="00344748"/>
    <w:rsid w:val="0034703A"/>
    <w:rsid w:val="003601A1"/>
    <w:rsid w:val="003645D7"/>
    <w:rsid w:val="00370DF5"/>
    <w:rsid w:val="0037162C"/>
    <w:rsid w:val="00372282"/>
    <w:rsid w:val="00372B83"/>
    <w:rsid w:val="00372F18"/>
    <w:rsid w:val="00372FE9"/>
    <w:rsid w:val="00374F3C"/>
    <w:rsid w:val="003827A8"/>
    <w:rsid w:val="003829A1"/>
    <w:rsid w:val="00386DC8"/>
    <w:rsid w:val="00391B84"/>
    <w:rsid w:val="003A32F1"/>
    <w:rsid w:val="003A538D"/>
    <w:rsid w:val="003B547D"/>
    <w:rsid w:val="003B5581"/>
    <w:rsid w:val="003B7258"/>
    <w:rsid w:val="003B7EE4"/>
    <w:rsid w:val="003C3038"/>
    <w:rsid w:val="003C3094"/>
    <w:rsid w:val="003C3633"/>
    <w:rsid w:val="003D1595"/>
    <w:rsid w:val="003D1781"/>
    <w:rsid w:val="003D41AA"/>
    <w:rsid w:val="003E06A1"/>
    <w:rsid w:val="003E12BC"/>
    <w:rsid w:val="003F351E"/>
    <w:rsid w:val="003F5E48"/>
    <w:rsid w:val="003F6692"/>
    <w:rsid w:val="003F6A83"/>
    <w:rsid w:val="00400A80"/>
    <w:rsid w:val="0040104C"/>
    <w:rsid w:val="0040422A"/>
    <w:rsid w:val="0040429A"/>
    <w:rsid w:val="00407800"/>
    <w:rsid w:val="00410C7C"/>
    <w:rsid w:val="00411AA0"/>
    <w:rsid w:val="00422A93"/>
    <w:rsid w:val="0042353D"/>
    <w:rsid w:val="0042565C"/>
    <w:rsid w:val="00430E8C"/>
    <w:rsid w:val="00434957"/>
    <w:rsid w:val="004379B8"/>
    <w:rsid w:val="004412D7"/>
    <w:rsid w:val="0044561B"/>
    <w:rsid w:val="00453E5A"/>
    <w:rsid w:val="00454D0D"/>
    <w:rsid w:val="004654BF"/>
    <w:rsid w:val="004768F7"/>
    <w:rsid w:val="00476B19"/>
    <w:rsid w:val="00480D7A"/>
    <w:rsid w:val="00481F8C"/>
    <w:rsid w:val="00487100"/>
    <w:rsid w:val="0048769B"/>
    <w:rsid w:val="00497565"/>
    <w:rsid w:val="00497AD2"/>
    <w:rsid w:val="004A38D0"/>
    <w:rsid w:val="004A48BA"/>
    <w:rsid w:val="004A4B1A"/>
    <w:rsid w:val="004A5A50"/>
    <w:rsid w:val="004A617B"/>
    <w:rsid w:val="004A61E4"/>
    <w:rsid w:val="004A6D94"/>
    <w:rsid w:val="004B01A4"/>
    <w:rsid w:val="004B07FB"/>
    <w:rsid w:val="004B0DD2"/>
    <w:rsid w:val="004B1EB0"/>
    <w:rsid w:val="004C0E4C"/>
    <w:rsid w:val="004C39B2"/>
    <w:rsid w:val="004C497D"/>
    <w:rsid w:val="004C796E"/>
    <w:rsid w:val="004D022F"/>
    <w:rsid w:val="004D4A84"/>
    <w:rsid w:val="004D4BE9"/>
    <w:rsid w:val="004D5C13"/>
    <w:rsid w:val="004D7822"/>
    <w:rsid w:val="004E0CD8"/>
    <w:rsid w:val="004E2E75"/>
    <w:rsid w:val="004F0881"/>
    <w:rsid w:val="005032B9"/>
    <w:rsid w:val="00513537"/>
    <w:rsid w:val="00514356"/>
    <w:rsid w:val="00516E8C"/>
    <w:rsid w:val="00520D39"/>
    <w:rsid w:val="00521460"/>
    <w:rsid w:val="005226F5"/>
    <w:rsid w:val="005251BE"/>
    <w:rsid w:val="00536D7F"/>
    <w:rsid w:val="00537FF5"/>
    <w:rsid w:val="00543B7C"/>
    <w:rsid w:val="00546D19"/>
    <w:rsid w:val="005605FB"/>
    <w:rsid w:val="0056370B"/>
    <w:rsid w:val="005661FE"/>
    <w:rsid w:val="00570A7C"/>
    <w:rsid w:val="005755BA"/>
    <w:rsid w:val="00577097"/>
    <w:rsid w:val="005847FB"/>
    <w:rsid w:val="00587012"/>
    <w:rsid w:val="00590A2E"/>
    <w:rsid w:val="005939E6"/>
    <w:rsid w:val="005A6020"/>
    <w:rsid w:val="005A7530"/>
    <w:rsid w:val="005B50A4"/>
    <w:rsid w:val="005B59D1"/>
    <w:rsid w:val="005B7A9B"/>
    <w:rsid w:val="005C1433"/>
    <w:rsid w:val="005C2911"/>
    <w:rsid w:val="005C3031"/>
    <w:rsid w:val="005C601B"/>
    <w:rsid w:val="005C797C"/>
    <w:rsid w:val="005D14D8"/>
    <w:rsid w:val="005D7C6C"/>
    <w:rsid w:val="005E0025"/>
    <w:rsid w:val="005E1D03"/>
    <w:rsid w:val="005F3BC2"/>
    <w:rsid w:val="00601FBD"/>
    <w:rsid w:val="006071E0"/>
    <w:rsid w:val="00613C49"/>
    <w:rsid w:val="0061704F"/>
    <w:rsid w:val="006239E5"/>
    <w:rsid w:val="006276E1"/>
    <w:rsid w:val="00630E7E"/>
    <w:rsid w:val="00632CB0"/>
    <w:rsid w:val="00634032"/>
    <w:rsid w:val="006349AF"/>
    <w:rsid w:val="00635702"/>
    <w:rsid w:val="00636ED9"/>
    <w:rsid w:val="0063714C"/>
    <w:rsid w:val="006373F8"/>
    <w:rsid w:val="00640BF1"/>
    <w:rsid w:val="00643162"/>
    <w:rsid w:val="00651448"/>
    <w:rsid w:val="00653823"/>
    <w:rsid w:val="0065787B"/>
    <w:rsid w:val="00661051"/>
    <w:rsid w:val="00665B11"/>
    <w:rsid w:val="00670334"/>
    <w:rsid w:val="00671D8E"/>
    <w:rsid w:val="00672186"/>
    <w:rsid w:val="006766CC"/>
    <w:rsid w:val="00677B81"/>
    <w:rsid w:val="006834DA"/>
    <w:rsid w:val="00684687"/>
    <w:rsid w:val="00686B5A"/>
    <w:rsid w:val="00687713"/>
    <w:rsid w:val="00690667"/>
    <w:rsid w:val="00691EB2"/>
    <w:rsid w:val="00692A0C"/>
    <w:rsid w:val="00692ADE"/>
    <w:rsid w:val="0069533B"/>
    <w:rsid w:val="006B3A28"/>
    <w:rsid w:val="006B63F6"/>
    <w:rsid w:val="006B7212"/>
    <w:rsid w:val="006C15DD"/>
    <w:rsid w:val="006D180B"/>
    <w:rsid w:val="006D1F3B"/>
    <w:rsid w:val="006D23CD"/>
    <w:rsid w:val="006E05F7"/>
    <w:rsid w:val="006E0F14"/>
    <w:rsid w:val="006E412A"/>
    <w:rsid w:val="006F1666"/>
    <w:rsid w:val="00702B02"/>
    <w:rsid w:val="007034DA"/>
    <w:rsid w:val="00704159"/>
    <w:rsid w:val="00712E6E"/>
    <w:rsid w:val="007144F1"/>
    <w:rsid w:val="00715113"/>
    <w:rsid w:val="007169E2"/>
    <w:rsid w:val="007171FB"/>
    <w:rsid w:val="0072736F"/>
    <w:rsid w:val="007274AC"/>
    <w:rsid w:val="007308D6"/>
    <w:rsid w:val="0073248C"/>
    <w:rsid w:val="00736E9A"/>
    <w:rsid w:val="00740459"/>
    <w:rsid w:val="00750DCC"/>
    <w:rsid w:val="00754019"/>
    <w:rsid w:val="00761758"/>
    <w:rsid w:val="00770554"/>
    <w:rsid w:val="0077217D"/>
    <w:rsid w:val="00775456"/>
    <w:rsid w:val="00776A00"/>
    <w:rsid w:val="00777038"/>
    <w:rsid w:val="00780BAF"/>
    <w:rsid w:val="00785537"/>
    <w:rsid w:val="00785D72"/>
    <w:rsid w:val="00787A95"/>
    <w:rsid w:val="00791C1B"/>
    <w:rsid w:val="00794B8E"/>
    <w:rsid w:val="0079659A"/>
    <w:rsid w:val="00797860"/>
    <w:rsid w:val="007A5E6F"/>
    <w:rsid w:val="007B203C"/>
    <w:rsid w:val="007B21CA"/>
    <w:rsid w:val="007B258F"/>
    <w:rsid w:val="007B2B9B"/>
    <w:rsid w:val="007B2BC3"/>
    <w:rsid w:val="007B2F67"/>
    <w:rsid w:val="007B49A2"/>
    <w:rsid w:val="007B6EDE"/>
    <w:rsid w:val="007C1523"/>
    <w:rsid w:val="007C7BF3"/>
    <w:rsid w:val="007C7F0E"/>
    <w:rsid w:val="007D0F6B"/>
    <w:rsid w:val="007D442F"/>
    <w:rsid w:val="007D481E"/>
    <w:rsid w:val="007D4DBF"/>
    <w:rsid w:val="007D68C5"/>
    <w:rsid w:val="007E006C"/>
    <w:rsid w:val="007E4A7E"/>
    <w:rsid w:val="007E4E98"/>
    <w:rsid w:val="007E4F77"/>
    <w:rsid w:val="007F4B69"/>
    <w:rsid w:val="00814C74"/>
    <w:rsid w:val="008213BB"/>
    <w:rsid w:val="00822119"/>
    <w:rsid w:val="008232EE"/>
    <w:rsid w:val="0082480B"/>
    <w:rsid w:val="00832ACB"/>
    <w:rsid w:val="008366C2"/>
    <w:rsid w:val="00836AA6"/>
    <w:rsid w:val="00837AA9"/>
    <w:rsid w:val="00842D74"/>
    <w:rsid w:val="0084423F"/>
    <w:rsid w:val="00845405"/>
    <w:rsid w:val="0084733F"/>
    <w:rsid w:val="008479FB"/>
    <w:rsid w:val="008500AF"/>
    <w:rsid w:val="00862FDF"/>
    <w:rsid w:val="00866A20"/>
    <w:rsid w:val="00870C23"/>
    <w:rsid w:val="00875055"/>
    <w:rsid w:val="00883124"/>
    <w:rsid w:val="00886EA9"/>
    <w:rsid w:val="008936FD"/>
    <w:rsid w:val="0089460F"/>
    <w:rsid w:val="00894E6B"/>
    <w:rsid w:val="00895520"/>
    <w:rsid w:val="0089761B"/>
    <w:rsid w:val="008A16DF"/>
    <w:rsid w:val="008A692D"/>
    <w:rsid w:val="008A6E29"/>
    <w:rsid w:val="008B391A"/>
    <w:rsid w:val="008B7E9C"/>
    <w:rsid w:val="008C0A42"/>
    <w:rsid w:val="008C1317"/>
    <w:rsid w:val="008C5A22"/>
    <w:rsid w:val="008C7D22"/>
    <w:rsid w:val="008D02E3"/>
    <w:rsid w:val="008D0FB1"/>
    <w:rsid w:val="008D140A"/>
    <w:rsid w:val="008D19B3"/>
    <w:rsid w:val="008E1910"/>
    <w:rsid w:val="008E250F"/>
    <w:rsid w:val="008E3F7D"/>
    <w:rsid w:val="00901079"/>
    <w:rsid w:val="00903D88"/>
    <w:rsid w:val="009109FA"/>
    <w:rsid w:val="009127DD"/>
    <w:rsid w:val="00917FD6"/>
    <w:rsid w:val="00920163"/>
    <w:rsid w:val="0092247E"/>
    <w:rsid w:val="009235CB"/>
    <w:rsid w:val="00924C54"/>
    <w:rsid w:val="00930265"/>
    <w:rsid w:val="00931DE2"/>
    <w:rsid w:val="0093256C"/>
    <w:rsid w:val="009341A9"/>
    <w:rsid w:val="009346D0"/>
    <w:rsid w:val="00937AB1"/>
    <w:rsid w:val="009418BF"/>
    <w:rsid w:val="00942859"/>
    <w:rsid w:val="00944AF0"/>
    <w:rsid w:val="009459FB"/>
    <w:rsid w:val="00946E75"/>
    <w:rsid w:val="00947EF6"/>
    <w:rsid w:val="00950D9C"/>
    <w:rsid w:val="00957A6F"/>
    <w:rsid w:val="009620A4"/>
    <w:rsid w:val="0096392F"/>
    <w:rsid w:val="00977DBA"/>
    <w:rsid w:val="00981E08"/>
    <w:rsid w:val="00981FD6"/>
    <w:rsid w:val="00987237"/>
    <w:rsid w:val="009946B8"/>
    <w:rsid w:val="00994731"/>
    <w:rsid w:val="00994CC5"/>
    <w:rsid w:val="00997C81"/>
    <w:rsid w:val="009A19D0"/>
    <w:rsid w:val="009A6079"/>
    <w:rsid w:val="009B2C61"/>
    <w:rsid w:val="009B3911"/>
    <w:rsid w:val="009B4AE1"/>
    <w:rsid w:val="009C0BD1"/>
    <w:rsid w:val="009C2969"/>
    <w:rsid w:val="009C3B55"/>
    <w:rsid w:val="009D1A0B"/>
    <w:rsid w:val="009D4B7F"/>
    <w:rsid w:val="009D5170"/>
    <w:rsid w:val="009D52B4"/>
    <w:rsid w:val="009D64DE"/>
    <w:rsid w:val="009E1958"/>
    <w:rsid w:val="009F14E1"/>
    <w:rsid w:val="009F646B"/>
    <w:rsid w:val="00A023DE"/>
    <w:rsid w:val="00A0453D"/>
    <w:rsid w:val="00A079C2"/>
    <w:rsid w:val="00A11712"/>
    <w:rsid w:val="00A138D3"/>
    <w:rsid w:val="00A14CDD"/>
    <w:rsid w:val="00A164FC"/>
    <w:rsid w:val="00A1757A"/>
    <w:rsid w:val="00A24D9F"/>
    <w:rsid w:val="00A2548F"/>
    <w:rsid w:val="00A3442B"/>
    <w:rsid w:val="00A36042"/>
    <w:rsid w:val="00A3662F"/>
    <w:rsid w:val="00A37721"/>
    <w:rsid w:val="00A42EDC"/>
    <w:rsid w:val="00A457AC"/>
    <w:rsid w:val="00A50DD8"/>
    <w:rsid w:val="00A5262F"/>
    <w:rsid w:val="00A57281"/>
    <w:rsid w:val="00A65AF1"/>
    <w:rsid w:val="00A661CA"/>
    <w:rsid w:val="00A66BED"/>
    <w:rsid w:val="00A676AA"/>
    <w:rsid w:val="00A752D8"/>
    <w:rsid w:val="00A775E9"/>
    <w:rsid w:val="00A778F1"/>
    <w:rsid w:val="00A820AB"/>
    <w:rsid w:val="00A84857"/>
    <w:rsid w:val="00A85D7A"/>
    <w:rsid w:val="00A87A2A"/>
    <w:rsid w:val="00A91865"/>
    <w:rsid w:val="00A9351C"/>
    <w:rsid w:val="00AA48CE"/>
    <w:rsid w:val="00AA5559"/>
    <w:rsid w:val="00AB2BAA"/>
    <w:rsid w:val="00AB38AA"/>
    <w:rsid w:val="00AB5017"/>
    <w:rsid w:val="00AB53D8"/>
    <w:rsid w:val="00AC1606"/>
    <w:rsid w:val="00AC63CC"/>
    <w:rsid w:val="00AC6E29"/>
    <w:rsid w:val="00AD6C46"/>
    <w:rsid w:val="00AE4FB5"/>
    <w:rsid w:val="00AF418E"/>
    <w:rsid w:val="00AF456B"/>
    <w:rsid w:val="00AF480D"/>
    <w:rsid w:val="00AF7BE8"/>
    <w:rsid w:val="00B00DFC"/>
    <w:rsid w:val="00B04846"/>
    <w:rsid w:val="00B048ED"/>
    <w:rsid w:val="00B05D94"/>
    <w:rsid w:val="00B12212"/>
    <w:rsid w:val="00B145B5"/>
    <w:rsid w:val="00B23528"/>
    <w:rsid w:val="00B3203C"/>
    <w:rsid w:val="00B35264"/>
    <w:rsid w:val="00B35601"/>
    <w:rsid w:val="00B37237"/>
    <w:rsid w:val="00B461E2"/>
    <w:rsid w:val="00B46EE5"/>
    <w:rsid w:val="00B47432"/>
    <w:rsid w:val="00B47B52"/>
    <w:rsid w:val="00B532A8"/>
    <w:rsid w:val="00B70EAD"/>
    <w:rsid w:val="00B76D76"/>
    <w:rsid w:val="00B824D3"/>
    <w:rsid w:val="00B8255C"/>
    <w:rsid w:val="00B858E8"/>
    <w:rsid w:val="00B913CE"/>
    <w:rsid w:val="00B92D9C"/>
    <w:rsid w:val="00B94D63"/>
    <w:rsid w:val="00BA180D"/>
    <w:rsid w:val="00BB147C"/>
    <w:rsid w:val="00BB3807"/>
    <w:rsid w:val="00BB55C9"/>
    <w:rsid w:val="00BB6190"/>
    <w:rsid w:val="00BB7108"/>
    <w:rsid w:val="00BC0529"/>
    <w:rsid w:val="00BC5C9C"/>
    <w:rsid w:val="00BD4F25"/>
    <w:rsid w:val="00BE133F"/>
    <w:rsid w:val="00BE2994"/>
    <w:rsid w:val="00BE351D"/>
    <w:rsid w:val="00BE4E24"/>
    <w:rsid w:val="00BE7EE2"/>
    <w:rsid w:val="00BF1334"/>
    <w:rsid w:val="00BF2040"/>
    <w:rsid w:val="00BF2BC9"/>
    <w:rsid w:val="00BF3697"/>
    <w:rsid w:val="00BF6831"/>
    <w:rsid w:val="00C01A34"/>
    <w:rsid w:val="00C048F5"/>
    <w:rsid w:val="00C06665"/>
    <w:rsid w:val="00C106DE"/>
    <w:rsid w:val="00C1627D"/>
    <w:rsid w:val="00C21618"/>
    <w:rsid w:val="00C220BF"/>
    <w:rsid w:val="00C22D89"/>
    <w:rsid w:val="00C24188"/>
    <w:rsid w:val="00C26C4C"/>
    <w:rsid w:val="00C37AA8"/>
    <w:rsid w:val="00C41E1B"/>
    <w:rsid w:val="00C42BE9"/>
    <w:rsid w:val="00C442FC"/>
    <w:rsid w:val="00C44D20"/>
    <w:rsid w:val="00C462FA"/>
    <w:rsid w:val="00C46569"/>
    <w:rsid w:val="00C469B4"/>
    <w:rsid w:val="00C51408"/>
    <w:rsid w:val="00C605A3"/>
    <w:rsid w:val="00C61708"/>
    <w:rsid w:val="00C62118"/>
    <w:rsid w:val="00C64543"/>
    <w:rsid w:val="00C67C46"/>
    <w:rsid w:val="00C67D22"/>
    <w:rsid w:val="00C7103D"/>
    <w:rsid w:val="00C717B8"/>
    <w:rsid w:val="00C73C6B"/>
    <w:rsid w:val="00C750C9"/>
    <w:rsid w:val="00C82D0E"/>
    <w:rsid w:val="00C86996"/>
    <w:rsid w:val="00C90835"/>
    <w:rsid w:val="00C93465"/>
    <w:rsid w:val="00C93EB3"/>
    <w:rsid w:val="00C94064"/>
    <w:rsid w:val="00C941D7"/>
    <w:rsid w:val="00C9437A"/>
    <w:rsid w:val="00C96601"/>
    <w:rsid w:val="00CA10AA"/>
    <w:rsid w:val="00CA241E"/>
    <w:rsid w:val="00CA64C1"/>
    <w:rsid w:val="00CB1835"/>
    <w:rsid w:val="00CB1C41"/>
    <w:rsid w:val="00CB34DD"/>
    <w:rsid w:val="00CB3D5B"/>
    <w:rsid w:val="00CB4D0A"/>
    <w:rsid w:val="00CB6E2E"/>
    <w:rsid w:val="00CC0D9E"/>
    <w:rsid w:val="00CC5411"/>
    <w:rsid w:val="00CC7ADB"/>
    <w:rsid w:val="00CD2FA4"/>
    <w:rsid w:val="00CD3925"/>
    <w:rsid w:val="00CE2892"/>
    <w:rsid w:val="00CF1AC6"/>
    <w:rsid w:val="00CF3F01"/>
    <w:rsid w:val="00CF606A"/>
    <w:rsid w:val="00D03BF0"/>
    <w:rsid w:val="00D03F06"/>
    <w:rsid w:val="00D0414B"/>
    <w:rsid w:val="00D04181"/>
    <w:rsid w:val="00D04D55"/>
    <w:rsid w:val="00D16F26"/>
    <w:rsid w:val="00D314FE"/>
    <w:rsid w:val="00D31FF3"/>
    <w:rsid w:val="00D34932"/>
    <w:rsid w:val="00D36B2D"/>
    <w:rsid w:val="00D371DF"/>
    <w:rsid w:val="00D37FAB"/>
    <w:rsid w:val="00D402FA"/>
    <w:rsid w:val="00D44E09"/>
    <w:rsid w:val="00D503A2"/>
    <w:rsid w:val="00D532B1"/>
    <w:rsid w:val="00D543E5"/>
    <w:rsid w:val="00D55785"/>
    <w:rsid w:val="00D65B91"/>
    <w:rsid w:val="00D71539"/>
    <w:rsid w:val="00D724A5"/>
    <w:rsid w:val="00D856AB"/>
    <w:rsid w:val="00D85CFA"/>
    <w:rsid w:val="00D947B3"/>
    <w:rsid w:val="00D94877"/>
    <w:rsid w:val="00D96513"/>
    <w:rsid w:val="00D97820"/>
    <w:rsid w:val="00DA224A"/>
    <w:rsid w:val="00DA24D9"/>
    <w:rsid w:val="00DA5551"/>
    <w:rsid w:val="00DA5FCA"/>
    <w:rsid w:val="00DA6614"/>
    <w:rsid w:val="00DB2539"/>
    <w:rsid w:val="00DB4F2F"/>
    <w:rsid w:val="00DC68E6"/>
    <w:rsid w:val="00DD036B"/>
    <w:rsid w:val="00DD1B68"/>
    <w:rsid w:val="00DD53D3"/>
    <w:rsid w:val="00DE0D12"/>
    <w:rsid w:val="00DE26EC"/>
    <w:rsid w:val="00DE42F4"/>
    <w:rsid w:val="00DF3639"/>
    <w:rsid w:val="00DF3E12"/>
    <w:rsid w:val="00DF4065"/>
    <w:rsid w:val="00DF53A3"/>
    <w:rsid w:val="00DF5520"/>
    <w:rsid w:val="00E00337"/>
    <w:rsid w:val="00E02041"/>
    <w:rsid w:val="00E03AF2"/>
    <w:rsid w:val="00E070C4"/>
    <w:rsid w:val="00E10701"/>
    <w:rsid w:val="00E12F43"/>
    <w:rsid w:val="00E15834"/>
    <w:rsid w:val="00E249C6"/>
    <w:rsid w:val="00E313F2"/>
    <w:rsid w:val="00E31807"/>
    <w:rsid w:val="00E3314A"/>
    <w:rsid w:val="00E3370D"/>
    <w:rsid w:val="00E411B3"/>
    <w:rsid w:val="00E50DA9"/>
    <w:rsid w:val="00E522BD"/>
    <w:rsid w:val="00E5707B"/>
    <w:rsid w:val="00E571D7"/>
    <w:rsid w:val="00E57F70"/>
    <w:rsid w:val="00E678BD"/>
    <w:rsid w:val="00E73337"/>
    <w:rsid w:val="00E74E6A"/>
    <w:rsid w:val="00E80D9E"/>
    <w:rsid w:val="00E80F07"/>
    <w:rsid w:val="00E8385F"/>
    <w:rsid w:val="00E862CA"/>
    <w:rsid w:val="00E90EFC"/>
    <w:rsid w:val="00E92C7C"/>
    <w:rsid w:val="00EB2EE4"/>
    <w:rsid w:val="00EC4918"/>
    <w:rsid w:val="00EC4DD3"/>
    <w:rsid w:val="00EC7F54"/>
    <w:rsid w:val="00ED1616"/>
    <w:rsid w:val="00ED4456"/>
    <w:rsid w:val="00ED7607"/>
    <w:rsid w:val="00EE2CEA"/>
    <w:rsid w:val="00EE3229"/>
    <w:rsid w:val="00EE3FD4"/>
    <w:rsid w:val="00EF43D5"/>
    <w:rsid w:val="00EF6117"/>
    <w:rsid w:val="00EF66A3"/>
    <w:rsid w:val="00F023BC"/>
    <w:rsid w:val="00F10880"/>
    <w:rsid w:val="00F16B34"/>
    <w:rsid w:val="00F20891"/>
    <w:rsid w:val="00F22365"/>
    <w:rsid w:val="00F25FE6"/>
    <w:rsid w:val="00F346D3"/>
    <w:rsid w:val="00F35BB7"/>
    <w:rsid w:val="00F3631C"/>
    <w:rsid w:val="00F36489"/>
    <w:rsid w:val="00F3728F"/>
    <w:rsid w:val="00F402FA"/>
    <w:rsid w:val="00F414E3"/>
    <w:rsid w:val="00F45AAF"/>
    <w:rsid w:val="00F474DD"/>
    <w:rsid w:val="00F5308A"/>
    <w:rsid w:val="00F54D65"/>
    <w:rsid w:val="00F55175"/>
    <w:rsid w:val="00F554EF"/>
    <w:rsid w:val="00F55E3E"/>
    <w:rsid w:val="00F56B02"/>
    <w:rsid w:val="00F5793B"/>
    <w:rsid w:val="00F63B1A"/>
    <w:rsid w:val="00F73C9F"/>
    <w:rsid w:val="00F7423A"/>
    <w:rsid w:val="00F7752A"/>
    <w:rsid w:val="00F825AB"/>
    <w:rsid w:val="00F94F7D"/>
    <w:rsid w:val="00F96151"/>
    <w:rsid w:val="00F96E3F"/>
    <w:rsid w:val="00F975C9"/>
    <w:rsid w:val="00FA0CD0"/>
    <w:rsid w:val="00FA0DE4"/>
    <w:rsid w:val="00FA1398"/>
    <w:rsid w:val="00FA5146"/>
    <w:rsid w:val="00FB58C9"/>
    <w:rsid w:val="00FB62DA"/>
    <w:rsid w:val="00FC1BB6"/>
    <w:rsid w:val="00FD0EB6"/>
    <w:rsid w:val="00FE26B9"/>
    <w:rsid w:val="00FE4B8A"/>
    <w:rsid w:val="00FF4C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09426"/>
  <w15:docId w15:val="{C4CE0E4D-5E52-46EC-A617-6AD76EA0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097"/>
    <w:rPr>
      <w:rFonts w:ascii="Calibri" w:eastAsia="Calibri" w:hAnsi="Calibri" w:cs="Times New Roman"/>
      <w:lang w:val="es-CR"/>
    </w:rPr>
  </w:style>
  <w:style w:type="paragraph" w:styleId="Ttulo1">
    <w:name w:val="heading 1"/>
    <w:basedOn w:val="Normal"/>
    <w:next w:val="Normal"/>
    <w:link w:val="Ttulo1Car"/>
    <w:uiPriority w:val="9"/>
    <w:qFormat/>
    <w:rsid w:val="007274AC"/>
    <w:pPr>
      <w:keepNext/>
      <w:tabs>
        <w:tab w:val="left" w:pos="567"/>
      </w:tabs>
      <w:spacing w:after="0" w:line="240" w:lineRule="auto"/>
      <w:ind w:left="720"/>
      <w:jc w:val="both"/>
      <w:outlineLvl w:val="0"/>
    </w:pPr>
    <w:rPr>
      <w:rFonts w:ascii="Verdana" w:eastAsia="Times" w:hAnsi="Verdana"/>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unhideWhenUsed/>
    <w:qFormat/>
    <w:rsid w:val="00577097"/>
    <w:pPr>
      <w:spacing w:after="0" w:line="240" w:lineRule="auto"/>
    </w:pPr>
    <w:rPr>
      <w:sz w:val="20"/>
      <w:szCs w:val="20"/>
      <w:lang w:val="x-none" w:eastAsia="x-none"/>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uiPriority w:val="99"/>
    <w:qFormat/>
    <w:rsid w:val="00577097"/>
    <w:rPr>
      <w:rFonts w:ascii="Calibri" w:eastAsia="Calibri" w:hAnsi="Calibri" w:cs="Times New Roman"/>
      <w:sz w:val="20"/>
      <w:szCs w:val="20"/>
      <w:lang w:val="x-none" w:eastAsia="x-none"/>
    </w:rPr>
  </w:style>
  <w:style w:type="paragraph" w:styleId="Encabezado">
    <w:name w:val="header"/>
    <w:basedOn w:val="Normal"/>
    <w:link w:val="EncabezadoCar"/>
    <w:uiPriority w:val="99"/>
    <w:unhideWhenUsed/>
    <w:rsid w:val="005770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7097"/>
    <w:rPr>
      <w:rFonts w:ascii="Calibri" w:eastAsia="Calibri" w:hAnsi="Calibri" w:cs="Times New Roman"/>
      <w:lang w:val="es-CR"/>
    </w:rPr>
  </w:style>
  <w:style w:type="paragraph" w:styleId="Piedepgina">
    <w:name w:val="footer"/>
    <w:basedOn w:val="Normal"/>
    <w:link w:val="PiedepginaCar"/>
    <w:uiPriority w:val="99"/>
    <w:unhideWhenUsed/>
    <w:rsid w:val="005770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7097"/>
    <w:rPr>
      <w:rFonts w:ascii="Calibri" w:eastAsia="Calibri" w:hAnsi="Calibri" w:cs="Times New Roman"/>
      <w:lang w:val="es-C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577097"/>
    <w:rPr>
      <w:vertAlign w:val="superscript"/>
    </w:rPr>
  </w:style>
  <w:style w:type="character" w:styleId="Nmerodepgina">
    <w:name w:val="page number"/>
    <w:basedOn w:val="Fuentedeprrafopredeter"/>
    <w:uiPriority w:val="99"/>
    <w:rsid w:val="00577097"/>
  </w:style>
  <w:style w:type="paragraph" w:styleId="Prrafodelista">
    <w:name w:val="List Paragraph"/>
    <w:aliases w:val="Footnote,Colorful List - Accent 11,List Paragraph1,Párrafo de lista1,List Paragraph2,Lista vistosa - Énfasis 11,Subtle Emphasis1,Footnote1"/>
    <w:basedOn w:val="Normal"/>
    <w:link w:val="PrrafodelistaCar"/>
    <w:uiPriority w:val="99"/>
    <w:qFormat/>
    <w:rsid w:val="00577097"/>
    <w:pPr>
      <w:ind w:left="720"/>
      <w:contextualSpacing/>
    </w:pPr>
  </w:style>
  <w:style w:type="paragraph" w:customStyle="1" w:styleId="Prrafodelista2">
    <w:name w:val="Párrafo de lista2"/>
    <w:basedOn w:val="Normal"/>
    <w:uiPriority w:val="99"/>
    <w:rsid w:val="00577097"/>
    <w:pPr>
      <w:spacing w:after="0" w:line="240" w:lineRule="auto"/>
      <w:ind w:left="720"/>
    </w:pPr>
    <w:rPr>
      <w:rFonts w:ascii="Verdana" w:eastAsia="MS Mincho" w:hAnsi="Verdana" w:cs="Verdana"/>
      <w:sz w:val="20"/>
      <w:szCs w:val="20"/>
      <w:lang w:val="es-ES_tradnl"/>
    </w:rPr>
  </w:style>
  <w:style w:type="character" w:customStyle="1" w:styleId="PrrafodelistaCar">
    <w:name w:val="Párrafo de lista Car"/>
    <w:aliases w:val="Footnote Car,Colorful List - Accent 11 Car,List Paragraph1 Car,Párrafo de lista1 Car,List Paragraph2 Car,Lista vistosa - Énfasis 11 Car,Subtle Emphasis1 Car,Footnote1 Car"/>
    <w:basedOn w:val="Fuentedeprrafopredeter"/>
    <w:link w:val="Prrafodelista"/>
    <w:uiPriority w:val="99"/>
    <w:rsid w:val="00577097"/>
    <w:rPr>
      <w:rFonts w:ascii="Calibri" w:eastAsia="Calibri" w:hAnsi="Calibri" w:cs="Times New Roman"/>
      <w:lang w:val="es-CR"/>
    </w:rPr>
  </w:style>
  <w:style w:type="character" w:styleId="Hipervnculo">
    <w:name w:val="Hyperlink"/>
    <w:rsid w:val="00577097"/>
    <w:rPr>
      <w:strike w:val="0"/>
      <w:dstrike w:val="0"/>
      <w:color w:val="FFFFFF"/>
      <w:u w:val="none"/>
      <w:effect w:val="none"/>
    </w:rPr>
  </w:style>
  <w:style w:type="paragraph" w:styleId="Textodeglobo">
    <w:name w:val="Balloon Text"/>
    <w:basedOn w:val="Normal"/>
    <w:link w:val="TextodegloboCar"/>
    <w:uiPriority w:val="99"/>
    <w:semiHidden/>
    <w:unhideWhenUsed/>
    <w:rsid w:val="003A32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32F1"/>
    <w:rPr>
      <w:rFonts w:ascii="Tahoma" w:eastAsia="Calibri" w:hAnsi="Tahoma" w:cs="Tahoma"/>
      <w:sz w:val="16"/>
      <w:szCs w:val="16"/>
      <w:lang w:val="es-CR"/>
    </w:rPr>
  </w:style>
  <w:style w:type="character" w:styleId="Refdecomentario">
    <w:name w:val="annotation reference"/>
    <w:basedOn w:val="Fuentedeprrafopredeter"/>
    <w:uiPriority w:val="99"/>
    <w:semiHidden/>
    <w:unhideWhenUsed/>
    <w:rsid w:val="003A32F1"/>
    <w:rPr>
      <w:sz w:val="16"/>
      <w:szCs w:val="16"/>
    </w:rPr>
  </w:style>
  <w:style w:type="paragraph" w:styleId="Textocomentario">
    <w:name w:val="annotation text"/>
    <w:basedOn w:val="Normal"/>
    <w:link w:val="TextocomentarioCar"/>
    <w:uiPriority w:val="99"/>
    <w:semiHidden/>
    <w:unhideWhenUsed/>
    <w:rsid w:val="003A32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A32F1"/>
    <w:rPr>
      <w:rFonts w:ascii="Calibri" w:eastAsia="Calibri" w:hAnsi="Calibri" w:cs="Times New Roman"/>
      <w:sz w:val="20"/>
      <w:szCs w:val="20"/>
      <w:lang w:val="es-CR"/>
    </w:rPr>
  </w:style>
  <w:style w:type="paragraph" w:styleId="Asuntodelcomentario">
    <w:name w:val="annotation subject"/>
    <w:basedOn w:val="Textocomentario"/>
    <w:next w:val="Textocomentario"/>
    <w:link w:val="AsuntodelcomentarioCar"/>
    <w:uiPriority w:val="99"/>
    <w:semiHidden/>
    <w:unhideWhenUsed/>
    <w:rsid w:val="003A32F1"/>
    <w:rPr>
      <w:b/>
      <w:bCs/>
    </w:rPr>
  </w:style>
  <w:style w:type="character" w:customStyle="1" w:styleId="AsuntodelcomentarioCar">
    <w:name w:val="Asunto del comentario Car"/>
    <w:basedOn w:val="TextocomentarioCar"/>
    <w:link w:val="Asuntodelcomentario"/>
    <w:uiPriority w:val="99"/>
    <w:semiHidden/>
    <w:rsid w:val="003A32F1"/>
    <w:rPr>
      <w:rFonts w:ascii="Calibri" w:eastAsia="Calibri" w:hAnsi="Calibri" w:cs="Times New Roman"/>
      <w:b/>
      <w:bCs/>
      <w:sz w:val="20"/>
      <w:szCs w:val="20"/>
      <w:lang w:val="es-CR"/>
    </w:rPr>
  </w:style>
  <w:style w:type="paragraph" w:styleId="Textodebloque">
    <w:name w:val="Block Text"/>
    <w:basedOn w:val="Normal"/>
    <w:uiPriority w:val="99"/>
    <w:unhideWhenUsed/>
    <w:rsid w:val="007274AC"/>
    <w:pPr>
      <w:tabs>
        <w:tab w:val="left" w:pos="567"/>
      </w:tabs>
      <w:spacing w:after="0" w:line="240" w:lineRule="auto"/>
      <w:ind w:left="567" w:right="639"/>
      <w:jc w:val="both"/>
    </w:pPr>
    <w:rPr>
      <w:rFonts w:ascii="Verdana" w:eastAsia="Times" w:hAnsi="Verdana"/>
      <w:sz w:val="18"/>
      <w:szCs w:val="18"/>
      <w:lang w:val="es-ES_tradnl"/>
    </w:rPr>
  </w:style>
  <w:style w:type="character" w:customStyle="1" w:styleId="Ttulo1Car">
    <w:name w:val="Título 1 Car"/>
    <w:basedOn w:val="Fuentedeprrafopredeter"/>
    <w:link w:val="Ttulo1"/>
    <w:uiPriority w:val="9"/>
    <w:rsid w:val="007274AC"/>
    <w:rPr>
      <w:rFonts w:ascii="Verdana" w:eastAsia="Times" w:hAnsi="Verdana" w:cs="Times New Roman"/>
      <w:i/>
      <w:sz w:val="20"/>
      <w:szCs w:val="20"/>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469B4"/>
    <w:pPr>
      <w:spacing w:after="0" w:line="240" w:lineRule="auto"/>
      <w:jc w:val="both"/>
    </w:pPr>
    <w:rPr>
      <w:rFonts w:asciiTheme="minorHAnsi" w:eastAsiaTheme="minorHAnsi" w:hAnsiTheme="minorHAnsi" w:cstheme="minorBidi"/>
      <w:vertAlign w:val="superscript"/>
      <w:lang w:val="en-US"/>
    </w:rPr>
  </w:style>
  <w:style w:type="character" w:styleId="Textoennegrita">
    <w:name w:val="Strong"/>
    <w:aliases w:val="Heading 2.1"/>
    <w:uiPriority w:val="22"/>
    <w:qFormat/>
    <w:rsid w:val="00EB2EE4"/>
    <w:rPr>
      <w:rFonts w:ascii="Verdana" w:hAnsi="Verdana"/>
      <w:b/>
      <w:bCs/>
      <w:i/>
      <w:sz w:val="20"/>
    </w:rPr>
  </w:style>
  <w:style w:type="paragraph" w:customStyle="1" w:styleId="Heading23">
    <w:name w:val="Heading 2.3"/>
    <w:basedOn w:val="Normal"/>
    <w:uiPriority w:val="99"/>
    <w:qFormat/>
    <w:rsid w:val="00EB2EE4"/>
    <w:pPr>
      <w:spacing w:after="0" w:line="240" w:lineRule="auto"/>
      <w:jc w:val="both"/>
    </w:pPr>
    <w:rPr>
      <w:rFonts w:ascii="Verdana" w:hAnsi="Verdana"/>
      <w:sz w:val="16"/>
      <w:szCs w:val="16"/>
      <w:vertAlign w:val="superscript"/>
      <w:lang w:val="x-none" w:eastAsia="x-none"/>
    </w:rPr>
  </w:style>
  <w:style w:type="paragraph" w:customStyle="1" w:styleId="PrrafodeSentencia">
    <w:name w:val="*. Párrafo de Sentencia"/>
    <w:basedOn w:val="Textonotapie"/>
    <w:autoRedefine/>
    <w:qFormat/>
    <w:rsid w:val="00EB2EE4"/>
    <w:pPr>
      <w:numPr>
        <w:numId w:val="6"/>
      </w:numPr>
      <w:tabs>
        <w:tab w:val="clear" w:pos="360"/>
        <w:tab w:val="left" w:pos="720"/>
      </w:tabs>
      <w:ind w:left="0" w:firstLine="0"/>
      <w:jc w:val="both"/>
    </w:pPr>
    <w:rPr>
      <w:rFonts w:ascii="Verdana" w:hAnsi="Verdana" w:cs="Verdana"/>
      <w:bCs/>
      <w:iCs/>
      <w:noProof/>
      <w:lang w:val="es-ES_tradnl" w:eastAsia="es-CR"/>
    </w:rPr>
  </w:style>
  <w:style w:type="character" w:customStyle="1" w:styleId="TextonotapieCar1Car">
    <w:name w:val="Texto nota pie Car1 Car"/>
    <w:aliases w:val="Footnote Text Char Char Char Char Char Car Car,Footnote Text Char Char Char Char Car Car,Footnote reference Car Car,FA Fu Car Car,Footnote Text Char Char Char Car Car,Footnote Text Cha Car Car,Ca Car Car"/>
    <w:basedOn w:val="Fuentedeprrafopredeter"/>
    <w:rsid w:val="002F3064"/>
    <w:rPr>
      <w:rFonts w:ascii="Verdana" w:eastAsia="Times" w:hAnsi="Verdana" w:cs="Times New Roman"/>
      <w:sz w:val="16"/>
      <w:szCs w:val="20"/>
      <w:lang w:val="es-ES_tradnl" w:eastAsia="x-none"/>
    </w:rPr>
  </w:style>
  <w:style w:type="paragraph" w:styleId="Sinespaciado">
    <w:name w:val="No Spacing"/>
    <w:uiPriority w:val="1"/>
    <w:qFormat/>
    <w:rsid w:val="00E90EFC"/>
    <w:pPr>
      <w:spacing w:after="0" w:line="240" w:lineRule="auto"/>
    </w:pPr>
    <w:rPr>
      <w:rFonts w:ascii="Calibri" w:eastAsia="Calibri" w:hAnsi="Calibri" w:cs="Times New Roman"/>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C69EF-95B2-4321-96F4-D8C8DFDFB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5823</Words>
  <Characters>32032</Characters>
  <Application>Microsoft Office Word</Application>
  <DocSecurity>0</DocSecurity>
  <Lines>266</Lines>
  <Paragraphs>75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37780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cp:lastPrinted>2020-10-23T21:00:00Z</cp:lastPrinted>
  <dcterms:created xsi:type="dcterms:W3CDTF">2021-10-26T20:50:00Z</dcterms:created>
  <dcterms:modified xsi:type="dcterms:W3CDTF">2021-10-26T20:50:00Z</dcterms:modified>
</cp:coreProperties>
</file>