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C5F9C" w14:textId="47567888" w:rsidR="00784906" w:rsidRPr="008D2C66" w:rsidRDefault="00784906" w:rsidP="004541F4">
      <w:pPr>
        <w:jc w:val="center"/>
        <w:rPr>
          <w:lang w:eastAsia="es-ES"/>
        </w:rPr>
      </w:pPr>
    </w:p>
    <w:p w14:paraId="5B5AD75D" w14:textId="77777777" w:rsidR="004C7181" w:rsidRPr="008D2C66" w:rsidRDefault="004C7181" w:rsidP="004541F4">
      <w:pPr>
        <w:jc w:val="center"/>
        <w:rPr>
          <w:lang w:eastAsia="es-ES"/>
        </w:rPr>
      </w:pPr>
    </w:p>
    <w:p w14:paraId="5679EE38" w14:textId="20EB22DE" w:rsidR="00560FA3" w:rsidRPr="008D2C66" w:rsidRDefault="00213367" w:rsidP="00213367">
      <w:pPr>
        <w:tabs>
          <w:tab w:val="left" w:pos="7463"/>
        </w:tabs>
        <w:rPr>
          <w:lang w:eastAsia="es-ES"/>
        </w:rPr>
      </w:pPr>
      <w:r>
        <w:rPr>
          <w:lang w:eastAsia="es-ES"/>
        </w:rPr>
        <w:tab/>
      </w:r>
    </w:p>
    <w:p w14:paraId="1EB4BC47" w14:textId="77777777" w:rsidR="00560FA3" w:rsidRPr="008D2C66" w:rsidRDefault="00560FA3" w:rsidP="004541F4">
      <w:pPr>
        <w:jc w:val="center"/>
        <w:rPr>
          <w:lang w:eastAsia="es-ES"/>
        </w:rPr>
      </w:pPr>
    </w:p>
    <w:p w14:paraId="16A7B2C8" w14:textId="77777777" w:rsidR="00560FA3" w:rsidRPr="008D2C66" w:rsidRDefault="00560FA3" w:rsidP="004541F4">
      <w:pPr>
        <w:jc w:val="center"/>
        <w:rPr>
          <w:lang w:eastAsia="es-ES"/>
        </w:rPr>
      </w:pPr>
    </w:p>
    <w:p w14:paraId="3A8264F8" w14:textId="77777777" w:rsidR="00560FA3" w:rsidRPr="008D2C66" w:rsidRDefault="00560FA3" w:rsidP="004541F4">
      <w:pPr>
        <w:jc w:val="center"/>
        <w:rPr>
          <w:lang w:eastAsia="es-ES"/>
        </w:rPr>
      </w:pPr>
    </w:p>
    <w:p w14:paraId="37684E6B" w14:textId="77777777" w:rsidR="00560FA3" w:rsidRPr="008D2C66" w:rsidRDefault="00560FA3" w:rsidP="004541F4">
      <w:pPr>
        <w:jc w:val="center"/>
        <w:rPr>
          <w:lang w:eastAsia="es-ES"/>
        </w:rPr>
      </w:pPr>
    </w:p>
    <w:p w14:paraId="37952DEC" w14:textId="77777777" w:rsidR="00560FA3" w:rsidRPr="008D2C66" w:rsidRDefault="00560FA3" w:rsidP="004541F4">
      <w:pPr>
        <w:jc w:val="center"/>
        <w:rPr>
          <w:lang w:eastAsia="es-ES"/>
        </w:rPr>
      </w:pPr>
    </w:p>
    <w:p w14:paraId="710F8269" w14:textId="77777777" w:rsidR="00560FA3" w:rsidRPr="008D2C66" w:rsidRDefault="00560FA3" w:rsidP="004541F4">
      <w:pPr>
        <w:jc w:val="center"/>
        <w:rPr>
          <w:lang w:eastAsia="es-ES"/>
        </w:rPr>
      </w:pPr>
    </w:p>
    <w:p w14:paraId="7B0AE183" w14:textId="77777777" w:rsidR="00560FA3" w:rsidRPr="008D2C66" w:rsidRDefault="00560FA3" w:rsidP="004541F4">
      <w:pPr>
        <w:jc w:val="center"/>
        <w:rPr>
          <w:lang w:eastAsia="es-ES"/>
        </w:rPr>
      </w:pPr>
    </w:p>
    <w:p w14:paraId="6B7A6A07" w14:textId="77777777" w:rsidR="00560FA3" w:rsidRPr="008D2C66" w:rsidRDefault="00560FA3" w:rsidP="004541F4">
      <w:pPr>
        <w:jc w:val="center"/>
        <w:rPr>
          <w:lang w:eastAsia="es-ES"/>
        </w:rPr>
      </w:pPr>
    </w:p>
    <w:p w14:paraId="52429018" w14:textId="77777777" w:rsidR="00560FA3" w:rsidRPr="008D2C66" w:rsidRDefault="00560FA3" w:rsidP="004541F4">
      <w:pPr>
        <w:jc w:val="center"/>
        <w:rPr>
          <w:lang w:eastAsia="es-ES"/>
        </w:rPr>
      </w:pPr>
    </w:p>
    <w:p w14:paraId="36104ADF" w14:textId="77777777" w:rsidR="00560FA3" w:rsidRPr="008D2C66" w:rsidRDefault="00560FA3" w:rsidP="00DA60C9">
      <w:pPr>
        <w:pStyle w:val="Ttulo"/>
        <w:jc w:val="left"/>
        <w:outlineLvl w:val="9"/>
        <w:rPr>
          <w:lang w:val="en-US"/>
        </w:rPr>
      </w:pPr>
    </w:p>
    <w:p w14:paraId="2A15267A" w14:textId="77777777" w:rsidR="00560FA3" w:rsidRPr="008D2C66" w:rsidRDefault="00560FA3" w:rsidP="00560FA3">
      <w:pPr>
        <w:jc w:val="center"/>
      </w:pPr>
    </w:p>
    <w:p w14:paraId="0871EB84" w14:textId="4F16D19E" w:rsidR="00560FA3" w:rsidRPr="00B75F46" w:rsidRDefault="00967451" w:rsidP="00560FA3">
      <w:pPr>
        <w:jc w:val="center"/>
        <w:rPr>
          <w:b/>
        </w:rPr>
      </w:pPr>
      <w:r w:rsidRPr="00B75F46">
        <w:rPr>
          <w:b/>
        </w:rPr>
        <w:t>INTER-AMERICAN COURT OF HUMAN RIGHTS</w:t>
      </w:r>
    </w:p>
    <w:p w14:paraId="1564EE96" w14:textId="77777777" w:rsidR="00560FA3" w:rsidRPr="00B75F46" w:rsidRDefault="00560FA3" w:rsidP="00560FA3">
      <w:pPr>
        <w:jc w:val="center"/>
        <w:rPr>
          <w:b/>
          <w:bCs/>
          <w:szCs w:val="20"/>
        </w:rPr>
      </w:pPr>
    </w:p>
    <w:p w14:paraId="5C21BCD8" w14:textId="618D3978" w:rsidR="00560FA3" w:rsidRPr="00B75F46" w:rsidRDefault="00560FA3" w:rsidP="00560FA3">
      <w:pPr>
        <w:jc w:val="center"/>
        <w:rPr>
          <w:b/>
          <w:bCs/>
          <w:szCs w:val="20"/>
        </w:rPr>
      </w:pPr>
      <w:r w:rsidRPr="00B75F46">
        <w:rPr>
          <w:b/>
          <w:bCs/>
          <w:szCs w:val="20"/>
        </w:rPr>
        <w:t>CAS</w:t>
      </w:r>
      <w:r w:rsidR="00967451" w:rsidRPr="00B75F46">
        <w:rPr>
          <w:b/>
          <w:bCs/>
          <w:szCs w:val="20"/>
        </w:rPr>
        <w:t xml:space="preserve">E OF </w:t>
      </w:r>
      <w:r w:rsidRPr="00B75F46">
        <w:rPr>
          <w:b/>
          <w:bCs/>
          <w:szCs w:val="20"/>
        </w:rPr>
        <w:t xml:space="preserve">FERNÁNDEZ PRIETO </w:t>
      </w:r>
      <w:r w:rsidR="00967451" w:rsidRPr="00B75F46">
        <w:rPr>
          <w:b/>
          <w:bCs/>
          <w:szCs w:val="20"/>
        </w:rPr>
        <w:t>AND</w:t>
      </w:r>
      <w:r w:rsidRPr="00B75F46">
        <w:rPr>
          <w:b/>
          <w:bCs/>
          <w:szCs w:val="20"/>
        </w:rPr>
        <w:t xml:space="preserve"> TUMBEIRO </w:t>
      </w:r>
      <w:r w:rsidRPr="00B75F46">
        <w:rPr>
          <w:b/>
          <w:bCs/>
          <w:i/>
          <w:iCs/>
          <w:szCs w:val="20"/>
        </w:rPr>
        <w:t>V.</w:t>
      </w:r>
      <w:r w:rsidRPr="00B75F46">
        <w:rPr>
          <w:b/>
          <w:bCs/>
          <w:szCs w:val="20"/>
        </w:rPr>
        <w:t xml:space="preserve"> ARGENTINA</w:t>
      </w:r>
    </w:p>
    <w:p w14:paraId="155687D5" w14:textId="77777777" w:rsidR="00560FA3" w:rsidRPr="00B75F46" w:rsidRDefault="00560FA3" w:rsidP="00560FA3">
      <w:pPr>
        <w:jc w:val="center"/>
        <w:rPr>
          <w:b/>
          <w:szCs w:val="20"/>
        </w:rPr>
      </w:pPr>
    </w:p>
    <w:p w14:paraId="33A5B64B" w14:textId="0A93DA61" w:rsidR="00560FA3" w:rsidRPr="00B75F46" w:rsidRDefault="00967451" w:rsidP="00560FA3">
      <w:pPr>
        <w:jc w:val="center"/>
        <w:rPr>
          <w:b/>
          <w:szCs w:val="20"/>
        </w:rPr>
      </w:pPr>
      <w:bookmarkStart w:id="0" w:name="_Toc424833992"/>
      <w:bookmarkStart w:id="1" w:name="_Toc424834593"/>
      <w:bookmarkStart w:id="2" w:name="_Toc424834676"/>
      <w:bookmarkStart w:id="3" w:name="_Toc424834743"/>
      <w:r w:rsidRPr="00B75F46">
        <w:rPr>
          <w:b/>
          <w:szCs w:val="20"/>
        </w:rPr>
        <w:t>JUDGMENT OF SEPTEMBER</w:t>
      </w:r>
      <w:r w:rsidR="00560FA3" w:rsidRPr="00B75F46">
        <w:rPr>
          <w:b/>
          <w:szCs w:val="20"/>
        </w:rPr>
        <w:t xml:space="preserve"> </w:t>
      </w:r>
      <w:r w:rsidR="00EC28FF" w:rsidRPr="00B75F46">
        <w:rPr>
          <w:b/>
          <w:szCs w:val="20"/>
        </w:rPr>
        <w:t>1</w:t>
      </w:r>
      <w:bookmarkEnd w:id="0"/>
      <w:bookmarkEnd w:id="1"/>
      <w:bookmarkEnd w:id="2"/>
      <w:bookmarkEnd w:id="3"/>
      <w:r w:rsidRPr="00B75F46">
        <w:rPr>
          <w:b/>
          <w:szCs w:val="20"/>
        </w:rPr>
        <w:t xml:space="preserve">, </w:t>
      </w:r>
      <w:r w:rsidR="00560FA3" w:rsidRPr="00B75F46">
        <w:rPr>
          <w:b/>
          <w:szCs w:val="20"/>
        </w:rPr>
        <w:t>2020</w:t>
      </w:r>
    </w:p>
    <w:p w14:paraId="774F32C2" w14:textId="77777777" w:rsidR="00560FA3" w:rsidRPr="00B75F46" w:rsidRDefault="00560FA3" w:rsidP="00560FA3">
      <w:pPr>
        <w:jc w:val="center"/>
        <w:rPr>
          <w:szCs w:val="20"/>
        </w:rPr>
      </w:pPr>
    </w:p>
    <w:p w14:paraId="345B42AD" w14:textId="53F01D70" w:rsidR="00560FA3" w:rsidRPr="00B75F46" w:rsidRDefault="00560FA3" w:rsidP="00560FA3">
      <w:pPr>
        <w:jc w:val="center"/>
        <w:rPr>
          <w:b/>
          <w:szCs w:val="20"/>
        </w:rPr>
      </w:pPr>
      <w:bookmarkStart w:id="4" w:name="_Toc424833993"/>
      <w:bookmarkStart w:id="5" w:name="_Toc424834594"/>
      <w:bookmarkStart w:id="6" w:name="_Toc424834677"/>
      <w:bookmarkStart w:id="7" w:name="_Toc424834744"/>
      <w:r w:rsidRPr="00B75F46">
        <w:rPr>
          <w:b/>
          <w:szCs w:val="20"/>
        </w:rPr>
        <w:t>(</w:t>
      </w:r>
      <w:r w:rsidR="00967451" w:rsidRPr="00B75F46">
        <w:rPr>
          <w:b/>
          <w:i/>
          <w:szCs w:val="20"/>
        </w:rPr>
        <w:t>Merits and reparations</w:t>
      </w:r>
      <w:r w:rsidRPr="00B75F46">
        <w:rPr>
          <w:b/>
          <w:szCs w:val="20"/>
        </w:rPr>
        <w:t>)</w:t>
      </w:r>
      <w:bookmarkEnd w:id="4"/>
      <w:bookmarkEnd w:id="5"/>
      <w:bookmarkEnd w:id="6"/>
      <w:bookmarkEnd w:id="7"/>
    </w:p>
    <w:p w14:paraId="2C19A69D" w14:textId="435FBEC9" w:rsidR="00560FA3" w:rsidRPr="00B75F46" w:rsidRDefault="00560FA3" w:rsidP="00560FA3">
      <w:pPr>
        <w:widowControl w:val="0"/>
        <w:tabs>
          <w:tab w:val="left" w:pos="6932"/>
        </w:tabs>
        <w:adjustRightInd w:val="0"/>
        <w:jc w:val="both"/>
        <w:textAlignment w:val="baseline"/>
        <w:rPr>
          <w:rFonts w:cs="Verdana"/>
          <w:bCs/>
          <w:szCs w:val="20"/>
          <w:lang w:eastAsia="es-CR"/>
        </w:rPr>
      </w:pPr>
    </w:p>
    <w:p w14:paraId="4B2700CE" w14:textId="3256CC3B" w:rsidR="00DA60C9" w:rsidRPr="00B75F46" w:rsidRDefault="00DA60C9" w:rsidP="00560FA3">
      <w:pPr>
        <w:widowControl w:val="0"/>
        <w:tabs>
          <w:tab w:val="left" w:pos="6932"/>
        </w:tabs>
        <w:adjustRightInd w:val="0"/>
        <w:jc w:val="both"/>
        <w:textAlignment w:val="baseline"/>
        <w:rPr>
          <w:rFonts w:cs="Verdana"/>
          <w:bCs/>
          <w:szCs w:val="20"/>
          <w:lang w:eastAsia="es-CR"/>
        </w:rPr>
      </w:pPr>
    </w:p>
    <w:p w14:paraId="46E5D4C4" w14:textId="7A203B2A" w:rsidR="00DA60C9" w:rsidRPr="00B75F46" w:rsidRDefault="00DA60C9" w:rsidP="00560FA3">
      <w:pPr>
        <w:widowControl w:val="0"/>
        <w:tabs>
          <w:tab w:val="left" w:pos="6932"/>
        </w:tabs>
        <w:adjustRightInd w:val="0"/>
        <w:jc w:val="both"/>
        <w:textAlignment w:val="baseline"/>
        <w:rPr>
          <w:rFonts w:cs="Verdana"/>
          <w:bCs/>
          <w:szCs w:val="20"/>
          <w:lang w:eastAsia="es-CR"/>
        </w:rPr>
      </w:pPr>
    </w:p>
    <w:p w14:paraId="418AC3E7" w14:textId="77777777" w:rsidR="00DA60C9" w:rsidRPr="00B75F46" w:rsidRDefault="00DA60C9" w:rsidP="00560FA3">
      <w:pPr>
        <w:widowControl w:val="0"/>
        <w:tabs>
          <w:tab w:val="left" w:pos="6932"/>
        </w:tabs>
        <w:adjustRightInd w:val="0"/>
        <w:jc w:val="both"/>
        <w:textAlignment w:val="baseline"/>
        <w:rPr>
          <w:rFonts w:cs="Verdana"/>
          <w:bCs/>
          <w:szCs w:val="20"/>
          <w:lang w:eastAsia="es-CR"/>
        </w:rPr>
      </w:pPr>
    </w:p>
    <w:p w14:paraId="6F199E9D" w14:textId="77777777" w:rsidR="00560FA3" w:rsidRPr="00B75F46" w:rsidRDefault="00560FA3" w:rsidP="00560FA3">
      <w:pPr>
        <w:widowControl w:val="0"/>
        <w:tabs>
          <w:tab w:val="left" w:pos="567"/>
          <w:tab w:val="left" w:pos="720"/>
        </w:tabs>
        <w:adjustRightInd w:val="0"/>
        <w:jc w:val="both"/>
        <w:textAlignment w:val="baseline"/>
        <w:rPr>
          <w:rFonts w:cs="Verdana"/>
          <w:szCs w:val="20"/>
          <w:lang w:eastAsia="es-CR"/>
        </w:rPr>
      </w:pPr>
    </w:p>
    <w:p w14:paraId="44E6D51C" w14:textId="36C1A1F0" w:rsidR="00560FA3" w:rsidRPr="00B75F46" w:rsidRDefault="00967451" w:rsidP="00560FA3">
      <w:pPr>
        <w:widowControl w:val="0"/>
        <w:tabs>
          <w:tab w:val="left" w:pos="567"/>
          <w:tab w:val="left" w:pos="720"/>
        </w:tabs>
        <w:adjustRightInd w:val="0"/>
        <w:ind w:left="567" w:hanging="567"/>
        <w:jc w:val="both"/>
        <w:textAlignment w:val="baseline"/>
        <w:rPr>
          <w:rFonts w:cs="Verdana"/>
          <w:i/>
          <w:iCs/>
          <w:szCs w:val="20"/>
          <w:lang w:eastAsia="es-CR"/>
        </w:rPr>
      </w:pPr>
      <w:r w:rsidRPr="00B75F46">
        <w:rPr>
          <w:rFonts w:cs="Verdana"/>
          <w:szCs w:val="20"/>
          <w:lang w:eastAsia="es-CR"/>
        </w:rPr>
        <w:t>In the case of</w:t>
      </w:r>
      <w:r w:rsidR="00560FA3" w:rsidRPr="00B75F46">
        <w:rPr>
          <w:rFonts w:cs="Verdana"/>
          <w:i/>
          <w:iCs/>
          <w:szCs w:val="20"/>
          <w:lang w:eastAsia="es-CR"/>
        </w:rPr>
        <w:t xml:space="preserve"> Fernández P</w:t>
      </w:r>
      <w:r w:rsidR="00C25EC2" w:rsidRPr="00B75F46">
        <w:rPr>
          <w:rFonts w:cs="Verdana"/>
          <w:i/>
          <w:iCs/>
          <w:szCs w:val="20"/>
          <w:lang w:eastAsia="es-CR"/>
        </w:rPr>
        <w:t>rieto</w:t>
      </w:r>
      <w:r w:rsidRPr="00B75F46">
        <w:rPr>
          <w:rFonts w:cs="Verdana"/>
          <w:i/>
          <w:iCs/>
          <w:szCs w:val="20"/>
          <w:lang w:eastAsia="es-CR"/>
        </w:rPr>
        <w:t xml:space="preserve"> and </w:t>
      </w:r>
      <w:r w:rsidR="00C25EC2" w:rsidRPr="00B75F46">
        <w:rPr>
          <w:rFonts w:cs="Verdana"/>
          <w:i/>
          <w:iCs/>
          <w:szCs w:val="20"/>
          <w:lang w:eastAsia="es-CR"/>
        </w:rPr>
        <w:t xml:space="preserve">Tumbeiro </w:t>
      </w:r>
      <w:r w:rsidRPr="00B75F46">
        <w:rPr>
          <w:rFonts w:cs="Verdana"/>
          <w:i/>
          <w:iCs/>
          <w:szCs w:val="20"/>
          <w:lang w:eastAsia="es-CR"/>
        </w:rPr>
        <w:t>v.</w:t>
      </w:r>
      <w:r w:rsidR="00C25EC2" w:rsidRPr="00B75F46">
        <w:rPr>
          <w:rFonts w:cs="Verdana"/>
          <w:i/>
          <w:iCs/>
          <w:szCs w:val="20"/>
          <w:lang w:eastAsia="es-CR"/>
        </w:rPr>
        <w:t xml:space="preserve"> Argentina,</w:t>
      </w:r>
    </w:p>
    <w:p w14:paraId="668A788C" w14:textId="77777777" w:rsidR="00560FA3" w:rsidRPr="00B75F46" w:rsidRDefault="00560FA3" w:rsidP="00560FA3">
      <w:pPr>
        <w:widowControl w:val="0"/>
        <w:tabs>
          <w:tab w:val="left" w:pos="567"/>
          <w:tab w:val="left" w:pos="720"/>
        </w:tabs>
        <w:adjustRightInd w:val="0"/>
        <w:jc w:val="both"/>
        <w:textAlignment w:val="baseline"/>
        <w:rPr>
          <w:rFonts w:cs="Verdana"/>
          <w:szCs w:val="20"/>
          <w:lang w:eastAsia="es-CR"/>
        </w:rPr>
      </w:pPr>
    </w:p>
    <w:p w14:paraId="693F89D8" w14:textId="3EACC675" w:rsidR="00560FA3" w:rsidRPr="00B75F46" w:rsidRDefault="00967451" w:rsidP="00560FA3">
      <w:pPr>
        <w:widowControl w:val="0"/>
        <w:tabs>
          <w:tab w:val="left" w:pos="567"/>
          <w:tab w:val="left" w:pos="720"/>
        </w:tabs>
        <w:adjustRightInd w:val="0"/>
        <w:jc w:val="both"/>
        <w:textAlignment w:val="baseline"/>
        <w:rPr>
          <w:rFonts w:cs="Verdana"/>
          <w:szCs w:val="20"/>
          <w:lang w:eastAsia="es-CR"/>
        </w:rPr>
      </w:pPr>
      <w:r w:rsidRPr="00B75F46">
        <w:rPr>
          <w:rFonts w:cs="Verdana"/>
          <w:szCs w:val="20"/>
          <w:lang w:eastAsia="es-CR"/>
        </w:rPr>
        <w:t>the Inter-American Court of Human Rights</w:t>
      </w:r>
      <w:r w:rsidR="00560FA3" w:rsidRPr="00B75F46">
        <w:rPr>
          <w:rFonts w:cs="Verdana"/>
          <w:szCs w:val="20"/>
          <w:lang w:eastAsia="es-CR"/>
        </w:rPr>
        <w:t xml:space="preserve"> (</w:t>
      </w:r>
      <w:r w:rsidRPr="00B75F46">
        <w:rPr>
          <w:rFonts w:cs="Verdana"/>
          <w:szCs w:val="20"/>
          <w:lang w:eastAsia="es-CR"/>
        </w:rPr>
        <w:t>hereinafter</w:t>
      </w:r>
      <w:r w:rsidR="00560FA3" w:rsidRPr="00B75F46">
        <w:rPr>
          <w:rFonts w:cs="Verdana"/>
          <w:szCs w:val="20"/>
          <w:lang w:eastAsia="es-CR"/>
        </w:rPr>
        <w:t xml:space="preserve"> “</w:t>
      </w:r>
      <w:r w:rsidRPr="00B75F46">
        <w:rPr>
          <w:rFonts w:cs="Verdana"/>
          <w:szCs w:val="20"/>
          <w:lang w:eastAsia="es-CR"/>
        </w:rPr>
        <w:t>the Inter-American Court</w:t>
      </w:r>
      <w:r w:rsidR="00560FA3" w:rsidRPr="00B75F46">
        <w:rPr>
          <w:rFonts w:cs="Verdana"/>
          <w:szCs w:val="20"/>
          <w:lang w:eastAsia="es-CR"/>
        </w:rPr>
        <w:t>”</w:t>
      </w:r>
      <w:r w:rsidRPr="00B75F46">
        <w:rPr>
          <w:rFonts w:cs="Verdana"/>
          <w:szCs w:val="20"/>
          <w:lang w:eastAsia="es-CR"/>
        </w:rPr>
        <w:t xml:space="preserve"> or</w:t>
      </w:r>
      <w:r w:rsidR="00560FA3" w:rsidRPr="00B75F46">
        <w:rPr>
          <w:rFonts w:cs="Verdana"/>
          <w:szCs w:val="20"/>
          <w:lang w:eastAsia="es-CR"/>
        </w:rPr>
        <w:t xml:space="preserve"> “</w:t>
      </w:r>
      <w:r w:rsidRPr="00B75F46">
        <w:rPr>
          <w:rFonts w:cs="Verdana"/>
          <w:szCs w:val="20"/>
          <w:lang w:eastAsia="es-CR"/>
        </w:rPr>
        <w:t>the Court</w:t>
      </w:r>
      <w:r w:rsidR="00560FA3" w:rsidRPr="00B75F46">
        <w:rPr>
          <w:rFonts w:cs="Verdana"/>
          <w:szCs w:val="20"/>
          <w:lang w:eastAsia="es-CR"/>
        </w:rPr>
        <w:t xml:space="preserve">”), </w:t>
      </w:r>
      <w:r w:rsidRPr="00B75F46">
        <w:rPr>
          <w:rFonts w:cs="Verdana"/>
          <w:szCs w:val="20"/>
          <w:lang w:eastAsia="es-CR"/>
        </w:rPr>
        <w:t>composed of the following judges:</w:t>
      </w:r>
      <w:r w:rsidR="00560FA3" w:rsidRPr="00B75F46">
        <w:rPr>
          <w:rStyle w:val="Refdenotaalpie"/>
          <w:rFonts w:eastAsia="Batang"/>
          <w:noProof/>
        </w:rPr>
        <w:footnoteReference w:customMarkFollows="1" w:id="1"/>
        <w:t>*</w:t>
      </w:r>
    </w:p>
    <w:p w14:paraId="45980E64" w14:textId="77777777" w:rsidR="00560FA3" w:rsidRPr="00B75F46" w:rsidRDefault="00560FA3" w:rsidP="00560FA3">
      <w:pPr>
        <w:pStyle w:val="PrrafodeSentencia"/>
        <w:widowControl w:val="0"/>
        <w:numPr>
          <w:ilvl w:val="0"/>
          <w:numId w:val="0"/>
        </w:numPr>
        <w:tabs>
          <w:tab w:val="left" w:pos="720"/>
        </w:tabs>
        <w:adjustRightInd w:val="0"/>
        <w:textAlignment w:val="baseline"/>
        <w:rPr>
          <w:rFonts w:eastAsia="MS Mincho" w:cs="Verdana"/>
          <w:spacing w:val="0"/>
          <w:szCs w:val="20"/>
          <w:lang w:val="en-US" w:eastAsia="es-CR"/>
        </w:rPr>
      </w:pPr>
    </w:p>
    <w:p w14:paraId="756CF3E2" w14:textId="778D5A3B" w:rsidR="00560FA3" w:rsidRPr="00B75F46" w:rsidRDefault="00560FA3" w:rsidP="00560FA3">
      <w:pPr>
        <w:pStyle w:val="citaindirecta"/>
        <w:tabs>
          <w:tab w:val="left" w:pos="567"/>
          <w:tab w:val="left" w:pos="851"/>
        </w:tabs>
        <w:ind w:left="0" w:right="-174"/>
        <w:rPr>
          <w:lang w:val="en-US"/>
        </w:rPr>
      </w:pPr>
      <w:r w:rsidRPr="00B75F46">
        <w:rPr>
          <w:rFonts w:cs="Verdana"/>
          <w:lang w:val="en-US"/>
        </w:rPr>
        <w:t xml:space="preserve">Elizabeth Odio Benito, </w:t>
      </w:r>
      <w:r w:rsidR="00967451" w:rsidRPr="00B75F46">
        <w:rPr>
          <w:lang w:val="en-US"/>
        </w:rPr>
        <w:t>President</w:t>
      </w:r>
    </w:p>
    <w:p w14:paraId="6FD511F8" w14:textId="0CCE422C" w:rsidR="00560FA3" w:rsidRPr="00B75F46" w:rsidRDefault="00560FA3" w:rsidP="00560FA3">
      <w:pPr>
        <w:tabs>
          <w:tab w:val="left" w:pos="567"/>
          <w:tab w:val="left" w:pos="720"/>
          <w:tab w:val="left" w:pos="851"/>
        </w:tabs>
        <w:ind w:right="-174"/>
        <w:jc w:val="both"/>
        <w:rPr>
          <w:rFonts w:cs="Verdana"/>
        </w:rPr>
      </w:pPr>
      <w:r w:rsidRPr="00B75F46">
        <w:rPr>
          <w:rFonts w:cs="Verdana"/>
          <w:szCs w:val="20"/>
        </w:rPr>
        <w:t xml:space="preserve">L. Patricio Pazmiño Freire, </w:t>
      </w:r>
      <w:r w:rsidRPr="00B75F46">
        <w:rPr>
          <w:rFonts w:cs="Verdana"/>
        </w:rPr>
        <w:t>Vice</w:t>
      </w:r>
      <w:r w:rsidR="00967451" w:rsidRPr="00B75F46">
        <w:rPr>
          <w:rFonts w:cs="Verdana"/>
        </w:rPr>
        <w:t xml:space="preserve"> President</w:t>
      </w:r>
    </w:p>
    <w:p w14:paraId="5C1F5473" w14:textId="5DC9D616" w:rsidR="00560FA3" w:rsidRPr="00B75F46" w:rsidRDefault="00560FA3" w:rsidP="00560FA3">
      <w:pPr>
        <w:tabs>
          <w:tab w:val="left" w:pos="567"/>
          <w:tab w:val="left" w:pos="720"/>
          <w:tab w:val="left" w:pos="851"/>
        </w:tabs>
        <w:ind w:right="-174"/>
        <w:jc w:val="both"/>
        <w:rPr>
          <w:rFonts w:cs="Verdana"/>
          <w:szCs w:val="20"/>
        </w:rPr>
      </w:pPr>
      <w:r w:rsidRPr="00B75F46">
        <w:rPr>
          <w:rFonts w:cs="Verdana"/>
        </w:rPr>
        <w:t xml:space="preserve">Eduardo Vio Grossi, </w:t>
      </w:r>
      <w:r w:rsidR="00967451" w:rsidRPr="00B75F46">
        <w:rPr>
          <w:rFonts w:cs="Verdana"/>
        </w:rPr>
        <w:t>Judge</w:t>
      </w:r>
    </w:p>
    <w:p w14:paraId="38F79545" w14:textId="5FCD5412" w:rsidR="00560FA3" w:rsidRPr="00B75F46" w:rsidRDefault="00560FA3" w:rsidP="00560FA3">
      <w:pPr>
        <w:pStyle w:val="citaindirecta"/>
        <w:tabs>
          <w:tab w:val="left" w:pos="567"/>
          <w:tab w:val="left" w:pos="851"/>
          <w:tab w:val="left" w:pos="7213"/>
        </w:tabs>
        <w:ind w:left="0" w:right="-174"/>
        <w:rPr>
          <w:lang w:val="en-US"/>
        </w:rPr>
      </w:pPr>
      <w:r w:rsidRPr="00B75F46">
        <w:rPr>
          <w:lang w:val="en-US"/>
        </w:rPr>
        <w:t xml:space="preserve">Humberto Antonio Sierra Porto, </w:t>
      </w:r>
      <w:r w:rsidR="00967451" w:rsidRPr="00B75F46">
        <w:rPr>
          <w:lang w:val="en-US"/>
        </w:rPr>
        <w:t>Judge</w:t>
      </w:r>
    </w:p>
    <w:p w14:paraId="0D265B93" w14:textId="74208AFC" w:rsidR="00560FA3" w:rsidRPr="00B75F46" w:rsidRDefault="00560FA3" w:rsidP="00560FA3">
      <w:pPr>
        <w:pStyle w:val="citaindirecta"/>
        <w:tabs>
          <w:tab w:val="left" w:pos="567"/>
          <w:tab w:val="left" w:pos="851"/>
          <w:tab w:val="left" w:pos="7213"/>
        </w:tabs>
        <w:ind w:left="0" w:right="-174"/>
        <w:rPr>
          <w:lang w:val="en-US"/>
        </w:rPr>
      </w:pPr>
      <w:r w:rsidRPr="00B75F46">
        <w:rPr>
          <w:lang w:val="en-US"/>
        </w:rPr>
        <w:t xml:space="preserve">Eduardo Ferrer Mac-Gregor Poisot, </w:t>
      </w:r>
      <w:r w:rsidR="00967451" w:rsidRPr="00B75F46">
        <w:rPr>
          <w:lang w:val="en-US"/>
        </w:rPr>
        <w:t>Judge</w:t>
      </w:r>
      <w:r w:rsidRPr="00B75F46">
        <w:rPr>
          <w:lang w:val="en-US"/>
        </w:rPr>
        <w:t xml:space="preserve">, </w:t>
      </w:r>
      <w:r w:rsidR="00967451" w:rsidRPr="00B75F46">
        <w:rPr>
          <w:lang w:val="en-US"/>
        </w:rPr>
        <w:t>and</w:t>
      </w:r>
      <w:r w:rsidRPr="00B75F46">
        <w:rPr>
          <w:lang w:val="en-US"/>
        </w:rPr>
        <w:tab/>
      </w:r>
    </w:p>
    <w:p w14:paraId="1393D246" w14:textId="6C335896" w:rsidR="00560FA3" w:rsidRPr="00B75F46" w:rsidRDefault="00560FA3" w:rsidP="00560FA3">
      <w:pPr>
        <w:tabs>
          <w:tab w:val="left" w:pos="567"/>
          <w:tab w:val="left" w:pos="720"/>
          <w:tab w:val="left" w:pos="851"/>
        </w:tabs>
        <w:ind w:right="-174"/>
        <w:jc w:val="both"/>
        <w:rPr>
          <w:rFonts w:cs="Verdana"/>
          <w:szCs w:val="20"/>
        </w:rPr>
      </w:pPr>
      <w:r w:rsidRPr="00B75F46">
        <w:rPr>
          <w:szCs w:val="20"/>
        </w:rPr>
        <w:t xml:space="preserve">Ricardo Pérez Manrique, </w:t>
      </w:r>
      <w:r w:rsidR="00967451" w:rsidRPr="00B75F46">
        <w:rPr>
          <w:szCs w:val="20"/>
        </w:rPr>
        <w:t>Judge</w:t>
      </w:r>
      <w:r w:rsidRPr="00B75F46">
        <w:rPr>
          <w:szCs w:val="20"/>
        </w:rPr>
        <w:t>,</w:t>
      </w:r>
    </w:p>
    <w:p w14:paraId="28F67FED" w14:textId="77777777" w:rsidR="00560FA3" w:rsidRPr="00B75F46" w:rsidRDefault="00560FA3" w:rsidP="00560FA3">
      <w:pPr>
        <w:widowControl w:val="0"/>
        <w:tabs>
          <w:tab w:val="left" w:pos="567"/>
          <w:tab w:val="left" w:pos="720"/>
        </w:tabs>
        <w:adjustRightInd w:val="0"/>
        <w:jc w:val="both"/>
        <w:textAlignment w:val="baseline"/>
        <w:rPr>
          <w:rFonts w:cs="Verdana"/>
          <w:szCs w:val="20"/>
          <w:lang w:eastAsia="es-CR"/>
        </w:rPr>
      </w:pPr>
    </w:p>
    <w:p w14:paraId="13967F4B" w14:textId="4985EA2F" w:rsidR="00560FA3" w:rsidRPr="00B75F46" w:rsidRDefault="00967451" w:rsidP="00560FA3">
      <w:pPr>
        <w:pStyle w:val="PrrafodeSentencia"/>
        <w:widowControl w:val="0"/>
        <w:numPr>
          <w:ilvl w:val="0"/>
          <w:numId w:val="0"/>
        </w:numPr>
        <w:tabs>
          <w:tab w:val="left" w:pos="720"/>
        </w:tabs>
        <w:adjustRightInd w:val="0"/>
        <w:textAlignment w:val="baseline"/>
        <w:rPr>
          <w:rFonts w:eastAsia="MS Mincho" w:cs="Verdana"/>
          <w:spacing w:val="0"/>
          <w:szCs w:val="20"/>
          <w:lang w:val="en-US" w:eastAsia="es-CR"/>
        </w:rPr>
      </w:pPr>
      <w:r w:rsidRPr="00B75F46">
        <w:rPr>
          <w:rFonts w:eastAsia="MS Mincho" w:cs="Verdana"/>
          <w:spacing w:val="0"/>
          <w:szCs w:val="20"/>
          <w:lang w:val="en-US" w:eastAsia="es-CR"/>
        </w:rPr>
        <w:t>also present</w:t>
      </w:r>
      <w:r w:rsidR="00560FA3" w:rsidRPr="00B75F46">
        <w:rPr>
          <w:rFonts w:eastAsia="MS Mincho" w:cs="Verdana"/>
          <w:spacing w:val="0"/>
          <w:szCs w:val="20"/>
          <w:lang w:val="en-US" w:eastAsia="es-CR"/>
        </w:rPr>
        <w:t>,</w:t>
      </w:r>
    </w:p>
    <w:p w14:paraId="0F9E0BB5" w14:textId="77777777" w:rsidR="00560FA3" w:rsidRPr="00B75F46" w:rsidRDefault="00560FA3" w:rsidP="00560FA3">
      <w:pPr>
        <w:widowControl w:val="0"/>
        <w:tabs>
          <w:tab w:val="left" w:pos="567"/>
          <w:tab w:val="left" w:pos="720"/>
        </w:tabs>
        <w:adjustRightInd w:val="0"/>
        <w:jc w:val="both"/>
        <w:textAlignment w:val="baseline"/>
        <w:rPr>
          <w:rFonts w:cs="Verdana"/>
          <w:szCs w:val="20"/>
          <w:lang w:eastAsia="es-CR"/>
        </w:rPr>
      </w:pPr>
    </w:p>
    <w:p w14:paraId="3D33DFB8" w14:textId="579B57EC" w:rsidR="00560FA3" w:rsidRPr="00B75F46" w:rsidRDefault="00560FA3" w:rsidP="00560FA3">
      <w:pPr>
        <w:widowControl w:val="0"/>
        <w:tabs>
          <w:tab w:val="left" w:pos="567"/>
          <w:tab w:val="left" w:pos="720"/>
        </w:tabs>
        <w:adjustRightInd w:val="0"/>
        <w:jc w:val="both"/>
        <w:textAlignment w:val="baseline"/>
        <w:rPr>
          <w:rFonts w:cs="Verdana"/>
          <w:szCs w:val="20"/>
          <w:lang w:eastAsia="es-CR"/>
        </w:rPr>
      </w:pPr>
      <w:r w:rsidRPr="00B75F46">
        <w:rPr>
          <w:rFonts w:cs="Verdana"/>
          <w:szCs w:val="20"/>
          <w:lang w:eastAsia="es-CR"/>
        </w:rPr>
        <w:t xml:space="preserve">Pablo Saavedra Alessandri, </w:t>
      </w:r>
      <w:r w:rsidR="00967451" w:rsidRPr="00B75F46">
        <w:rPr>
          <w:rFonts w:cs="Verdana"/>
          <w:szCs w:val="20"/>
          <w:lang w:eastAsia="es-CR"/>
        </w:rPr>
        <w:t>Secretary,</w:t>
      </w:r>
      <w:r w:rsidR="00D82B0C" w:rsidRPr="00B75F46">
        <w:rPr>
          <w:rStyle w:val="Refdenotaalpie"/>
          <w:rFonts w:cs="Verdana"/>
          <w:lang w:eastAsia="es-CR"/>
        </w:rPr>
        <w:footnoteReference w:customMarkFollows="1" w:id="2"/>
        <w:t>**</w:t>
      </w:r>
      <w:r w:rsidRPr="00B75F46">
        <w:rPr>
          <w:rFonts w:cs="Verdana"/>
          <w:szCs w:val="20"/>
          <w:lang w:eastAsia="es-CR"/>
        </w:rPr>
        <w:t xml:space="preserve"> </w:t>
      </w:r>
    </w:p>
    <w:p w14:paraId="60B7D340" w14:textId="77777777" w:rsidR="00560FA3" w:rsidRPr="00B75F46" w:rsidRDefault="00560FA3" w:rsidP="00560FA3">
      <w:pPr>
        <w:widowControl w:val="0"/>
        <w:tabs>
          <w:tab w:val="left" w:pos="567"/>
          <w:tab w:val="left" w:pos="720"/>
        </w:tabs>
        <w:adjustRightInd w:val="0"/>
        <w:jc w:val="both"/>
        <w:textAlignment w:val="baseline"/>
        <w:rPr>
          <w:rFonts w:cs="Verdana"/>
          <w:szCs w:val="20"/>
          <w:lang w:eastAsia="es-CR"/>
        </w:rPr>
      </w:pPr>
    </w:p>
    <w:p w14:paraId="07301C4A" w14:textId="56199251" w:rsidR="00466798" w:rsidRPr="00B75F46" w:rsidRDefault="00967451" w:rsidP="00560FA3">
      <w:pPr>
        <w:pStyle w:val="Textoindependiente1"/>
        <w:tabs>
          <w:tab w:val="left" w:pos="567"/>
          <w:tab w:val="left" w:pos="720"/>
        </w:tabs>
        <w:adjustRightInd w:val="0"/>
        <w:textAlignment w:val="baseline"/>
        <w:rPr>
          <w:rFonts w:ascii="Verdana" w:hAnsi="Verdana" w:cs="Verdana"/>
          <w:lang w:val="en-US" w:eastAsia="es-CR"/>
        </w:rPr>
      </w:pPr>
      <w:r w:rsidRPr="00B75F46">
        <w:rPr>
          <w:rFonts w:ascii="Verdana" w:hAnsi="Verdana" w:cs="Verdana"/>
          <w:lang w:val="en-US" w:eastAsia="es-CR"/>
        </w:rPr>
        <w:t>pursuant to</w:t>
      </w:r>
      <w:r w:rsidR="00560FA3" w:rsidRPr="00B75F46">
        <w:rPr>
          <w:rFonts w:ascii="Verdana" w:hAnsi="Verdana" w:cs="Verdana"/>
          <w:lang w:val="en-US" w:eastAsia="es-CR"/>
        </w:rPr>
        <w:t xml:space="preserve"> </w:t>
      </w:r>
      <w:r w:rsidRPr="00B75F46">
        <w:rPr>
          <w:rFonts w:ascii="Verdana" w:hAnsi="Verdana" w:cs="Verdana"/>
          <w:lang w:val="en-US" w:eastAsia="es-CR"/>
        </w:rPr>
        <w:t>Articles</w:t>
      </w:r>
      <w:r w:rsidR="00560FA3" w:rsidRPr="00B75F46">
        <w:rPr>
          <w:rFonts w:ascii="Verdana" w:hAnsi="Verdana" w:cs="Verdana"/>
          <w:lang w:val="en-US" w:eastAsia="es-CR"/>
        </w:rPr>
        <w:t xml:space="preserve"> 62</w:t>
      </w:r>
      <w:r w:rsidRPr="00B75F46">
        <w:rPr>
          <w:rFonts w:ascii="Verdana" w:hAnsi="Verdana" w:cs="Verdana"/>
          <w:lang w:val="en-US" w:eastAsia="es-CR"/>
        </w:rPr>
        <w:t>(</w:t>
      </w:r>
      <w:r w:rsidR="00560FA3" w:rsidRPr="00B75F46">
        <w:rPr>
          <w:rFonts w:ascii="Verdana" w:hAnsi="Verdana" w:cs="Verdana"/>
          <w:lang w:val="en-US" w:eastAsia="es-CR"/>
        </w:rPr>
        <w:t>3</w:t>
      </w:r>
      <w:r w:rsidRPr="00B75F46">
        <w:rPr>
          <w:rFonts w:ascii="Verdana" w:hAnsi="Verdana" w:cs="Verdana"/>
          <w:lang w:val="en-US" w:eastAsia="es-CR"/>
        </w:rPr>
        <w:t xml:space="preserve">) and </w:t>
      </w:r>
      <w:r w:rsidR="00560FA3" w:rsidRPr="00B75F46">
        <w:rPr>
          <w:rFonts w:ascii="Verdana" w:hAnsi="Verdana" w:cs="Verdana"/>
          <w:lang w:val="en-US" w:eastAsia="es-CR"/>
        </w:rPr>
        <w:t>63</w:t>
      </w:r>
      <w:r w:rsidRPr="00B75F46">
        <w:rPr>
          <w:rFonts w:ascii="Verdana" w:hAnsi="Verdana" w:cs="Verdana"/>
          <w:lang w:val="en-US" w:eastAsia="es-CR"/>
        </w:rPr>
        <w:t>(</w:t>
      </w:r>
      <w:r w:rsidR="00560FA3" w:rsidRPr="00B75F46">
        <w:rPr>
          <w:rFonts w:ascii="Verdana" w:hAnsi="Verdana" w:cs="Verdana"/>
          <w:lang w:val="en-US" w:eastAsia="es-CR"/>
        </w:rPr>
        <w:t>1</w:t>
      </w:r>
      <w:r w:rsidRPr="00B75F46">
        <w:rPr>
          <w:rFonts w:ascii="Verdana" w:hAnsi="Verdana" w:cs="Verdana"/>
          <w:lang w:val="en-US" w:eastAsia="es-CR"/>
        </w:rPr>
        <w:t>) of the American Convention on Human Rights</w:t>
      </w:r>
      <w:r w:rsidR="00560FA3" w:rsidRPr="00B75F46">
        <w:rPr>
          <w:rFonts w:ascii="Verdana" w:hAnsi="Verdana" w:cs="Verdana"/>
          <w:lang w:val="en-US" w:eastAsia="es-CR"/>
        </w:rPr>
        <w:t xml:space="preserve"> (</w:t>
      </w:r>
      <w:r w:rsidRPr="00B75F46">
        <w:rPr>
          <w:rFonts w:ascii="Verdana" w:hAnsi="Verdana" w:cs="Verdana"/>
          <w:lang w:val="en-US" w:eastAsia="es-CR"/>
        </w:rPr>
        <w:t>hereinafter</w:t>
      </w:r>
      <w:r w:rsidR="00560FA3" w:rsidRPr="00B75F46">
        <w:rPr>
          <w:rFonts w:ascii="Verdana" w:hAnsi="Verdana" w:cs="Verdana"/>
          <w:lang w:val="en-US" w:eastAsia="es-CR"/>
        </w:rPr>
        <w:t xml:space="preserve"> “</w:t>
      </w:r>
      <w:r w:rsidRPr="00B75F46">
        <w:rPr>
          <w:rFonts w:ascii="Verdana" w:hAnsi="Verdana" w:cs="Verdana"/>
          <w:lang w:val="en-US" w:eastAsia="es-CR"/>
        </w:rPr>
        <w:t>the American Convention</w:t>
      </w:r>
      <w:r w:rsidR="00560FA3" w:rsidRPr="00B75F46">
        <w:rPr>
          <w:rFonts w:ascii="Verdana" w:hAnsi="Verdana" w:cs="Verdana"/>
          <w:lang w:val="en-US" w:eastAsia="es-CR"/>
        </w:rPr>
        <w:t>” o</w:t>
      </w:r>
      <w:r w:rsidRPr="00B75F46">
        <w:rPr>
          <w:rFonts w:ascii="Verdana" w:hAnsi="Verdana" w:cs="Verdana"/>
          <w:lang w:val="en-US" w:eastAsia="es-CR"/>
        </w:rPr>
        <w:t>r</w:t>
      </w:r>
      <w:r w:rsidR="00560FA3" w:rsidRPr="00B75F46">
        <w:rPr>
          <w:rFonts w:ascii="Verdana" w:hAnsi="Verdana" w:cs="Verdana"/>
          <w:lang w:val="en-US" w:eastAsia="es-CR"/>
        </w:rPr>
        <w:t xml:space="preserve"> “</w:t>
      </w:r>
      <w:r w:rsidRPr="00B75F46">
        <w:rPr>
          <w:rFonts w:ascii="Verdana" w:hAnsi="Verdana" w:cs="Verdana"/>
          <w:lang w:val="en-US" w:eastAsia="es-CR"/>
        </w:rPr>
        <w:t>the Convention</w:t>
      </w:r>
      <w:r w:rsidR="00560FA3" w:rsidRPr="00B75F46">
        <w:rPr>
          <w:rFonts w:ascii="Verdana" w:hAnsi="Verdana" w:cs="Verdana"/>
          <w:lang w:val="en-US" w:eastAsia="es-CR"/>
        </w:rPr>
        <w:t>”)</w:t>
      </w:r>
      <w:r w:rsidRPr="00B75F46">
        <w:rPr>
          <w:rFonts w:ascii="Verdana" w:hAnsi="Verdana" w:cs="Verdana"/>
          <w:lang w:val="en-US" w:eastAsia="es-CR"/>
        </w:rPr>
        <w:t xml:space="preserve"> and</w:t>
      </w:r>
      <w:r w:rsidR="00560FA3" w:rsidRPr="00B75F46">
        <w:rPr>
          <w:rFonts w:ascii="Verdana" w:hAnsi="Verdana" w:cs="Verdana"/>
          <w:lang w:val="en-US" w:eastAsia="es-CR"/>
        </w:rPr>
        <w:t xml:space="preserve"> </w:t>
      </w:r>
      <w:r w:rsidRPr="00B75F46">
        <w:rPr>
          <w:rFonts w:ascii="Verdana" w:hAnsi="Verdana" w:cs="Verdana"/>
          <w:lang w:val="en-US" w:eastAsia="es-CR"/>
        </w:rPr>
        <w:t>Articles</w:t>
      </w:r>
      <w:r w:rsidR="00560FA3" w:rsidRPr="00B75F46">
        <w:rPr>
          <w:rFonts w:ascii="Verdana" w:hAnsi="Verdana" w:cs="Verdana"/>
          <w:lang w:val="en-US" w:eastAsia="es-CR"/>
        </w:rPr>
        <w:t xml:space="preserve"> 31, 32, 42, 65</w:t>
      </w:r>
      <w:r w:rsidRPr="00B75F46">
        <w:rPr>
          <w:rFonts w:ascii="Verdana" w:hAnsi="Verdana" w:cs="Verdana"/>
          <w:lang w:val="en-US" w:eastAsia="es-CR"/>
        </w:rPr>
        <w:t xml:space="preserve"> and </w:t>
      </w:r>
      <w:r w:rsidR="00560FA3" w:rsidRPr="00B75F46">
        <w:rPr>
          <w:rFonts w:ascii="Verdana" w:hAnsi="Verdana" w:cs="Verdana"/>
          <w:lang w:val="en-US" w:eastAsia="es-CR"/>
        </w:rPr>
        <w:t>67</w:t>
      </w:r>
      <w:r w:rsidRPr="00B75F46">
        <w:rPr>
          <w:rFonts w:ascii="Verdana" w:hAnsi="Verdana" w:cs="Verdana"/>
          <w:lang w:val="en-US" w:eastAsia="es-CR"/>
        </w:rPr>
        <w:t xml:space="preserve"> of the  Rules of Procedure of the Court</w:t>
      </w:r>
      <w:r w:rsidR="00560FA3" w:rsidRPr="00B75F46">
        <w:rPr>
          <w:rFonts w:ascii="Verdana" w:hAnsi="Verdana" w:cs="Verdana"/>
          <w:lang w:val="en-US" w:eastAsia="es-CR"/>
        </w:rPr>
        <w:t xml:space="preserve"> (</w:t>
      </w:r>
      <w:r w:rsidRPr="00B75F46">
        <w:rPr>
          <w:rFonts w:ascii="Verdana" w:hAnsi="Verdana" w:cs="Verdana"/>
          <w:lang w:val="en-US" w:eastAsia="es-CR"/>
        </w:rPr>
        <w:t>hereinafter</w:t>
      </w:r>
      <w:r w:rsidR="00560FA3" w:rsidRPr="00B75F46">
        <w:rPr>
          <w:rFonts w:ascii="Verdana" w:hAnsi="Verdana" w:cs="Verdana"/>
          <w:lang w:val="en-US" w:eastAsia="es-CR"/>
        </w:rPr>
        <w:t xml:space="preserve"> “</w:t>
      </w:r>
      <w:r w:rsidRPr="00B75F46">
        <w:rPr>
          <w:rFonts w:ascii="Verdana" w:hAnsi="Verdana" w:cs="Verdana"/>
          <w:lang w:val="en-US" w:eastAsia="es-CR"/>
        </w:rPr>
        <w:t>the Rules of Procedure</w:t>
      </w:r>
      <w:r w:rsidR="00560FA3" w:rsidRPr="00B75F46">
        <w:rPr>
          <w:rFonts w:ascii="Verdana" w:hAnsi="Verdana" w:cs="Verdana"/>
          <w:lang w:val="en-US" w:eastAsia="es-CR"/>
        </w:rPr>
        <w:t>” o</w:t>
      </w:r>
      <w:r w:rsidRPr="00B75F46">
        <w:rPr>
          <w:rFonts w:ascii="Verdana" w:hAnsi="Verdana" w:cs="Verdana"/>
          <w:lang w:val="en-US" w:eastAsia="es-CR"/>
        </w:rPr>
        <w:t>r</w:t>
      </w:r>
      <w:r w:rsidR="00560FA3" w:rsidRPr="00B75F46">
        <w:rPr>
          <w:rFonts w:ascii="Verdana" w:hAnsi="Verdana" w:cs="Verdana"/>
          <w:lang w:val="en-US" w:eastAsia="es-CR"/>
        </w:rPr>
        <w:t xml:space="preserve"> “</w:t>
      </w:r>
      <w:r w:rsidRPr="00B75F46">
        <w:rPr>
          <w:rFonts w:ascii="Verdana" w:hAnsi="Verdana" w:cs="Verdana"/>
          <w:lang w:val="en-US" w:eastAsia="es-CR"/>
        </w:rPr>
        <w:t xml:space="preserve"> the Court’s Rules of Procedure</w:t>
      </w:r>
      <w:r w:rsidR="00560FA3" w:rsidRPr="00B75F46">
        <w:rPr>
          <w:rFonts w:ascii="Verdana" w:hAnsi="Verdana" w:cs="Verdana"/>
          <w:lang w:val="en-US" w:eastAsia="es-CR"/>
        </w:rPr>
        <w:t>”), d</w:t>
      </w:r>
      <w:r w:rsidRPr="00B75F46">
        <w:rPr>
          <w:rFonts w:ascii="Verdana" w:hAnsi="Verdana" w:cs="Verdana"/>
          <w:lang w:val="en-US" w:eastAsia="es-CR"/>
        </w:rPr>
        <w:t>elivers this judgment which is structured as follows:</w:t>
      </w:r>
    </w:p>
    <w:p w14:paraId="5BB9F4C9" w14:textId="77777777" w:rsidR="00466798" w:rsidRPr="00B75F46" w:rsidRDefault="00466798" w:rsidP="00466798">
      <w:pPr>
        <w:rPr>
          <w:rFonts w:eastAsia="Times New Roman"/>
          <w:szCs w:val="20"/>
          <w:lang w:eastAsia="es-CR"/>
        </w:rPr>
      </w:pPr>
      <w:r w:rsidRPr="00B75F46">
        <w:rPr>
          <w:lang w:eastAsia="es-CR"/>
        </w:rPr>
        <w:br w:type="page"/>
      </w:r>
    </w:p>
    <w:p w14:paraId="07F09BD0" w14:textId="77777777" w:rsidR="00560FA3" w:rsidRPr="00B75F46" w:rsidRDefault="00560FA3" w:rsidP="00C74691">
      <w:pPr>
        <w:pStyle w:val="Textoindependiente1"/>
        <w:tabs>
          <w:tab w:val="left" w:pos="567"/>
          <w:tab w:val="left" w:pos="720"/>
        </w:tabs>
        <w:adjustRightInd w:val="0"/>
        <w:textAlignment w:val="baseline"/>
        <w:rPr>
          <w:rFonts w:ascii="Verdana" w:hAnsi="Verdana" w:cs="Verdana"/>
          <w:sz w:val="18"/>
          <w:szCs w:val="18"/>
          <w:lang w:val="en-US" w:eastAsia="es-CR"/>
        </w:rPr>
      </w:pPr>
    </w:p>
    <w:bookmarkStart w:id="8" w:name="_Toc4402698" w:displacedByCustomXml="next"/>
    <w:bookmarkStart w:id="9" w:name="_Toc4402937" w:displacedByCustomXml="next"/>
    <w:bookmarkStart w:id="10" w:name="_Toc9511429" w:displacedByCustomXml="next"/>
    <w:bookmarkStart w:id="11" w:name="_Toc32394130" w:displacedByCustomXml="next"/>
    <w:sdt>
      <w:sdtPr>
        <w:rPr>
          <w:rFonts w:ascii="Verdana" w:eastAsia="MS Mincho" w:hAnsi="Verdana" w:cs="Times New Roman"/>
          <w:color w:val="auto"/>
          <w:sz w:val="20"/>
          <w:szCs w:val="20"/>
        </w:rPr>
        <w:id w:val="-2039503175"/>
        <w:docPartObj>
          <w:docPartGallery w:val="Table of Contents"/>
          <w:docPartUnique/>
        </w:docPartObj>
      </w:sdtPr>
      <w:sdtEndPr>
        <w:rPr>
          <w:b/>
          <w:bCs/>
          <w:noProof/>
        </w:rPr>
      </w:sdtEndPr>
      <w:sdtContent>
        <w:p w14:paraId="34963768" w14:textId="4A6DBB06" w:rsidR="00560FA3" w:rsidRPr="00B75F46" w:rsidRDefault="00560FA3" w:rsidP="0054350B">
          <w:pPr>
            <w:pStyle w:val="TtuloTDC"/>
            <w:tabs>
              <w:tab w:val="left" w:pos="567"/>
            </w:tabs>
            <w:spacing w:line="240" w:lineRule="auto"/>
            <w:jc w:val="center"/>
            <w:rPr>
              <w:rFonts w:ascii="Verdana" w:hAnsi="Verdana" w:cs="Times New Roman"/>
              <w:b/>
              <w:color w:val="auto"/>
              <w:sz w:val="20"/>
              <w:szCs w:val="20"/>
            </w:rPr>
          </w:pPr>
          <w:r w:rsidRPr="00B75F46">
            <w:rPr>
              <w:rFonts w:ascii="Verdana" w:hAnsi="Verdana" w:cs="Times New Roman"/>
              <w:b/>
              <w:color w:val="auto"/>
              <w:sz w:val="20"/>
              <w:szCs w:val="20"/>
            </w:rPr>
            <w:t>TABL</w:t>
          </w:r>
          <w:r w:rsidR="00D23943" w:rsidRPr="00B75F46">
            <w:rPr>
              <w:rFonts w:ascii="Verdana" w:hAnsi="Verdana" w:cs="Times New Roman"/>
              <w:b/>
              <w:color w:val="auto"/>
              <w:sz w:val="20"/>
              <w:szCs w:val="20"/>
            </w:rPr>
            <w:t>E OF CONTENTS</w:t>
          </w:r>
        </w:p>
        <w:p w14:paraId="01D85725" w14:textId="77777777" w:rsidR="00560FA3" w:rsidRPr="00B75F46" w:rsidRDefault="00560FA3" w:rsidP="0054350B">
          <w:pPr>
            <w:jc w:val="both"/>
            <w:rPr>
              <w:szCs w:val="20"/>
            </w:rPr>
          </w:pPr>
        </w:p>
        <w:p w14:paraId="33D97E27" w14:textId="00D23497" w:rsidR="009D50C8" w:rsidRPr="00B75F46" w:rsidRDefault="00560FA3">
          <w:pPr>
            <w:pStyle w:val="TDC1"/>
            <w:rPr>
              <w:rFonts w:ascii="Verdana" w:eastAsiaTheme="minorEastAsia" w:hAnsi="Verdana" w:cstheme="minorBidi"/>
              <w:b w:val="0"/>
              <w:bCs w:val="0"/>
              <w:noProof/>
              <w:sz w:val="22"/>
              <w:szCs w:val="22"/>
            </w:rPr>
          </w:pPr>
          <w:r w:rsidRPr="00B75F46">
            <w:rPr>
              <w:rFonts w:ascii="Verdana" w:hAnsi="Verdana" w:cs="Times New Roman"/>
              <w:noProof/>
            </w:rPr>
            <w:fldChar w:fldCharType="begin"/>
          </w:r>
          <w:r w:rsidRPr="00B75F46">
            <w:rPr>
              <w:rFonts w:ascii="Verdana" w:hAnsi="Verdana" w:cs="Times New Roman"/>
              <w:noProof/>
            </w:rPr>
            <w:instrText xml:space="preserve"> TOC \o "1-3" \h \z \u </w:instrText>
          </w:r>
          <w:r w:rsidRPr="00B75F46">
            <w:rPr>
              <w:rFonts w:ascii="Verdana" w:hAnsi="Verdana" w:cs="Times New Roman"/>
              <w:noProof/>
            </w:rPr>
            <w:fldChar w:fldCharType="separate"/>
          </w:r>
          <w:hyperlink w:anchor="_Toc59108463" w:history="1">
            <w:r w:rsidR="009D50C8" w:rsidRPr="00B75F46">
              <w:rPr>
                <w:rStyle w:val="Hipervnculo"/>
                <w:rFonts w:ascii="Verdana" w:hAnsi="Verdana"/>
                <w:noProof/>
              </w:rPr>
              <w:t>I INTRODUCTION OF THE CASE AND PURPOSE OF THE DISPUTE</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_Toc59108463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3</w:t>
            </w:r>
            <w:r w:rsidR="009D50C8" w:rsidRPr="00B75F46">
              <w:rPr>
                <w:rFonts w:ascii="Verdana" w:hAnsi="Verdana"/>
                <w:noProof/>
                <w:webHidden/>
              </w:rPr>
              <w:fldChar w:fldCharType="end"/>
            </w:r>
          </w:hyperlink>
        </w:p>
        <w:p w14:paraId="39C95CBC" w14:textId="0C19FE79" w:rsidR="009D50C8" w:rsidRPr="00B75F46" w:rsidRDefault="00612AAF">
          <w:pPr>
            <w:pStyle w:val="TDC1"/>
            <w:rPr>
              <w:rFonts w:ascii="Verdana" w:eastAsiaTheme="minorEastAsia" w:hAnsi="Verdana" w:cstheme="minorBidi"/>
              <w:b w:val="0"/>
              <w:bCs w:val="0"/>
              <w:noProof/>
              <w:sz w:val="22"/>
              <w:szCs w:val="22"/>
            </w:rPr>
          </w:pPr>
          <w:hyperlink w:anchor="_Toc59108464" w:history="1">
            <w:r w:rsidR="009D50C8" w:rsidRPr="00B75F46">
              <w:rPr>
                <w:rStyle w:val="Hipervnculo"/>
                <w:rFonts w:ascii="Verdana" w:hAnsi="Verdana"/>
                <w:noProof/>
              </w:rPr>
              <w:t>II PROCEEDINGS BEFORE THE COURT</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_Toc59108464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4</w:t>
            </w:r>
            <w:r w:rsidR="009D50C8" w:rsidRPr="00B75F46">
              <w:rPr>
                <w:rFonts w:ascii="Verdana" w:hAnsi="Verdana"/>
                <w:noProof/>
                <w:webHidden/>
              </w:rPr>
              <w:fldChar w:fldCharType="end"/>
            </w:r>
          </w:hyperlink>
        </w:p>
        <w:p w14:paraId="7CF76578" w14:textId="3E194943" w:rsidR="009D50C8" w:rsidRPr="00B75F46" w:rsidRDefault="00612AAF">
          <w:pPr>
            <w:pStyle w:val="TDC1"/>
            <w:rPr>
              <w:rFonts w:ascii="Verdana" w:eastAsiaTheme="minorEastAsia" w:hAnsi="Verdana" w:cstheme="minorBidi"/>
              <w:b w:val="0"/>
              <w:bCs w:val="0"/>
              <w:noProof/>
              <w:sz w:val="22"/>
              <w:szCs w:val="22"/>
            </w:rPr>
          </w:pPr>
          <w:hyperlink w:anchor="_Toc59108465" w:history="1">
            <w:r w:rsidR="009D50C8" w:rsidRPr="00B75F46">
              <w:rPr>
                <w:rStyle w:val="Hipervnculo"/>
                <w:rFonts w:ascii="Verdana" w:hAnsi="Verdana"/>
                <w:noProof/>
              </w:rPr>
              <w:t>III JURISDICTION</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_Toc59108465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6</w:t>
            </w:r>
            <w:r w:rsidR="009D50C8" w:rsidRPr="00B75F46">
              <w:rPr>
                <w:rFonts w:ascii="Verdana" w:hAnsi="Verdana"/>
                <w:noProof/>
                <w:webHidden/>
              </w:rPr>
              <w:fldChar w:fldCharType="end"/>
            </w:r>
          </w:hyperlink>
        </w:p>
        <w:p w14:paraId="39FCB03E" w14:textId="39BFD51F" w:rsidR="009D50C8" w:rsidRPr="00B75F46" w:rsidRDefault="00612AAF">
          <w:pPr>
            <w:pStyle w:val="TDC1"/>
            <w:rPr>
              <w:rFonts w:ascii="Verdana" w:eastAsiaTheme="minorEastAsia" w:hAnsi="Verdana" w:cstheme="minorBidi"/>
              <w:b w:val="0"/>
              <w:bCs w:val="0"/>
              <w:noProof/>
              <w:sz w:val="22"/>
              <w:szCs w:val="22"/>
            </w:rPr>
          </w:pPr>
          <w:hyperlink w:anchor="_Toc59108466" w:history="1">
            <w:r w:rsidR="009D50C8" w:rsidRPr="00B75F46">
              <w:rPr>
                <w:rStyle w:val="Hipervnculo"/>
                <w:rFonts w:ascii="Verdana" w:hAnsi="Verdana"/>
                <w:noProof/>
              </w:rPr>
              <w:t>IV ACKNOWLEDGEMENT OF RESPONSIBILITY</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_Toc59108466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6</w:t>
            </w:r>
            <w:r w:rsidR="009D50C8" w:rsidRPr="00B75F46">
              <w:rPr>
                <w:rFonts w:ascii="Verdana" w:hAnsi="Verdana"/>
                <w:noProof/>
                <w:webHidden/>
              </w:rPr>
              <w:fldChar w:fldCharType="end"/>
            </w:r>
          </w:hyperlink>
        </w:p>
        <w:p w14:paraId="2E0219E9" w14:textId="6881C104" w:rsidR="009D50C8" w:rsidRPr="00B75F46" w:rsidRDefault="00612AAF" w:rsidP="009D50C8">
          <w:pPr>
            <w:pStyle w:val="TDC2"/>
            <w:rPr>
              <w:rFonts w:ascii="Verdana" w:eastAsiaTheme="minorEastAsia" w:hAnsi="Verdana" w:cstheme="minorBidi"/>
              <w:sz w:val="22"/>
              <w:szCs w:val="22"/>
            </w:rPr>
          </w:pPr>
          <w:hyperlink w:anchor="_Toc59108467" w:history="1">
            <w:r w:rsidR="009D50C8" w:rsidRPr="00B75F46">
              <w:rPr>
                <w:rStyle w:val="Hipervnculo"/>
                <w:rFonts w:ascii="Verdana" w:hAnsi="Verdana"/>
              </w:rPr>
              <w:t>A.</w:t>
            </w:r>
            <w:r w:rsidR="009D50C8" w:rsidRPr="00B75F46">
              <w:rPr>
                <w:rFonts w:ascii="Verdana" w:eastAsiaTheme="minorEastAsia" w:hAnsi="Verdana" w:cstheme="minorBidi"/>
                <w:sz w:val="22"/>
                <w:szCs w:val="22"/>
              </w:rPr>
              <w:tab/>
            </w:r>
            <w:r w:rsidR="009D50C8" w:rsidRPr="00B75F46">
              <w:rPr>
                <w:rStyle w:val="Hipervnculo"/>
                <w:rFonts w:ascii="Verdana" w:hAnsi="Verdana"/>
              </w:rPr>
              <w:t>Observations of the parties and of the Commission</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_Toc59108467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6</w:t>
            </w:r>
            <w:r w:rsidR="009D50C8" w:rsidRPr="00B75F46">
              <w:rPr>
                <w:rFonts w:ascii="Verdana" w:hAnsi="Verdana"/>
                <w:webHidden/>
              </w:rPr>
              <w:fldChar w:fldCharType="end"/>
            </w:r>
          </w:hyperlink>
        </w:p>
        <w:p w14:paraId="21A8BBE4" w14:textId="4AF96A69" w:rsidR="009D50C8" w:rsidRPr="00B75F46" w:rsidRDefault="00612AAF" w:rsidP="009D50C8">
          <w:pPr>
            <w:pStyle w:val="TDC2"/>
            <w:rPr>
              <w:rFonts w:ascii="Verdana" w:eastAsiaTheme="minorEastAsia" w:hAnsi="Verdana" w:cstheme="minorBidi"/>
              <w:sz w:val="22"/>
              <w:szCs w:val="22"/>
            </w:rPr>
          </w:pPr>
          <w:hyperlink w:anchor="_Toc59108468" w:history="1">
            <w:r w:rsidR="009D50C8" w:rsidRPr="00B75F46">
              <w:rPr>
                <w:rStyle w:val="Hipervnculo"/>
                <w:rFonts w:ascii="Verdana" w:hAnsi="Verdana"/>
              </w:rPr>
              <w:t>B.  Considerations of the Court</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_Toc59108468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7</w:t>
            </w:r>
            <w:r w:rsidR="009D50C8" w:rsidRPr="00B75F46">
              <w:rPr>
                <w:rFonts w:ascii="Verdana" w:hAnsi="Verdana"/>
                <w:webHidden/>
              </w:rPr>
              <w:fldChar w:fldCharType="end"/>
            </w:r>
          </w:hyperlink>
        </w:p>
        <w:p w14:paraId="613CCECD" w14:textId="4BF0D763" w:rsidR="009D50C8" w:rsidRPr="00B75F46" w:rsidRDefault="00612AAF">
          <w:pPr>
            <w:pStyle w:val="TDC1"/>
            <w:rPr>
              <w:rFonts w:ascii="Verdana" w:eastAsiaTheme="minorEastAsia" w:hAnsi="Verdana" w:cstheme="minorBidi"/>
              <w:b w:val="0"/>
              <w:bCs w:val="0"/>
              <w:noProof/>
              <w:sz w:val="22"/>
              <w:szCs w:val="22"/>
            </w:rPr>
          </w:pPr>
          <w:hyperlink w:anchor="_Toc59108469" w:history="1">
            <w:r w:rsidR="009D50C8" w:rsidRPr="00B75F46">
              <w:rPr>
                <w:rStyle w:val="Hipervnculo"/>
                <w:rFonts w:ascii="Verdana" w:hAnsi="Verdana"/>
                <w:noProof/>
              </w:rPr>
              <w:t>V EVIDENCE</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_Toc59108469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9</w:t>
            </w:r>
            <w:r w:rsidR="009D50C8" w:rsidRPr="00B75F46">
              <w:rPr>
                <w:rFonts w:ascii="Verdana" w:hAnsi="Verdana"/>
                <w:noProof/>
                <w:webHidden/>
              </w:rPr>
              <w:fldChar w:fldCharType="end"/>
            </w:r>
          </w:hyperlink>
        </w:p>
        <w:p w14:paraId="74D6786B" w14:textId="6A1EBA73" w:rsidR="009D50C8" w:rsidRPr="00B75F46" w:rsidRDefault="00612AAF" w:rsidP="009D50C8">
          <w:pPr>
            <w:pStyle w:val="TDC2"/>
            <w:rPr>
              <w:rFonts w:ascii="Verdana" w:eastAsiaTheme="minorEastAsia" w:hAnsi="Verdana" w:cstheme="minorBidi"/>
              <w:sz w:val="22"/>
              <w:szCs w:val="22"/>
            </w:rPr>
          </w:pPr>
          <w:hyperlink w:anchor="_Toc59108470" w:history="1">
            <w:r w:rsidR="009D50C8" w:rsidRPr="00B75F46">
              <w:rPr>
                <w:rStyle w:val="Hipervnculo"/>
                <w:rFonts w:ascii="Verdana" w:hAnsi="Verdana"/>
              </w:rPr>
              <w:t>A.</w:t>
            </w:r>
            <w:r w:rsidR="009D50C8" w:rsidRPr="00B75F46">
              <w:rPr>
                <w:rFonts w:ascii="Verdana" w:eastAsiaTheme="minorEastAsia" w:hAnsi="Verdana" w:cstheme="minorBidi"/>
                <w:sz w:val="22"/>
                <w:szCs w:val="22"/>
              </w:rPr>
              <w:tab/>
            </w:r>
            <w:r w:rsidR="009D50C8" w:rsidRPr="00B75F46">
              <w:rPr>
                <w:rStyle w:val="Hipervnculo"/>
                <w:rFonts w:ascii="Verdana" w:hAnsi="Verdana"/>
              </w:rPr>
              <w:t>Admissibility of the documentary evidence</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_Toc59108470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9</w:t>
            </w:r>
            <w:r w:rsidR="009D50C8" w:rsidRPr="00B75F46">
              <w:rPr>
                <w:rFonts w:ascii="Verdana" w:hAnsi="Verdana"/>
                <w:webHidden/>
              </w:rPr>
              <w:fldChar w:fldCharType="end"/>
            </w:r>
          </w:hyperlink>
        </w:p>
        <w:p w14:paraId="62D69AED" w14:textId="396D6757" w:rsidR="009D50C8" w:rsidRPr="00B75F46" w:rsidRDefault="00612AAF" w:rsidP="009D50C8">
          <w:pPr>
            <w:pStyle w:val="TDC2"/>
            <w:rPr>
              <w:rFonts w:ascii="Verdana" w:eastAsiaTheme="minorEastAsia" w:hAnsi="Verdana" w:cstheme="minorBidi"/>
              <w:sz w:val="22"/>
              <w:szCs w:val="22"/>
            </w:rPr>
          </w:pPr>
          <w:hyperlink w:anchor="_Toc59108471" w:history="1">
            <w:r w:rsidR="009D50C8" w:rsidRPr="00B75F46">
              <w:rPr>
                <w:rStyle w:val="Hipervnculo"/>
                <w:rFonts w:ascii="Verdana" w:hAnsi="Verdana"/>
              </w:rPr>
              <w:t>B.</w:t>
            </w:r>
            <w:r w:rsidR="009D50C8" w:rsidRPr="00B75F46">
              <w:rPr>
                <w:rFonts w:ascii="Verdana" w:eastAsiaTheme="minorEastAsia" w:hAnsi="Verdana" w:cstheme="minorBidi"/>
                <w:sz w:val="22"/>
                <w:szCs w:val="22"/>
              </w:rPr>
              <w:tab/>
            </w:r>
            <w:r w:rsidR="009D50C8" w:rsidRPr="00B75F46">
              <w:rPr>
                <w:rStyle w:val="Hipervnculo"/>
                <w:rFonts w:ascii="Verdana" w:hAnsi="Verdana"/>
              </w:rPr>
              <w:t>Admissibility of the testimonial and expert evidence</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_Toc59108471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9</w:t>
            </w:r>
            <w:r w:rsidR="009D50C8" w:rsidRPr="00B75F46">
              <w:rPr>
                <w:rFonts w:ascii="Verdana" w:hAnsi="Verdana"/>
                <w:webHidden/>
              </w:rPr>
              <w:fldChar w:fldCharType="end"/>
            </w:r>
          </w:hyperlink>
        </w:p>
        <w:p w14:paraId="5E027241" w14:textId="7D9E9A4F" w:rsidR="009D50C8" w:rsidRPr="00B75F46" w:rsidRDefault="00612AAF">
          <w:pPr>
            <w:pStyle w:val="TDC1"/>
            <w:rPr>
              <w:rFonts w:ascii="Verdana" w:eastAsiaTheme="minorEastAsia" w:hAnsi="Verdana" w:cstheme="minorBidi"/>
              <w:b w:val="0"/>
              <w:bCs w:val="0"/>
              <w:noProof/>
              <w:sz w:val="22"/>
              <w:szCs w:val="22"/>
            </w:rPr>
          </w:pPr>
          <w:hyperlink w:anchor="_Toc59108472" w:history="1">
            <w:r w:rsidR="009D50C8" w:rsidRPr="00B75F46">
              <w:rPr>
                <w:rStyle w:val="Hipervnculo"/>
                <w:rFonts w:ascii="Verdana" w:hAnsi="Verdana"/>
                <w:noProof/>
              </w:rPr>
              <w:t>VI FACTS</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_Toc59108472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9</w:t>
            </w:r>
            <w:r w:rsidR="009D50C8" w:rsidRPr="00B75F46">
              <w:rPr>
                <w:rFonts w:ascii="Verdana" w:hAnsi="Verdana"/>
                <w:noProof/>
                <w:webHidden/>
              </w:rPr>
              <w:fldChar w:fldCharType="end"/>
            </w:r>
          </w:hyperlink>
        </w:p>
        <w:p w14:paraId="1EE600A1" w14:textId="43B90614" w:rsidR="009D50C8" w:rsidRPr="00B75F46" w:rsidRDefault="00612AAF" w:rsidP="009D50C8">
          <w:pPr>
            <w:pStyle w:val="TDC2"/>
            <w:rPr>
              <w:rFonts w:ascii="Verdana" w:eastAsiaTheme="minorEastAsia" w:hAnsi="Verdana" w:cstheme="minorBidi"/>
              <w:sz w:val="22"/>
              <w:szCs w:val="22"/>
            </w:rPr>
          </w:pPr>
          <w:hyperlink w:anchor="_Toc59108473" w:history="1">
            <w:r w:rsidR="009D50C8" w:rsidRPr="00B75F46">
              <w:rPr>
                <w:rStyle w:val="Hipervnculo"/>
                <w:rFonts w:ascii="Verdana" w:hAnsi="Verdana"/>
              </w:rPr>
              <w:t xml:space="preserve">A. Context of detentions without a court order or a situation of </w:t>
            </w:r>
            <w:r w:rsidR="009D50C8" w:rsidRPr="00B75F46">
              <w:rPr>
                <w:rStyle w:val="Hipervnculo"/>
                <w:rFonts w:ascii="Verdana" w:hAnsi="Verdana"/>
                <w:i/>
                <w:iCs w:val="0"/>
              </w:rPr>
              <w:t>flagrante delicto i</w:t>
            </w:r>
            <w:r w:rsidR="009D50C8" w:rsidRPr="00B75F46">
              <w:rPr>
                <w:rStyle w:val="Hipervnculo"/>
                <w:rFonts w:ascii="Verdana" w:hAnsi="Verdana"/>
              </w:rPr>
              <w:t>n Argentina</w:t>
            </w:r>
            <w:r w:rsidR="009D50C8" w:rsidRPr="00B75F46">
              <w:rPr>
                <w:rFonts w:ascii="Verdana" w:hAnsi="Verdana"/>
                <w:webHidden/>
              </w:rPr>
              <w:tab/>
            </w:r>
            <w:r w:rsidR="009D50C8" w:rsidRPr="00B75F46">
              <w:rPr>
                <w:rFonts w:ascii="Verdana" w:hAnsi="Verdana"/>
                <w:webHidden/>
              </w:rPr>
              <w:tab/>
            </w:r>
            <w:r w:rsidR="009D50C8" w:rsidRPr="00B75F46">
              <w:rPr>
                <w:rFonts w:ascii="Verdana" w:hAnsi="Verdana"/>
                <w:webHidden/>
              </w:rPr>
              <w:tab/>
            </w:r>
            <w:r w:rsidR="009D50C8" w:rsidRPr="00B75F46">
              <w:rPr>
                <w:rFonts w:ascii="Verdana" w:hAnsi="Verdana"/>
                <w:webHidden/>
              </w:rPr>
              <w:tab/>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_Toc59108473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9</w:t>
            </w:r>
            <w:r w:rsidR="009D50C8" w:rsidRPr="00B75F46">
              <w:rPr>
                <w:rFonts w:ascii="Verdana" w:hAnsi="Verdana"/>
                <w:webHidden/>
              </w:rPr>
              <w:fldChar w:fldCharType="end"/>
            </w:r>
          </w:hyperlink>
        </w:p>
        <w:p w14:paraId="78B2F23B" w14:textId="0735A595" w:rsidR="009D50C8" w:rsidRPr="00B75F46" w:rsidRDefault="00612AAF" w:rsidP="009D50C8">
          <w:pPr>
            <w:pStyle w:val="TDC2"/>
            <w:rPr>
              <w:rFonts w:ascii="Verdana" w:eastAsiaTheme="minorEastAsia" w:hAnsi="Verdana" w:cstheme="minorBidi"/>
              <w:sz w:val="22"/>
              <w:szCs w:val="22"/>
            </w:rPr>
          </w:pPr>
          <w:hyperlink w:anchor="_Toc59108474" w:history="1">
            <w:r w:rsidR="009D50C8" w:rsidRPr="00B75F46">
              <w:rPr>
                <w:rStyle w:val="Hipervnculo"/>
                <w:rFonts w:ascii="Verdana" w:hAnsi="Verdana"/>
              </w:rPr>
              <w:t>B. Detention and criminal proceedings against Carlos Alberto Fernández Prieto</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_Toc59108474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12</w:t>
            </w:r>
            <w:r w:rsidR="009D50C8" w:rsidRPr="00B75F46">
              <w:rPr>
                <w:rFonts w:ascii="Verdana" w:hAnsi="Verdana"/>
                <w:webHidden/>
              </w:rPr>
              <w:fldChar w:fldCharType="end"/>
            </w:r>
          </w:hyperlink>
        </w:p>
        <w:p w14:paraId="0403C829" w14:textId="09BFF982" w:rsidR="009D50C8" w:rsidRPr="00B75F46" w:rsidRDefault="00612AAF">
          <w:pPr>
            <w:pStyle w:val="TDC3"/>
            <w:rPr>
              <w:rFonts w:eastAsiaTheme="minorEastAsia" w:cstheme="minorBidi"/>
              <w:noProof/>
              <w:sz w:val="22"/>
              <w:szCs w:val="22"/>
            </w:rPr>
          </w:pPr>
          <w:hyperlink w:anchor="_Toc59108475" w:history="1">
            <w:r w:rsidR="009D50C8" w:rsidRPr="00B75F46">
              <w:rPr>
                <w:rStyle w:val="Hipervnculo"/>
                <w:noProof/>
              </w:rPr>
              <w:t>B.1. Interception and inspection in 1992</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_Toc59108475 \h </w:instrText>
            </w:r>
            <w:r w:rsidR="009D50C8" w:rsidRPr="00B75F46">
              <w:rPr>
                <w:noProof/>
                <w:webHidden/>
              </w:rPr>
            </w:r>
            <w:r w:rsidR="009D50C8" w:rsidRPr="00B75F46">
              <w:rPr>
                <w:noProof/>
                <w:webHidden/>
              </w:rPr>
              <w:fldChar w:fldCharType="separate"/>
            </w:r>
            <w:r w:rsidR="00A57224">
              <w:rPr>
                <w:noProof/>
                <w:webHidden/>
              </w:rPr>
              <w:t>12</w:t>
            </w:r>
            <w:r w:rsidR="009D50C8" w:rsidRPr="00B75F46">
              <w:rPr>
                <w:noProof/>
                <w:webHidden/>
              </w:rPr>
              <w:fldChar w:fldCharType="end"/>
            </w:r>
          </w:hyperlink>
        </w:p>
        <w:p w14:paraId="202270CA" w14:textId="67E28F0D" w:rsidR="009D50C8" w:rsidRPr="00B75F46" w:rsidRDefault="00612AAF">
          <w:pPr>
            <w:pStyle w:val="TDC3"/>
            <w:rPr>
              <w:rFonts w:eastAsiaTheme="minorEastAsia" w:cstheme="minorBidi"/>
              <w:noProof/>
              <w:sz w:val="22"/>
              <w:szCs w:val="22"/>
            </w:rPr>
          </w:pPr>
          <w:hyperlink w:anchor="_Toc59108476" w:history="1">
            <w:r w:rsidR="009D50C8" w:rsidRPr="00B75F46">
              <w:rPr>
                <w:rStyle w:val="Hipervnculo"/>
                <w:noProof/>
              </w:rPr>
              <w:t>B.2. The criminal proceedings</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_Toc59108476 \h </w:instrText>
            </w:r>
            <w:r w:rsidR="009D50C8" w:rsidRPr="00B75F46">
              <w:rPr>
                <w:noProof/>
                <w:webHidden/>
              </w:rPr>
            </w:r>
            <w:r w:rsidR="009D50C8" w:rsidRPr="00B75F46">
              <w:rPr>
                <w:noProof/>
                <w:webHidden/>
              </w:rPr>
              <w:fldChar w:fldCharType="separate"/>
            </w:r>
            <w:r w:rsidR="00A57224">
              <w:rPr>
                <w:noProof/>
                <w:webHidden/>
              </w:rPr>
              <w:t>13</w:t>
            </w:r>
            <w:r w:rsidR="009D50C8" w:rsidRPr="00B75F46">
              <w:rPr>
                <w:noProof/>
                <w:webHidden/>
              </w:rPr>
              <w:fldChar w:fldCharType="end"/>
            </w:r>
          </w:hyperlink>
        </w:p>
        <w:p w14:paraId="644DA915" w14:textId="28621BED" w:rsidR="009D50C8" w:rsidRPr="00B75F46" w:rsidRDefault="00612AAF" w:rsidP="009D50C8">
          <w:pPr>
            <w:pStyle w:val="TDC2"/>
            <w:rPr>
              <w:rFonts w:ascii="Verdana" w:eastAsiaTheme="minorEastAsia" w:hAnsi="Verdana" w:cstheme="minorBidi"/>
              <w:sz w:val="22"/>
              <w:szCs w:val="22"/>
            </w:rPr>
          </w:pPr>
          <w:hyperlink w:anchor="_Toc59108477" w:history="1">
            <w:r w:rsidR="009D50C8" w:rsidRPr="00B75F46">
              <w:rPr>
                <w:rStyle w:val="Hipervnculo"/>
                <w:rFonts w:ascii="Verdana" w:hAnsi="Verdana"/>
              </w:rPr>
              <w:t>C. Detention and criminal proceedings against Carlos Alejandro Tumbeiro</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_Toc59108477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15</w:t>
            </w:r>
            <w:r w:rsidR="009D50C8" w:rsidRPr="00B75F46">
              <w:rPr>
                <w:rFonts w:ascii="Verdana" w:hAnsi="Verdana"/>
                <w:webHidden/>
              </w:rPr>
              <w:fldChar w:fldCharType="end"/>
            </w:r>
          </w:hyperlink>
        </w:p>
        <w:p w14:paraId="125C7135" w14:textId="6C95FDC3" w:rsidR="009D50C8" w:rsidRPr="00B75F46" w:rsidRDefault="00612AAF">
          <w:pPr>
            <w:pStyle w:val="TDC3"/>
            <w:rPr>
              <w:rFonts w:eastAsiaTheme="minorEastAsia" w:cstheme="minorBidi"/>
              <w:noProof/>
              <w:sz w:val="22"/>
              <w:szCs w:val="22"/>
            </w:rPr>
          </w:pPr>
          <w:hyperlink w:anchor="_Toc59108478" w:history="1">
            <w:r w:rsidR="009D50C8" w:rsidRPr="00B75F46">
              <w:rPr>
                <w:rStyle w:val="Hipervnculo"/>
                <w:noProof/>
              </w:rPr>
              <w:t>C.1. Detention for identification purposes and body search in 1998</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_Toc59108478 \h </w:instrText>
            </w:r>
            <w:r w:rsidR="009D50C8" w:rsidRPr="00B75F46">
              <w:rPr>
                <w:noProof/>
                <w:webHidden/>
              </w:rPr>
            </w:r>
            <w:r w:rsidR="009D50C8" w:rsidRPr="00B75F46">
              <w:rPr>
                <w:noProof/>
                <w:webHidden/>
              </w:rPr>
              <w:fldChar w:fldCharType="separate"/>
            </w:r>
            <w:r w:rsidR="00A57224">
              <w:rPr>
                <w:noProof/>
                <w:webHidden/>
              </w:rPr>
              <w:t>15</w:t>
            </w:r>
            <w:r w:rsidR="009D50C8" w:rsidRPr="00B75F46">
              <w:rPr>
                <w:noProof/>
                <w:webHidden/>
              </w:rPr>
              <w:fldChar w:fldCharType="end"/>
            </w:r>
          </w:hyperlink>
        </w:p>
        <w:p w14:paraId="7F6FCB47" w14:textId="7A1DC324" w:rsidR="009D50C8" w:rsidRPr="00B75F46" w:rsidRDefault="00612AAF">
          <w:pPr>
            <w:pStyle w:val="TDC3"/>
            <w:rPr>
              <w:rFonts w:eastAsiaTheme="minorEastAsia" w:cstheme="minorBidi"/>
              <w:noProof/>
              <w:sz w:val="22"/>
              <w:szCs w:val="22"/>
            </w:rPr>
          </w:pPr>
          <w:hyperlink w:anchor="_Toc59108479" w:history="1">
            <w:r w:rsidR="009D50C8" w:rsidRPr="00B75F46">
              <w:rPr>
                <w:rStyle w:val="Hipervnculo"/>
                <w:noProof/>
              </w:rPr>
              <w:t>C.2. The criminal proceedings</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_Toc59108479 \h </w:instrText>
            </w:r>
            <w:r w:rsidR="009D50C8" w:rsidRPr="00B75F46">
              <w:rPr>
                <w:noProof/>
                <w:webHidden/>
              </w:rPr>
            </w:r>
            <w:r w:rsidR="009D50C8" w:rsidRPr="00B75F46">
              <w:rPr>
                <w:noProof/>
                <w:webHidden/>
              </w:rPr>
              <w:fldChar w:fldCharType="separate"/>
            </w:r>
            <w:r w:rsidR="00A57224">
              <w:rPr>
                <w:noProof/>
                <w:webHidden/>
              </w:rPr>
              <w:t>16</w:t>
            </w:r>
            <w:r w:rsidR="009D50C8" w:rsidRPr="00B75F46">
              <w:rPr>
                <w:noProof/>
                <w:webHidden/>
              </w:rPr>
              <w:fldChar w:fldCharType="end"/>
            </w:r>
          </w:hyperlink>
        </w:p>
        <w:p w14:paraId="7ED65880" w14:textId="04473A41" w:rsidR="009D50C8" w:rsidRPr="00B75F46" w:rsidRDefault="00612AAF" w:rsidP="009D50C8">
          <w:pPr>
            <w:pStyle w:val="TDC2"/>
            <w:rPr>
              <w:rFonts w:ascii="Verdana" w:eastAsiaTheme="minorEastAsia" w:hAnsi="Verdana" w:cstheme="minorBidi"/>
              <w:sz w:val="22"/>
              <w:szCs w:val="22"/>
            </w:rPr>
          </w:pPr>
          <w:hyperlink w:anchor="_Toc59108480" w:history="1">
            <w:r w:rsidR="009D50C8" w:rsidRPr="00B75F46">
              <w:rPr>
                <w:rStyle w:val="Hipervnculo"/>
                <w:rFonts w:ascii="Verdana" w:hAnsi="Verdana"/>
              </w:rPr>
              <w:t>D. Applicable laws</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_Toc59108480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17</w:t>
            </w:r>
            <w:r w:rsidR="009D50C8" w:rsidRPr="00B75F46">
              <w:rPr>
                <w:rFonts w:ascii="Verdana" w:hAnsi="Verdana"/>
                <w:webHidden/>
              </w:rPr>
              <w:fldChar w:fldCharType="end"/>
            </w:r>
          </w:hyperlink>
        </w:p>
        <w:p w14:paraId="000E347E" w14:textId="7D0F8E4B" w:rsidR="009D50C8" w:rsidRPr="00B75F46" w:rsidRDefault="00612AAF">
          <w:pPr>
            <w:pStyle w:val="TDC1"/>
            <w:rPr>
              <w:rFonts w:ascii="Verdana" w:eastAsiaTheme="minorEastAsia" w:hAnsi="Verdana" w:cstheme="minorBidi"/>
              <w:b w:val="0"/>
              <w:bCs w:val="0"/>
              <w:noProof/>
              <w:sz w:val="22"/>
              <w:szCs w:val="22"/>
            </w:rPr>
          </w:pPr>
          <w:hyperlink w:anchor="_Toc59108481" w:history="1">
            <w:r w:rsidR="009D50C8" w:rsidRPr="00B75F46">
              <w:rPr>
                <w:rStyle w:val="Hipervnculo"/>
                <w:rFonts w:ascii="Verdana" w:hAnsi="Verdana"/>
                <w:noProof/>
              </w:rPr>
              <w:t>VII MERITS</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_Toc59108481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19</w:t>
            </w:r>
            <w:r w:rsidR="009D50C8" w:rsidRPr="00B75F46">
              <w:rPr>
                <w:rFonts w:ascii="Verdana" w:hAnsi="Verdana"/>
                <w:noProof/>
                <w:webHidden/>
              </w:rPr>
              <w:fldChar w:fldCharType="end"/>
            </w:r>
          </w:hyperlink>
        </w:p>
        <w:p w14:paraId="3C008158" w14:textId="2AFE14D7" w:rsidR="009D50C8" w:rsidRPr="00B75F46" w:rsidRDefault="00612AAF">
          <w:pPr>
            <w:pStyle w:val="TDC1"/>
            <w:rPr>
              <w:rFonts w:ascii="Verdana" w:eastAsiaTheme="minorEastAsia" w:hAnsi="Verdana" w:cstheme="minorBidi"/>
              <w:b w:val="0"/>
              <w:bCs w:val="0"/>
              <w:noProof/>
              <w:sz w:val="22"/>
              <w:szCs w:val="22"/>
            </w:rPr>
          </w:pPr>
          <w:hyperlink w:anchor="_Toc59108482" w:history="1">
            <w:r w:rsidR="009D50C8" w:rsidRPr="00B75F46">
              <w:rPr>
                <w:rStyle w:val="Hipervnculo"/>
                <w:rFonts w:ascii="Verdana" w:hAnsi="Verdana"/>
                <w:noProof/>
                <w:snapToGrid w:val="0"/>
              </w:rPr>
              <w:t>VII-1 RIGHTS TO PERSONAL LIBERTY, EQUALITY BEFORE THE LAW AND PROHIBITION OF DISCRIMINATION, AND PROTECTION OF HONOR AND DIGNITY IN RELATION TO THE OBLIGATION TO RESPECT AND TO GUARANTEE RIGHTS AND THE OBLIGATION TO ADOPT DOMESTIC LEGAL PROVISIONS</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_Toc59108482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19</w:t>
            </w:r>
            <w:r w:rsidR="009D50C8" w:rsidRPr="00B75F46">
              <w:rPr>
                <w:rFonts w:ascii="Verdana" w:hAnsi="Verdana"/>
                <w:noProof/>
                <w:webHidden/>
              </w:rPr>
              <w:fldChar w:fldCharType="end"/>
            </w:r>
          </w:hyperlink>
        </w:p>
        <w:p w14:paraId="7A6ECFF4" w14:textId="6961443C" w:rsidR="009D50C8" w:rsidRPr="00B75F46" w:rsidRDefault="00612AAF" w:rsidP="009D50C8">
          <w:pPr>
            <w:pStyle w:val="TDC2"/>
            <w:rPr>
              <w:rFonts w:ascii="Verdana" w:eastAsiaTheme="minorEastAsia" w:hAnsi="Verdana" w:cstheme="minorBidi"/>
              <w:sz w:val="22"/>
              <w:szCs w:val="22"/>
            </w:rPr>
          </w:pPr>
          <w:hyperlink w:anchor="_Toc59108483" w:history="1">
            <w:r w:rsidR="009D50C8" w:rsidRPr="00B75F46">
              <w:rPr>
                <w:rStyle w:val="Hipervnculo"/>
                <w:rFonts w:ascii="Verdana" w:hAnsi="Verdana"/>
              </w:rPr>
              <w:t>A.</w:t>
            </w:r>
            <w:r w:rsidR="009D50C8" w:rsidRPr="00B75F46">
              <w:rPr>
                <w:rFonts w:ascii="Verdana" w:eastAsiaTheme="minorEastAsia" w:hAnsi="Verdana" w:cstheme="minorBidi"/>
                <w:sz w:val="22"/>
                <w:szCs w:val="22"/>
              </w:rPr>
              <w:tab/>
            </w:r>
            <w:r w:rsidR="009D50C8" w:rsidRPr="00B75F46">
              <w:rPr>
                <w:rStyle w:val="Hipervnculo"/>
                <w:rFonts w:ascii="Verdana" w:hAnsi="Verdana"/>
              </w:rPr>
              <w:t>Arguments of the Commission and the parties</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_Toc59108483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19</w:t>
            </w:r>
            <w:r w:rsidR="009D50C8" w:rsidRPr="00B75F46">
              <w:rPr>
                <w:rFonts w:ascii="Verdana" w:hAnsi="Verdana"/>
                <w:webHidden/>
              </w:rPr>
              <w:fldChar w:fldCharType="end"/>
            </w:r>
          </w:hyperlink>
        </w:p>
        <w:p w14:paraId="082CB9F5" w14:textId="7DCC419E" w:rsidR="009D50C8" w:rsidRPr="00B75F46" w:rsidRDefault="00612AAF">
          <w:pPr>
            <w:pStyle w:val="TDC3"/>
            <w:rPr>
              <w:rFonts w:eastAsiaTheme="minorEastAsia" w:cstheme="minorBidi"/>
              <w:noProof/>
              <w:sz w:val="22"/>
              <w:szCs w:val="22"/>
            </w:rPr>
          </w:pPr>
          <w:hyperlink w:anchor="_Toc59108484" w:history="1">
            <w:r w:rsidR="009D50C8" w:rsidRPr="00B75F46">
              <w:rPr>
                <w:rStyle w:val="Hipervnculo"/>
                <w:noProof/>
              </w:rPr>
              <w:t>A.1. Regarding personal liberty</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_Toc59108484 \h </w:instrText>
            </w:r>
            <w:r w:rsidR="009D50C8" w:rsidRPr="00B75F46">
              <w:rPr>
                <w:noProof/>
                <w:webHidden/>
              </w:rPr>
            </w:r>
            <w:r w:rsidR="009D50C8" w:rsidRPr="00B75F46">
              <w:rPr>
                <w:noProof/>
                <w:webHidden/>
              </w:rPr>
              <w:fldChar w:fldCharType="separate"/>
            </w:r>
            <w:r w:rsidR="00A57224">
              <w:rPr>
                <w:noProof/>
                <w:webHidden/>
              </w:rPr>
              <w:t>20</w:t>
            </w:r>
            <w:r w:rsidR="009D50C8" w:rsidRPr="00B75F46">
              <w:rPr>
                <w:noProof/>
                <w:webHidden/>
              </w:rPr>
              <w:fldChar w:fldCharType="end"/>
            </w:r>
          </w:hyperlink>
        </w:p>
        <w:p w14:paraId="36E6984A" w14:textId="79194C58" w:rsidR="009D50C8" w:rsidRPr="00B75F46" w:rsidRDefault="00612AAF">
          <w:pPr>
            <w:pStyle w:val="TDC3"/>
            <w:rPr>
              <w:rFonts w:eastAsiaTheme="minorEastAsia" w:cstheme="minorBidi"/>
              <w:noProof/>
              <w:sz w:val="22"/>
              <w:szCs w:val="22"/>
            </w:rPr>
          </w:pPr>
          <w:hyperlink w:anchor="_Toc59108485" w:history="1">
            <w:r w:rsidR="009D50C8" w:rsidRPr="00B75F46">
              <w:rPr>
                <w:rStyle w:val="Hipervnculo"/>
                <w:noProof/>
              </w:rPr>
              <w:t>A.2. Regarding protection of honor and dignity</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_Toc59108485 \h </w:instrText>
            </w:r>
            <w:r w:rsidR="009D50C8" w:rsidRPr="00B75F46">
              <w:rPr>
                <w:noProof/>
                <w:webHidden/>
              </w:rPr>
            </w:r>
            <w:r w:rsidR="009D50C8" w:rsidRPr="00B75F46">
              <w:rPr>
                <w:noProof/>
                <w:webHidden/>
              </w:rPr>
              <w:fldChar w:fldCharType="separate"/>
            </w:r>
            <w:r w:rsidR="00A57224">
              <w:rPr>
                <w:noProof/>
                <w:webHidden/>
              </w:rPr>
              <w:t>20</w:t>
            </w:r>
            <w:r w:rsidR="009D50C8" w:rsidRPr="00B75F46">
              <w:rPr>
                <w:noProof/>
                <w:webHidden/>
              </w:rPr>
              <w:fldChar w:fldCharType="end"/>
            </w:r>
          </w:hyperlink>
        </w:p>
        <w:p w14:paraId="476D0FC5" w14:textId="4CE62359" w:rsidR="009D50C8" w:rsidRPr="00B75F46" w:rsidRDefault="00612AAF" w:rsidP="009D50C8">
          <w:pPr>
            <w:pStyle w:val="TDC2"/>
            <w:rPr>
              <w:rFonts w:ascii="Verdana" w:eastAsiaTheme="minorEastAsia" w:hAnsi="Verdana" w:cstheme="minorBidi"/>
              <w:sz w:val="22"/>
              <w:szCs w:val="22"/>
            </w:rPr>
          </w:pPr>
          <w:hyperlink w:anchor="_Toc59108486" w:history="1">
            <w:r w:rsidR="009D50C8" w:rsidRPr="00B75F46">
              <w:rPr>
                <w:rStyle w:val="Hipervnculo"/>
                <w:rFonts w:ascii="Verdana" w:hAnsi="Verdana"/>
              </w:rPr>
              <w:t>B.</w:t>
            </w:r>
            <w:r w:rsidR="009D50C8" w:rsidRPr="00B75F46">
              <w:rPr>
                <w:rFonts w:ascii="Verdana" w:eastAsiaTheme="minorEastAsia" w:hAnsi="Verdana" w:cstheme="minorBidi"/>
                <w:sz w:val="22"/>
                <w:szCs w:val="22"/>
              </w:rPr>
              <w:tab/>
            </w:r>
            <w:r w:rsidR="009D50C8" w:rsidRPr="00B75F46">
              <w:rPr>
                <w:rStyle w:val="Hipervnculo"/>
                <w:rFonts w:ascii="Verdana" w:hAnsi="Verdana"/>
              </w:rPr>
              <w:t>Considerations of the Court</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_Toc59108486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21</w:t>
            </w:r>
            <w:r w:rsidR="009D50C8" w:rsidRPr="00B75F46">
              <w:rPr>
                <w:rFonts w:ascii="Verdana" w:hAnsi="Verdana"/>
                <w:webHidden/>
              </w:rPr>
              <w:fldChar w:fldCharType="end"/>
            </w:r>
          </w:hyperlink>
        </w:p>
        <w:p w14:paraId="3E02DDF2" w14:textId="3E086018" w:rsidR="009D50C8" w:rsidRPr="00B75F46" w:rsidRDefault="00612AAF">
          <w:pPr>
            <w:pStyle w:val="TDC3"/>
            <w:rPr>
              <w:rFonts w:eastAsiaTheme="minorEastAsia" w:cstheme="minorBidi"/>
              <w:noProof/>
              <w:sz w:val="22"/>
              <w:szCs w:val="22"/>
            </w:rPr>
          </w:pPr>
          <w:hyperlink w:anchor="_Toc59108487" w:history="1">
            <w:r w:rsidR="009D50C8" w:rsidRPr="00B75F46">
              <w:rPr>
                <w:rStyle w:val="Hipervnculo"/>
                <w:noProof/>
              </w:rPr>
              <w:t>B.1. Right to personal liberty</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_Toc59108487 \h </w:instrText>
            </w:r>
            <w:r w:rsidR="009D50C8" w:rsidRPr="00B75F46">
              <w:rPr>
                <w:noProof/>
                <w:webHidden/>
              </w:rPr>
            </w:r>
            <w:r w:rsidR="009D50C8" w:rsidRPr="00B75F46">
              <w:rPr>
                <w:noProof/>
                <w:webHidden/>
              </w:rPr>
              <w:fldChar w:fldCharType="separate"/>
            </w:r>
            <w:r w:rsidR="00A57224">
              <w:rPr>
                <w:noProof/>
                <w:webHidden/>
              </w:rPr>
              <w:t>22</w:t>
            </w:r>
            <w:r w:rsidR="009D50C8" w:rsidRPr="00B75F46">
              <w:rPr>
                <w:noProof/>
                <w:webHidden/>
              </w:rPr>
              <w:fldChar w:fldCharType="end"/>
            </w:r>
          </w:hyperlink>
        </w:p>
        <w:p w14:paraId="0F095D8A" w14:textId="63F3EFB3" w:rsidR="009D50C8" w:rsidRPr="00B75F46" w:rsidRDefault="00612AAF">
          <w:pPr>
            <w:pStyle w:val="TDC3"/>
            <w:rPr>
              <w:rFonts w:eastAsiaTheme="minorEastAsia" w:cstheme="minorBidi"/>
              <w:noProof/>
              <w:sz w:val="22"/>
              <w:szCs w:val="22"/>
            </w:rPr>
          </w:pPr>
          <w:hyperlink w:anchor="_Toc59108488" w:history="1">
            <w:r w:rsidR="009D50C8" w:rsidRPr="00B75F46">
              <w:rPr>
                <w:rStyle w:val="Hipervnculo"/>
                <w:noProof/>
              </w:rPr>
              <w:t>B.2. Protection of honor and dignity</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_Toc59108488 \h </w:instrText>
            </w:r>
            <w:r w:rsidR="009D50C8" w:rsidRPr="00B75F46">
              <w:rPr>
                <w:noProof/>
                <w:webHidden/>
              </w:rPr>
            </w:r>
            <w:r w:rsidR="009D50C8" w:rsidRPr="00B75F46">
              <w:rPr>
                <w:noProof/>
                <w:webHidden/>
              </w:rPr>
              <w:fldChar w:fldCharType="separate"/>
            </w:r>
            <w:r w:rsidR="00A57224">
              <w:rPr>
                <w:noProof/>
                <w:webHidden/>
              </w:rPr>
              <w:t>33</w:t>
            </w:r>
            <w:r w:rsidR="009D50C8" w:rsidRPr="00B75F46">
              <w:rPr>
                <w:noProof/>
                <w:webHidden/>
              </w:rPr>
              <w:fldChar w:fldCharType="end"/>
            </w:r>
          </w:hyperlink>
        </w:p>
        <w:p w14:paraId="75563BB0" w14:textId="3F4FD6DD" w:rsidR="009D50C8" w:rsidRPr="00B75F46" w:rsidRDefault="00612AAF">
          <w:pPr>
            <w:pStyle w:val="TDC1"/>
            <w:rPr>
              <w:rFonts w:ascii="Verdana" w:eastAsiaTheme="minorEastAsia" w:hAnsi="Verdana" w:cstheme="minorBidi"/>
              <w:b w:val="0"/>
              <w:bCs w:val="0"/>
              <w:noProof/>
              <w:sz w:val="22"/>
              <w:szCs w:val="22"/>
            </w:rPr>
          </w:pPr>
          <w:hyperlink w:anchor="_Toc59108489" w:history="1">
            <w:r w:rsidR="009D50C8" w:rsidRPr="00B75F46">
              <w:rPr>
                <w:rStyle w:val="Hipervnculo"/>
                <w:rFonts w:ascii="Verdana" w:hAnsi="Verdana"/>
                <w:noProof/>
              </w:rPr>
              <w:t>VIII REPARATIONS</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_Toc59108489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36</w:t>
            </w:r>
            <w:r w:rsidR="009D50C8" w:rsidRPr="00B75F46">
              <w:rPr>
                <w:rFonts w:ascii="Verdana" w:hAnsi="Verdana"/>
                <w:noProof/>
                <w:webHidden/>
              </w:rPr>
              <w:fldChar w:fldCharType="end"/>
            </w:r>
          </w:hyperlink>
        </w:p>
        <w:p w14:paraId="083CD6DC" w14:textId="1DF41ECB" w:rsidR="009D50C8" w:rsidRPr="00B75F46" w:rsidRDefault="00612AAF" w:rsidP="009D50C8">
          <w:pPr>
            <w:pStyle w:val="TDC2"/>
            <w:rPr>
              <w:rFonts w:ascii="Verdana" w:eastAsiaTheme="minorEastAsia" w:hAnsi="Verdana" w:cstheme="minorBidi"/>
              <w:sz w:val="22"/>
              <w:szCs w:val="22"/>
            </w:rPr>
          </w:pPr>
          <w:hyperlink w:anchor="_Toc59108490" w:history="1">
            <w:r w:rsidR="009D50C8" w:rsidRPr="00B75F46">
              <w:rPr>
                <w:rStyle w:val="Hipervnculo"/>
                <w:rFonts w:ascii="Verdana" w:hAnsi="Verdana"/>
              </w:rPr>
              <w:t>A.</w:t>
            </w:r>
            <w:r w:rsidR="009D50C8" w:rsidRPr="00B75F46">
              <w:rPr>
                <w:rFonts w:ascii="Verdana" w:eastAsiaTheme="minorEastAsia" w:hAnsi="Verdana" w:cstheme="minorBidi"/>
                <w:sz w:val="22"/>
                <w:szCs w:val="22"/>
              </w:rPr>
              <w:tab/>
            </w:r>
            <w:r w:rsidR="009D50C8" w:rsidRPr="00B75F46">
              <w:rPr>
                <w:rStyle w:val="Hipervnculo"/>
                <w:rFonts w:ascii="Verdana" w:hAnsi="Verdana"/>
              </w:rPr>
              <w:t>Injured party</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_Toc59108490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36</w:t>
            </w:r>
            <w:r w:rsidR="009D50C8" w:rsidRPr="00B75F46">
              <w:rPr>
                <w:rFonts w:ascii="Verdana" w:hAnsi="Verdana"/>
                <w:webHidden/>
              </w:rPr>
              <w:fldChar w:fldCharType="end"/>
            </w:r>
          </w:hyperlink>
        </w:p>
        <w:p w14:paraId="210B7C95" w14:textId="008A34A0" w:rsidR="009D50C8" w:rsidRPr="00B75F46" w:rsidRDefault="00612AAF" w:rsidP="009D50C8">
          <w:pPr>
            <w:pStyle w:val="TDC2"/>
            <w:rPr>
              <w:rFonts w:ascii="Verdana" w:eastAsiaTheme="minorEastAsia" w:hAnsi="Verdana" w:cstheme="minorBidi"/>
              <w:sz w:val="22"/>
              <w:szCs w:val="22"/>
            </w:rPr>
          </w:pPr>
          <w:hyperlink w:anchor="_Toc59108491" w:history="1">
            <w:r w:rsidR="009D50C8" w:rsidRPr="00B75F46">
              <w:rPr>
                <w:rStyle w:val="Hipervnculo"/>
                <w:rFonts w:ascii="Verdana" w:hAnsi="Verdana"/>
              </w:rPr>
              <w:t>B.</w:t>
            </w:r>
            <w:r w:rsidR="009D50C8" w:rsidRPr="00B75F46">
              <w:rPr>
                <w:rFonts w:ascii="Verdana" w:eastAsiaTheme="minorEastAsia" w:hAnsi="Verdana" w:cstheme="minorBidi"/>
                <w:sz w:val="22"/>
                <w:szCs w:val="22"/>
              </w:rPr>
              <w:tab/>
            </w:r>
            <w:r w:rsidR="009D50C8" w:rsidRPr="00B75F46">
              <w:rPr>
                <w:rStyle w:val="Hipervnculo"/>
                <w:rFonts w:ascii="Verdana" w:hAnsi="Verdana"/>
              </w:rPr>
              <w:t>Measures of satisfaction and guarantees of non-repetition</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_Toc59108491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36</w:t>
            </w:r>
            <w:r w:rsidR="009D50C8" w:rsidRPr="00B75F46">
              <w:rPr>
                <w:rFonts w:ascii="Verdana" w:hAnsi="Verdana"/>
                <w:webHidden/>
              </w:rPr>
              <w:fldChar w:fldCharType="end"/>
            </w:r>
          </w:hyperlink>
        </w:p>
        <w:p w14:paraId="50B71E9E" w14:textId="2A11525D" w:rsidR="009D50C8" w:rsidRPr="00B75F46" w:rsidRDefault="00612AAF">
          <w:pPr>
            <w:pStyle w:val="TDC3"/>
            <w:rPr>
              <w:rFonts w:eastAsiaTheme="minorEastAsia" w:cstheme="minorBidi"/>
              <w:noProof/>
              <w:sz w:val="22"/>
              <w:szCs w:val="22"/>
            </w:rPr>
          </w:pPr>
          <w:hyperlink w:anchor="_Toc59108492" w:history="1">
            <w:r w:rsidR="009D50C8" w:rsidRPr="00B75F46">
              <w:rPr>
                <w:rStyle w:val="Hipervnculo"/>
                <w:noProof/>
              </w:rPr>
              <w:t>B.1. Measure of satisfaction</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_Toc59108492 \h </w:instrText>
            </w:r>
            <w:r w:rsidR="009D50C8" w:rsidRPr="00B75F46">
              <w:rPr>
                <w:noProof/>
                <w:webHidden/>
              </w:rPr>
            </w:r>
            <w:r w:rsidR="009D50C8" w:rsidRPr="00B75F46">
              <w:rPr>
                <w:noProof/>
                <w:webHidden/>
              </w:rPr>
              <w:fldChar w:fldCharType="separate"/>
            </w:r>
            <w:r w:rsidR="00A57224">
              <w:rPr>
                <w:noProof/>
                <w:webHidden/>
              </w:rPr>
              <w:t>37</w:t>
            </w:r>
            <w:r w:rsidR="009D50C8" w:rsidRPr="00B75F46">
              <w:rPr>
                <w:noProof/>
                <w:webHidden/>
              </w:rPr>
              <w:fldChar w:fldCharType="end"/>
            </w:r>
          </w:hyperlink>
        </w:p>
        <w:p w14:paraId="1C1E7FF9" w14:textId="6783D039" w:rsidR="009D50C8" w:rsidRPr="00B75F46" w:rsidRDefault="00612AAF">
          <w:pPr>
            <w:pStyle w:val="TDC3"/>
            <w:rPr>
              <w:rFonts w:eastAsiaTheme="minorEastAsia" w:cstheme="minorBidi"/>
              <w:noProof/>
              <w:sz w:val="22"/>
              <w:szCs w:val="22"/>
            </w:rPr>
          </w:pPr>
          <w:hyperlink w:anchor="_Toc59108493" w:history="1">
            <w:r w:rsidR="009D50C8" w:rsidRPr="00B75F46">
              <w:rPr>
                <w:rStyle w:val="Hipervnculo"/>
                <w:noProof/>
              </w:rPr>
              <w:t>B.2. Guarantees of non-repetition</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_Toc59108493 \h </w:instrText>
            </w:r>
            <w:r w:rsidR="009D50C8" w:rsidRPr="00B75F46">
              <w:rPr>
                <w:noProof/>
                <w:webHidden/>
              </w:rPr>
            </w:r>
            <w:r w:rsidR="009D50C8" w:rsidRPr="00B75F46">
              <w:rPr>
                <w:noProof/>
                <w:webHidden/>
              </w:rPr>
              <w:fldChar w:fldCharType="separate"/>
            </w:r>
            <w:r w:rsidR="00A57224">
              <w:rPr>
                <w:noProof/>
                <w:webHidden/>
              </w:rPr>
              <w:t>37</w:t>
            </w:r>
            <w:r w:rsidR="009D50C8" w:rsidRPr="00B75F46">
              <w:rPr>
                <w:noProof/>
                <w:webHidden/>
              </w:rPr>
              <w:fldChar w:fldCharType="end"/>
            </w:r>
          </w:hyperlink>
        </w:p>
        <w:p w14:paraId="59202E80" w14:textId="6BA42D48" w:rsidR="009D50C8" w:rsidRPr="00B75F46" w:rsidRDefault="00612AAF">
          <w:pPr>
            <w:pStyle w:val="TDC3"/>
            <w:rPr>
              <w:rFonts w:eastAsiaTheme="minorEastAsia" w:cstheme="minorBidi"/>
              <w:noProof/>
              <w:sz w:val="22"/>
              <w:szCs w:val="22"/>
            </w:rPr>
          </w:pPr>
          <w:hyperlink w:anchor="_Toc59108494" w:history="1">
            <w:r w:rsidR="009D50C8" w:rsidRPr="00B75F46">
              <w:rPr>
                <w:rStyle w:val="Hipervnculo"/>
                <w:noProof/>
              </w:rPr>
              <w:t>B.3. Other measures requested</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_Toc59108494 \h </w:instrText>
            </w:r>
            <w:r w:rsidR="009D50C8" w:rsidRPr="00B75F46">
              <w:rPr>
                <w:noProof/>
                <w:webHidden/>
              </w:rPr>
            </w:r>
            <w:r w:rsidR="009D50C8" w:rsidRPr="00B75F46">
              <w:rPr>
                <w:noProof/>
                <w:webHidden/>
              </w:rPr>
              <w:fldChar w:fldCharType="separate"/>
            </w:r>
            <w:r w:rsidR="00A57224">
              <w:rPr>
                <w:noProof/>
                <w:webHidden/>
              </w:rPr>
              <w:t>40</w:t>
            </w:r>
            <w:r w:rsidR="009D50C8" w:rsidRPr="00B75F46">
              <w:rPr>
                <w:noProof/>
                <w:webHidden/>
              </w:rPr>
              <w:fldChar w:fldCharType="end"/>
            </w:r>
          </w:hyperlink>
        </w:p>
        <w:p w14:paraId="42A4C36F" w14:textId="41D94BD9" w:rsidR="009D50C8" w:rsidRPr="00B75F46" w:rsidRDefault="00612AAF" w:rsidP="009D50C8">
          <w:pPr>
            <w:pStyle w:val="TDC2"/>
            <w:rPr>
              <w:rFonts w:ascii="Verdana" w:eastAsiaTheme="minorEastAsia" w:hAnsi="Verdana" w:cstheme="minorBidi"/>
              <w:sz w:val="22"/>
              <w:szCs w:val="22"/>
            </w:rPr>
          </w:pPr>
          <w:hyperlink w:anchor="_Toc59108495" w:history="1">
            <w:r w:rsidR="009D50C8" w:rsidRPr="00B75F46">
              <w:rPr>
                <w:rStyle w:val="Hipervnculo"/>
                <w:rFonts w:ascii="Verdana" w:hAnsi="Verdana"/>
              </w:rPr>
              <w:t>C.</w:t>
            </w:r>
            <w:r w:rsidR="009D50C8" w:rsidRPr="00B75F46">
              <w:rPr>
                <w:rFonts w:ascii="Verdana" w:eastAsiaTheme="minorEastAsia" w:hAnsi="Verdana" w:cstheme="minorBidi"/>
                <w:sz w:val="22"/>
                <w:szCs w:val="22"/>
              </w:rPr>
              <w:tab/>
            </w:r>
            <w:r w:rsidR="009D50C8" w:rsidRPr="00B75F46">
              <w:rPr>
                <w:rStyle w:val="Hipervnculo"/>
                <w:rFonts w:ascii="Verdana" w:hAnsi="Verdana"/>
              </w:rPr>
              <w:t>Compensation</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_Toc59108495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40</w:t>
            </w:r>
            <w:r w:rsidR="009D50C8" w:rsidRPr="00B75F46">
              <w:rPr>
                <w:rFonts w:ascii="Verdana" w:hAnsi="Verdana"/>
                <w:webHidden/>
              </w:rPr>
              <w:fldChar w:fldCharType="end"/>
            </w:r>
          </w:hyperlink>
        </w:p>
        <w:p w14:paraId="45EA587C" w14:textId="4C067BDA" w:rsidR="009D50C8" w:rsidRPr="00B75F46" w:rsidRDefault="00612AAF">
          <w:pPr>
            <w:pStyle w:val="TDC3"/>
            <w:rPr>
              <w:rFonts w:eastAsiaTheme="minorEastAsia" w:cstheme="minorBidi"/>
              <w:noProof/>
              <w:sz w:val="22"/>
              <w:szCs w:val="22"/>
            </w:rPr>
          </w:pPr>
          <w:hyperlink w:anchor="_Toc59108496" w:history="1">
            <w:r w:rsidR="009D50C8" w:rsidRPr="00B75F46">
              <w:rPr>
                <w:rStyle w:val="Hipervnculo"/>
                <w:noProof/>
                <w:lang w:eastAsia="es-ES"/>
              </w:rPr>
              <w:t>C.1.</w:t>
            </w:r>
            <w:r w:rsidR="009D50C8" w:rsidRPr="00B75F46">
              <w:rPr>
                <w:rFonts w:eastAsiaTheme="minorEastAsia" w:cstheme="minorBidi"/>
                <w:noProof/>
                <w:sz w:val="22"/>
                <w:szCs w:val="22"/>
              </w:rPr>
              <w:tab/>
            </w:r>
            <w:r w:rsidR="009D50C8" w:rsidRPr="00B75F46">
              <w:rPr>
                <w:rStyle w:val="Hipervnculo"/>
                <w:noProof/>
                <w:lang w:eastAsia="es-ES"/>
              </w:rPr>
              <w:t>Pecuniary damage</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_Toc59108496 \h </w:instrText>
            </w:r>
            <w:r w:rsidR="009D50C8" w:rsidRPr="00B75F46">
              <w:rPr>
                <w:noProof/>
                <w:webHidden/>
              </w:rPr>
            </w:r>
            <w:r w:rsidR="009D50C8" w:rsidRPr="00B75F46">
              <w:rPr>
                <w:noProof/>
                <w:webHidden/>
              </w:rPr>
              <w:fldChar w:fldCharType="separate"/>
            </w:r>
            <w:r w:rsidR="00A57224">
              <w:rPr>
                <w:noProof/>
                <w:webHidden/>
              </w:rPr>
              <w:t>40</w:t>
            </w:r>
            <w:r w:rsidR="009D50C8" w:rsidRPr="00B75F46">
              <w:rPr>
                <w:noProof/>
                <w:webHidden/>
              </w:rPr>
              <w:fldChar w:fldCharType="end"/>
            </w:r>
          </w:hyperlink>
        </w:p>
        <w:p w14:paraId="4A515ABF" w14:textId="7E968845" w:rsidR="009D50C8" w:rsidRPr="00B75F46" w:rsidRDefault="00612AAF">
          <w:pPr>
            <w:pStyle w:val="TDC3"/>
            <w:rPr>
              <w:rFonts w:eastAsiaTheme="minorEastAsia" w:cstheme="minorBidi"/>
              <w:noProof/>
              <w:sz w:val="22"/>
              <w:szCs w:val="22"/>
            </w:rPr>
          </w:pPr>
          <w:hyperlink w:anchor="_Toc59108497" w:history="1">
            <w:r w:rsidR="009D50C8" w:rsidRPr="00B75F46">
              <w:rPr>
                <w:rStyle w:val="Hipervnculo"/>
                <w:noProof/>
                <w:lang w:eastAsia="es-ES"/>
              </w:rPr>
              <w:t>C.2. Non-pecuniary damage</w:t>
            </w:r>
            <w:r w:rsidR="009D50C8" w:rsidRPr="00B75F46">
              <w:rPr>
                <w:noProof/>
                <w:webHidden/>
              </w:rPr>
              <w:tab/>
            </w:r>
            <w:r w:rsidR="009D50C8" w:rsidRPr="00B75F46">
              <w:rPr>
                <w:noProof/>
                <w:webHidden/>
              </w:rPr>
              <w:fldChar w:fldCharType="begin"/>
            </w:r>
            <w:r w:rsidR="009D50C8" w:rsidRPr="00B75F46">
              <w:rPr>
                <w:noProof/>
                <w:webHidden/>
              </w:rPr>
              <w:instrText xml:space="preserve"> PAGEREF _Toc59108497 \h </w:instrText>
            </w:r>
            <w:r w:rsidR="009D50C8" w:rsidRPr="00B75F46">
              <w:rPr>
                <w:noProof/>
                <w:webHidden/>
              </w:rPr>
            </w:r>
            <w:r w:rsidR="009D50C8" w:rsidRPr="00B75F46">
              <w:rPr>
                <w:noProof/>
                <w:webHidden/>
              </w:rPr>
              <w:fldChar w:fldCharType="separate"/>
            </w:r>
            <w:r w:rsidR="00A57224">
              <w:rPr>
                <w:noProof/>
                <w:webHidden/>
              </w:rPr>
              <w:t>41</w:t>
            </w:r>
            <w:r w:rsidR="009D50C8" w:rsidRPr="00B75F46">
              <w:rPr>
                <w:noProof/>
                <w:webHidden/>
              </w:rPr>
              <w:fldChar w:fldCharType="end"/>
            </w:r>
          </w:hyperlink>
        </w:p>
        <w:p w14:paraId="2E133917" w14:textId="6753F467" w:rsidR="009D50C8" w:rsidRPr="00B75F46" w:rsidRDefault="00612AAF" w:rsidP="009D50C8">
          <w:pPr>
            <w:pStyle w:val="TDC2"/>
            <w:rPr>
              <w:rFonts w:ascii="Verdana" w:eastAsiaTheme="minorEastAsia" w:hAnsi="Verdana" w:cstheme="minorBidi"/>
              <w:sz w:val="22"/>
              <w:szCs w:val="22"/>
            </w:rPr>
          </w:pPr>
          <w:hyperlink w:anchor="_Toc59108498" w:history="1">
            <w:r w:rsidR="009D50C8" w:rsidRPr="00B75F46">
              <w:rPr>
                <w:rStyle w:val="Hipervnculo"/>
                <w:rFonts w:ascii="Verdana" w:hAnsi="Verdana"/>
              </w:rPr>
              <w:t>D.</w:t>
            </w:r>
            <w:r w:rsidR="009D50C8" w:rsidRPr="00B75F46">
              <w:rPr>
                <w:rFonts w:ascii="Verdana" w:eastAsiaTheme="minorEastAsia" w:hAnsi="Verdana" w:cstheme="minorBidi"/>
                <w:sz w:val="22"/>
                <w:szCs w:val="22"/>
              </w:rPr>
              <w:tab/>
            </w:r>
            <w:r w:rsidR="009D50C8" w:rsidRPr="00B75F46">
              <w:rPr>
                <w:rStyle w:val="Hipervnculo"/>
                <w:rFonts w:ascii="Verdana" w:hAnsi="Verdana"/>
              </w:rPr>
              <w:t>Costs and expenses</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_Toc59108498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42</w:t>
            </w:r>
            <w:r w:rsidR="009D50C8" w:rsidRPr="00B75F46">
              <w:rPr>
                <w:rFonts w:ascii="Verdana" w:hAnsi="Verdana"/>
                <w:webHidden/>
              </w:rPr>
              <w:fldChar w:fldCharType="end"/>
            </w:r>
          </w:hyperlink>
        </w:p>
        <w:p w14:paraId="3281E9D1" w14:textId="5055C23C" w:rsidR="009D50C8" w:rsidRPr="00B75F46" w:rsidRDefault="00612AAF" w:rsidP="009D50C8">
          <w:pPr>
            <w:pStyle w:val="TDC2"/>
            <w:rPr>
              <w:rFonts w:ascii="Verdana" w:eastAsiaTheme="minorEastAsia" w:hAnsi="Verdana" w:cstheme="minorBidi"/>
              <w:sz w:val="22"/>
              <w:szCs w:val="22"/>
            </w:rPr>
          </w:pPr>
          <w:hyperlink w:anchor="_Toc59108499" w:history="1">
            <w:r w:rsidR="009D50C8" w:rsidRPr="00B75F46">
              <w:rPr>
                <w:rStyle w:val="Hipervnculo"/>
                <w:rFonts w:ascii="Verdana" w:hAnsi="Verdana"/>
              </w:rPr>
              <w:t>E.</w:t>
            </w:r>
            <w:r w:rsidR="009D50C8" w:rsidRPr="00B75F46">
              <w:rPr>
                <w:rFonts w:ascii="Verdana" w:eastAsiaTheme="minorEastAsia" w:hAnsi="Verdana" w:cstheme="minorBidi"/>
                <w:sz w:val="22"/>
                <w:szCs w:val="22"/>
              </w:rPr>
              <w:tab/>
            </w:r>
            <w:r w:rsidR="009D50C8" w:rsidRPr="00B75F46">
              <w:rPr>
                <w:rStyle w:val="Hipervnculo"/>
                <w:rFonts w:ascii="Verdana" w:hAnsi="Verdana"/>
              </w:rPr>
              <w:t>Reimbursement of expenses to the Victims’ Legal Assistance Fund of the Inter-American Court</w:t>
            </w:r>
            <w:r w:rsidR="009D50C8" w:rsidRPr="00B75F46">
              <w:rPr>
                <w:rFonts w:ascii="Verdana" w:hAnsi="Verdana"/>
                <w:webHidden/>
              </w:rPr>
              <w:tab/>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_Toc59108499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42</w:t>
            </w:r>
            <w:r w:rsidR="009D50C8" w:rsidRPr="00B75F46">
              <w:rPr>
                <w:rFonts w:ascii="Verdana" w:hAnsi="Verdana"/>
                <w:webHidden/>
              </w:rPr>
              <w:fldChar w:fldCharType="end"/>
            </w:r>
          </w:hyperlink>
        </w:p>
        <w:p w14:paraId="3CF3D530" w14:textId="4FB0815B" w:rsidR="009D50C8" w:rsidRPr="00B75F46" w:rsidRDefault="00612AAF" w:rsidP="009D50C8">
          <w:pPr>
            <w:pStyle w:val="TDC2"/>
            <w:rPr>
              <w:rFonts w:ascii="Verdana" w:eastAsiaTheme="minorEastAsia" w:hAnsi="Verdana" w:cstheme="minorBidi"/>
              <w:sz w:val="22"/>
              <w:szCs w:val="22"/>
            </w:rPr>
          </w:pPr>
          <w:hyperlink w:anchor="_Toc59108500" w:history="1">
            <w:r w:rsidR="009D50C8" w:rsidRPr="00B75F46">
              <w:rPr>
                <w:rStyle w:val="Hipervnculo"/>
                <w:rFonts w:ascii="Verdana" w:hAnsi="Verdana"/>
              </w:rPr>
              <w:t>F.</w:t>
            </w:r>
            <w:r w:rsidR="009D50C8" w:rsidRPr="00B75F46">
              <w:rPr>
                <w:rFonts w:ascii="Verdana" w:eastAsiaTheme="minorEastAsia" w:hAnsi="Verdana" w:cstheme="minorBidi"/>
                <w:sz w:val="22"/>
                <w:szCs w:val="22"/>
              </w:rPr>
              <w:tab/>
            </w:r>
            <w:r w:rsidR="009D50C8" w:rsidRPr="00B75F46">
              <w:rPr>
                <w:rStyle w:val="Hipervnculo"/>
                <w:rFonts w:ascii="Verdana" w:hAnsi="Verdana"/>
              </w:rPr>
              <w:t>Method of compliance with the payments ordered</w:t>
            </w:r>
            <w:r w:rsidR="009D50C8" w:rsidRPr="00B75F46">
              <w:rPr>
                <w:rFonts w:ascii="Verdana" w:hAnsi="Verdana"/>
                <w:webHidden/>
              </w:rPr>
              <w:tab/>
            </w:r>
            <w:r w:rsidR="009D50C8" w:rsidRPr="00B75F46">
              <w:rPr>
                <w:rFonts w:ascii="Verdana" w:hAnsi="Verdana"/>
                <w:webHidden/>
              </w:rPr>
              <w:fldChar w:fldCharType="begin"/>
            </w:r>
            <w:r w:rsidR="009D50C8" w:rsidRPr="00B75F46">
              <w:rPr>
                <w:rFonts w:ascii="Verdana" w:hAnsi="Verdana"/>
                <w:webHidden/>
              </w:rPr>
              <w:instrText xml:space="preserve"> PAGEREF _Toc59108500 \h </w:instrText>
            </w:r>
            <w:r w:rsidR="009D50C8" w:rsidRPr="00B75F46">
              <w:rPr>
                <w:rFonts w:ascii="Verdana" w:hAnsi="Verdana"/>
                <w:webHidden/>
              </w:rPr>
            </w:r>
            <w:r w:rsidR="009D50C8" w:rsidRPr="00B75F46">
              <w:rPr>
                <w:rFonts w:ascii="Verdana" w:hAnsi="Verdana"/>
                <w:webHidden/>
              </w:rPr>
              <w:fldChar w:fldCharType="separate"/>
            </w:r>
            <w:r w:rsidR="00A57224">
              <w:rPr>
                <w:rFonts w:ascii="Verdana" w:hAnsi="Verdana"/>
                <w:webHidden/>
              </w:rPr>
              <w:t>43</w:t>
            </w:r>
            <w:r w:rsidR="009D50C8" w:rsidRPr="00B75F46">
              <w:rPr>
                <w:rFonts w:ascii="Verdana" w:hAnsi="Verdana"/>
                <w:webHidden/>
              </w:rPr>
              <w:fldChar w:fldCharType="end"/>
            </w:r>
          </w:hyperlink>
        </w:p>
        <w:p w14:paraId="7146593E" w14:textId="01002A21" w:rsidR="009D50C8" w:rsidRPr="00B75F46" w:rsidRDefault="00612AAF">
          <w:pPr>
            <w:pStyle w:val="TDC1"/>
            <w:rPr>
              <w:rFonts w:ascii="Verdana" w:eastAsiaTheme="minorEastAsia" w:hAnsi="Verdana" w:cstheme="minorBidi"/>
              <w:b w:val="0"/>
              <w:bCs w:val="0"/>
              <w:noProof/>
              <w:sz w:val="22"/>
              <w:szCs w:val="22"/>
            </w:rPr>
          </w:pPr>
          <w:hyperlink w:anchor="_Toc59108501" w:history="1">
            <w:r w:rsidR="009D50C8" w:rsidRPr="00B75F46">
              <w:rPr>
                <w:rStyle w:val="Hipervnculo"/>
                <w:rFonts w:ascii="Verdana" w:hAnsi="Verdana"/>
                <w:noProof/>
              </w:rPr>
              <w:t>IX. OPERATIVE PARAGRAPHS</w:t>
            </w:r>
            <w:r w:rsidR="009D50C8" w:rsidRPr="00B75F46">
              <w:rPr>
                <w:rFonts w:ascii="Verdana" w:hAnsi="Verdana"/>
                <w:noProof/>
                <w:webHidden/>
              </w:rPr>
              <w:tab/>
            </w:r>
            <w:r w:rsidR="009D50C8" w:rsidRPr="00B75F46">
              <w:rPr>
                <w:rFonts w:ascii="Verdana" w:hAnsi="Verdana"/>
                <w:noProof/>
                <w:webHidden/>
              </w:rPr>
              <w:fldChar w:fldCharType="begin"/>
            </w:r>
            <w:r w:rsidR="009D50C8" w:rsidRPr="00B75F46">
              <w:rPr>
                <w:rFonts w:ascii="Verdana" w:hAnsi="Verdana"/>
                <w:noProof/>
                <w:webHidden/>
              </w:rPr>
              <w:instrText xml:space="preserve"> PAGEREF _Toc59108501 \h </w:instrText>
            </w:r>
            <w:r w:rsidR="009D50C8" w:rsidRPr="00B75F46">
              <w:rPr>
                <w:rFonts w:ascii="Verdana" w:hAnsi="Verdana"/>
                <w:noProof/>
                <w:webHidden/>
              </w:rPr>
            </w:r>
            <w:r w:rsidR="009D50C8" w:rsidRPr="00B75F46">
              <w:rPr>
                <w:rFonts w:ascii="Verdana" w:hAnsi="Verdana"/>
                <w:noProof/>
                <w:webHidden/>
              </w:rPr>
              <w:fldChar w:fldCharType="separate"/>
            </w:r>
            <w:r w:rsidR="00A57224">
              <w:rPr>
                <w:rFonts w:ascii="Verdana" w:hAnsi="Verdana"/>
                <w:noProof/>
                <w:webHidden/>
              </w:rPr>
              <w:t>43</w:t>
            </w:r>
            <w:r w:rsidR="009D50C8" w:rsidRPr="00B75F46">
              <w:rPr>
                <w:rFonts w:ascii="Verdana" w:hAnsi="Verdana"/>
                <w:noProof/>
                <w:webHidden/>
              </w:rPr>
              <w:fldChar w:fldCharType="end"/>
            </w:r>
          </w:hyperlink>
        </w:p>
        <w:p w14:paraId="5315BAFC" w14:textId="062BEB65" w:rsidR="00560FA3" w:rsidRPr="00B75F46" w:rsidRDefault="00560FA3" w:rsidP="0054350B">
          <w:pPr>
            <w:tabs>
              <w:tab w:val="left" w:pos="567"/>
            </w:tabs>
            <w:jc w:val="both"/>
            <w:rPr>
              <w:szCs w:val="20"/>
            </w:rPr>
          </w:pPr>
          <w:r w:rsidRPr="00B75F46">
            <w:rPr>
              <w:b/>
              <w:bCs/>
              <w:noProof/>
              <w:szCs w:val="20"/>
            </w:rPr>
            <w:fldChar w:fldCharType="end"/>
          </w:r>
        </w:p>
      </w:sdtContent>
    </w:sdt>
    <w:p w14:paraId="03B34917" w14:textId="77777777" w:rsidR="00560FA3" w:rsidRPr="00B75F46" w:rsidRDefault="00560FA3" w:rsidP="00560FA3">
      <w:pPr>
        <w:spacing w:after="160" w:line="259" w:lineRule="auto"/>
        <w:rPr>
          <w:rFonts w:eastAsiaTheme="majorEastAsia" w:cstheme="majorBidi"/>
          <w:b/>
          <w:szCs w:val="20"/>
        </w:rPr>
      </w:pPr>
      <w:r w:rsidRPr="00B75F46">
        <w:br w:type="page"/>
      </w:r>
    </w:p>
    <w:p w14:paraId="1007AE48" w14:textId="3F352EAB" w:rsidR="00560FA3" w:rsidRPr="00B75F46" w:rsidRDefault="00560FA3" w:rsidP="009C3D16">
      <w:pPr>
        <w:pStyle w:val="Ttulo1"/>
        <w:rPr>
          <w:lang w:val="en-US"/>
        </w:rPr>
      </w:pPr>
      <w:bookmarkStart w:id="12" w:name="_Toc59108463"/>
      <w:r w:rsidRPr="00B75F46">
        <w:rPr>
          <w:lang w:val="en-US"/>
        </w:rPr>
        <w:lastRenderedPageBreak/>
        <w:t>I</w:t>
      </w:r>
      <w:r w:rsidRPr="00B75F46">
        <w:rPr>
          <w:lang w:val="en-US"/>
        </w:rPr>
        <w:br/>
      </w:r>
      <w:r w:rsidR="009246D6" w:rsidRPr="00B75F46">
        <w:rPr>
          <w:lang w:val="en-US"/>
        </w:rPr>
        <w:t>INTRODUCTION OF THE CASE AND PURPOSE OF THE DISPUTE</w:t>
      </w:r>
      <w:bookmarkEnd w:id="11"/>
      <w:bookmarkEnd w:id="10"/>
      <w:bookmarkEnd w:id="9"/>
      <w:bookmarkEnd w:id="8"/>
      <w:bookmarkEnd w:id="12"/>
    </w:p>
    <w:p w14:paraId="11B5B91B" w14:textId="77777777" w:rsidR="009C3D16" w:rsidRPr="00B75F46" w:rsidRDefault="009C3D16" w:rsidP="009C3D16"/>
    <w:p w14:paraId="1472B5C1" w14:textId="47E647D2" w:rsidR="009246D6" w:rsidRPr="00B75F46" w:rsidRDefault="009246D6" w:rsidP="009246D6">
      <w:pPr>
        <w:pStyle w:val="Prrafodelista"/>
        <w:numPr>
          <w:ilvl w:val="0"/>
          <w:numId w:val="32"/>
        </w:numPr>
        <w:tabs>
          <w:tab w:val="left" w:pos="567"/>
        </w:tabs>
        <w:ind w:left="0" w:firstLine="0"/>
        <w:jc w:val="both"/>
      </w:pPr>
      <w:r w:rsidRPr="00B75F46">
        <w:rPr>
          <w:i/>
          <w:iCs/>
        </w:rPr>
        <w:t>The case submitted to</w:t>
      </w:r>
      <w:r w:rsidR="00560FA3" w:rsidRPr="00B75F46">
        <w:rPr>
          <w:i/>
          <w:iCs/>
        </w:rPr>
        <w:t xml:space="preserve"> </w:t>
      </w:r>
      <w:r w:rsidR="00967451" w:rsidRPr="00B75F46">
        <w:rPr>
          <w:i/>
          <w:iCs/>
        </w:rPr>
        <w:t>the Court</w:t>
      </w:r>
      <w:r w:rsidR="00650F37" w:rsidRPr="00B75F46">
        <w:rPr>
          <w:i/>
          <w:iCs/>
        </w:rPr>
        <w:t xml:space="preserve">. </w:t>
      </w:r>
      <w:r w:rsidRPr="00B75F46">
        <w:t>On November 14,</w:t>
      </w:r>
      <w:r w:rsidR="00560FA3" w:rsidRPr="00B75F46">
        <w:t xml:space="preserve"> 2018</w:t>
      </w:r>
      <w:r w:rsidR="008D2EA6" w:rsidRPr="00B75F46">
        <w:t>,</w:t>
      </w:r>
      <w:r w:rsidR="00560FA3" w:rsidRPr="00B75F46">
        <w:t xml:space="preserve"> </w:t>
      </w:r>
      <w:r w:rsidR="00967451" w:rsidRPr="00B75F46">
        <w:t>the Inter-American Commission on Human Rights</w:t>
      </w:r>
      <w:r w:rsidR="00560FA3" w:rsidRPr="00B75F46">
        <w:t xml:space="preserve"> (</w:t>
      </w:r>
      <w:r w:rsidR="00967451" w:rsidRPr="00B75F46">
        <w:t>hereinafter</w:t>
      </w:r>
      <w:r w:rsidR="00560FA3" w:rsidRPr="00B75F46">
        <w:t xml:space="preserve"> “</w:t>
      </w:r>
      <w:r w:rsidR="00967451" w:rsidRPr="00B75F46">
        <w:t>the Inter-American Commission</w:t>
      </w:r>
      <w:r w:rsidR="00560FA3" w:rsidRPr="00B75F46">
        <w:t>” o</w:t>
      </w:r>
      <w:r w:rsidRPr="00B75F46">
        <w:t>r</w:t>
      </w:r>
      <w:r w:rsidR="00560FA3" w:rsidRPr="00B75F46">
        <w:t xml:space="preserve"> “</w:t>
      </w:r>
      <w:r w:rsidR="00967451" w:rsidRPr="00B75F46">
        <w:t>the Commission</w:t>
      </w:r>
      <w:r w:rsidR="00560FA3" w:rsidRPr="00B75F46">
        <w:t>”) s</w:t>
      </w:r>
      <w:r w:rsidRPr="00B75F46">
        <w:t>ubmitted to the jurisdiction of the Court the case of</w:t>
      </w:r>
      <w:r w:rsidR="00560FA3" w:rsidRPr="00B75F46">
        <w:t xml:space="preserve"> </w:t>
      </w:r>
      <w:r w:rsidR="00560FA3" w:rsidRPr="00B75F46">
        <w:rPr>
          <w:i/>
          <w:iCs/>
        </w:rPr>
        <w:t>Carlos Alberto Fernández Prieto</w:t>
      </w:r>
      <w:r w:rsidR="00967451" w:rsidRPr="00B75F46">
        <w:rPr>
          <w:i/>
          <w:iCs/>
        </w:rPr>
        <w:t xml:space="preserve"> and </w:t>
      </w:r>
      <w:r w:rsidR="00560FA3" w:rsidRPr="00B75F46">
        <w:rPr>
          <w:i/>
          <w:iCs/>
        </w:rPr>
        <w:t>Carlos Alejandro Tumbeiro</w:t>
      </w:r>
      <w:r w:rsidR="00885B4E" w:rsidRPr="00B75F46">
        <w:rPr>
          <w:i/>
          <w:iCs/>
        </w:rPr>
        <w:t xml:space="preserve"> </w:t>
      </w:r>
      <w:r w:rsidRPr="00B75F46">
        <w:rPr>
          <w:i/>
          <w:iCs/>
        </w:rPr>
        <w:t xml:space="preserve">with regard to the Argentine Republic </w:t>
      </w:r>
      <w:r w:rsidR="00560FA3" w:rsidRPr="00B75F46">
        <w:t>(</w:t>
      </w:r>
      <w:r w:rsidR="00967451" w:rsidRPr="00B75F46">
        <w:t>hereinafter</w:t>
      </w:r>
      <w:r w:rsidR="00560FA3" w:rsidRPr="00B75F46">
        <w:t xml:space="preserve"> “</w:t>
      </w:r>
      <w:r w:rsidRPr="00B75F46">
        <w:t>the State</w:t>
      </w:r>
      <w:r w:rsidR="00690429" w:rsidRPr="00B75F46">
        <w:t>,</w:t>
      </w:r>
      <w:r w:rsidR="00560FA3" w:rsidRPr="00B75F46">
        <w:t>” “</w:t>
      </w:r>
      <w:r w:rsidRPr="00B75F46">
        <w:t>the State</w:t>
      </w:r>
      <w:r w:rsidR="00560FA3" w:rsidRPr="00B75F46">
        <w:t xml:space="preserve"> </w:t>
      </w:r>
      <w:r w:rsidRPr="00B75F46">
        <w:t>of Argentina,</w:t>
      </w:r>
      <w:r w:rsidR="00560FA3" w:rsidRPr="00B75F46">
        <w:t>” “</w:t>
      </w:r>
      <w:r w:rsidRPr="00B75F46">
        <w:t>the Argentine State</w:t>
      </w:r>
      <w:r w:rsidR="00560FA3" w:rsidRPr="00B75F46">
        <w:t>” o</w:t>
      </w:r>
      <w:r w:rsidRPr="00B75F46">
        <w:t>r</w:t>
      </w:r>
      <w:r w:rsidR="00560FA3" w:rsidRPr="00B75F46">
        <w:t xml:space="preserve"> “Argentina”). </w:t>
      </w:r>
      <w:r w:rsidR="00967451" w:rsidRPr="00B75F46">
        <w:t>The Commission</w:t>
      </w:r>
      <w:r w:rsidR="00560FA3" w:rsidRPr="00B75F46">
        <w:t xml:space="preserve"> </w:t>
      </w:r>
      <w:r w:rsidRPr="00B75F46">
        <w:t>indicated that the case related to the illegal and arbitrary detention of</w:t>
      </w:r>
      <w:r w:rsidR="00560FA3" w:rsidRPr="00B75F46">
        <w:t xml:space="preserve"> Carlos Alberto Fernández Prieto</w:t>
      </w:r>
      <w:r w:rsidR="0004445B" w:rsidRPr="00B75F46">
        <w:t xml:space="preserve"> (</w:t>
      </w:r>
      <w:r w:rsidR="00967451" w:rsidRPr="00B75F46">
        <w:t>hereinafter</w:t>
      </w:r>
      <w:r w:rsidR="0004445B" w:rsidRPr="00B75F46">
        <w:t xml:space="preserve"> </w:t>
      </w:r>
      <w:r w:rsidRPr="00B75F46">
        <w:t>also</w:t>
      </w:r>
      <w:r w:rsidR="0004445B" w:rsidRPr="00B75F46">
        <w:t xml:space="preserve"> “</w:t>
      </w:r>
      <w:r w:rsidRPr="00B75F46">
        <w:t>Mr. Fernández</w:t>
      </w:r>
      <w:r w:rsidR="0004445B" w:rsidRPr="00B75F46">
        <w:t xml:space="preserve"> Prieto”)</w:t>
      </w:r>
      <w:r w:rsidR="00560FA3" w:rsidRPr="00B75F46">
        <w:t xml:space="preserve"> </w:t>
      </w:r>
      <w:r w:rsidRPr="00B75F46">
        <w:t xml:space="preserve">by </w:t>
      </w:r>
      <w:r w:rsidR="00690429" w:rsidRPr="00B75F46">
        <w:t>agents</w:t>
      </w:r>
      <w:r w:rsidRPr="00B75F46">
        <w:t xml:space="preserve"> of the Police Force of the Province of Buenos</w:t>
      </w:r>
      <w:r w:rsidR="00EB4C5A" w:rsidRPr="00B75F46">
        <w:t xml:space="preserve"> Aires</w:t>
      </w:r>
      <w:r w:rsidR="00D55F88" w:rsidRPr="00B75F46">
        <w:t xml:space="preserve"> in May 1992,</w:t>
      </w:r>
      <w:r w:rsidR="00967451" w:rsidRPr="00B75F46">
        <w:t xml:space="preserve"> and </w:t>
      </w:r>
      <w:r w:rsidRPr="00B75F46">
        <w:t>of</w:t>
      </w:r>
      <w:r w:rsidR="00EB4C5A" w:rsidRPr="00B75F46">
        <w:t xml:space="preserve"> </w:t>
      </w:r>
      <w:r w:rsidR="00560FA3" w:rsidRPr="00B75F46">
        <w:t>Carlos Alejandro Tumbeiro</w:t>
      </w:r>
      <w:r w:rsidR="0004445B" w:rsidRPr="00B75F46">
        <w:t xml:space="preserve"> (</w:t>
      </w:r>
      <w:r w:rsidR="00967451" w:rsidRPr="00B75F46">
        <w:t>hereinafter</w:t>
      </w:r>
      <w:r w:rsidR="0004445B" w:rsidRPr="00B75F46">
        <w:t xml:space="preserve"> </w:t>
      </w:r>
      <w:r w:rsidRPr="00B75F46">
        <w:t>also</w:t>
      </w:r>
      <w:r w:rsidR="0004445B" w:rsidRPr="00B75F46">
        <w:t xml:space="preserve"> “</w:t>
      </w:r>
      <w:r w:rsidRPr="00B75F46">
        <w:t>Mr. Tumbeiro</w:t>
      </w:r>
      <w:r w:rsidR="0004445B" w:rsidRPr="00B75F46">
        <w:t>”)</w:t>
      </w:r>
      <w:r w:rsidR="00560FA3" w:rsidRPr="00B75F46">
        <w:t xml:space="preserve"> </w:t>
      </w:r>
      <w:r w:rsidRPr="00B75F46">
        <w:t>by agents of the Argentine Federal Police</w:t>
      </w:r>
      <w:r w:rsidR="00D55F88" w:rsidRPr="00B75F46">
        <w:t xml:space="preserve"> in January 1998</w:t>
      </w:r>
      <w:r w:rsidR="00FD7D19" w:rsidRPr="00B75F46">
        <w:t>.</w:t>
      </w:r>
      <w:r w:rsidR="00560FA3" w:rsidRPr="00B75F46">
        <w:t xml:space="preserve"> </w:t>
      </w:r>
      <w:r w:rsidR="00967451" w:rsidRPr="00B75F46">
        <w:t>The Commission</w:t>
      </w:r>
      <w:r w:rsidR="00560FA3" w:rsidRPr="00B75F46">
        <w:t xml:space="preserve"> consider</w:t>
      </w:r>
      <w:r w:rsidRPr="00B75F46">
        <w:t xml:space="preserve">ed that both detentions were carried out without a court order </w:t>
      </w:r>
      <w:r w:rsidR="0081546C" w:rsidRPr="00B75F46">
        <w:t xml:space="preserve">or a situation </w:t>
      </w:r>
      <w:r w:rsidRPr="00B75F46">
        <w:t xml:space="preserve">of </w:t>
      </w:r>
      <w:r w:rsidRPr="00B75F46">
        <w:rPr>
          <w:i/>
          <w:iCs/>
        </w:rPr>
        <w:t>flagrante delicto</w:t>
      </w:r>
      <w:r w:rsidRPr="00B75F46">
        <w:t>, and indicated that, in neither case</w:t>
      </w:r>
      <w:r w:rsidR="00D55F88" w:rsidRPr="00B75F46">
        <w:t xml:space="preserve"> were</w:t>
      </w:r>
      <w:r w:rsidRPr="00B75F46">
        <w:t xml:space="preserve"> the objective elements </w:t>
      </w:r>
      <w:r w:rsidR="0081546C" w:rsidRPr="00B75F46">
        <w:t xml:space="preserve">that would have resulted in a </w:t>
      </w:r>
      <w:r w:rsidRPr="00B75F46">
        <w:t>reasonable level of suspicion</w:t>
      </w:r>
      <w:r w:rsidR="0081546C" w:rsidRPr="00B75F46">
        <w:t xml:space="preserve"> that </w:t>
      </w:r>
      <w:r w:rsidRPr="00B75F46">
        <w:t>an offense had been committed detail</w:t>
      </w:r>
      <w:r w:rsidR="0081546C" w:rsidRPr="00B75F46">
        <w:t>ed</w:t>
      </w:r>
      <w:r w:rsidRPr="00B75F46">
        <w:t xml:space="preserve"> in the respective official documentation.</w:t>
      </w:r>
      <w:r w:rsidR="00763680" w:rsidRPr="00B75F46">
        <w:t xml:space="preserve"> Moreover, in the case of Mr. Tumbeiro, it indicated that the explanation</w:t>
      </w:r>
      <w:r w:rsidR="00D55F88" w:rsidRPr="00B75F46">
        <w:t>, which</w:t>
      </w:r>
      <w:r w:rsidR="00763680" w:rsidRPr="00B75F46">
        <w:t xml:space="preserve"> related to his “nervousness” and the “inconsistency” between his attire and the neighborhood where he was</w:t>
      </w:r>
      <w:r w:rsidR="00D55F88" w:rsidRPr="00B75F46">
        <w:t>,</w:t>
      </w:r>
      <w:r w:rsidR="00763680" w:rsidRPr="00B75F46">
        <w:t xml:space="preserve"> could reveal a certain discrimination based on</w:t>
      </w:r>
      <w:r w:rsidR="0081546C" w:rsidRPr="00B75F46">
        <w:t xml:space="preserve"> </w:t>
      </w:r>
      <w:r w:rsidR="00763680" w:rsidRPr="00B75F46">
        <w:t xml:space="preserve">appearance and </w:t>
      </w:r>
      <w:r w:rsidR="0081546C" w:rsidRPr="00B75F46">
        <w:t xml:space="preserve">the </w:t>
      </w:r>
      <w:r w:rsidR="00763680" w:rsidRPr="00B75F46">
        <w:t>prejudices about that appearance in relation to the respective neighborhood. The Commission also indicated that the detentions and searches in this case failed to meet the standard</w:t>
      </w:r>
      <w:r w:rsidR="0081546C" w:rsidRPr="00B75F46">
        <w:t>s</w:t>
      </w:r>
      <w:r w:rsidR="00763680" w:rsidRPr="00B75F46">
        <w:t xml:space="preserve"> of legality and non-arbitrariness</w:t>
      </w:r>
      <w:r w:rsidR="00960F93" w:rsidRPr="00B75F46">
        <w:t xml:space="preserve">. In addition, it underlined that the judicial authorities had not provided effective remedies for this situation, because they not only </w:t>
      </w:r>
      <w:r w:rsidR="00D46EF7" w:rsidRPr="00B75F46">
        <w:t>persisted with</w:t>
      </w:r>
      <w:r w:rsidR="00960F93" w:rsidRPr="00B75F46">
        <w:t xml:space="preserve"> the State’s failure to require objective reasons for the exercise of the legal authority to detain individuals based on suspicion, but also validated</w:t>
      </w:r>
      <w:r w:rsidR="00D46EF7" w:rsidRPr="00B75F46">
        <w:t>,</w:t>
      </w:r>
      <w:r w:rsidR="00960F93" w:rsidRPr="00B75F46">
        <w:t xml:space="preserve"> as lawful</w:t>
      </w:r>
      <w:r w:rsidR="00D46EF7" w:rsidRPr="00B75F46">
        <w:t>,</w:t>
      </w:r>
      <w:r w:rsidR="00960F93" w:rsidRPr="00B75F46">
        <w:t xml:space="preserve"> the reasons given by the police </w:t>
      </w:r>
      <w:r w:rsidR="00D46EF7" w:rsidRPr="00B75F46">
        <w:t>officers.</w:t>
      </w:r>
    </w:p>
    <w:p w14:paraId="78C14639" w14:textId="77777777" w:rsidR="00795D2C" w:rsidRPr="00B75F46" w:rsidRDefault="00795D2C" w:rsidP="00795D2C">
      <w:pPr>
        <w:pStyle w:val="Prrafodelista"/>
        <w:tabs>
          <w:tab w:val="left" w:pos="567"/>
        </w:tabs>
        <w:ind w:left="0"/>
        <w:jc w:val="both"/>
      </w:pPr>
    </w:p>
    <w:p w14:paraId="3A592C91" w14:textId="000B8854" w:rsidR="00560FA3" w:rsidRPr="00B75F46" w:rsidRDefault="00960F93" w:rsidP="00795D2C">
      <w:pPr>
        <w:pStyle w:val="Prrafodelista"/>
        <w:numPr>
          <w:ilvl w:val="0"/>
          <w:numId w:val="32"/>
        </w:numPr>
        <w:tabs>
          <w:tab w:val="left" w:pos="567"/>
        </w:tabs>
        <w:ind w:left="0" w:firstLine="0"/>
        <w:jc w:val="both"/>
      </w:pPr>
      <w:r w:rsidRPr="00B75F46">
        <w:rPr>
          <w:i/>
          <w:iCs/>
        </w:rPr>
        <w:t>Procedure before the</w:t>
      </w:r>
      <w:r w:rsidR="00967451" w:rsidRPr="00B75F46">
        <w:rPr>
          <w:i/>
          <w:iCs/>
        </w:rPr>
        <w:t xml:space="preserve"> Commission</w:t>
      </w:r>
      <w:r w:rsidR="00560FA3" w:rsidRPr="00B75F46">
        <w:rPr>
          <w:i/>
          <w:iCs/>
        </w:rPr>
        <w:t>.</w:t>
      </w:r>
      <w:r w:rsidR="00560FA3" w:rsidRPr="00B75F46">
        <w:rPr>
          <w:iCs/>
        </w:rPr>
        <w:t xml:space="preserve"> </w:t>
      </w:r>
      <w:r w:rsidRPr="00B75F46">
        <w:t>The procedure before</w:t>
      </w:r>
      <w:r w:rsidR="009C3D16" w:rsidRPr="00B75F46">
        <w:t xml:space="preserve"> </w:t>
      </w:r>
      <w:r w:rsidR="00967451" w:rsidRPr="00B75F46">
        <w:t>the Commission</w:t>
      </w:r>
      <w:r w:rsidRPr="00B75F46">
        <w:t xml:space="preserve"> was as follows</w:t>
      </w:r>
      <w:r w:rsidR="009C3D16" w:rsidRPr="00B75F46">
        <w:t>:</w:t>
      </w:r>
    </w:p>
    <w:p w14:paraId="0A0F8DE5" w14:textId="77777777" w:rsidR="009C3D16" w:rsidRPr="00B75F46" w:rsidRDefault="009C3D16" w:rsidP="009C3D16"/>
    <w:p w14:paraId="11C34E28" w14:textId="77D75016" w:rsidR="00560FA3" w:rsidRPr="00B75F46" w:rsidRDefault="00560FA3" w:rsidP="004B27F0">
      <w:pPr>
        <w:pStyle w:val="Prrafodelista"/>
        <w:numPr>
          <w:ilvl w:val="1"/>
          <w:numId w:val="2"/>
        </w:numPr>
        <w:tabs>
          <w:tab w:val="left" w:pos="810"/>
        </w:tabs>
        <w:ind w:left="1077" w:hanging="357"/>
        <w:contextualSpacing w:val="0"/>
        <w:jc w:val="both"/>
      </w:pPr>
      <w:r w:rsidRPr="00B75F46">
        <w:rPr>
          <w:i/>
        </w:rPr>
        <w:t>Peti</w:t>
      </w:r>
      <w:r w:rsidR="00960F93" w:rsidRPr="00B75F46">
        <w:rPr>
          <w:i/>
        </w:rPr>
        <w:t>tio</w:t>
      </w:r>
      <w:r w:rsidRPr="00B75F46">
        <w:rPr>
          <w:i/>
        </w:rPr>
        <w:t>n.</w:t>
      </w:r>
      <w:r w:rsidRPr="00B75F46">
        <w:t xml:space="preserve"> </w:t>
      </w:r>
      <w:r w:rsidR="00960F93" w:rsidRPr="00B75F46">
        <w:t>On July 30,</w:t>
      </w:r>
      <w:r w:rsidRPr="00B75F46">
        <w:t xml:space="preserve"> 1999</w:t>
      </w:r>
      <w:r w:rsidR="00960F93" w:rsidRPr="00B75F46">
        <w:t xml:space="preserve">, </w:t>
      </w:r>
      <w:r w:rsidR="00967451" w:rsidRPr="00B75F46">
        <w:t xml:space="preserve">and </w:t>
      </w:r>
      <w:r w:rsidR="00960F93" w:rsidRPr="00B75F46">
        <w:t>March 31,</w:t>
      </w:r>
      <w:r w:rsidRPr="00B75F46">
        <w:t xml:space="preserve"> 2003</w:t>
      </w:r>
      <w:r w:rsidR="00F90342" w:rsidRPr="00B75F46">
        <w:t>,</w:t>
      </w:r>
      <w:r w:rsidRPr="00B75F46">
        <w:t xml:space="preserve"> </w:t>
      </w:r>
      <w:r w:rsidR="00960F93" w:rsidRPr="00B75F46">
        <w:t>the National Public Defense Service</w:t>
      </w:r>
      <w:r w:rsidRPr="00B75F46">
        <w:t xml:space="preserve"> </w:t>
      </w:r>
      <w:r w:rsidR="00B5049C" w:rsidRPr="00B75F46">
        <w:t>lodg</w:t>
      </w:r>
      <w:r w:rsidR="00663A42" w:rsidRPr="00B75F46">
        <w:t xml:space="preserve">ed the respective initial petitions, which were </w:t>
      </w:r>
      <w:r w:rsidR="00D55F88" w:rsidRPr="00B75F46">
        <w:t>combined</w:t>
      </w:r>
      <w:r w:rsidR="00663A42" w:rsidRPr="00B75F46">
        <w:t xml:space="preserve"> because they related to similar facts.</w:t>
      </w:r>
    </w:p>
    <w:p w14:paraId="0C99FE58" w14:textId="77777777" w:rsidR="009C3D16" w:rsidRPr="00B75F46" w:rsidRDefault="009C3D16" w:rsidP="009C3D16">
      <w:pPr>
        <w:pStyle w:val="Prrafodelista"/>
        <w:ind w:left="1077"/>
        <w:contextualSpacing w:val="0"/>
        <w:jc w:val="both"/>
      </w:pPr>
    </w:p>
    <w:p w14:paraId="0ABF3716" w14:textId="7826F961" w:rsidR="009C3D16" w:rsidRPr="00B75F46" w:rsidRDefault="00663A42" w:rsidP="009C3D16">
      <w:pPr>
        <w:pStyle w:val="Prrafodelista"/>
        <w:numPr>
          <w:ilvl w:val="1"/>
          <w:numId w:val="2"/>
        </w:numPr>
        <w:ind w:left="1077" w:hanging="357"/>
        <w:contextualSpacing w:val="0"/>
        <w:jc w:val="both"/>
      </w:pPr>
      <w:r w:rsidRPr="00B75F46">
        <w:rPr>
          <w:i/>
        </w:rPr>
        <w:t>Admissibility Report</w:t>
      </w:r>
      <w:r w:rsidR="00560FA3" w:rsidRPr="00B75F46">
        <w:rPr>
          <w:i/>
        </w:rPr>
        <w:t>.</w:t>
      </w:r>
      <w:r w:rsidR="00560FA3" w:rsidRPr="00B75F46">
        <w:t xml:space="preserve"> </w:t>
      </w:r>
      <w:r w:rsidRPr="00B75F46">
        <w:t>On March 19,</w:t>
      </w:r>
      <w:r w:rsidR="00560FA3" w:rsidRPr="00B75F46">
        <w:t xml:space="preserve"> 2012</w:t>
      </w:r>
      <w:r w:rsidR="00F90342" w:rsidRPr="00B75F46">
        <w:t>,</w:t>
      </w:r>
      <w:r w:rsidR="00560FA3" w:rsidRPr="00B75F46">
        <w:t xml:space="preserve"> </w:t>
      </w:r>
      <w:r w:rsidR="00967451" w:rsidRPr="00B75F46">
        <w:t>the Commission</w:t>
      </w:r>
      <w:r w:rsidR="00560FA3" w:rsidRPr="00B75F46">
        <w:t xml:space="preserve"> </w:t>
      </w:r>
      <w:r w:rsidRPr="00B75F46">
        <w:t>adopted the</w:t>
      </w:r>
      <w:r w:rsidR="00560FA3" w:rsidRPr="00B75F46">
        <w:t xml:space="preserve"> </w:t>
      </w:r>
      <w:r w:rsidRPr="00B75F46">
        <w:t>Admissibility Report in which it found that the petitions were admissible.</w:t>
      </w:r>
      <w:r w:rsidR="00795D2C" w:rsidRPr="00B75F46">
        <w:rPr>
          <w:rStyle w:val="Refdenotaalpie"/>
        </w:rPr>
        <w:footnoteReference w:id="3"/>
      </w:r>
    </w:p>
    <w:p w14:paraId="64B0F48C" w14:textId="77777777" w:rsidR="009C3D16" w:rsidRPr="00B75F46" w:rsidRDefault="009C3D16" w:rsidP="009C3D16">
      <w:pPr>
        <w:jc w:val="both"/>
      </w:pPr>
    </w:p>
    <w:p w14:paraId="73A2897B" w14:textId="73B61E71" w:rsidR="00560FA3" w:rsidRPr="00B75F46" w:rsidRDefault="00663A42" w:rsidP="009C3D16">
      <w:pPr>
        <w:pStyle w:val="Prrafodelista"/>
        <w:numPr>
          <w:ilvl w:val="1"/>
          <w:numId w:val="2"/>
        </w:numPr>
        <w:ind w:left="1077" w:hanging="357"/>
        <w:contextualSpacing w:val="0"/>
        <w:jc w:val="both"/>
      </w:pPr>
      <w:r w:rsidRPr="00B75F46">
        <w:rPr>
          <w:i/>
        </w:rPr>
        <w:t>Merits Report</w:t>
      </w:r>
      <w:r w:rsidR="00560FA3" w:rsidRPr="00B75F46">
        <w:t xml:space="preserve">. </w:t>
      </w:r>
      <w:r w:rsidRPr="00B75F46">
        <w:t>On October 25,</w:t>
      </w:r>
      <w:r w:rsidR="00560FA3" w:rsidRPr="00B75F46">
        <w:t xml:space="preserve"> 2017</w:t>
      </w:r>
      <w:r w:rsidR="00F90342" w:rsidRPr="00B75F46">
        <w:t>,</w:t>
      </w:r>
      <w:r w:rsidR="00560FA3" w:rsidRPr="00B75F46">
        <w:t xml:space="preserve"> </w:t>
      </w:r>
      <w:r w:rsidR="00967451" w:rsidRPr="00B75F46">
        <w:t>the Commission</w:t>
      </w:r>
      <w:r w:rsidR="00560FA3" w:rsidRPr="00B75F46">
        <w:t xml:space="preserve"> </w:t>
      </w:r>
      <w:r w:rsidRPr="00B75F46">
        <w:t>adopted</w:t>
      </w:r>
      <w:r w:rsidR="00560FA3" w:rsidRPr="00B75F46">
        <w:t xml:space="preserve"> </w:t>
      </w:r>
      <w:r w:rsidRPr="00B75F46">
        <w:t>Merits Report</w:t>
      </w:r>
      <w:r w:rsidR="00560FA3" w:rsidRPr="00B75F46">
        <w:t xml:space="preserve"> No. 129/17</w:t>
      </w:r>
      <w:r w:rsidRPr="00B75F46">
        <w:t xml:space="preserve"> in which it reached a series of conclusions</w:t>
      </w:r>
      <w:r w:rsidR="00560FA3" w:rsidRPr="00B75F46">
        <w:rPr>
          <w:rStyle w:val="Refdenotaalpie"/>
        </w:rPr>
        <w:footnoteReference w:id="4"/>
      </w:r>
      <w:r w:rsidR="00967451" w:rsidRPr="00B75F46">
        <w:t xml:space="preserve"> and </w:t>
      </w:r>
      <w:r w:rsidRPr="00B75F46">
        <w:t>made several recommendations to the State.</w:t>
      </w:r>
    </w:p>
    <w:p w14:paraId="3D811FBB" w14:textId="77777777" w:rsidR="009C3D16" w:rsidRPr="00B75F46" w:rsidRDefault="009C3D16" w:rsidP="009C3D16">
      <w:pPr>
        <w:jc w:val="both"/>
      </w:pPr>
    </w:p>
    <w:p w14:paraId="051B0A49" w14:textId="4DA6E625" w:rsidR="000E3A55" w:rsidRPr="00B75F46" w:rsidRDefault="00663A42" w:rsidP="00632D4A">
      <w:pPr>
        <w:pStyle w:val="Prrafodelista"/>
        <w:numPr>
          <w:ilvl w:val="0"/>
          <w:numId w:val="32"/>
        </w:numPr>
        <w:tabs>
          <w:tab w:val="left" w:pos="567"/>
        </w:tabs>
        <w:ind w:left="0" w:firstLine="0"/>
        <w:contextualSpacing w:val="0"/>
        <w:jc w:val="both"/>
      </w:pPr>
      <w:r w:rsidRPr="00B75F46">
        <w:rPr>
          <w:i/>
          <w:iCs/>
        </w:rPr>
        <w:t>Notification to the State</w:t>
      </w:r>
      <w:r w:rsidR="00560FA3" w:rsidRPr="00B75F46">
        <w:rPr>
          <w:i/>
          <w:iCs/>
        </w:rPr>
        <w:t>.</w:t>
      </w:r>
      <w:r w:rsidR="00560FA3" w:rsidRPr="00B75F46">
        <w:t xml:space="preserve"> </w:t>
      </w:r>
      <w:r w:rsidRPr="00B75F46">
        <w:t>The Merits Report</w:t>
      </w:r>
      <w:r w:rsidR="00560FA3" w:rsidRPr="00B75F46">
        <w:t xml:space="preserve"> </w:t>
      </w:r>
      <w:r w:rsidRPr="00B75F46">
        <w:t xml:space="preserve">was notified to the State on December 13, </w:t>
      </w:r>
      <w:r w:rsidR="00560FA3" w:rsidRPr="00B75F46">
        <w:t xml:space="preserve">2017, </w:t>
      </w:r>
      <w:r w:rsidRPr="00B75F46">
        <w:t xml:space="preserve">granting it two months to report on compliance with the recommendations. </w:t>
      </w:r>
      <w:r w:rsidR="00967451" w:rsidRPr="00B75F46">
        <w:t>The Commission</w:t>
      </w:r>
      <w:r w:rsidR="00560FA3" w:rsidRPr="00B75F46">
        <w:t xml:space="preserve"> </w:t>
      </w:r>
      <w:r w:rsidRPr="00B75F46">
        <w:t xml:space="preserve">awarded the State three extensions to provide the requested information. </w:t>
      </w:r>
      <w:r w:rsidR="00560FA3" w:rsidRPr="00B75F46">
        <w:t xml:space="preserve">Argentina </w:t>
      </w:r>
      <w:r w:rsidRPr="00B75F46">
        <w:t>advised that it had held a meeting with the petition</w:t>
      </w:r>
      <w:r w:rsidR="00576F69" w:rsidRPr="00B75F46">
        <w:t>ers</w:t>
      </w:r>
      <w:r w:rsidRPr="00B75F46">
        <w:t xml:space="preserve"> in April 2018 in order to reach agreement on implement</w:t>
      </w:r>
      <w:r w:rsidR="00576F69" w:rsidRPr="00B75F46">
        <w:t>ation of</w:t>
      </w:r>
      <w:r w:rsidRPr="00B75F46">
        <w:t xml:space="preserve"> the recommendations. However, the peti</w:t>
      </w:r>
      <w:r w:rsidR="00D55F88" w:rsidRPr="00B75F46">
        <w:t>ti</w:t>
      </w:r>
      <w:r w:rsidRPr="00B75F46">
        <w:t xml:space="preserve">oners reported that, in June 2018, they had submitted a proposal for compliance with the </w:t>
      </w:r>
      <w:r w:rsidRPr="00B75F46">
        <w:lastRenderedPageBreak/>
        <w:t xml:space="preserve">recommendations, but had not received any </w:t>
      </w:r>
      <w:r w:rsidR="00576F69" w:rsidRPr="00B75F46">
        <w:t>response</w:t>
      </w:r>
      <w:r w:rsidRPr="00B75F46">
        <w:t xml:space="preserve"> from the </w:t>
      </w:r>
      <w:r w:rsidR="009246D6" w:rsidRPr="00B75F46">
        <w:t>State</w:t>
      </w:r>
      <w:r w:rsidR="00967451" w:rsidRPr="00B75F46">
        <w:t xml:space="preserve"> and </w:t>
      </w:r>
      <w:r w:rsidRPr="00B75F46">
        <w:t>no measure had been taken to comply with the said recommendations.</w:t>
      </w:r>
    </w:p>
    <w:p w14:paraId="338FD837" w14:textId="77777777" w:rsidR="001B1204" w:rsidRPr="00B75F46" w:rsidRDefault="001B1204" w:rsidP="001B1204">
      <w:pPr>
        <w:pStyle w:val="Prrafodelista"/>
        <w:tabs>
          <w:tab w:val="left" w:pos="567"/>
        </w:tabs>
        <w:ind w:left="0"/>
        <w:contextualSpacing w:val="0"/>
        <w:jc w:val="both"/>
      </w:pPr>
    </w:p>
    <w:p w14:paraId="48FA5C42" w14:textId="611A3299" w:rsidR="00560FA3" w:rsidRPr="00B75F46" w:rsidRDefault="00B5049C" w:rsidP="00433888">
      <w:pPr>
        <w:pStyle w:val="Prrafodelista"/>
        <w:numPr>
          <w:ilvl w:val="0"/>
          <w:numId w:val="32"/>
        </w:numPr>
        <w:tabs>
          <w:tab w:val="left" w:pos="567"/>
        </w:tabs>
        <w:ind w:left="0" w:firstLine="0"/>
        <w:contextualSpacing w:val="0"/>
        <w:jc w:val="both"/>
      </w:pPr>
      <w:r w:rsidRPr="00B75F46">
        <w:rPr>
          <w:i/>
          <w:iCs/>
        </w:rPr>
        <w:t>Submission to</w:t>
      </w:r>
      <w:r w:rsidR="00560FA3" w:rsidRPr="00B75F46">
        <w:rPr>
          <w:i/>
          <w:iCs/>
        </w:rPr>
        <w:t xml:space="preserve"> </w:t>
      </w:r>
      <w:r w:rsidR="00967451" w:rsidRPr="00B75F46">
        <w:rPr>
          <w:i/>
          <w:iCs/>
        </w:rPr>
        <w:t>the Court</w:t>
      </w:r>
      <w:r w:rsidR="00560FA3" w:rsidRPr="00B75F46">
        <w:rPr>
          <w:i/>
          <w:iCs/>
        </w:rPr>
        <w:t xml:space="preserve">. </w:t>
      </w:r>
      <w:r w:rsidRPr="00B75F46">
        <w:t>On November 14,</w:t>
      </w:r>
      <w:r w:rsidR="00560FA3" w:rsidRPr="00B75F46">
        <w:t xml:space="preserve"> 2018</w:t>
      </w:r>
      <w:r w:rsidR="00F90342" w:rsidRPr="00B75F46">
        <w:t>,</w:t>
      </w:r>
      <w:r w:rsidR="00560FA3" w:rsidRPr="00B75F46">
        <w:t xml:space="preserve"> </w:t>
      </w:r>
      <w:r w:rsidR="00967451" w:rsidRPr="00B75F46">
        <w:t>the Commission</w:t>
      </w:r>
      <w:r w:rsidR="00560FA3" w:rsidRPr="00B75F46">
        <w:t xml:space="preserve"> s</w:t>
      </w:r>
      <w:r w:rsidRPr="00B75F46">
        <w:t>ubmitted this case to the Court due to “the need to obtain justice for the victims in this case, owing to the failure to comply with the recommendations.</w:t>
      </w:r>
      <w:r w:rsidR="00560FA3" w:rsidRPr="00B75F46">
        <w:t>”</w:t>
      </w:r>
      <w:r w:rsidR="00560FA3" w:rsidRPr="00B75F46">
        <w:rPr>
          <w:rStyle w:val="Refdenotaalpie"/>
        </w:rPr>
        <w:footnoteReference w:id="5"/>
      </w:r>
    </w:p>
    <w:p w14:paraId="47B22445" w14:textId="77777777" w:rsidR="009C3D16" w:rsidRPr="00B75F46" w:rsidRDefault="009C3D16" w:rsidP="00433888">
      <w:pPr>
        <w:pStyle w:val="Prrafodelista"/>
        <w:tabs>
          <w:tab w:val="left" w:pos="567"/>
        </w:tabs>
        <w:ind w:left="0"/>
        <w:contextualSpacing w:val="0"/>
        <w:jc w:val="both"/>
      </w:pPr>
    </w:p>
    <w:p w14:paraId="1C9BFF16" w14:textId="01B1C7DA" w:rsidR="00B5049C" w:rsidRPr="00B75F46" w:rsidRDefault="00B5049C" w:rsidP="00433888">
      <w:pPr>
        <w:pStyle w:val="Prrafodelista"/>
        <w:numPr>
          <w:ilvl w:val="0"/>
          <w:numId w:val="32"/>
        </w:numPr>
        <w:tabs>
          <w:tab w:val="left" w:pos="567"/>
        </w:tabs>
        <w:ind w:left="0" w:firstLine="0"/>
        <w:contextualSpacing w:val="0"/>
        <w:jc w:val="both"/>
      </w:pPr>
      <w:r w:rsidRPr="00B75F46">
        <w:rPr>
          <w:i/>
          <w:iCs/>
        </w:rPr>
        <w:t>The</w:t>
      </w:r>
      <w:r w:rsidR="00967451" w:rsidRPr="00B75F46">
        <w:rPr>
          <w:i/>
          <w:iCs/>
        </w:rPr>
        <w:t xml:space="preserve"> Commission</w:t>
      </w:r>
      <w:r w:rsidRPr="00B75F46">
        <w:rPr>
          <w:i/>
          <w:iCs/>
        </w:rPr>
        <w:t>’s requests</w:t>
      </w:r>
      <w:r w:rsidR="00560FA3" w:rsidRPr="00B75F46">
        <w:rPr>
          <w:i/>
          <w:iCs/>
        </w:rPr>
        <w:t>.</w:t>
      </w:r>
      <w:r w:rsidR="00560FA3" w:rsidRPr="00B75F46">
        <w:t xml:space="preserve"> </w:t>
      </w:r>
      <w:r w:rsidRPr="00B75F46">
        <w:t>Based on the foregoing</w:t>
      </w:r>
      <w:r w:rsidR="00560FA3" w:rsidRPr="00B75F46">
        <w:t xml:space="preserve">, </w:t>
      </w:r>
      <w:r w:rsidR="00967451" w:rsidRPr="00B75F46">
        <w:t>the Inter-American Commission</w:t>
      </w:r>
      <w:r w:rsidR="00560FA3" w:rsidRPr="00B75F46">
        <w:t xml:space="preserve"> </w:t>
      </w:r>
      <w:r w:rsidRPr="00B75F46">
        <w:t>asked th</w:t>
      </w:r>
      <w:r w:rsidR="00576F69" w:rsidRPr="00B75F46">
        <w:t>e</w:t>
      </w:r>
      <w:r w:rsidRPr="00B75F46">
        <w:t xml:space="preserve"> Court to find and declare the international responsibility of the </w:t>
      </w:r>
      <w:r w:rsidR="009246D6" w:rsidRPr="00B75F46">
        <w:t>State</w:t>
      </w:r>
      <w:r w:rsidR="00560FA3" w:rsidRPr="00B75F46">
        <w:t xml:space="preserve"> </w:t>
      </w:r>
      <w:r w:rsidRPr="00B75F46">
        <w:t xml:space="preserve">for the violations contained in its </w:t>
      </w:r>
      <w:r w:rsidR="00663A42" w:rsidRPr="00B75F46">
        <w:t>Merits Report</w:t>
      </w:r>
      <w:r w:rsidR="00967451" w:rsidRPr="00B75F46">
        <w:t xml:space="preserve"> and </w:t>
      </w:r>
      <w:r w:rsidRPr="00B75F46">
        <w:t>to order the State, as measures of reparation, t</w:t>
      </w:r>
      <w:r w:rsidR="00576F69" w:rsidRPr="00B75F46">
        <w:t>o adopt t</w:t>
      </w:r>
      <w:r w:rsidRPr="00B75F46">
        <w:t xml:space="preserve">hose included in the said report. The Court notes with concern that 18 years have passed in the case of </w:t>
      </w:r>
      <w:r w:rsidRPr="00B75F46">
        <w:rPr>
          <w:rFonts w:eastAsia="Verdana" w:cs="Verdana"/>
          <w:spacing w:val="-1"/>
          <w:szCs w:val="20"/>
        </w:rPr>
        <w:t xml:space="preserve">Mr. Fernández Prieto and 14 years in the case of Mr. Tumbeiro between the </w:t>
      </w:r>
      <w:r w:rsidR="00576F69" w:rsidRPr="00B75F46">
        <w:rPr>
          <w:rFonts w:eastAsia="Verdana" w:cs="Verdana"/>
          <w:spacing w:val="-1"/>
          <w:szCs w:val="20"/>
        </w:rPr>
        <w:t>lodging</w:t>
      </w:r>
      <w:r w:rsidRPr="00B75F46">
        <w:rPr>
          <w:rFonts w:eastAsia="Verdana" w:cs="Verdana"/>
          <w:spacing w:val="-1"/>
          <w:szCs w:val="20"/>
        </w:rPr>
        <w:t xml:space="preserve"> of the initial petition before the Commission and the submission of the case to the Court.</w:t>
      </w:r>
    </w:p>
    <w:p w14:paraId="3D8C83B3" w14:textId="77777777" w:rsidR="00EE0D01" w:rsidRPr="00B75F46" w:rsidRDefault="00EE0D01" w:rsidP="009C3D16">
      <w:pPr>
        <w:pStyle w:val="Prrafodelista"/>
        <w:tabs>
          <w:tab w:val="left" w:pos="567"/>
        </w:tabs>
        <w:ind w:left="0"/>
        <w:contextualSpacing w:val="0"/>
        <w:jc w:val="both"/>
      </w:pPr>
    </w:p>
    <w:p w14:paraId="3C8725AE" w14:textId="3322B8CB" w:rsidR="00560FA3" w:rsidRPr="00B75F46" w:rsidRDefault="00560FA3" w:rsidP="009C3D16">
      <w:pPr>
        <w:pStyle w:val="Ttulo1"/>
        <w:rPr>
          <w:lang w:val="en-US"/>
        </w:rPr>
      </w:pPr>
      <w:bookmarkStart w:id="13" w:name="_Toc32394131"/>
      <w:bookmarkStart w:id="14" w:name="_Toc59108464"/>
      <w:r w:rsidRPr="00B75F46">
        <w:rPr>
          <w:lang w:val="en-US"/>
        </w:rPr>
        <w:t>II</w:t>
      </w:r>
      <w:r w:rsidRPr="00B75F46">
        <w:rPr>
          <w:lang w:val="en-US"/>
        </w:rPr>
        <w:br/>
      </w:r>
      <w:r w:rsidR="00B5049C" w:rsidRPr="00B75F46">
        <w:rPr>
          <w:lang w:val="en-US"/>
        </w:rPr>
        <w:t>PROCEEDINGS BEFORE THE</w:t>
      </w:r>
      <w:r w:rsidR="00967451" w:rsidRPr="00B75F46">
        <w:rPr>
          <w:lang w:val="en-US"/>
        </w:rPr>
        <w:t xml:space="preserve"> COURT</w:t>
      </w:r>
      <w:bookmarkEnd w:id="13"/>
      <w:bookmarkEnd w:id="14"/>
    </w:p>
    <w:p w14:paraId="27BD4806" w14:textId="77777777" w:rsidR="009C3D16" w:rsidRPr="00B75F46" w:rsidRDefault="009C3D16" w:rsidP="009C3D16"/>
    <w:p w14:paraId="2380D06B" w14:textId="781C2EA6" w:rsidR="00560FA3" w:rsidRPr="00B75F46" w:rsidRDefault="00795D2C" w:rsidP="00433888">
      <w:pPr>
        <w:pStyle w:val="Prrafodelista"/>
        <w:numPr>
          <w:ilvl w:val="0"/>
          <w:numId w:val="32"/>
        </w:numPr>
        <w:tabs>
          <w:tab w:val="left" w:pos="567"/>
        </w:tabs>
        <w:ind w:left="0" w:firstLine="0"/>
        <w:contextualSpacing w:val="0"/>
        <w:jc w:val="both"/>
        <w:rPr>
          <w:szCs w:val="20"/>
        </w:rPr>
      </w:pPr>
      <w:r w:rsidRPr="00B75F46">
        <w:rPr>
          <w:i/>
          <w:iCs/>
          <w:szCs w:val="20"/>
        </w:rPr>
        <w:t>Notifica</w:t>
      </w:r>
      <w:r w:rsidR="00B5049C" w:rsidRPr="00B75F46">
        <w:rPr>
          <w:i/>
          <w:iCs/>
          <w:szCs w:val="20"/>
        </w:rPr>
        <w:t>tion to the State and</w:t>
      </w:r>
      <w:r w:rsidRPr="00B75F46">
        <w:rPr>
          <w:i/>
          <w:iCs/>
          <w:szCs w:val="20"/>
        </w:rPr>
        <w:t xml:space="preserve"> </w:t>
      </w:r>
      <w:r w:rsidR="00B5049C" w:rsidRPr="00B75F46">
        <w:rPr>
          <w:i/>
          <w:iCs/>
          <w:szCs w:val="20"/>
        </w:rPr>
        <w:t>the representatives</w:t>
      </w:r>
      <w:r w:rsidR="00560FA3" w:rsidRPr="00B75F46">
        <w:rPr>
          <w:i/>
          <w:iCs/>
          <w:szCs w:val="20"/>
        </w:rPr>
        <w:t>.</w:t>
      </w:r>
      <w:r w:rsidR="00B5049C" w:rsidRPr="00B75F46">
        <w:rPr>
          <w:szCs w:val="20"/>
        </w:rPr>
        <w:t xml:space="preserve"> The submission of the case was notified to the State and to the representatives</w:t>
      </w:r>
      <w:r w:rsidR="00560FA3" w:rsidRPr="00B75F46">
        <w:rPr>
          <w:szCs w:val="20"/>
        </w:rPr>
        <w:t xml:space="preserve"> </w:t>
      </w:r>
      <w:r w:rsidR="00B5049C" w:rsidRPr="00B75F46">
        <w:rPr>
          <w:szCs w:val="20"/>
        </w:rPr>
        <w:t>of the presumed victims on February</w:t>
      </w:r>
      <w:r w:rsidR="00560FA3" w:rsidRPr="00B75F46">
        <w:rPr>
          <w:szCs w:val="20"/>
        </w:rPr>
        <w:t xml:space="preserve"> 4</w:t>
      </w:r>
      <w:r w:rsidR="00B5049C" w:rsidRPr="00B75F46">
        <w:rPr>
          <w:szCs w:val="20"/>
        </w:rPr>
        <w:t xml:space="preserve">, </w:t>
      </w:r>
      <w:r w:rsidR="00560FA3" w:rsidRPr="00B75F46">
        <w:rPr>
          <w:szCs w:val="20"/>
        </w:rPr>
        <w:t>2019.</w:t>
      </w:r>
    </w:p>
    <w:p w14:paraId="1FC8623A" w14:textId="77777777" w:rsidR="009C3D16" w:rsidRPr="00B75F46" w:rsidRDefault="009C3D16" w:rsidP="00433888">
      <w:pPr>
        <w:pStyle w:val="Prrafodelista"/>
        <w:tabs>
          <w:tab w:val="left" w:pos="567"/>
        </w:tabs>
        <w:ind w:left="0"/>
        <w:contextualSpacing w:val="0"/>
        <w:jc w:val="both"/>
        <w:rPr>
          <w:szCs w:val="20"/>
        </w:rPr>
      </w:pPr>
    </w:p>
    <w:p w14:paraId="656D1E3D" w14:textId="0258EC16" w:rsidR="00560FA3" w:rsidRPr="00B75F46" w:rsidRDefault="00B5049C" w:rsidP="00433888">
      <w:pPr>
        <w:pStyle w:val="Prrafodelista"/>
        <w:numPr>
          <w:ilvl w:val="0"/>
          <w:numId w:val="32"/>
        </w:numPr>
        <w:tabs>
          <w:tab w:val="left" w:pos="567"/>
        </w:tabs>
        <w:ind w:left="0" w:firstLine="0"/>
        <w:contextualSpacing w:val="0"/>
        <w:jc w:val="both"/>
        <w:rPr>
          <w:szCs w:val="20"/>
        </w:rPr>
      </w:pPr>
      <w:r w:rsidRPr="00B75F46">
        <w:rPr>
          <w:i/>
          <w:iCs/>
          <w:szCs w:val="20"/>
        </w:rPr>
        <w:t>Brief with pleadings, motions and evidence</w:t>
      </w:r>
      <w:r w:rsidR="00560FA3" w:rsidRPr="00B75F46">
        <w:rPr>
          <w:i/>
          <w:iCs/>
          <w:szCs w:val="20"/>
        </w:rPr>
        <w:t xml:space="preserve">. </w:t>
      </w:r>
      <w:r w:rsidRPr="00B75F46">
        <w:rPr>
          <w:szCs w:val="20"/>
        </w:rPr>
        <w:t>On April 1,</w:t>
      </w:r>
      <w:r w:rsidR="00560FA3" w:rsidRPr="00B75F46">
        <w:rPr>
          <w:szCs w:val="20"/>
        </w:rPr>
        <w:t xml:space="preserve"> 2019</w:t>
      </w:r>
      <w:r w:rsidR="00F90342" w:rsidRPr="00B75F46">
        <w:rPr>
          <w:szCs w:val="20"/>
        </w:rPr>
        <w:t>,</w:t>
      </w:r>
      <w:r w:rsidR="00560FA3" w:rsidRPr="00B75F46">
        <w:rPr>
          <w:szCs w:val="20"/>
        </w:rPr>
        <w:t xml:space="preserve"> </w:t>
      </w:r>
      <w:r w:rsidR="00960F93" w:rsidRPr="00B75F46">
        <w:rPr>
          <w:szCs w:val="20"/>
        </w:rPr>
        <w:t>the National Public Defense Service</w:t>
      </w:r>
      <w:r w:rsidR="00560FA3" w:rsidRPr="00B75F46">
        <w:rPr>
          <w:szCs w:val="20"/>
        </w:rPr>
        <w:t xml:space="preserve"> (</w:t>
      </w:r>
      <w:r w:rsidR="00967451" w:rsidRPr="00B75F46">
        <w:rPr>
          <w:szCs w:val="20"/>
        </w:rPr>
        <w:t>hereinafter</w:t>
      </w:r>
      <w:r w:rsidR="00560FA3" w:rsidRPr="00B75F46">
        <w:rPr>
          <w:szCs w:val="20"/>
        </w:rPr>
        <w:t xml:space="preserve"> “</w:t>
      </w:r>
      <w:r w:rsidRPr="00B75F46">
        <w:rPr>
          <w:szCs w:val="20"/>
        </w:rPr>
        <w:t>the representatives</w:t>
      </w:r>
      <w:r w:rsidR="00560FA3" w:rsidRPr="00B75F46">
        <w:rPr>
          <w:szCs w:val="20"/>
        </w:rPr>
        <w:t xml:space="preserve">”) </w:t>
      </w:r>
      <w:r w:rsidRPr="00B75F46">
        <w:rPr>
          <w:szCs w:val="20"/>
        </w:rPr>
        <w:t>presented their</w:t>
      </w:r>
      <w:r w:rsidR="00560FA3" w:rsidRPr="00B75F46">
        <w:rPr>
          <w:szCs w:val="20"/>
        </w:rPr>
        <w:t xml:space="preserve"> </w:t>
      </w:r>
      <w:r w:rsidRPr="00B75F46">
        <w:rPr>
          <w:szCs w:val="20"/>
        </w:rPr>
        <w:t>brief with pleadings, motions and evidence</w:t>
      </w:r>
      <w:r w:rsidR="00560FA3" w:rsidRPr="00B75F46">
        <w:rPr>
          <w:szCs w:val="20"/>
        </w:rPr>
        <w:t xml:space="preserve"> (</w:t>
      </w:r>
      <w:r w:rsidR="00967451" w:rsidRPr="00B75F46">
        <w:rPr>
          <w:szCs w:val="20"/>
        </w:rPr>
        <w:t>hereinafter</w:t>
      </w:r>
      <w:r w:rsidR="00560FA3" w:rsidRPr="00B75F46">
        <w:rPr>
          <w:szCs w:val="20"/>
        </w:rPr>
        <w:t xml:space="preserve"> “</w:t>
      </w:r>
      <w:r w:rsidRPr="00B75F46">
        <w:rPr>
          <w:szCs w:val="20"/>
        </w:rPr>
        <w:t>pleadings and motions brief</w:t>
      </w:r>
      <w:r w:rsidR="00560FA3" w:rsidRPr="00B75F46">
        <w:rPr>
          <w:szCs w:val="20"/>
        </w:rPr>
        <w:t xml:space="preserve">”) </w:t>
      </w:r>
      <w:r w:rsidRPr="00B75F46">
        <w:rPr>
          <w:szCs w:val="20"/>
        </w:rPr>
        <w:t>pursuant to</w:t>
      </w:r>
      <w:r w:rsidR="00560FA3" w:rsidRPr="00B75F46">
        <w:rPr>
          <w:szCs w:val="20"/>
        </w:rPr>
        <w:t xml:space="preserve"> </w:t>
      </w:r>
      <w:r w:rsidR="00967451" w:rsidRPr="00B75F46">
        <w:rPr>
          <w:szCs w:val="20"/>
        </w:rPr>
        <w:t>Articles</w:t>
      </w:r>
      <w:r w:rsidR="00560FA3" w:rsidRPr="00B75F46">
        <w:rPr>
          <w:szCs w:val="20"/>
        </w:rPr>
        <w:t xml:space="preserve"> 25</w:t>
      </w:r>
      <w:r w:rsidR="00967451" w:rsidRPr="00B75F46">
        <w:rPr>
          <w:szCs w:val="20"/>
        </w:rPr>
        <w:t xml:space="preserve"> and </w:t>
      </w:r>
      <w:r w:rsidR="00560FA3" w:rsidRPr="00B75F46">
        <w:rPr>
          <w:szCs w:val="20"/>
        </w:rPr>
        <w:t>40</w:t>
      </w:r>
      <w:r w:rsidR="00967451" w:rsidRPr="00B75F46">
        <w:rPr>
          <w:szCs w:val="20"/>
        </w:rPr>
        <w:t xml:space="preserve"> of the Court’s Rules of Procedure</w:t>
      </w:r>
      <w:r w:rsidR="00560FA3" w:rsidRPr="00B75F46">
        <w:rPr>
          <w:szCs w:val="20"/>
        </w:rPr>
        <w:t xml:space="preserve">. </w:t>
      </w:r>
      <w:r w:rsidRPr="00B75F46">
        <w:rPr>
          <w:szCs w:val="20"/>
        </w:rPr>
        <w:t>The representatives</w:t>
      </w:r>
      <w:r w:rsidR="001B1204" w:rsidRPr="00B75F46">
        <w:rPr>
          <w:szCs w:val="20"/>
        </w:rPr>
        <w:t xml:space="preserve"> a</w:t>
      </w:r>
      <w:r w:rsidRPr="00B75F46">
        <w:rPr>
          <w:szCs w:val="20"/>
        </w:rPr>
        <w:t xml:space="preserve">lleged that the State was responsible “for the violation of the rights to personal </w:t>
      </w:r>
      <w:r w:rsidR="00560D7A" w:rsidRPr="00B75F46">
        <w:rPr>
          <w:szCs w:val="20"/>
        </w:rPr>
        <w:t>l</w:t>
      </w:r>
      <w:r w:rsidRPr="00B75F46">
        <w:rPr>
          <w:szCs w:val="20"/>
        </w:rPr>
        <w:t xml:space="preserve">iberty, to protection of privacy, honor and dignity, and to judicial control, comprehensive review, and effective judicial protection established in  </w:t>
      </w:r>
      <w:r w:rsidR="00967451" w:rsidRPr="00B75F46">
        <w:rPr>
          <w:szCs w:val="20"/>
        </w:rPr>
        <w:t>Articles</w:t>
      </w:r>
      <w:r w:rsidR="001E33AF" w:rsidRPr="00B75F46">
        <w:rPr>
          <w:szCs w:val="20"/>
        </w:rPr>
        <w:t xml:space="preserve"> </w:t>
      </w:r>
      <w:r w:rsidR="00663A42" w:rsidRPr="00B75F46">
        <w:rPr>
          <w:szCs w:val="20"/>
        </w:rPr>
        <w:t>7(1)</w:t>
      </w:r>
      <w:r w:rsidR="001E33AF" w:rsidRPr="00B75F46">
        <w:rPr>
          <w:szCs w:val="20"/>
        </w:rPr>
        <w:t xml:space="preserve">, </w:t>
      </w:r>
      <w:r w:rsidR="00663A42" w:rsidRPr="00B75F46">
        <w:rPr>
          <w:szCs w:val="20"/>
        </w:rPr>
        <w:t>7(2)</w:t>
      </w:r>
      <w:r w:rsidR="001E33AF" w:rsidRPr="00B75F46">
        <w:rPr>
          <w:szCs w:val="20"/>
        </w:rPr>
        <w:t xml:space="preserve">, </w:t>
      </w:r>
      <w:r w:rsidR="00663A42" w:rsidRPr="00B75F46">
        <w:rPr>
          <w:szCs w:val="20"/>
        </w:rPr>
        <w:t>7(3)</w:t>
      </w:r>
      <w:r w:rsidR="001E33AF" w:rsidRPr="00B75F46">
        <w:rPr>
          <w:szCs w:val="20"/>
        </w:rPr>
        <w:t xml:space="preserve">, </w:t>
      </w:r>
      <w:r w:rsidR="00663A42" w:rsidRPr="00B75F46">
        <w:rPr>
          <w:szCs w:val="20"/>
        </w:rPr>
        <w:t>7(5)</w:t>
      </w:r>
      <w:r w:rsidR="001E33AF" w:rsidRPr="00B75F46">
        <w:rPr>
          <w:szCs w:val="20"/>
        </w:rPr>
        <w:t xml:space="preserve">, </w:t>
      </w:r>
      <w:r w:rsidR="00663A42" w:rsidRPr="00B75F46">
        <w:rPr>
          <w:szCs w:val="20"/>
        </w:rPr>
        <w:t>8(1)</w:t>
      </w:r>
      <w:r w:rsidR="001E33AF" w:rsidRPr="00B75F46">
        <w:rPr>
          <w:szCs w:val="20"/>
        </w:rPr>
        <w:t>, 8</w:t>
      </w:r>
      <w:r w:rsidRPr="00B75F46">
        <w:rPr>
          <w:szCs w:val="20"/>
        </w:rPr>
        <w:t>(</w:t>
      </w:r>
      <w:r w:rsidR="001E33AF" w:rsidRPr="00B75F46">
        <w:rPr>
          <w:szCs w:val="20"/>
        </w:rPr>
        <w:t>2</w:t>
      </w:r>
      <w:r w:rsidRPr="00B75F46">
        <w:rPr>
          <w:szCs w:val="20"/>
        </w:rPr>
        <w:t>)(</w:t>
      </w:r>
      <w:r w:rsidR="001E33AF" w:rsidRPr="00B75F46">
        <w:rPr>
          <w:szCs w:val="20"/>
        </w:rPr>
        <w:t>h</w:t>
      </w:r>
      <w:r w:rsidRPr="00B75F46">
        <w:rPr>
          <w:szCs w:val="20"/>
        </w:rPr>
        <w:t>),</w:t>
      </w:r>
      <w:r w:rsidR="001E33AF" w:rsidRPr="00B75F46">
        <w:rPr>
          <w:szCs w:val="20"/>
        </w:rPr>
        <w:t xml:space="preserve"> 11</w:t>
      </w:r>
      <w:r w:rsidRPr="00B75F46">
        <w:rPr>
          <w:szCs w:val="20"/>
        </w:rPr>
        <w:t>(</w:t>
      </w:r>
      <w:r w:rsidR="001E33AF" w:rsidRPr="00B75F46">
        <w:rPr>
          <w:szCs w:val="20"/>
        </w:rPr>
        <w:t>1</w:t>
      </w:r>
      <w:r w:rsidRPr="00B75F46">
        <w:rPr>
          <w:szCs w:val="20"/>
        </w:rPr>
        <w:t>)</w:t>
      </w:r>
      <w:r w:rsidR="001E33AF" w:rsidRPr="00B75F46">
        <w:rPr>
          <w:szCs w:val="20"/>
        </w:rPr>
        <w:t>, 11</w:t>
      </w:r>
      <w:r w:rsidRPr="00B75F46">
        <w:rPr>
          <w:szCs w:val="20"/>
        </w:rPr>
        <w:t>(</w:t>
      </w:r>
      <w:r w:rsidR="001E33AF" w:rsidRPr="00B75F46">
        <w:rPr>
          <w:szCs w:val="20"/>
        </w:rPr>
        <w:t>3</w:t>
      </w:r>
      <w:r w:rsidRPr="00B75F46">
        <w:rPr>
          <w:szCs w:val="20"/>
        </w:rPr>
        <w:t>)</w:t>
      </w:r>
      <w:r w:rsidR="00967451" w:rsidRPr="00B75F46">
        <w:rPr>
          <w:szCs w:val="20"/>
        </w:rPr>
        <w:t xml:space="preserve"> and </w:t>
      </w:r>
      <w:r w:rsidR="001E33AF" w:rsidRPr="00B75F46">
        <w:rPr>
          <w:szCs w:val="20"/>
        </w:rPr>
        <w:t>25</w:t>
      </w:r>
      <w:r w:rsidR="00967451" w:rsidRPr="00B75F46">
        <w:rPr>
          <w:szCs w:val="20"/>
        </w:rPr>
        <w:t xml:space="preserve"> of the Convention</w:t>
      </w:r>
      <w:r w:rsidR="00D14D7E" w:rsidRPr="00B75F46">
        <w:rPr>
          <w:szCs w:val="20"/>
        </w:rPr>
        <w:t>,</w:t>
      </w:r>
      <w:r w:rsidRPr="00B75F46">
        <w:rPr>
          <w:szCs w:val="20"/>
        </w:rPr>
        <w:t xml:space="preserve"> together with the obligations established in </w:t>
      </w:r>
      <w:r w:rsidR="00663A42" w:rsidRPr="00B75F46">
        <w:rPr>
          <w:szCs w:val="20"/>
        </w:rPr>
        <w:t>Articles 1(1)</w:t>
      </w:r>
      <w:r w:rsidR="00967451" w:rsidRPr="00B75F46">
        <w:rPr>
          <w:szCs w:val="20"/>
        </w:rPr>
        <w:t xml:space="preserve"> and </w:t>
      </w:r>
      <w:r w:rsidR="00D14D7E" w:rsidRPr="00B75F46">
        <w:rPr>
          <w:szCs w:val="20"/>
        </w:rPr>
        <w:t xml:space="preserve">2 </w:t>
      </w:r>
      <w:r w:rsidR="00663A42" w:rsidRPr="00B75F46">
        <w:rPr>
          <w:szCs w:val="20"/>
        </w:rPr>
        <w:t>of this instrument</w:t>
      </w:r>
      <w:r w:rsidR="00D14D7E" w:rsidRPr="00B75F46">
        <w:rPr>
          <w:szCs w:val="20"/>
        </w:rPr>
        <w:t xml:space="preserve">, </w:t>
      </w:r>
      <w:r w:rsidR="00663A42" w:rsidRPr="00B75F46">
        <w:rPr>
          <w:szCs w:val="20"/>
        </w:rPr>
        <w:t>to the detriment of</w:t>
      </w:r>
      <w:r w:rsidR="00D14D7E" w:rsidRPr="00B75F46">
        <w:rPr>
          <w:szCs w:val="20"/>
        </w:rPr>
        <w:t xml:space="preserve"> Carlos Alberto Fernández Prieto</w:t>
      </w:r>
      <w:r w:rsidR="00967451" w:rsidRPr="00B75F46">
        <w:rPr>
          <w:szCs w:val="20"/>
        </w:rPr>
        <w:t xml:space="preserve"> and </w:t>
      </w:r>
      <w:r w:rsidR="00D14D7E" w:rsidRPr="00B75F46">
        <w:rPr>
          <w:szCs w:val="20"/>
        </w:rPr>
        <w:t>Carlos Alejandro Tumbeiro</w:t>
      </w:r>
      <w:r w:rsidRPr="00B75F46">
        <w:rPr>
          <w:szCs w:val="20"/>
        </w:rPr>
        <w:t>,</w:t>
      </w:r>
      <w:r w:rsidR="001E33AF" w:rsidRPr="00B75F46">
        <w:rPr>
          <w:szCs w:val="20"/>
        </w:rPr>
        <w:t>”</w:t>
      </w:r>
      <w:r w:rsidRPr="00B75F46">
        <w:rPr>
          <w:szCs w:val="20"/>
        </w:rPr>
        <w:t xml:space="preserve"> as well as for the violation of </w:t>
      </w:r>
      <w:r w:rsidR="00663A42" w:rsidRPr="00B75F46">
        <w:rPr>
          <w:szCs w:val="20"/>
        </w:rPr>
        <w:t>Articles 1(1)</w:t>
      </w:r>
      <w:r w:rsidR="00967451" w:rsidRPr="00B75F46">
        <w:rPr>
          <w:szCs w:val="20"/>
        </w:rPr>
        <w:t xml:space="preserve"> and </w:t>
      </w:r>
      <w:r w:rsidR="001E33AF" w:rsidRPr="00B75F46">
        <w:rPr>
          <w:szCs w:val="20"/>
        </w:rPr>
        <w:t>24</w:t>
      </w:r>
      <w:r w:rsidR="00967451" w:rsidRPr="00B75F46">
        <w:rPr>
          <w:szCs w:val="20"/>
        </w:rPr>
        <w:t xml:space="preserve"> of the Convention</w:t>
      </w:r>
      <w:r w:rsidR="001E33AF" w:rsidRPr="00B75F46">
        <w:rPr>
          <w:szCs w:val="20"/>
        </w:rPr>
        <w:t xml:space="preserve"> </w:t>
      </w:r>
      <w:r w:rsidR="00663A42" w:rsidRPr="00B75F46">
        <w:rPr>
          <w:szCs w:val="20"/>
        </w:rPr>
        <w:t>to the detriment of</w:t>
      </w:r>
      <w:r w:rsidRPr="00B75F46">
        <w:rPr>
          <w:szCs w:val="20"/>
        </w:rPr>
        <w:t xml:space="preserve"> </w:t>
      </w:r>
      <w:r w:rsidR="001E33AF" w:rsidRPr="00B75F46">
        <w:rPr>
          <w:szCs w:val="20"/>
        </w:rPr>
        <w:t>Carlos Alejandro Tumbeiro</w:t>
      </w:r>
      <w:r w:rsidR="00560FA3" w:rsidRPr="00B75F46">
        <w:rPr>
          <w:szCs w:val="20"/>
        </w:rPr>
        <w:t xml:space="preserve">. </w:t>
      </w:r>
      <w:r w:rsidRPr="00B75F46">
        <w:rPr>
          <w:szCs w:val="20"/>
        </w:rPr>
        <w:t>In addition, they asked that the Court order the State to adopt various measures of reparation.</w:t>
      </w:r>
    </w:p>
    <w:p w14:paraId="262DFBD4" w14:textId="77777777" w:rsidR="009C3D16" w:rsidRPr="00B75F46" w:rsidRDefault="009C3D16" w:rsidP="00433888">
      <w:pPr>
        <w:pStyle w:val="Prrafodelista"/>
        <w:tabs>
          <w:tab w:val="left" w:pos="567"/>
        </w:tabs>
        <w:ind w:left="0"/>
        <w:contextualSpacing w:val="0"/>
        <w:jc w:val="both"/>
        <w:rPr>
          <w:szCs w:val="20"/>
        </w:rPr>
      </w:pPr>
    </w:p>
    <w:p w14:paraId="4D22BC8C" w14:textId="0B07687D" w:rsidR="00560FA3" w:rsidRPr="00B75F46" w:rsidRDefault="00080727" w:rsidP="00433888">
      <w:pPr>
        <w:pStyle w:val="Prrafodelista"/>
        <w:numPr>
          <w:ilvl w:val="0"/>
          <w:numId w:val="32"/>
        </w:numPr>
        <w:tabs>
          <w:tab w:val="left" w:pos="567"/>
        </w:tabs>
        <w:ind w:left="0" w:firstLine="0"/>
        <w:contextualSpacing w:val="0"/>
        <w:jc w:val="both"/>
        <w:rPr>
          <w:szCs w:val="20"/>
        </w:rPr>
      </w:pPr>
      <w:r w:rsidRPr="00B75F46">
        <w:rPr>
          <w:i/>
          <w:iCs/>
          <w:szCs w:val="20"/>
        </w:rPr>
        <w:t>Answering brief</w:t>
      </w:r>
      <w:r w:rsidR="00560FA3" w:rsidRPr="00B75F46">
        <w:rPr>
          <w:i/>
          <w:iCs/>
          <w:szCs w:val="20"/>
        </w:rPr>
        <w:t>.</w:t>
      </w:r>
      <w:r w:rsidR="00560FA3" w:rsidRPr="00B75F46">
        <w:rPr>
          <w:szCs w:val="20"/>
        </w:rPr>
        <w:t xml:space="preserve"> </w:t>
      </w:r>
      <w:r w:rsidRPr="00B75F46">
        <w:rPr>
          <w:szCs w:val="20"/>
        </w:rPr>
        <w:t>On July 3,</w:t>
      </w:r>
      <w:r w:rsidR="00560FA3" w:rsidRPr="00B75F46">
        <w:rPr>
          <w:szCs w:val="20"/>
        </w:rPr>
        <w:t xml:space="preserve"> 2019</w:t>
      </w:r>
      <w:r w:rsidR="00F90342" w:rsidRPr="00B75F46">
        <w:rPr>
          <w:szCs w:val="20"/>
        </w:rPr>
        <w:t>,</w:t>
      </w:r>
      <w:r w:rsidR="00560FA3" w:rsidRPr="00B75F46">
        <w:rPr>
          <w:szCs w:val="20"/>
        </w:rPr>
        <w:t xml:space="preserve"> </w:t>
      </w:r>
      <w:r w:rsidR="009246D6" w:rsidRPr="00B75F46">
        <w:rPr>
          <w:szCs w:val="20"/>
        </w:rPr>
        <w:t>the State</w:t>
      </w:r>
      <w:r w:rsidR="00560FA3" w:rsidRPr="00B75F46">
        <w:rPr>
          <w:szCs w:val="20"/>
        </w:rPr>
        <w:t xml:space="preserve"> </w:t>
      </w:r>
      <w:r w:rsidRPr="00B75F46">
        <w:rPr>
          <w:szCs w:val="20"/>
        </w:rPr>
        <w:t xml:space="preserve">submitted to the Court its brief answering the </w:t>
      </w:r>
      <w:r w:rsidR="00560D7A" w:rsidRPr="00B75F46">
        <w:rPr>
          <w:szCs w:val="20"/>
        </w:rPr>
        <w:t xml:space="preserve">Commission’s </w:t>
      </w:r>
      <w:r w:rsidRPr="00B75F46">
        <w:rPr>
          <w:szCs w:val="20"/>
        </w:rPr>
        <w:t>submission of the case</w:t>
      </w:r>
      <w:r w:rsidR="00560FA3" w:rsidRPr="00B75F46">
        <w:t xml:space="preserve">, </w:t>
      </w:r>
      <w:r w:rsidRPr="00B75F46">
        <w:t xml:space="preserve">together with its observations on the </w:t>
      </w:r>
      <w:r w:rsidR="00B5049C" w:rsidRPr="00B75F46">
        <w:t>pleadings and motions brief</w:t>
      </w:r>
      <w:r w:rsidR="00560FA3" w:rsidRPr="00B75F46">
        <w:rPr>
          <w:szCs w:val="20"/>
        </w:rPr>
        <w:t xml:space="preserve"> (</w:t>
      </w:r>
      <w:r w:rsidR="00967451" w:rsidRPr="00B75F46">
        <w:rPr>
          <w:szCs w:val="20"/>
        </w:rPr>
        <w:t>hereinafter</w:t>
      </w:r>
      <w:r w:rsidR="00560FA3" w:rsidRPr="00B75F46">
        <w:rPr>
          <w:szCs w:val="20"/>
        </w:rPr>
        <w:t xml:space="preserve"> “</w:t>
      </w:r>
      <w:r w:rsidRPr="00B75F46">
        <w:rPr>
          <w:szCs w:val="20"/>
        </w:rPr>
        <w:t>answering brief</w:t>
      </w:r>
      <w:r w:rsidR="00560FA3" w:rsidRPr="00B75F46">
        <w:rPr>
          <w:szCs w:val="20"/>
        </w:rPr>
        <w:t xml:space="preserve">”). </w:t>
      </w:r>
      <w:r w:rsidRPr="00B75F46">
        <w:rPr>
          <w:szCs w:val="20"/>
        </w:rPr>
        <w:t xml:space="preserve">In this brief, the State contested the alleged violations and the requests for measures of reparation </w:t>
      </w:r>
      <w:r w:rsidR="00967451" w:rsidRPr="00B75F46">
        <w:rPr>
          <w:szCs w:val="20"/>
        </w:rPr>
        <w:t xml:space="preserve">of the Commission and </w:t>
      </w:r>
      <w:r w:rsidR="00B5049C" w:rsidRPr="00B75F46">
        <w:rPr>
          <w:szCs w:val="20"/>
        </w:rPr>
        <w:t>the representatives</w:t>
      </w:r>
      <w:r w:rsidR="009C3D16" w:rsidRPr="00B75F46">
        <w:rPr>
          <w:szCs w:val="20"/>
        </w:rPr>
        <w:t>.</w:t>
      </w:r>
    </w:p>
    <w:p w14:paraId="48A81A1B" w14:textId="77777777" w:rsidR="009C3D16" w:rsidRPr="00B75F46" w:rsidRDefault="009C3D16" w:rsidP="00433888">
      <w:pPr>
        <w:pStyle w:val="Prrafodelista"/>
        <w:tabs>
          <w:tab w:val="left" w:pos="567"/>
        </w:tabs>
        <w:ind w:left="0"/>
        <w:contextualSpacing w:val="0"/>
        <w:jc w:val="both"/>
        <w:rPr>
          <w:szCs w:val="20"/>
        </w:rPr>
      </w:pPr>
    </w:p>
    <w:p w14:paraId="73FE5014" w14:textId="68B70CA1" w:rsidR="00560FA3" w:rsidRPr="00B75F46" w:rsidRDefault="00080727" w:rsidP="00433888">
      <w:pPr>
        <w:pStyle w:val="Prrafodelista"/>
        <w:numPr>
          <w:ilvl w:val="0"/>
          <w:numId w:val="32"/>
        </w:numPr>
        <w:tabs>
          <w:tab w:val="left" w:pos="567"/>
        </w:tabs>
        <w:ind w:left="0" w:firstLine="0"/>
        <w:contextualSpacing w:val="0"/>
        <w:jc w:val="both"/>
        <w:rPr>
          <w:szCs w:val="20"/>
        </w:rPr>
      </w:pPr>
      <w:bookmarkStart w:id="15" w:name="_Ref446678625"/>
      <w:r w:rsidRPr="00B75F46">
        <w:rPr>
          <w:i/>
          <w:iCs/>
          <w:szCs w:val="20"/>
        </w:rPr>
        <w:t>Public hearing</w:t>
      </w:r>
      <w:r w:rsidR="00560FA3" w:rsidRPr="00B75F46">
        <w:rPr>
          <w:i/>
          <w:iCs/>
          <w:szCs w:val="20"/>
        </w:rPr>
        <w:t>.</w:t>
      </w:r>
      <w:r w:rsidR="00560FA3" w:rsidRPr="00B75F46">
        <w:rPr>
          <w:szCs w:val="20"/>
        </w:rPr>
        <w:t xml:space="preserve"> </w:t>
      </w:r>
      <w:r w:rsidR="0025607F" w:rsidRPr="00B75F46">
        <w:rPr>
          <w:szCs w:val="20"/>
        </w:rPr>
        <w:t>On</w:t>
      </w:r>
      <w:r w:rsidR="00560FA3" w:rsidRPr="00B75F46">
        <w:rPr>
          <w:szCs w:val="20"/>
        </w:rPr>
        <w:t xml:space="preserve"> </w:t>
      </w:r>
      <w:r w:rsidR="0025607F" w:rsidRPr="00B75F46">
        <w:rPr>
          <w:szCs w:val="20"/>
        </w:rPr>
        <w:t>February 12,</w:t>
      </w:r>
      <w:r w:rsidR="00560FA3" w:rsidRPr="00B75F46">
        <w:rPr>
          <w:szCs w:val="20"/>
        </w:rPr>
        <w:t xml:space="preserve"> 2020</w:t>
      </w:r>
      <w:r w:rsidR="00F90342" w:rsidRPr="00B75F46">
        <w:rPr>
          <w:szCs w:val="20"/>
        </w:rPr>
        <w:t>,</w:t>
      </w:r>
      <w:r w:rsidR="00560FA3" w:rsidRPr="00B75F46">
        <w:rPr>
          <w:szCs w:val="20"/>
        </w:rPr>
        <w:t xml:space="preserve"> </w:t>
      </w:r>
      <w:r w:rsidR="0025607F" w:rsidRPr="00B75F46">
        <w:rPr>
          <w:szCs w:val="20"/>
        </w:rPr>
        <w:t>the</w:t>
      </w:r>
      <w:r w:rsidR="00560FA3" w:rsidRPr="00B75F46">
        <w:rPr>
          <w:szCs w:val="20"/>
        </w:rPr>
        <w:t xml:space="preserve"> </w:t>
      </w:r>
      <w:r w:rsidR="00967451" w:rsidRPr="00B75F46">
        <w:rPr>
          <w:szCs w:val="20"/>
        </w:rPr>
        <w:t>President</w:t>
      </w:r>
      <w:r w:rsidR="00560FA3" w:rsidRPr="00B75F46">
        <w:rPr>
          <w:szCs w:val="20"/>
        </w:rPr>
        <w:t xml:space="preserve"> </w:t>
      </w:r>
      <w:r w:rsidR="0025607F" w:rsidRPr="00B75F46">
        <w:rPr>
          <w:szCs w:val="20"/>
        </w:rPr>
        <w:t xml:space="preserve">issued an order calling the parties and </w:t>
      </w:r>
      <w:r w:rsidR="00967451" w:rsidRPr="00B75F46">
        <w:rPr>
          <w:szCs w:val="20"/>
        </w:rPr>
        <w:t>the Commission</w:t>
      </w:r>
      <w:r w:rsidR="0025607F" w:rsidRPr="00B75F46">
        <w:rPr>
          <w:szCs w:val="20"/>
        </w:rPr>
        <w:t xml:space="preserve"> to a </w:t>
      </w:r>
      <w:r w:rsidRPr="00B75F46">
        <w:rPr>
          <w:szCs w:val="20"/>
        </w:rPr>
        <w:t>public hearing</w:t>
      </w:r>
      <w:r w:rsidR="000E3A55" w:rsidRPr="00B75F46">
        <w:rPr>
          <w:szCs w:val="20"/>
        </w:rPr>
        <w:t xml:space="preserve"> </w:t>
      </w:r>
      <w:r w:rsidR="0025607F" w:rsidRPr="00B75F46">
        <w:rPr>
          <w:szCs w:val="20"/>
        </w:rPr>
        <w:t>on the merits and eventual reparations and costs.</w:t>
      </w:r>
      <w:r w:rsidR="00560FA3" w:rsidRPr="00B75F46">
        <w:rPr>
          <w:rStyle w:val="Refdenotaalpie"/>
          <w:szCs w:val="20"/>
        </w:rPr>
        <w:footnoteReference w:id="6"/>
      </w:r>
      <w:r w:rsidR="00560FA3" w:rsidRPr="00B75F46">
        <w:rPr>
          <w:szCs w:val="20"/>
        </w:rPr>
        <w:t xml:space="preserve"> </w:t>
      </w:r>
      <w:r w:rsidR="00560D7A" w:rsidRPr="00B75F46">
        <w:rPr>
          <w:szCs w:val="20"/>
        </w:rPr>
        <w:t>Also</w:t>
      </w:r>
      <w:r w:rsidR="0025607F" w:rsidRPr="00B75F46">
        <w:rPr>
          <w:szCs w:val="20"/>
        </w:rPr>
        <w:t xml:space="preserve">, in this order, </w:t>
      </w:r>
      <w:r w:rsidR="00724886" w:rsidRPr="00B75F46">
        <w:rPr>
          <w:szCs w:val="20"/>
        </w:rPr>
        <w:t>two</w:t>
      </w:r>
      <w:r w:rsidR="0025607F" w:rsidRPr="00B75F46">
        <w:rPr>
          <w:szCs w:val="20"/>
        </w:rPr>
        <w:t xml:space="preserve"> expert witnesses proposed by the representatives were summoned to provide their opinions during the</w:t>
      </w:r>
      <w:r w:rsidR="00560FA3" w:rsidRPr="00B75F46">
        <w:rPr>
          <w:szCs w:val="20"/>
        </w:rPr>
        <w:t xml:space="preserve"> </w:t>
      </w:r>
      <w:r w:rsidRPr="00B75F46">
        <w:rPr>
          <w:szCs w:val="20"/>
        </w:rPr>
        <w:t>public hearing</w:t>
      </w:r>
      <w:r w:rsidR="00560FA3" w:rsidRPr="00B75F46">
        <w:rPr>
          <w:szCs w:val="20"/>
        </w:rPr>
        <w:t xml:space="preserve"> a</w:t>
      </w:r>
      <w:r w:rsidR="0025607F" w:rsidRPr="00B75F46">
        <w:rPr>
          <w:szCs w:val="20"/>
        </w:rPr>
        <w:t>nd two witnesses proposed by</w:t>
      </w:r>
      <w:r w:rsidR="00560FA3" w:rsidRPr="00B75F46">
        <w:rPr>
          <w:szCs w:val="20"/>
        </w:rPr>
        <w:t xml:space="preserve"> </w:t>
      </w:r>
      <w:r w:rsidR="00B5049C" w:rsidRPr="00B75F46">
        <w:rPr>
          <w:szCs w:val="20"/>
        </w:rPr>
        <w:t>the representatives</w:t>
      </w:r>
      <w:r w:rsidR="00967451" w:rsidRPr="00B75F46">
        <w:rPr>
          <w:szCs w:val="20"/>
        </w:rPr>
        <w:t xml:space="preserve"> and </w:t>
      </w:r>
      <w:r w:rsidR="00724886" w:rsidRPr="00B75F46">
        <w:rPr>
          <w:szCs w:val="20"/>
        </w:rPr>
        <w:t xml:space="preserve">one expert witness proposed by the Commission were required to submit </w:t>
      </w:r>
      <w:r w:rsidR="00263809" w:rsidRPr="00B75F46">
        <w:rPr>
          <w:szCs w:val="20"/>
        </w:rPr>
        <w:t xml:space="preserve">their </w:t>
      </w:r>
      <w:r w:rsidR="00560D7A" w:rsidRPr="00B75F46">
        <w:rPr>
          <w:szCs w:val="20"/>
        </w:rPr>
        <w:t>statements</w:t>
      </w:r>
      <w:r w:rsidR="00263809" w:rsidRPr="00B75F46">
        <w:rPr>
          <w:szCs w:val="20"/>
        </w:rPr>
        <w:t xml:space="preserve"> by </w:t>
      </w:r>
      <w:r w:rsidR="00724886" w:rsidRPr="00B75F46">
        <w:rPr>
          <w:szCs w:val="20"/>
        </w:rPr>
        <w:t>affidavit</w:t>
      </w:r>
      <w:r w:rsidR="00560FA3" w:rsidRPr="00B75F46">
        <w:t>,</w:t>
      </w:r>
      <w:r w:rsidR="00724886" w:rsidRPr="00B75F46">
        <w:t xml:space="preserve"> </w:t>
      </w:r>
      <w:r w:rsidR="00263809" w:rsidRPr="00B75F46">
        <w:t>and th</w:t>
      </w:r>
      <w:r w:rsidR="00560D7A" w:rsidRPr="00B75F46">
        <w:t>ese were</w:t>
      </w:r>
      <w:r w:rsidR="00724886" w:rsidRPr="00B75F46">
        <w:t xml:space="preserve"> presented on March 5,</w:t>
      </w:r>
      <w:r w:rsidR="00560FA3" w:rsidRPr="00B75F46">
        <w:t xml:space="preserve"> 2020. </w:t>
      </w:r>
      <w:r w:rsidR="00724886" w:rsidRPr="00B75F46">
        <w:rPr>
          <w:szCs w:val="20"/>
        </w:rPr>
        <w:t>The</w:t>
      </w:r>
      <w:r w:rsidR="00560FA3" w:rsidRPr="00B75F46">
        <w:rPr>
          <w:szCs w:val="20"/>
        </w:rPr>
        <w:t xml:space="preserve"> </w:t>
      </w:r>
      <w:r w:rsidRPr="00B75F46">
        <w:rPr>
          <w:szCs w:val="20"/>
        </w:rPr>
        <w:t>public hearing</w:t>
      </w:r>
      <w:r w:rsidR="00560FA3" w:rsidRPr="00B75F46">
        <w:rPr>
          <w:szCs w:val="20"/>
        </w:rPr>
        <w:t xml:space="preserve"> </w:t>
      </w:r>
      <w:r w:rsidR="00724886" w:rsidRPr="00B75F46">
        <w:rPr>
          <w:szCs w:val="20"/>
        </w:rPr>
        <w:lastRenderedPageBreak/>
        <w:t>took place on March</w:t>
      </w:r>
      <w:r w:rsidR="00560FA3" w:rsidRPr="00B75F46">
        <w:rPr>
          <w:szCs w:val="20"/>
        </w:rPr>
        <w:t xml:space="preserve"> 11</w:t>
      </w:r>
      <w:r w:rsidR="00724886" w:rsidRPr="00B75F46">
        <w:rPr>
          <w:szCs w:val="20"/>
        </w:rPr>
        <w:t xml:space="preserve">, </w:t>
      </w:r>
      <w:r w:rsidR="00560FA3" w:rsidRPr="00B75F46">
        <w:rPr>
          <w:szCs w:val="20"/>
        </w:rPr>
        <w:t>2020, dur</w:t>
      </w:r>
      <w:r w:rsidR="00724886" w:rsidRPr="00B75F46">
        <w:rPr>
          <w:szCs w:val="20"/>
        </w:rPr>
        <w:t>ing the 134</w:t>
      </w:r>
      <w:r w:rsidR="00724886" w:rsidRPr="00B75F46">
        <w:rPr>
          <w:szCs w:val="20"/>
          <w:vertAlign w:val="superscript"/>
        </w:rPr>
        <w:t>th</w:t>
      </w:r>
      <w:r w:rsidR="00724886" w:rsidRPr="00B75F46">
        <w:rPr>
          <w:szCs w:val="20"/>
        </w:rPr>
        <w:t xml:space="preserve"> regular session that the Court held at its seat in </w:t>
      </w:r>
      <w:r w:rsidR="00560FA3" w:rsidRPr="00B75F46">
        <w:rPr>
          <w:szCs w:val="20"/>
        </w:rPr>
        <w:t>San José</w:t>
      </w:r>
      <w:r w:rsidR="00724886" w:rsidRPr="00B75F46">
        <w:rPr>
          <w:szCs w:val="20"/>
        </w:rPr>
        <w:t>.</w:t>
      </w:r>
      <w:r w:rsidR="00560FA3" w:rsidRPr="00B75F46">
        <w:rPr>
          <w:rStyle w:val="Refdenotaalpie"/>
          <w:szCs w:val="20"/>
        </w:rPr>
        <w:footnoteReference w:id="7"/>
      </w:r>
      <w:bookmarkEnd w:id="15"/>
    </w:p>
    <w:p w14:paraId="7E52FA09" w14:textId="77777777" w:rsidR="009C3D16" w:rsidRPr="00B75F46" w:rsidRDefault="009C3D16" w:rsidP="00433888">
      <w:pPr>
        <w:pStyle w:val="Prrafodelista"/>
        <w:tabs>
          <w:tab w:val="left" w:pos="567"/>
        </w:tabs>
        <w:ind w:left="0"/>
        <w:contextualSpacing w:val="0"/>
        <w:jc w:val="both"/>
        <w:rPr>
          <w:szCs w:val="20"/>
        </w:rPr>
      </w:pPr>
    </w:p>
    <w:p w14:paraId="504F2554" w14:textId="7C23A650" w:rsidR="005F5F16" w:rsidRPr="00B75F46" w:rsidRDefault="00724886" w:rsidP="00724886">
      <w:pPr>
        <w:pStyle w:val="Prrafodelista"/>
        <w:numPr>
          <w:ilvl w:val="0"/>
          <w:numId w:val="32"/>
        </w:numPr>
        <w:tabs>
          <w:tab w:val="left" w:pos="567"/>
        </w:tabs>
        <w:ind w:left="0" w:firstLine="0"/>
        <w:contextualSpacing w:val="0"/>
        <w:jc w:val="both"/>
        <w:rPr>
          <w:szCs w:val="20"/>
        </w:rPr>
      </w:pPr>
      <w:r w:rsidRPr="00B75F46">
        <w:rPr>
          <w:i/>
          <w:iCs/>
          <w:szCs w:val="20"/>
        </w:rPr>
        <w:t>Acknowledgement of responsibility</w:t>
      </w:r>
      <w:r w:rsidR="005F5F16" w:rsidRPr="00B75F46">
        <w:rPr>
          <w:i/>
          <w:iCs/>
          <w:szCs w:val="20"/>
        </w:rPr>
        <w:t>.</w:t>
      </w:r>
      <w:r w:rsidR="005F5F16" w:rsidRPr="00B75F46">
        <w:rPr>
          <w:szCs w:val="20"/>
        </w:rPr>
        <w:t xml:space="preserve"> </w:t>
      </w:r>
      <w:r w:rsidRPr="00B75F46">
        <w:rPr>
          <w:szCs w:val="20"/>
        </w:rPr>
        <w:t>On March 4,</w:t>
      </w:r>
      <w:r w:rsidR="005F5F16" w:rsidRPr="00B75F46">
        <w:rPr>
          <w:szCs w:val="20"/>
        </w:rPr>
        <w:t xml:space="preserve"> 2020</w:t>
      </w:r>
      <w:r w:rsidR="00F90342" w:rsidRPr="00B75F46">
        <w:rPr>
          <w:szCs w:val="20"/>
        </w:rPr>
        <w:t>,</w:t>
      </w:r>
      <w:r w:rsidR="005F5F16" w:rsidRPr="00B75F46">
        <w:rPr>
          <w:szCs w:val="20"/>
        </w:rPr>
        <w:t xml:space="preserve"> </w:t>
      </w:r>
      <w:r w:rsidR="009246D6" w:rsidRPr="00B75F46">
        <w:rPr>
          <w:szCs w:val="20"/>
        </w:rPr>
        <w:t>the State</w:t>
      </w:r>
      <w:r w:rsidR="005F5F16" w:rsidRPr="00B75F46">
        <w:rPr>
          <w:szCs w:val="20"/>
        </w:rPr>
        <w:t xml:space="preserve"> </w:t>
      </w:r>
      <w:r w:rsidRPr="00B75F46">
        <w:rPr>
          <w:szCs w:val="20"/>
        </w:rPr>
        <w:t xml:space="preserve">submitted a brief acknowledging its international responsibility for the violation of </w:t>
      </w:r>
      <w:r w:rsidR="00967451" w:rsidRPr="00B75F46">
        <w:rPr>
          <w:szCs w:val="20"/>
        </w:rPr>
        <w:t>Articles</w:t>
      </w:r>
      <w:r w:rsidR="0024748E" w:rsidRPr="00B75F46">
        <w:rPr>
          <w:szCs w:val="20"/>
        </w:rPr>
        <w:t xml:space="preserve"> 7, 8, 11</w:t>
      </w:r>
      <w:r w:rsidR="00967451" w:rsidRPr="00B75F46">
        <w:rPr>
          <w:szCs w:val="20"/>
        </w:rPr>
        <w:t xml:space="preserve"> and </w:t>
      </w:r>
      <w:r w:rsidR="0024748E" w:rsidRPr="00B75F46">
        <w:rPr>
          <w:szCs w:val="20"/>
        </w:rPr>
        <w:t>25</w:t>
      </w:r>
      <w:r w:rsidR="00967451" w:rsidRPr="00B75F46">
        <w:rPr>
          <w:szCs w:val="20"/>
        </w:rPr>
        <w:t xml:space="preserve"> of the Convention</w:t>
      </w:r>
      <w:r w:rsidR="0024748E" w:rsidRPr="00B75F46">
        <w:rPr>
          <w:szCs w:val="20"/>
        </w:rPr>
        <w:t xml:space="preserve"> </w:t>
      </w:r>
      <w:r w:rsidR="00663A42" w:rsidRPr="00B75F46">
        <w:rPr>
          <w:szCs w:val="20"/>
        </w:rPr>
        <w:t>to the detriment of</w:t>
      </w:r>
      <w:r w:rsidR="0024748E" w:rsidRPr="00B75F46">
        <w:rPr>
          <w:szCs w:val="20"/>
        </w:rPr>
        <w:t xml:space="preserve"> </w:t>
      </w:r>
      <w:r w:rsidRPr="00B75F46">
        <w:rPr>
          <w:szCs w:val="20"/>
        </w:rPr>
        <w:t>Messrs.</w:t>
      </w:r>
      <w:r w:rsidR="0024748E" w:rsidRPr="00B75F46">
        <w:rPr>
          <w:szCs w:val="20"/>
        </w:rPr>
        <w:t xml:space="preserve"> Fernández Prieto</w:t>
      </w:r>
      <w:r w:rsidR="00967451" w:rsidRPr="00B75F46">
        <w:rPr>
          <w:szCs w:val="20"/>
        </w:rPr>
        <w:t xml:space="preserve"> and </w:t>
      </w:r>
      <w:r w:rsidR="0024748E" w:rsidRPr="00B75F46">
        <w:rPr>
          <w:szCs w:val="20"/>
        </w:rPr>
        <w:t xml:space="preserve">Tumbeiro. </w:t>
      </w:r>
      <w:r w:rsidRPr="00B75F46">
        <w:rPr>
          <w:szCs w:val="20"/>
        </w:rPr>
        <w:t xml:space="preserve">In the case of Mr. Tumbeiro, it also acknowledged its international responsibility for the violation of </w:t>
      </w:r>
      <w:r w:rsidR="00663A42" w:rsidRPr="00B75F46">
        <w:rPr>
          <w:szCs w:val="20"/>
        </w:rPr>
        <w:t>Articles 1(1)</w:t>
      </w:r>
      <w:r w:rsidR="00967451" w:rsidRPr="00B75F46">
        <w:rPr>
          <w:szCs w:val="20"/>
        </w:rPr>
        <w:t xml:space="preserve"> and </w:t>
      </w:r>
      <w:r w:rsidR="0024748E" w:rsidRPr="00B75F46">
        <w:rPr>
          <w:szCs w:val="20"/>
        </w:rPr>
        <w:t>24</w:t>
      </w:r>
      <w:r w:rsidR="00967451" w:rsidRPr="00B75F46">
        <w:rPr>
          <w:szCs w:val="20"/>
        </w:rPr>
        <w:t xml:space="preserve"> of the Convention</w:t>
      </w:r>
      <w:r w:rsidR="0024748E" w:rsidRPr="00B75F46">
        <w:rPr>
          <w:szCs w:val="20"/>
        </w:rPr>
        <w:t>.</w:t>
      </w:r>
    </w:p>
    <w:p w14:paraId="0757DD50" w14:textId="77777777" w:rsidR="0024748E" w:rsidRPr="00B75F46" w:rsidRDefault="0024748E" w:rsidP="00724886">
      <w:pPr>
        <w:pStyle w:val="Prrafodelista"/>
        <w:tabs>
          <w:tab w:val="left" w:pos="567"/>
        </w:tabs>
        <w:ind w:left="0"/>
        <w:contextualSpacing w:val="0"/>
        <w:jc w:val="both"/>
        <w:rPr>
          <w:szCs w:val="20"/>
        </w:rPr>
      </w:pPr>
    </w:p>
    <w:p w14:paraId="50D1F8B7" w14:textId="032DAA94" w:rsidR="00560FA3" w:rsidRPr="00B75F46" w:rsidRDefault="00560FA3" w:rsidP="00724886">
      <w:pPr>
        <w:pStyle w:val="Prrafodelista"/>
        <w:numPr>
          <w:ilvl w:val="0"/>
          <w:numId w:val="32"/>
        </w:numPr>
        <w:tabs>
          <w:tab w:val="left" w:pos="567"/>
        </w:tabs>
        <w:ind w:left="0" w:firstLine="0"/>
        <w:jc w:val="both"/>
        <w:rPr>
          <w:rFonts w:eastAsiaTheme="minorHAnsi"/>
          <w:sz w:val="24"/>
          <w:lang w:eastAsia="es-CR"/>
        </w:rPr>
      </w:pPr>
      <w:r w:rsidRPr="00B75F46">
        <w:rPr>
          <w:i/>
          <w:iCs/>
          <w:szCs w:val="20"/>
        </w:rPr>
        <w:t xml:space="preserve">Amici </w:t>
      </w:r>
      <w:r w:rsidR="00560D7A" w:rsidRPr="00B75F46">
        <w:rPr>
          <w:i/>
          <w:iCs/>
          <w:szCs w:val="20"/>
        </w:rPr>
        <w:t>c</w:t>
      </w:r>
      <w:r w:rsidRPr="00B75F46">
        <w:rPr>
          <w:i/>
          <w:iCs/>
          <w:szCs w:val="20"/>
        </w:rPr>
        <w:t xml:space="preserve">uriae. </w:t>
      </w:r>
      <w:r w:rsidR="00967451" w:rsidRPr="00B75F46">
        <w:rPr>
          <w:szCs w:val="20"/>
        </w:rPr>
        <w:t>The Court</w:t>
      </w:r>
      <w:r w:rsidR="008C0E82" w:rsidRPr="00B75F46">
        <w:rPr>
          <w:szCs w:val="20"/>
        </w:rPr>
        <w:t xml:space="preserve"> rec</w:t>
      </w:r>
      <w:r w:rsidR="00724886" w:rsidRPr="00B75F46">
        <w:rPr>
          <w:szCs w:val="20"/>
        </w:rPr>
        <w:t xml:space="preserve">eived four </w:t>
      </w:r>
      <w:r w:rsidR="008C0E82" w:rsidRPr="00B75F46">
        <w:rPr>
          <w:i/>
          <w:iCs/>
          <w:szCs w:val="20"/>
        </w:rPr>
        <w:t xml:space="preserve">amicus curiae </w:t>
      </w:r>
      <w:r w:rsidR="00724886" w:rsidRPr="00B75F46">
        <w:rPr>
          <w:szCs w:val="20"/>
        </w:rPr>
        <w:t xml:space="preserve">briefs presented by: (a) the </w:t>
      </w:r>
      <w:r w:rsidR="008C0E82" w:rsidRPr="00B75F46">
        <w:rPr>
          <w:szCs w:val="20"/>
        </w:rPr>
        <w:t>Centro de Estudios Legales</w:t>
      </w:r>
      <w:r w:rsidR="00967451" w:rsidRPr="00B75F46">
        <w:rPr>
          <w:szCs w:val="20"/>
        </w:rPr>
        <w:t xml:space="preserve"> and </w:t>
      </w:r>
      <w:r w:rsidR="008C0E82" w:rsidRPr="00B75F46">
        <w:rPr>
          <w:szCs w:val="20"/>
        </w:rPr>
        <w:t>Sociales (CELS)</w:t>
      </w:r>
      <w:r w:rsidR="00724886" w:rsidRPr="00B75F46">
        <w:rPr>
          <w:szCs w:val="20"/>
        </w:rPr>
        <w:t>;</w:t>
      </w:r>
      <w:r w:rsidR="008C0E82" w:rsidRPr="00B75F46">
        <w:rPr>
          <w:rStyle w:val="Refdenotaalpie"/>
          <w:szCs w:val="20"/>
        </w:rPr>
        <w:footnoteReference w:id="8"/>
      </w:r>
      <w:r w:rsidR="008C0E82" w:rsidRPr="00B75F46">
        <w:rPr>
          <w:szCs w:val="20"/>
        </w:rPr>
        <w:t xml:space="preserve"> </w:t>
      </w:r>
      <w:r w:rsidR="00724886" w:rsidRPr="00B75F46">
        <w:rPr>
          <w:szCs w:val="20"/>
        </w:rPr>
        <w:t>(</w:t>
      </w:r>
      <w:r w:rsidR="008C0E82" w:rsidRPr="00B75F46">
        <w:rPr>
          <w:szCs w:val="20"/>
        </w:rPr>
        <w:t xml:space="preserve">b) ELEMENTA DDHH, </w:t>
      </w:r>
      <w:r w:rsidR="00724886" w:rsidRPr="00B75F46">
        <w:rPr>
          <w:szCs w:val="20"/>
        </w:rPr>
        <w:t>Human Rights Consultancy;</w:t>
      </w:r>
      <w:r w:rsidR="008C0E82" w:rsidRPr="00B75F46">
        <w:rPr>
          <w:rStyle w:val="Refdenotaalpie"/>
          <w:szCs w:val="20"/>
        </w:rPr>
        <w:footnoteReference w:id="9"/>
      </w:r>
      <w:r w:rsidR="008C0E82" w:rsidRPr="00B75F46">
        <w:rPr>
          <w:szCs w:val="20"/>
        </w:rPr>
        <w:t xml:space="preserve"> </w:t>
      </w:r>
      <w:r w:rsidR="00724886" w:rsidRPr="00B75F46">
        <w:rPr>
          <w:szCs w:val="20"/>
        </w:rPr>
        <w:t>(</w:t>
      </w:r>
      <w:r w:rsidR="008C0E82" w:rsidRPr="00B75F46">
        <w:rPr>
          <w:szCs w:val="20"/>
        </w:rPr>
        <w:t>c) Instituto de Defensa del Derecho de Defensa – Márcio Thomaz Bastos</w:t>
      </w:r>
      <w:r w:rsidR="00724886" w:rsidRPr="00B75F46">
        <w:rPr>
          <w:szCs w:val="20"/>
        </w:rPr>
        <w:t>,</w:t>
      </w:r>
      <w:r w:rsidR="008C0E82" w:rsidRPr="00B75F46">
        <w:rPr>
          <w:rStyle w:val="Refdenotaalpie"/>
          <w:szCs w:val="20"/>
        </w:rPr>
        <w:footnoteReference w:id="10"/>
      </w:r>
      <w:r w:rsidR="00967451" w:rsidRPr="00B75F46">
        <w:rPr>
          <w:szCs w:val="20"/>
        </w:rPr>
        <w:t xml:space="preserve"> and </w:t>
      </w:r>
      <w:r w:rsidR="00724886" w:rsidRPr="00B75F46">
        <w:rPr>
          <w:szCs w:val="20"/>
        </w:rPr>
        <w:t>(</w:t>
      </w:r>
      <w:r w:rsidR="008C0E82" w:rsidRPr="00B75F46">
        <w:rPr>
          <w:szCs w:val="20"/>
        </w:rPr>
        <w:t xml:space="preserve">d) </w:t>
      </w:r>
      <w:r w:rsidR="00724886" w:rsidRPr="00B75F46">
        <w:rPr>
          <w:szCs w:val="20"/>
        </w:rPr>
        <w:t xml:space="preserve">the </w:t>
      </w:r>
      <w:r w:rsidR="008C0E82" w:rsidRPr="00B75F46">
        <w:rPr>
          <w:szCs w:val="20"/>
        </w:rPr>
        <w:t>Asociación Pensamiento Penal</w:t>
      </w:r>
      <w:r w:rsidR="00724886" w:rsidRPr="00B75F46">
        <w:rPr>
          <w:szCs w:val="20"/>
        </w:rPr>
        <w:t>.</w:t>
      </w:r>
      <w:r w:rsidR="008C0E82" w:rsidRPr="00B75F46">
        <w:rPr>
          <w:rStyle w:val="Refdenotaalpie"/>
          <w:szCs w:val="20"/>
        </w:rPr>
        <w:footnoteReference w:id="11"/>
      </w:r>
      <w:r w:rsidR="008C0E82" w:rsidRPr="00B75F46">
        <w:rPr>
          <w:rFonts w:eastAsiaTheme="minorHAnsi"/>
          <w:sz w:val="24"/>
          <w:lang w:eastAsia="es-CR"/>
        </w:rPr>
        <w:t xml:space="preserve"> </w:t>
      </w:r>
    </w:p>
    <w:p w14:paraId="223F563B" w14:textId="77777777" w:rsidR="009C3D16" w:rsidRPr="00B75F46" w:rsidRDefault="009C3D16" w:rsidP="00433888">
      <w:pPr>
        <w:pStyle w:val="Prrafodelista"/>
        <w:tabs>
          <w:tab w:val="left" w:pos="567"/>
        </w:tabs>
        <w:ind w:left="0"/>
        <w:contextualSpacing w:val="0"/>
        <w:jc w:val="both"/>
        <w:rPr>
          <w:szCs w:val="20"/>
        </w:rPr>
      </w:pPr>
    </w:p>
    <w:p w14:paraId="72DBCF6D" w14:textId="5DAB78F9" w:rsidR="00560FA3" w:rsidRPr="00B75F46" w:rsidRDefault="00724886" w:rsidP="00433888">
      <w:pPr>
        <w:pStyle w:val="Prrafodelista"/>
        <w:numPr>
          <w:ilvl w:val="0"/>
          <w:numId w:val="32"/>
        </w:numPr>
        <w:tabs>
          <w:tab w:val="left" w:pos="567"/>
        </w:tabs>
        <w:ind w:left="0" w:firstLine="0"/>
        <w:contextualSpacing w:val="0"/>
        <w:jc w:val="both"/>
        <w:rPr>
          <w:szCs w:val="20"/>
        </w:rPr>
      </w:pPr>
      <w:r w:rsidRPr="00B75F46">
        <w:rPr>
          <w:i/>
          <w:iCs/>
        </w:rPr>
        <w:t>Final written arguments and observations</w:t>
      </w:r>
      <w:r w:rsidR="00560FA3" w:rsidRPr="00B75F46">
        <w:rPr>
          <w:i/>
          <w:iCs/>
        </w:rPr>
        <w:t>.</w:t>
      </w:r>
      <w:r w:rsidR="00560FA3" w:rsidRPr="00B75F46">
        <w:t xml:space="preserve"> </w:t>
      </w:r>
      <w:r w:rsidRPr="00B75F46">
        <w:t>On April 23,</w:t>
      </w:r>
      <w:r w:rsidR="00D57377" w:rsidRPr="00B75F46">
        <w:t xml:space="preserve"> </w:t>
      </w:r>
      <w:r w:rsidRPr="00B75F46">
        <w:t>May 21</w:t>
      </w:r>
      <w:r w:rsidR="00560D7A" w:rsidRPr="00B75F46">
        <w:t xml:space="preserve"> </w:t>
      </w:r>
      <w:r w:rsidR="00967451" w:rsidRPr="00B75F46">
        <w:t xml:space="preserve">and </w:t>
      </w:r>
      <w:r w:rsidRPr="00B75F46">
        <w:t xml:space="preserve">June </w:t>
      </w:r>
      <w:r w:rsidR="00D57377" w:rsidRPr="00B75F46">
        <w:t>18</w:t>
      </w:r>
      <w:r w:rsidRPr="00B75F46">
        <w:t xml:space="preserve">, </w:t>
      </w:r>
      <w:r w:rsidR="00D57377" w:rsidRPr="00B75F46">
        <w:t>2020,</w:t>
      </w:r>
      <w:r w:rsidR="00560FA3" w:rsidRPr="00B75F46">
        <w:t xml:space="preserve"> </w:t>
      </w:r>
      <w:r w:rsidR="00967451" w:rsidRPr="00B75F46">
        <w:t>the Commission</w:t>
      </w:r>
      <w:r w:rsidR="00D57377" w:rsidRPr="00B75F46">
        <w:t xml:space="preserve">, </w:t>
      </w:r>
      <w:r w:rsidR="00B5049C" w:rsidRPr="00B75F46">
        <w:t>the representatives</w:t>
      </w:r>
      <w:r w:rsidR="00967451" w:rsidRPr="00B75F46">
        <w:t xml:space="preserve"> and </w:t>
      </w:r>
      <w:r w:rsidR="009246D6" w:rsidRPr="00B75F46">
        <w:t>the State</w:t>
      </w:r>
      <w:r w:rsidRPr="00B75F46">
        <w:t>, respectively, forwarded their final written arguments and observations with annexes.</w:t>
      </w:r>
      <w:r w:rsidR="00D14D7E" w:rsidRPr="00B75F46">
        <w:rPr>
          <w:rStyle w:val="Refdenotaalpie"/>
        </w:rPr>
        <w:footnoteReference w:id="12"/>
      </w:r>
    </w:p>
    <w:p w14:paraId="75B17910" w14:textId="77777777" w:rsidR="00425773" w:rsidRPr="00B75F46" w:rsidRDefault="00425773" w:rsidP="00433888">
      <w:pPr>
        <w:rPr>
          <w:szCs w:val="20"/>
        </w:rPr>
      </w:pPr>
    </w:p>
    <w:p w14:paraId="347E4D61" w14:textId="5EDBC307" w:rsidR="00425773" w:rsidRPr="00B75F46" w:rsidRDefault="00724886" w:rsidP="00433888">
      <w:pPr>
        <w:pStyle w:val="Prrafodelista"/>
        <w:numPr>
          <w:ilvl w:val="0"/>
          <w:numId w:val="32"/>
        </w:numPr>
        <w:tabs>
          <w:tab w:val="left" w:pos="567"/>
        </w:tabs>
        <w:ind w:left="0" w:firstLine="0"/>
        <w:contextualSpacing w:val="0"/>
        <w:jc w:val="both"/>
        <w:rPr>
          <w:szCs w:val="20"/>
        </w:rPr>
      </w:pPr>
      <w:r w:rsidRPr="00B75F46">
        <w:rPr>
          <w:i/>
        </w:rPr>
        <w:t>Disbursements in application of the Legal Assistance Fund</w:t>
      </w:r>
      <w:r w:rsidR="00425773" w:rsidRPr="00B75F46">
        <w:rPr>
          <w:i/>
        </w:rPr>
        <w:t>.</w:t>
      </w:r>
      <w:r w:rsidR="00425773" w:rsidRPr="00B75F46">
        <w:t xml:space="preserve"> </w:t>
      </w:r>
      <w:r w:rsidRPr="00B75F46">
        <w:t>On February 5,</w:t>
      </w:r>
      <w:r w:rsidR="00D14D7E" w:rsidRPr="00B75F46">
        <w:t xml:space="preserve"> 2020, </w:t>
      </w:r>
      <w:r w:rsidR="00B5049C" w:rsidRPr="00B75F46">
        <w:t>the representatives</w:t>
      </w:r>
      <w:r w:rsidR="00D14D7E" w:rsidRPr="00B75F46">
        <w:t xml:space="preserve"> </w:t>
      </w:r>
      <w:r w:rsidRPr="00B75F46">
        <w:t>request to access the Victims’ Legal Assistance Fund</w:t>
      </w:r>
      <w:r w:rsidR="00967451" w:rsidRPr="00B75F46">
        <w:t xml:space="preserve"> of the Inter-American Court of Human Rights</w:t>
      </w:r>
      <w:r w:rsidRPr="00B75F46">
        <w:t xml:space="preserve"> was declared admissible</w:t>
      </w:r>
      <w:r w:rsidR="00D14D7E" w:rsidRPr="00B75F46">
        <w:t xml:space="preserve">. </w:t>
      </w:r>
      <w:r w:rsidRPr="00B75F46">
        <w:t>On June 16,</w:t>
      </w:r>
      <w:r w:rsidR="00425773" w:rsidRPr="00B75F46">
        <w:t xml:space="preserve"> 2020</w:t>
      </w:r>
      <w:r w:rsidRPr="00B75F46">
        <w:t>, the report on the disbursements made from the Legal Assistance Fund in this case</w:t>
      </w:r>
      <w:r w:rsidR="00560D7A" w:rsidRPr="00B75F46">
        <w:t>, together with</w:t>
      </w:r>
      <w:r w:rsidRPr="00B75F46">
        <w:t xml:space="preserve"> its annexes</w:t>
      </w:r>
      <w:r w:rsidR="00560D7A" w:rsidRPr="00B75F46">
        <w:t>,</w:t>
      </w:r>
      <w:r w:rsidRPr="00B75F46">
        <w:t xml:space="preserve"> w</w:t>
      </w:r>
      <w:r w:rsidR="00560D7A" w:rsidRPr="00B75F46">
        <w:t>as</w:t>
      </w:r>
      <w:r w:rsidRPr="00B75F46">
        <w:t xml:space="preserve"> forwarded to the State.</w:t>
      </w:r>
      <w:r w:rsidR="00425773" w:rsidRPr="00B75F46">
        <w:t xml:space="preserve"> </w:t>
      </w:r>
      <w:r w:rsidRPr="00B75F46">
        <w:t xml:space="preserve">On June 24, </w:t>
      </w:r>
      <w:r w:rsidR="00D57377" w:rsidRPr="00B75F46">
        <w:t>2020</w:t>
      </w:r>
      <w:r w:rsidRPr="00B75F46">
        <w:t>,</w:t>
      </w:r>
      <w:r w:rsidR="00D57377" w:rsidRPr="00B75F46">
        <w:t xml:space="preserve"> </w:t>
      </w:r>
      <w:r w:rsidR="009246D6" w:rsidRPr="00B75F46">
        <w:t>the State</w:t>
      </w:r>
      <w:r w:rsidR="00425773" w:rsidRPr="00B75F46">
        <w:t xml:space="preserve"> </w:t>
      </w:r>
      <w:r w:rsidRPr="00B75F46">
        <w:t xml:space="preserve">advised that it had no </w:t>
      </w:r>
      <w:r w:rsidR="00560D7A" w:rsidRPr="00B75F46">
        <w:t>comments</w:t>
      </w:r>
      <w:r w:rsidRPr="00B75F46">
        <w:t xml:space="preserve"> to make on the said report.</w:t>
      </w:r>
    </w:p>
    <w:p w14:paraId="6C6B51BC" w14:textId="77777777" w:rsidR="009C3D16" w:rsidRPr="00B75F46" w:rsidRDefault="009C3D16" w:rsidP="00433888">
      <w:pPr>
        <w:pStyle w:val="Prrafodelista"/>
        <w:tabs>
          <w:tab w:val="left" w:pos="567"/>
        </w:tabs>
        <w:ind w:left="0"/>
        <w:contextualSpacing w:val="0"/>
        <w:jc w:val="both"/>
        <w:rPr>
          <w:szCs w:val="20"/>
        </w:rPr>
      </w:pPr>
    </w:p>
    <w:p w14:paraId="6C2B8EC8" w14:textId="516C72E0" w:rsidR="00560FA3" w:rsidRPr="00B75F46" w:rsidRDefault="00560FA3" w:rsidP="00433888">
      <w:pPr>
        <w:pStyle w:val="Prrafodelista"/>
        <w:numPr>
          <w:ilvl w:val="0"/>
          <w:numId w:val="32"/>
        </w:numPr>
        <w:tabs>
          <w:tab w:val="left" w:pos="567"/>
        </w:tabs>
        <w:ind w:left="0" w:firstLine="0"/>
        <w:contextualSpacing w:val="0"/>
        <w:jc w:val="both"/>
        <w:rPr>
          <w:szCs w:val="20"/>
        </w:rPr>
      </w:pPr>
      <w:r w:rsidRPr="00B75F46">
        <w:rPr>
          <w:i/>
          <w:iCs/>
          <w:szCs w:val="20"/>
        </w:rPr>
        <w:t>Delibera</w:t>
      </w:r>
      <w:r w:rsidR="00724886" w:rsidRPr="00B75F46">
        <w:rPr>
          <w:i/>
          <w:iCs/>
          <w:szCs w:val="20"/>
        </w:rPr>
        <w:t>tio</w:t>
      </w:r>
      <w:r w:rsidRPr="00B75F46">
        <w:rPr>
          <w:i/>
          <w:iCs/>
          <w:szCs w:val="20"/>
        </w:rPr>
        <w:t>n</w:t>
      </w:r>
      <w:r w:rsidR="00724886" w:rsidRPr="00B75F46">
        <w:rPr>
          <w:i/>
          <w:iCs/>
          <w:szCs w:val="20"/>
        </w:rPr>
        <w:t xml:space="preserve"> of this case.</w:t>
      </w:r>
      <w:r w:rsidRPr="00B75F46">
        <w:rPr>
          <w:i/>
          <w:iCs/>
          <w:szCs w:val="20"/>
        </w:rPr>
        <w:t xml:space="preserve"> </w:t>
      </w:r>
      <w:r w:rsidR="00967451" w:rsidRPr="00B75F46">
        <w:rPr>
          <w:szCs w:val="20"/>
        </w:rPr>
        <w:t>The Court</w:t>
      </w:r>
      <w:r w:rsidRPr="00B75F46">
        <w:rPr>
          <w:szCs w:val="20"/>
        </w:rPr>
        <w:t xml:space="preserve"> </w:t>
      </w:r>
      <w:r w:rsidR="00F71F7A" w:rsidRPr="00B75F46">
        <w:rPr>
          <w:szCs w:val="20"/>
        </w:rPr>
        <w:t>deliber</w:t>
      </w:r>
      <w:r w:rsidR="00724886" w:rsidRPr="00B75F46">
        <w:rPr>
          <w:szCs w:val="20"/>
        </w:rPr>
        <w:t xml:space="preserve">ated on this judgment in a virtual session on August 31 and September 1, </w:t>
      </w:r>
      <w:r w:rsidRPr="00B75F46">
        <w:rPr>
          <w:szCs w:val="20"/>
        </w:rPr>
        <w:t>2020</w:t>
      </w:r>
      <w:r w:rsidR="00724886" w:rsidRPr="00B75F46">
        <w:rPr>
          <w:szCs w:val="20"/>
        </w:rPr>
        <w:t>.</w:t>
      </w:r>
      <w:r w:rsidR="00433888" w:rsidRPr="00B75F46">
        <w:rPr>
          <w:rStyle w:val="Refdenotaalpie"/>
        </w:rPr>
        <w:footnoteReference w:id="13"/>
      </w:r>
    </w:p>
    <w:p w14:paraId="487FD4EA" w14:textId="22DBBCA8" w:rsidR="00560D7A" w:rsidRPr="00B75F46" w:rsidRDefault="00560D7A" w:rsidP="00560D7A">
      <w:pPr>
        <w:tabs>
          <w:tab w:val="left" w:pos="567"/>
        </w:tabs>
        <w:jc w:val="both"/>
        <w:rPr>
          <w:szCs w:val="20"/>
        </w:rPr>
      </w:pPr>
    </w:p>
    <w:p w14:paraId="5E1187AA" w14:textId="77777777" w:rsidR="009C3D16" w:rsidRPr="00B75F46" w:rsidRDefault="009C3D16" w:rsidP="009C3D16">
      <w:pPr>
        <w:pStyle w:val="Prrafodelista"/>
        <w:tabs>
          <w:tab w:val="left" w:pos="567"/>
        </w:tabs>
        <w:ind w:left="0"/>
        <w:contextualSpacing w:val="0"/>
        <w:jc w:val="both"/>
        <w:rPr>
          <w:szCs w:val="20"/>
        </w:rPr>
      </w:pPr>
    </w:p>
    <w:p w14:paraId="618E6C15" w14:textId="4D8F6ED5" w:rsidR="00560FA3" w:rsidRPr="00B75F46" w:rsidRDefault="00560FA3" w:rsidP="009C3D16">
      <w:pPr>
        <w:pStyle w:val="Ttulo1"/>
        <w:rPr>
          <w:lang w:val="en-US"/>
        </w:rPr>
      </w:pPr>
      <w:bookmarkStart w:id="16" w:name="_Toc32394132"/>
      <w:bookmarkStart w:id="17" w:name="_Toc59108465"/>
      <w:r w:rsidRPr="00B75F46">
        <w:rPr>
          <w:lang w:val="en-US"/>
        </w:rPr>
        <w:lastRenderedPageBreak/>
        <w:t>III</w:t>
      </w:r>
      <w:r w:rsidRPr="00B75F46">
        <w:rPr>
          <w:lang w:val="en-US"/>
        </w:rPr>
        <w:br/>
      </w:r>
      <w:r w:rsidR="00BA1910" w:rsidRPr="00B75F46">
        <w:rPr>
          <w:lang w:val="en-US"/>
        </w:rPr>
        <w:t>JURISDICTION</w:t>
      </w:r>
      <w:bookmarkEnd w:id="16"/>
      <w:bookmarkEnd w:id="17"/>
    </w:p>
    <w:p w14:paraId="2FD54DFA" w14:textId="77777777" w:rsidR="00031DC2" w:rsidRPr="00B75F46" w:rsidRDefault="00031DC2" w:rsidP="00031DC2"/>
    <w:p w14:paraId="6DA00115" w14:textId="69E062BA" w:rsidR="00454EBC" w:rsidRPr="00B75F46" w:rsidRDefault="00967451" w:rsidP="00454EBC">
      <w:pPr>
        <w:pStyle w:val="Prrafodelista"/>
        <w:numPr>
          <w:ilvl w:val="0"/>
          <w:numId w:val="32"/>
        </w:numPr>
        <w:tabs>
          <w:tab w:val="left" w:pos="567"/>
        </w:tabs>
        <w:ind w:left="0" w:firstLine="0"/>
        <w:jc w:val="both"/>
      </w:pPr>
      <w:r w:rsidRPr="00B75F46">
        <w:t>The Court</w:t>
      </w:r>
      <w:r w:rsidR="00560FA3" w:rsidRPr="00B75F46">
        <w:t xml:space="preserve"> </w:t>
      </w:r>
      <w:r w:rsidR="00BA1910" w:rsidRPr="00B75F46">
        <w:t xml:space="preserve">has jurisdiction to hear this case, pursuant to </w:t>
      </w:r>
      <w:r w:rsidRPr="00B75F46">
        <w:t>Article</w:t>
      </w:r>
      <w:r w:rsidR="00560FA3" w:rsidRPr="00B75F46">
        <w:t xml:space="preserve"> 62</w:t>
      </w:r>
      <w:r w:rsidR="00BA1910" w:rsidRPr="00B75F46">
        <w:t>(</w:t>
      </w:r>
      <w:r w:rsidR="00560FA3" w:rsidRPr="00B75F46">
        <w:t>3</w:t>
      </w:r>
      <w:r w:rsidR="00BA1910" w:rsidRPr="00B75F46">
        <w:t>)</w:t>
      </w:r>
      <w:r w:rsidRPr="00B75F46">
        <w:t xml:space="preserve"> of the Convention</w:t>
      </w:r>
      <w:r w:rsidR="00560FA3" w:rsidRPr="00B75F46">
        <w:t xml:space="preserve">, </w:t>
      </w:r>
      <w:r w:rsidR="00BA1910" w:rsidRPr="00B75F46">
        <w:t xml:space="preserve">because </w:t>
      </w:r>
      <w:r w:rsidR="00560FA3" w:rsidRPr="00B75F46">
        <w:t xml:space="preserve">Argentina </w:t>
      </w:r>
      <w:r w:rsidR="00BA1910" w:rsidRPr="00B75F46">
        <w:t>has been a State Party to this instrument since September 5, 1984, and accepted the contentious jurisdiction of the Court on the same date.</w:t>
      </w:r>
    </w:p>
    <w:p w14:paraId="0AB2BFCB" w14:textId="77777777" w:rsidR="00EE0D01" w:rsidRPr="00B75F46" w:rsidRDefault="00EE0D01" w:rsidP="00454EBC">
      <w:pPr>
        <w:tabs>
          <w:tab w:val="left" w:pos="567"/>
        </w:tabs>
        <w:jc w:val="both"/>
      </w:pPr>
    </w:p>
    <w:p w14:paraId="2E568707" w14:textId="265F5F73" w:rsidR="00454EBC" w:rsidRPr="00B75F46" w:rsidRDefault="00454EBC" w:rsidP="00454EBC">
      <w:pPr>
        <w:pStyle w:val="Ttulo1"/>
        <w:rPr>
          <w:lang w:val="en-US"/>
        </w:rPr>
      </w:pPr>
      <w:bookmarkStart w:id="18" w:name="_Toc59108466"/>
      <w:r w:rsidRPr="00B75F46">
        <w:rPr>
          <w:lang w:val="en-US"/>
        </w:rPr>
        <w:t>IV</w:t>
      </w:r>
      <w:r w:rsidRPr="00B75F46">
        <w:rPr>
          <w:lang w:val="en-US"/>
        </w:rPr>
        <w:br/>
      </w:r>
      <w:r w:rsidR="00BA1910" w:rsidRPr="00B75F46">
        <w:rPr>
          <w:lang w:val="en-US"/>
        </w:rPr>
        <w:t>ACKNOWLEDGEMENT OF RESPONSIBILITY</w:t>
      </w:r>
      <w:bookmarkEnd w:id="18"/>
    </w:p>
    <w:p w14:paraId="4886EFE2" w14:textId="77777777" w:rsidR="00031DC2" w:rsidRPr="00B75F46" w:rsidRDefault="00031DC2" w:rsidP="00031DC2">
      <w:pPr>
        <w:pStyle w:val="Prrafodelista"/>
        <w:tabs>
          <w:tab w:val="left" w:pos="567"/>
        </w:tabs>
        <w:ind w:left="0"/>
        <w:jc w:val="both"/>
      </w:pPr>
    </w:p>
    <w:p w14:paraId="7BAD90DB" w14:textId="1F9826EF" w:rsidR="00722E7B" w:rsidRPr="00B75F46" w:rsidRDefault="00BA1910" w:rsidP="00675456">
      <w:pPr>
        <w:pStyle w:val="Ttulo2"/>
        <w:numPr>
          <w:ilvl w:val="1"/>
          <w:numId w:val="1"/>
        </w:numPr>
        <w:tabs>
          <w:tab w:val="left" w:pos="851"/>
        </w:tabs>
        <w:ind w:left="567" w:firstLine="0"/>
        <w:rPr>
          <w:lang w:val="en-US"/>
        </w:rPr>
      </w:pPr>
      <w:bookmarkStart w:id="19" w:name="_Toc59108467"/>
      <w:r w:rsidRPr="00B75F46">
        <w:rPr>
          <w:lang w:val="en-US"/>
        </w:rPr>
        <w:t>Observations of the parties</w:t>
      </w:r>
      <w:r w:rsidR="00967451" w:rsidRPr="00B75F46">
        <w:rPr>
          <w:lang w:val="en-US"/>
        </w:rPr>
        <w:t xml:space="preserve"> and of the Commission</w:t>
      </w:r>
      <w:bookmarkEnd w:id="19"/>
    </w:p>
    <w:p w14:paraId="4C9B2701" w14:textId="77777777" w:rsidR="00722E7B" w:rsidRPr="00B75F46" w:rsidRDefault="00722E7B" w:rsidP="00031DC2">
      <w:pPr>
        <w:pStyle w:val="Prrafodelista"/>
        <w:tabs>
          <w:tab w:val="left" w:pos="567"/>
        </w:tabs>
        <w:ind w:left="0"/>
        <w:jc w:val="both"/>
      </w:pPr>
    </w:p>
    <w:p w14:paraId="1A4B7341" w14:textId="5F7373B8" w:rsidR="00433888" w:rsidRPr="00B75F46" w:rsidRDefault="009246D6" w:rsidP="00BA1910">
      <w:pPr>
        <w:pStyle w:val="Prrafodelista"/>
        <w:numPr>
          <w:ilvl w:val="0"/>
          <w:numId w:val="32"/>
        </w:numPr>
        <w:tabs>
          <w:tab w:val="left" w:pos="567"/>
        </w:tabs>
        <w:ind w:left="0" w:firstLine="0"/>
        <w:jc w:val="both"/>
      </w:pPr>
      <w:r w:rsidRPr="00B75F46">
        <w:t xml:space="preserve">The </w:t>
      </w:r>
      <w:r w:rsidRPr="00B75F46">
        <w:rPr>
          <w:b/>
          <w:bCs/>
          <w:i/>
          <w:iCs/>
        </w:rPr>
        <w:t>State</w:t>
      </w:r>
      <w:r w:rsidR="00BA1910" w:rsidRPr="00B75F46">
        <w:t>,</w:t>
      </w:r>
      <w:r w:rsidR="00433888" w:rsidRPr="00B75F46">
        <w:rPr>
          <w:i/>
        </w:rPr>
        <w:t xml:space="preserve"> </w:t>
      </w:r>
      <w:r w:rsidR="00BA1910" w:rsidRPr="00B75F46">
        <w:t xml:space="preserve">in a brief of March 4, </w:t>
      </w:r>
      <w:r w:rsidR="00433888" w:rsidRPr="00B75F46">
        <w:t>2020 (</w:t>
      </w:r>
      <w:r w:rsidR="00433888" w:rsidRPr="00B75F46">
        <w:rPr>
          <w:i/>
        </w:rPr>
        <w:t>supra</w:t>
      </w:r>
      <w:r w:rsidR="00433888" w:rsidRPr="00B75F46">
        <w:t xml:space="preserve"> </w:t>
      </w:r>
      <w:r w:rsidR="00BA1910" w:rsidRPr="00B75F46">
        <w:t>para.</w:t>
      </w:r>
      <w:r w:rsidR="00433888" w:rsidRPr="00B75F46">
        <w:t xml:space="preserve"> 10)</w:t>
      </w:r>
      <w:r w:rsidR="006F7140" w:rsidRPr="00B75F46">
        <w:t>,</w:t>
      </w:r>
      <w:r w:rsidR="00433888" w:rsidRPr="00B75F46">
        <w:t xml:space="preserve"> </w:t>
      </w:r>
      <w:r w:rsidR="00BA1910" w:rsidRPr="00B75F46">
        <w:t xml:space="preserve">indicated that it agreed to accept the conclusions reached by </w:t>
      </w:r>
      <w:r w:rsidR="00967451" w:rsidRPr="00B75F46">
        <w:t>the Inter-American Commission</w:t>
      </w:r>
      <w:r w:rsidR="00433888" w:rsidRPr="00B75F46">
        <w:t xml:space="preserve"> </w:t>
      </w:r>
      <w:r w:rsidR="00BA1910" w:rsidRPr="00B75F46">
        <w:t>in its</w:t>
      </w:r>
      <w:r w:rsidR="00433888" w:rsidRPr="00B75F46">
        <w:t xml:space="preserve"> </w:t>
      </w:r>
      <w:r w:rsidR="00663A42" w:rsidRPr="00B75F46">
        <w:t>Merits Report</w:t>
      </w:r>
      <w:r w:rsidR="00433888" w:rsidRPr="00B75F46">
        <w:t xml:space="preserve"> No. 129/17</w:t>
      </w:r>
      <w:r w:rsidR="00967451" w:rsidRPr="00B75F46">
        <w:t xml:space="preserve"> and </w:t>
      </w:r>
      <w:r w:rsidR="00BA1910" w:rsidRPr="00B75F46">
        <w:t>asked</w:t>
      </w:r>
      <w:r w:rsidR="006A7733" w:rsidRPr="00B75F46">
        <w:t xml:space="preserve"> </w:t>
      </w:r>
      <w:r w:rsidR="00967451" w:rsidRPr="00B75F46">
        <w:t>the Court</w:t>
      </w:r>
      <w:r w:rsidR="006A7733" w:rsidRPr="00B75F46">
        <w:t xml:space="preserve"> </w:t>
      </w:r>
      <w:r w:rsidR="00BA1910" w:rsidRPr="00B75F46">
        <w:t xml:space="preserve">to </w:t>
      </w:r>
      <w:r w:rsidR="00EE0D01" w:rsidRPr="00B75F46">
        <w:t>examine</w:t>
      </w:r>
      <w:r w:rsidR="00BA1910" w:rsidRPr="00B75F46">
        <w:t xml:space="preserve"> the evidence offered, and to rule on both the legal consequences of the accepted facts and the reparations. During the</w:t>
      </w:r>
      <w:r w:rsidR="00433888" w:rsidRPr="00B75F46">
        <w:t xml:space="preserve"> </w:t>
      </w:r>
      <w:r w:rsidR="00080727" w:rsidRPr="00B75F46">
        <w:t>public hearing</w:t>
      </w:r>
      <w:r w:rsidR="00433888" w:rsidRPr="00B75F46">
        <w:t xml:space="preserve">, </w:t>
      </w:r>
      <w:r w:rsidRPr="00B75F46">
        <w:t>the State</w:t>
      </w:r>
      <w:r w:rsidR="00433888" w:rsidRPr="00B75F46">
        <w:t xml:space="preserve"> </w:t>
      </w:r>
      <w:r w:rsidR="00BA1910" w:rsidRPr="00B75F46">
        <w:t xml:space="preserve">indicated that “the parties to this case have signed a memorandum of understanding based on the Argentine State’s assumption of its international responsibility for the facts that have been reported, </w:t>
      </w:r>
      <w:r w:rsidR="000A01A4" w:rsidRPr="00B75F46">
        <w:t>and this</w:t>
      </w:r>
      <w:r w:rsidR="00BA1910" w:rsidRPr="00B75F46">
        <w:t xml:space="preserve"> includes specific requests […] </w:t>
      </w:r>
      <w:r w:rsidR="000A01A4" w:rsidRPr="00B75F46">
        <w:t>addressed</w:t>
      </w:r>
      <w:r w:rsidR="00BA1910" w:rsidRPr="00B75F46">
        <w:t xml:space="preserve"> not only </w:t>
      </w:r>
      <w:r w:rsidR="000A01A4" w:rsidRPr="00B75F46">
        <w:t>at</w:t>
      </w:r>
      <w:r w:rsidR="00BA1910" w:rsidRPr="00B75F46">
        <w:t xml:space="preserve"> mak</w:t>
      </w:r>
      <w:r w:rsidR="000A01A4" w:rsidRPr="00B75F46">
        <w:t>ing</w:t>
      </w:r>
      <w:r w:rsidR="00BA1910" w:rsidRPr="00B75F46">
        <w:t xml:space="preserve"> reparation to the victim in this case, but also so that, based on the judgment that this Court will deliver, the necessary conditions </w:t>
      </w:r>
      <w:r w:rsidR="000A01A4" w:rsidRPr="00B75F46">
        <w:t>are</w:t>
      </w:r>
      <w:r w:rsidR="00BA1910" w:rsidRPr="00B75F46">
        <w:t xml:space="preserve"> implemented </w:t>
      </w:r>
      <w:r w:rsidR="000A01A4" w:rsidRPr="00B75F46">
        <w:t>to ensure</w:t>
      </w:r>
      <w:r w:rsidR="00BA1910" w:rsidRPr="00B75F46">
        <w:t xml:space="preserve"> that facts such as those revealed in this case do not happen again.</w:t>
      </w:r>
      <w:r w:rsidR="00A5566D" w:rsidRPr="00B75F46">
        <w:t>”</w:t>
      </w:r>
      <w:r w:rsidR="00A5566D" w:rsidRPr="00B75F46">
        <w:rPr>
          <w:rStyle w:val="Refdenotaalpie"/>
        </w:rPr>
        <w:footnoteReference w:id="14"/>
      </w:r>
      <w:r w:rsidR="00BA1910" w:rsidRPr="00B75F46">
        <w:t xml:space="preserve"> In its final written arguments, the State repeated the requests. In particular, in its brief of March 4, </w:t>
      </w:r>
      <w:r w:rsidR="00433888" w:rsidRPr="00B75F46">
        <w:t>2020</w:t>
      </w:r>
      <w:r w:rsidR="00A5566D" w:rsidRPr="00B75F46">
        <w:t>,</w:t>
      </w:r>
      <w:r w:rsidR="00433888" w:rsidRPr="00B75F46">
        <w:t xml:space="preserve"> </w:t>
      </w:r>
      <w:r w:rsidRPr="00B75F46">
        <w:t>the State</w:t>
      </w:r>
      <w:r w:rsidR="00433888" w:rsidRPr="00B75F46">
        <w:t xml:space="preserve"> </w:t>
      </w:r>
      <w:r w:rsidR="00BA1910" w:rsidRPr="00B75F46">
        <w:t>indicated the following</w:t>
      </w:r>
      <w:r w:rsidR="00433888" w:rsidRPr="00B75F46">
        <w:t>:</w:t>
      </w:r>
    </w:p>
    <w:p w14:paraId="2A4FDA33" w14:textId="77777777" w:rsidR="00722E7B" w:rsidRPr="00B75F46" w:rsidRDefault="00722E7B" w:rsidP="00722E7B">
      <w:pPr>
        <w:tabs>
          <w:tab w:val="left" w:pos="567"/>
        </w:tabs>
        <w:jc w:val="both"/>
        <w:rPr>
          <w:sz w:val="18"/>
          <w:szCs w:val="18"/>
        </w:rPr>
      </w:pPr>
    </w:p>
    <w:p w14:paraId="5472947E" w14:textId="37A7526B" w:rsidR="00722E7B" w:rsidRPr="00B75F46" w:rsidRDefault="00A5566D" w:rsidP="000A01A4">
      <w:pPr>
        <w:tabs>
          <w:tab w:val="left" w:pos="567"/>
        </w:tabs>
        <w:ind w:left="567" w:right="404"/>
        <w:jc w:val="both"/>
        <w:rPr>
          <w:sz w:val="18"/>
          <w:szCs w:val="18"/>
        </w:rPr>
      </w:pPr>
      <w:r w:rsidRPr="00B75F46">
        <w:rPr>
          <w:sz w:val="18"/>
          <w:szCs w:val="18"/>
        </w:rPr>
        <w:t>Ha</w:t>
      </w:r>
      <w:r w:rsidR="00BA1910" w:rsidRPr="00B75F46">
        <w:rPr>
          <w:sz w:val="18"/>
          <w:szCs w:val="18"/>
        </w:rPr>
        <w:t xml:space="preserve">ving examined </w:t>
      </w:r>
      <w:r w:rsidR="000A01A4" w:rsidRPr="00B75F46">
        <w:rPr>
          <w:sz w:val="18"/>
          <w:szCs w:val="18"/>
        </w:rPr>
        <w:t xml:space="preserve">IACHR </w:t>
      </w:r>
      <w:r w:rsidR="00BA1910" w:rsidRPr="00B75F46">
        <w:rPr>
          <w:sz w:val="18"/>
          <w:szCs w:val="18"/>
        </w:rPr>
        <w:t>Report</w:t>
      </w:r>
      <w:r w:rsidRPr="00B75F46">
        <w:rPr>
          <w:sz w:val="18"/>
          <w:szCs w:val="18"/>
        </w:rPr>
        <w:t xml:space="preserve"> </w:t>
      </w:r>
      <w:r w:rsidR="00BA1910" w:rsidRPr="00B75F46">
        <w:rPr>
          <w:sz w:val="18"/>
          <w:szCs w:val="18"/>
        </w:rPr>
        <w:t>No.</w:t>
      </w:r>
      <w:r w:rsidR="00F653A7" w:rsidRPr="00B75F46">
        <w:rPr>
          <w:sz w:val="18"/>
          <w:szCs w:val="18"/>
        </w:rPr>
        <w:t xml:space="preserve"> 129/17</w:t>
      </w:r>
      <w:r w:rsidR="000A01A4" w:rsidRPr="00B75F46">
        <w:rPr>
          <w:sz w:val="18"/>
          <w:szCs w:val="18"/>
        </w:rPr>
        <w:t xml:space="preserve">, </w:t>
      </w:r>
      <w:r w:rsidR="00BA1910" w:rsidRPr="00B75F46">
        <w:rPr>
          <w:sz w:val="18"/>
          <w:szCs w:val="18"/>
        </w:rPr>
        <w:t>which has been submitted to the contentious jurisdiction of the Inter-American Court of Human Rights, and the b</w:t>
      </w:r>
      <w:r w:rsidR="00B5049C" w:rsidRPr="00B75F46">
        <w:rPr>
          <w:sz w:val="18"/>
          <w:szCs w:val="18"/>
        </w:rPr>
        <w:t>rief with pleadings, motions and evidence</w:t>
      </w:r>
      <w:r w:rsidR="00F653A7" w:rsidRPr="00B75F46">
        <w:rPr>
          <w:sz w:val="18"/>
          <w:szCs w:val="18"/>
        </w:rPr>
        <w:t xml:space="preserve"> </w:t>
      </w:r>
      <w:r w:rsidR="00BA1910" w:rsidRPr="00B75F46">
        <w:rPr>
          <w:sz w:val="18"/>
          <w:szCs w:val="18"/>
        </w:rPr>
        <w:t>presented by</w:t>
      </w:r>
      <w:r w:rsidR="00F653A7" w:rsidRPr="00B75F46">
        <w:rPr>
          <w:sz w:val="18"/>
          <w:szCs w:val="18"/>
        </w:rPr>
        <w:t xml:space="preserve"> </w:t>
      </w:r>
      <w:r w:rsidR="00B5049C" w:rsidRPr="00B75F46">
        <w:rPr>
          <w:sz w:val="18"/>
          <w:szCs w:val="18"/>
        </w:rPr>
        <w:t>the</w:t>
      </w:r>
      <w:r w:rsidR="00BA1910" w:rsidRPr="00B75F46">
        <w:rPr>
          <w:sz w:val="18"/>
          <w:szCs w:val="18"/>
        </w:rPr>
        <w:t xml:space="preserve"> victims’</w:t>
      </w:r>
      <w:r w:rsidR="00B5049C" w:rsidRPr="00B75F46">
        <w:rPr>
          <w:sz w:val="18"/>
          <w:szCs w:val="18"/>
        </w:rPr>
        <w:t xml:space="preserve"> representatives</w:t>
      </w:r>
      <w:r w:rsidR="000A01A4" w:rsidRPr="00B75F46">
        <w:rPr>
          <w:sz w:val="18"/>
          <w:szCs w:val="18"/>
        </w:rPr>
        <w:t>, and</w:t>
      </w:r>
      <w:r w:rsidR="00BA1910" w:rsidRPr="00B75F46">
        <w:rPr>
          <w:sz w:val="18"/>
          <w:szCs w:val="18"/>
        </w:rPr>
        <w:t xml:space="preserve"> in light of the other facts verified in the case being processed, a</w:t>
      </w:r>
      <w:r w:rsidR="000A01A4" w:rsidRPr="00B75F46">
        <w:rPr>
          <w:sz w:val="18"/>
          <w:szCs w:val="18"/>
        </w:rPr>
        <w:t>s well as</w:t>
      </w:r>
      <w:r w:rsidR="00BA1910" w:rsidRPr="00B75F46">
        <w:rPr>
          <w:sz w:val="18"/>
          <w:szCs w:val="18"/>
        </w:rPr>
        <w:t xml:space="preserve"> taking into account its traditional policy of cooperati</w:t>
      </w:r>
      <w:r w:rsidR="000A01A4" w:rsidRPr="00B75F46">
        <w:rPr>
          <w:sz w:val="18"/>
          <w:szCs w:val="18"/>
        </w:rPr>
        <w:t>ng</w:t>
      </w:r>
      <w:r w:rsidR="00BA1910" w:rsidRPr="00B75F46">
        <w:rPr>
          <w:sz w:val="18"/>
          <w:szCs w:val="18"/>
        </w:rPr>
        <w:t xml:space="preserve"> with the organs of the inter-American system for the protection of human rights, the Argentine State understands that it should accept the conclusions reached by the Inter-American Commission on Human Rights that verified the violation of </w:t>
      </w:r>
      <w:r w:rsidR="00967451" w:rsidRPr="00B75F46">
        <w:rPr>
          <w:sz w:val="18"/>
          <w:szCs w:val="18"/>
        </w:rPr>
        <w:t>Articles</w:t>
      </w:r>
      <w:r w:rsidR="00F653A7" w:rsidRPr="00B75F46">
        <w:rPr>
          <w:sz w:val="18"/>
          <w:szCs w:val="18"/>
        </w:rPr>
        <w:t xml:space="preserve"> 7, 8, 11</w:t>
      </w:r>
      <w:r w:rsidR="00967451" w:rsidRPr="00B75F46">
        <w:rPr>
          <w:sz w:val="18"/>
          <w:szCs w:val="18"/>
        </w:rPr>
        <w:t xml:space="preserve"> and </w:t>
      </w:r>
      <w:r w:rsidR="00F653A7" w:rsidRPr="00B75F46">
        <w:rPr>
          <w:sz w:val="18"/>
          <w:szCs w:val="18"/>
        </w:rPr>
        <w:t>25</w:t>
      </w:r>
      <w:r w:rsidR="00967451" w:rsidRPr="00B75F46">
        <w:rPr>
          <w:sz w:val="18"/>
          <w:szCs w:val="18"/>
        </w:rPr>
        <w:t xml:space="preserve"> of the American Convention on Human Rights</w:t>
      </w:r>
      <w:r w:rsidR="00F653A7" w:rsidRPr="00B75F46">
        <w:rPr>
          <w:sz w:val="18"/>
          <w:szCs w:val="18"/>
        </w:rPr>
        <w:t xml:space="preserve">, </w:t>
      </w:r>
      <w:r w:rsidR="00BA1910" w:rsidRPr="00B75F46">
        <w:rPr>
          <w:sz w:val="18"/>
          <w:szCs w:val="18"/>
        </w:rPr>
        <w:t xml:space="preserve">in relation to the general obligations established in </w:t>
      </w:r>
      <w:r w:rsidR="00663A42" w:rsidRPr="00B75F46">
        <w:rPr>
          <w:sz w:val="18"/>
          <w:szCs w:val="18"/>
        </w:rPr>
        <w:t>Articles 1(1)</w:t>
      </w:r>
      <w:r w:rsidR="00967451" w:rsidRPr="00B75F46">
        <w:rPr>
          <w:sz w:val="18"/>
          <w:szCs w:val="18"/>
        </w:rPr>
        <w:t xml:space="preserve"> and </w:t>
      </w:r>
      <w:r w:rsidR="00F653A7" w:rsidRPr="00B75F46">
        <w:rPr>
          <w:sz w:val="18"/>
          <w:szCs w:val="18"/>
        </w:rPr>
        <w:t xml:space="preserve">2 </w:t>
      </w:r>
      <w:r w:rsidR="00663A42" w:rsidRPr="00B75F46">
        <w:rPr>
          <w:sz w:val="18"/>
          <w:szCs w:val="18"/>
        </w:rPr>
        <w:t>of this instrument</w:t>
      </w:r>
      <w:r w:rsidR="00F653A7" w:rsidRPr="00B75F46">
        <w:rPr>
          <w:sz w:val="18"/>
          <w:szCs w:val="18"/>
        </w:rPr>
        <w:t xml:space="preserve">, </w:t>
      </w:r>
      <w:r w:rsidR="00663A42" w:rsidRPr="00B75F46">
        <w:rPr>
          <w:sz w:val="18"/>
          <w:szCs w:val="18"/>
        </w:rPr>
        <w:t>to the detriment of</w:t>
      </w:r>
      <w:r w:rsidR="00F653A7" w:rsidRPr="00B75F46">
        <w:rPr>
          <w:sz w:val="18"/>
          <w:szCs w:val="18"/>
        </w:rPr>
        <w:t xml:space="preserve"> Carlos Alberto Fernández Prieto</w:t>
      </w:r>
      <w:r w:rsidR="00967451" w:rsidRPr="00B75F46">
        <w:rPr>
          <w:sz w:val="18"/>
          <w:szCs w:val="18"/>
        </w:rPr>
        <w:t xml:space="preserve"> and </w:t>
      </w:r>
      <w:r w:rsidR="00F653A7" w:rsidRPr="00B75F46">
        <w:rPr>
          <w:sz w:val="18"/>
          <w:szCs w:val="18"/>
        </w:rPr>
        <w:t xml:space="preserve">Carlos Alejandro Tumbeiro. </w:t>
      </w:r>
      <w:r w:rsidR="00BA1910" w:rsidRPr="00B75F46">
        <w:rPr>
          <w:sz w:val="18"/>
          <w:szCs w:val="18"/>
        </w:rPr>
        <w:t xml:space="preserve">Moreover, with regard to </w:t>
      </w:r>
      <w:r w:rsidR="00F653A7" w:rsidRPr="00B75F46">
        <w:rPr>
          <w:sz w:val="18"/>
          <w:szCs w:val="18"/>
        </w:rPr>
        <w:t>Carlos Alejandro Tumbeiro,</w:t>
      </w:r>
      <w:r w:rsidR="00967451" w:rsidRPr="00B75F46">
        <w:rPr>
          <w:sz w:val="18"/>
          <w:szCs w:val="18"/>
        </w:rPr>
        <w:t xml:space="preserve"> and </w:t>
      </w:r>
      <w:r w:rsidR="00BA1910" w:rsidRPr="00B75F46">
        <w:rPr>
          <w:sz w:val="18"/>
          <w:szCs w:val="18"/>
        </w:rPr>
        <w:t xml:space="preserve">in accordance with the </w:t>
      </w:r>
      <w:r w:rsidR="000A01A4" w:rsidRPr="00B75F46">
        <w:rPr>
          <w:sz w:val="18"/>
          <w:szCs w:val="18"/>
        </w:rPr>
        <w:t xml:space="preserve">Commission’s </w:t>
      </w:r>
      <w:r w:rsidR="00BA1910" w:rsidRPr="00B75F46">
        <w:rPr>
          <w:sz w:val="18"/>
          <w:szCs w:val="18"/>
        </w:rPr>
        <w:t xml:space="preserve">findings in the said report, </w:t>
      </w:r>
      <w:r w:rsidR="009246D6" w:rsidRPr="00B75F46">
        <w:rPr>
          <w:sz w:val="18"/>
          <w:szCs w:val="18"/>
        </w:rPr>
        <w:t>the Argentine State</w:t>
      </w:r>
      <w:r w:rsidR="00F653A7" w:rsidRPr="00B75F46">
        <w:rPr>
          <w:sz w:val="18"/>
          <w:szCs w:val="18"/>
        </w:rPr>
        <w:t xml:space="preserve"> </w:t>
      </w:r>
      <w:r w:rsidR="009246D6" w:rsidRPr="00B75F46">
        <w:rPr>
          <w:sz w:val="18"/>
          <w:szCs w:val="18"/>
        </w:rPr>
        <w:t>also</w:t>
      </w:r>
      <w:r w:rsidR="00F653A7" w:rsidRPr="00B75F46">
        <w:rPr>
          <w:sz w:val="18"/>
          <w:szCs w:val="18"/>
        </w:rPr>
        <w:t xml:space="preserve"> </w:t>
      </w:r>
      <w:r w:rsidR="00BA1910" w:rsidRPr="00B75F46">
        <w:rPr>
          <w:sz w:val="18"/>
          <w:szCs w:val="18"/>
        </w:rPr>
        <w:t>acknowledges its international responsibility f</w:t>
      </w:r>
      <w:r w:rsidR="000A01A4" w:rsidRPr="00B75F46">
        <w:rPr>
          <w:sz w:val="18"/>
          <w:szCs w:val="18"/>
        </w:rPr>
        <w:t>or</w:t>
      </w:r>
      <w:r w:rsidR="00BA1910" w:rsidRPr="00B75F46">
        <w:rPr>
          <w:sz w:val="18"/>
          <w:szCs w:val="18"/>
        </w:rPr>
        <w:t xml:space="preserve"> the violation of</w:t>
      </w:r>
      <w:r w:rsidR="00F653A7" w:rsidRPr="00B75F46">
        <w:rPr>
          <w:sz w:val="18"/>
          <w:szCs w:val="18"/>
        </w:rPr>
        <w:t xml:space="preserve"> </w:t>
      </w:r>
      <w:r w:rsidR="00663A42" w:rsidRPr="00B75F46">
        <w:rPr>
          <w:sz w:val="18"/>
          <w:szCs w:val="18"/>
        </w:rPr>
        <w:t>Articles 1(1)</w:t>
      </w:r>
      <w:r w:rsidR="00967451" w:rsidRPr="00B75F46">
        <w:rPr>
          <w:sz w:val="18"/>
          <w:szCs w:val="18"/>
        </w:rPr>
        <w:t xml:space="preserve"> and </w:t>
      </w:r>
      <w:r w:rsidR="00F653A7" w:rsidRPr="00B75F46">
        <w:rPr>
          <w:sz w:val="18"/>
          <w:szCs w:val="18"/>
        </w:rPr>
        <w:t>24</w:t>
      </w:r>
      <w:r w:rsidR="00967451" w:rsidRPr="00B75F46">
        <w:rPr>
          <w:sz w:val="18"/>
          <w:szCs w:val="18"/>
        </w:rPr>
        <w:t xml:space="preserve"> of the American Convention</w:t>
      </w:r>
      <w:r w:rsidR="00F653A7" w:rsidRPr="00B75F46">
        <w:rPr>
          <w:sz w:val="18"/>
          <w:szCs w:val="18"/>
        </w:rPr>
        <w:t xml:space="preserve">. </w:t>
      </w:r>
    </w:p>
    <w:p w14:paraId="4AB787EE" w14:textId="77777777" w:rsidR="00F653A7" w:rsidRPr="00B75F46" w:rsidRDefault="00F653A7" w:rsidP="00F653A7">
      <w:pPr>
        <w:tabs>
          <w:tab w:val="left" w:pos="567"/>
        </w:tabs>
        <w:ind w:left="567" w:right="899"/>
        <w:jc w:val="both"/>
        <w:rPr>
          <w:sz w:val="18"/>
          <w:szCs w:val="18"/>
        </w:rPr>
      </w:pPr>
    </w:p>
    <w:p w14:paraId="7DE68D59" w14:textId="40A773BB" w:rsidR="00F653A7" w:rsidRPr="00B75F46" w:rsidRDefault="005143C9" w:rsidP="000A01A4">
      <w:pPr>
        <w:tabs>
          <w:tab w:val="left" w:pos="567"/>
        </w:tabs>
        <w:ind w:left="567" w:right="404"/>
        <w:jc w:val="both"/>
        <w:rPr>
          <w:sz w:val="18"/>
          <w:szCs w:val="18"/>
        </w:rPr>
      </w:pPr>
      <w:r w:rsidRPr="00B75F46">
        <w:rPr>
          <w:sz w:val="18"/>
          <w:szCs w:val="18"/>
        </w:rPr>
        <w:t xml:space="preserve">In order to delimit the scope of the </w:t>
      </w:r>
      <w:r w:rsidR="005F10B1" w:rsidRPr="00B75F46">
        <w:rPr>
          <w:sz w:val="18"/>
          <w:szCs w:val="18"/>
        </w:rPr>
        <w:t>acknowledgement</w:t>
      </w:r>
      <w:r w:rsidRPr="00B75F46">
        <w:rPr>
          <w:sz w:val="18"/>
          <w:szCs w:val="18"/>
        </w:rPr>
        <w:t xml:space="preserve"> of international responsibility</w:t>
      </w:r>
      <w:r w:rsidR="00F653A7" w:rsidRPr="00B75F46">
        <w:rPr>
          <w:sz w:val="18"/>
          <w:szCs w:val="18"/>
        </w:rPr>
        <w:t xml:space="preserve">, </w:t>
      </w:r>
      <w:r w:rsidR="009246D6" w:rsidRPr="00B75F46">
        <w:rPr>
          <w:sz w:val="18"/>
          <w:szCs w:val="18"/>
        </w:rPr>
        <w:t>the Argentine State</w:t>
      </w:r>
      <w:r w:rsidR="00F653A7" w:rsidRPr="00B75F46">
        <w:rPr>
          <w:sz w:val="18"/>
          <w:szCs w:val="18"/>
        </w:rPr>
        <w:t xml:space="preserve"> </w:t>
      </w:r>
      <w:r w:rsidRPr="00B75F46">
        <w:rPr>
          <w:sz w:val="18"/>
          <w:szCs w:val="18"/>
        </w:rPr>
        <w:t>advises</w:t>
      </w:r>
      <w:r w:rsidR="00F653A7" w:rsidRPr="00B75F46">
        <w:rPr>
          <w:sz w:val="18"/>
          <w:szCs w:val="18"/>
        </w:rPr>
        <w:t xml:space="preserve"> </w:t>
      </w:r>
      <w:r w:rsidR="00967451" w:rsidRPr="00B75F46">
        <w:rPr>
          <w:sz w:val="18"/>
          <w:szCs w:val="18"/>
        </w:rPr>
        <w:t>the Commission and</w:t>
      </w:r>
      <w:r w:rsidR="00F653A7" w:rsidRPr="00B75F46">
        <w:rPr>
          <w:sz w:val="18"/>
          <w:szCs w:val="18"/>
        </w:rPr>
        <w:t xml:space="preserve"> </w:t>
      </w:r>
      <w:r w:rsidR="00B5049C" w:rsidRPr="00B75F46">
        <w:rPr>
          <w:sz w:val="18"/>
          <w:szCs w:val="18"/>
        </w:rPr>
        <w:t>the representatives</w:t>
      </w:r>
      <w:r w:rsidR="00F653A7" w:rsidRPr="00B75F46">
        <w:rPr>
          <w:sz w:val="18"/>
          <w:szCs w:val="18"/>
        </w:rPr>
        <w:t xml:space="preserve"> </w:t>
      </w:r>
      <w:r w:rsidRPr="00B75F46">
        <w:rPr>
          <w:sz w:val="18"/>
          <w:szCs w:val="18"/>
        </w:rPr>
        <w:t>that, as revealed by IACHR</w:t>
      </w:r>
      <w:r w:rsidR="00F653A7" w:rsidRPr="00B75F46">
        <w:rPr>
          <w:sz w:val="18"/>
          <w:szCs w:val="18"/>
        </w:rPr>
        <w:t xml:space="preserve"> </w:t>
      </w:r>
      <w:r w:rsidR="00BA1910" w:rsidRPr="00B75F46">
        <w:rPr>
          <w:sz w:val="18"/>
          <w:szCs w:val="18"/>
        </w:rPr>
        <w:t>Report</w:t>
      </w:r>
      <w:r w:rsidR="00F653A7" w:rsidRPr="00B75F46">
        <w:rPr>
          <w:sz w:val="18"/>
          <w:szCs w:val="18"/>
        </w:rPr>
        <w:t xml:space="preserve"> No. 129/17 </w:t>
      </w:r>
      <w:r w:rsidRPr="00B75F46">
        <w:rPr>
          <w:sz w:val="18"/>
          <w:szCs w:val="18"/>
        </w:rPr>
        <w:t>and the b</w:t>
      </w:r>
      <w:r w:rsidR="00B5049C" w:rsidRPr="00B75F46">
        <w:rPr>
          <w:sz w:val="18"/>
          <w:szCs w:val="18"/>
        </w:rPr>
        <w:t>rief with pleadings, motions and evidence</w:t>
      </w:r>
      <w:r w:rsidR="00F653A7" w:rsidRPr="00B75F46">
        <w:rPr>
          <w:sz w:val="18"/>
          <w:szCs w:val="18"/>
        </w:rPr>
        <w:t xml:space="preserve">, </w:t>
      </w:r>
      <w:r w:rsidRPr="00B75F46">
        <w:rPr>
          <w:sz w:val="18"/>
          <w:szCs w:val="18"/>
        </w:rPr>
        <w:t xml:space="preserve">the police </w:t>
      </w:r>
      <w:r w:rsidR="000A01A4" w:rsidRPr="00B75F46">
        <w:rPr>
          <w:sz w:val="18"/>
          <w:szCs w:val="18"/>
        </w:rPr>
        <w:t xml:space="preserve">stop </w:t>
      </w:r>
      <w:r w:rsidRPr="00B75F46">
        <w:rPr>
          <w:sz w:val="18"/>
          <w:szCs w:val="18"/>
        </w:rPr>
        <w:t xml:space="preserve">and search of </w:t>
      </w:r>
      <w:r w:rsidR="00F653A7" w:rsidRPr="00B75F46">
        <w:rPr>
          <w:sz w:val="18"/>
          <w:szCs w:val="18"/>
        </w:rPr>
        <w:t>Carlos Alberto Fernández Prieto</w:t>
      </w:r>
      <w:r w:rsidR="00967451" w:rsidRPr="00B75F46">
        <w:rPr>
          <w:sz w:val="18"/>
          <w:szCs w:val="18"/>
        </w:rPr>
        <w:t xml:space="preserve"> and </w:t>
      </w:r>
      <w:r w:rsidR="00F653A7" w:rsidRPr="00B75F46">
        <w:rPr>
          <w:sz w:val="18"/>
          <w:szCs w:val="18"/>
        </w:rPr>
        <w:t xml:space="preserve">Carlos </w:t>
      </w:r>
      <w:r w:rsidR="00FB0519" w:rsidRPr="00B75F46">
        <w:rPr>
          <w:sz w:val="18"/>
          <w:szCs w:val="18"/>
        </w:rPr>
        <w:t>Alejandro</w:t>
      </w:r>
      <w:r w:rsidR="00F653A7" w:rsidRPr="00B75F46">
        <w:rPr>
          <w:sz w:val="18"/>
          <w:szCs w:val="18"/>
        </w:rPr>
        <w:t xml:space="preserve"> Tumbeiro, </w:t>
      </w:r>
      <w:r w:rsidR="000A01A4" w:rsidRPr="00B75F46">
        <w:rPr>
          <w:sz w:val="18"/>
          <w:szCs w:val="18"/>
        </w:rPr>
        <w:t>in the context</w:t>
      </w:r>
      <w:r w:rsidRPr="00B75F46">
        <w:rPr>
          <w:sz w:val="18"/>
          <w:szCs w:val="18"/>
        </w:rPr>
        <w:t xml:space="preserve"> of their respective cases, did not respect the required inter-American standards, thereby violating </w:t>
      </w:r>
      <w:r w:rsidR="00967451" w:rsidRPr="00B75F46">
        <w:rPr>
          <w:sz w:val="18"/>
          <w:szCs w:val="18"/>
        </w:rPr>
        <w:t>Articles</w:t>
      </w:r>
      <w:r w:rsidR="00F653A7" w:rsidRPr="00B75F46">
        <w:rPr>
          <w:sz w:val="18"/>
          <w:szCs w:val="18"/>
        </w:rPr>
        <w:t xml:space="preserve"> 7</w:t>
      </w:r>
      <w:r w:rsidR="00967451" w:rsidRPr="00B75F46">
        <w:rPr>
          <w:sz w:val="18"/>
          <w:szCs w:val="18"/>
        </w:rPr>
        <w:t xml:space="preserve"> and </w:t>
      </w:r>
      <w:r w:rsidR="00F653A7" w:rsidRPr="00B75F46">
        <w:rPr>
          <w:sz w:val="18"/>
          <w:szCs w:val="18"/>
        </w:rPr>
        <w:t>11</w:t>
      </w:r>
      <w:r w:rsidR="00967451" w:rsidRPr="00B75F46">
        <w:rPr>
          <w:sz w:val="18"/>
          <w:szCs w:val="18"/>
        </w:rPr>
        <w:t xml:space="preserve"> of the American Convention</w:t>
      </w:r>
      <w:r w:rsidR="00F653A7" w:rsidRPr="00B75F46">
        <w:rPr>
          <w:sz w:val="18"/>
          <w:szCs w:val="18"/>
        </w:rPr>
        <w:t xml:space="preserve">, </w:t>
      </w:r>
      <w:r w:rsidR="00D55F88" w:rsidRPr="00B75F46">
        <w:rPr>
          <w:sz w:val="18"/>
          <w:szCs w:val="18"/>
        </w:rPr>
        <w:t>in relation to Articles</w:t>
      </w:r>
      <w:r w:rsidR="00663A42" w:rsidRPr="00B75F46">
        <w:rPr>
          <w:sz w:val="18"/>
          <w:szCs w:val="18"/>
        </w:rPr>
        <w:t xml:space="preserve"> 1(1)</w:t>
      </w:r>
      <w:r w:rsidR="00967451" w:rsidRPr="00B75F46">
        <w:rPr>
          <w:sz w:val="18"/>
          <w:szCs w:val="18"/>
        </w:rPr>
        <w:t xml:space="preserve"> and </w:t>
      </w:r>
      <w:r w:rsidR="00FB0519" w:rsidRPr="00B75F46">
        <w:rPr>
          <w:sz w:val="18"/>
          <w:szCs w:val="18"/>
        </w:rPr>
        <w:t>2</w:t>
      </w:r>
      <w:r w:rsidR="00F653A7" w:rsidRPr="00B75F46">
        <w:rPr>
          <w:sz w:val="18"/>
          <w:szCs w:val="18"/>
        </w:rPr>
        <w:t xml:space="preserve"> </w:t>
      </w:r>
      <w:r w:rsidR="00663A42" w:rsidRPr="00B75F46">
        <w:rPr>
          <w:sz w:val="18"/>
          <w:szCs w:val="18"/>
        </w:rPr>
        <w:t>of this instrument</w:t>
      </w:r>
      <w:r w:rsidR="00F653A7" w:rsidRPr="00B75F46">
        <w:rPr>
          <w:sz w:val="18"/>
          <w:szCs w:val="18"/>
        </w:rPr>
        <w:t xml:space="preserve">. </w:t>
      </w:r>
      <w:r w:rsidRPr="00B75F46">
        <w:rPr>
          <w:sz w:val="18"/>
          <w:szCs w:val="18"/>
        </w:rPr>
        <w:t xml:space="preserve">For the same purpose, </w:t>
      </w:r>
      <w:r w:rsidR="009246D6" w:rsidRPr="00B75F46">
        <w:rPr>
          <w:sz w:val="18"/>
          <w:szCs w:val="18"/>
        </w:rPr>
        <w:t>the Argentine State</w:t>
      </w:r>
      <w:r w:rsidR="00F653A7" w:rsidRPr="00B75F46">
        <w:rPr>
          <w:sz w:val="18"/>
          <w:szCs w:val="18"/>
        </w:rPr>
        <w:t xml:space="preserve"> ac</w:t>
      </w:r>
      <w:r w:rsidRPr="00B75F46">
        <w:rPr>
          <w:sz w:val="18"/>
          <w:szCs w:val="18"/>
        </w:rPr>
        <w:t xml:space="preserve">cepts the allegations </w:t>
      </w:r>
      <w:r w:rsidR="00967451" w:rsidRPr="00B75F46">
        <w:rPr>
          <w:sz w:val="18"/>
          <w:szCs w:val="18"/>
        </w:rPr>
        <w:t>of the Commission and</w:t>
      </w:r>
      <w:r w:rsidR="00F653A7" w:rsidRPr="00B75F46">
        <w:rPr>
          <w:sz w:val="18"/>
          <w:szCs w:val="18"/>
        </w:rPr>
        <w:t xml:space="preserve"> </w:t>
      </w:r>
      <w:r w:rsidR="00B5049C" w:rsidRPr="00B75F46">
        <w:rPr>
          <w:sz w:val="18"/>
          <w:szCs w:val="18"/>
        </w:rPr>
        <w:t>the representatives</w:t>
      </w:r>
      <w:r w:rsidR="00F653A7" w:rsidRPr="00B75F46">
        <w:rPr>
          <w:sz w:val="18"/>
          <w:szCs w:val="18"/>
        </w:rPr>
        <w:t xml:space="preserve"> </w:t>
      </w:r>
      <w:r w:rsidRPr="00B75F46">
        <w:rPr>
          <w:sz w:val="18"/>
          <w:szCs w:val="18"/>
        </w:rPr>
        <w:t>that, subsequently, these police stop and search</w:t>
      </w:r>
      <w:r w:rsidR="000A01A4" w:rsidRPr="00B75F46">
        <w:rPr>
          <w:sz w:val="18"/>
          <w:szCs w:val="18"/>
        </w:rPr>
        <w:t xml:space="preserve"> actions</w:t>
      </w:r>
      <w:r w:rsidRPr="00B75F46">
        <w:rPr>
          <w:sz w:val="18"/>
          <w:szCs w:val="18"/>
        </w:rPr>
        <w:t xml:space="preserve"> were not subject to adequate control of conventionality, thereby violating </w:t>
      </w:r>
      <w:r w:rsidR="00967451" w:rsidRPr="00B75F46">
        <w:rPr>
          <w:sz w:val="18"/>
          <w:szCs w:val="18"/>
        </w:rPr>
        <w:t>Articles</w:t>
      </w:r>
      <w:r w:rsidR="00F653A7" w:rsidRPr="00B75F46">
        <w:rPr>
          <w:sz w:val="18"/>
          <w:szCs w:val="18"/>
        </w:rPr>
        <w:t xml:space="preserve"> 7, 8</w:t>
      </w:r>
      <w:r w:rsidR="00967451" w:rsidRPr="00B75F46">
        <w:rPr>
          <w:sz w:val="18"/>
          <w:szCs w:val="18"/>
        </w:rPr>
        <w:t xml:space="preserve"> and </w:t>
      </w:r>
      <w:r w:rsidR="00F653A7" w:rsidRPr="00B75F46">
        <w:rPr>
          <w:sz w:val="18"/>
          <w:szCs w:val="18"/>
        </w:rPr>
        <w:t>25</w:t>
      </w:r>
      <w:r w:rsidR="00967451" w:rsidRPr="00B75F46">
        <w:rPr>
          <w:sz w:val="18"/>
          <w:szCs w:val="18"/>
        </w:rPr>
        <w:t xml:space="preserve"> of the American Convention</w:t>
      </w:r>
      <w:r w:rsidR="00F653A7" w:rsidRPr="00B75F46">
        <w:rPr>
          <w:sz w:val="18"/>
          <w:szCs w:val="18"/>
        </w:rPr>
        <w:t xml:space="preserve">, </w:t>
      </w:r>
      <w:r w:rsidR="00663A42" w:rsidRPr="00B75F46">
        <w:rPr>
          <w:sz w:val="18"/>
          <w:szCs w:val="18"/>
        </w:rPr>
        <w:t>in relation to Article</w:t>
      </w:r>
      <w:r w:rsidRPr="00B75F46">
        <w:rPr>
          <w:sz w:val="18"/>
          <w:szCs w:val="18"/>
        </w:rPr>
        <w:t xml:space="preserve">s </w:t>
      </w:r>
      <w:r w:rsidR="00663A42" w:rsidRPr="00B75F46">
        <w:rPr>
          <w:sz w:val="18"/>
          <w:szCs w:val="18"/>
        </w:rPr>
        <w:t>1(1)</w:t>
      </w:r>
      <w:r w:rsidR="00967451" w:rsidRPr="00B75F46">
        <w:rPr>
          <w:sz w:val="18"/>
          <w:szCs w:val="18"/>
        </w:rPr>
        <w:t xml:space="preserve"> and </w:t>
      </w:r>
      <w:r w:rsidR="00F653A7" w:rsidRPr="00B75F46">
        <w:rPr>
          <w:sz w:val="18"/>
          <w:szCs w:val="18"/>
        </w:rPr>
        <w:t xml:space="preserve">2 </w:t>
      </w:r>
      <w:r w:rsidR="00663A42" w:rsidRPr="00B75F46">
        <w:rPr>
          <w:sz w:val="18"/>
          <w:szCs w:val="18"/>
        </w:rPr>
        <w:t>of this instrument</w:t>
      </w:r>
      <w:r w:rsidR="000A01A4" w:rsidRPr="00B75F46">
        <w:rPr>
          <w:sz w:val="18"/>
          <w:szCs w:val="18"/>
        </w:rPr>
        <w:t xml:space="preserve"> and also, </w:t>
      </w:r>
      <w:r w:rsidRPr="00B75F46">
        <w:rPr>
          <w:sz w:val="18"/>
          <w:szCs w:val="18"/>
        </w:rPr>
        <w:t xml:space="preserve">in the specific case of </w:t>
      </w:r>
      <w:r w:rsidR="00F653A7" w:rsidRPr="00B75F46">
        <w:rPr>
          <w:sz w:val="18"/>
          <w:szCs w:val="18"/>
        </w:rPr>
        <w:t>Carlos Alejandro Tumbeiro</w:t>
      </w:r>
      <w:r w:rsidR="000A01A4" w:rsidRPr="00B75F46">
        <w:rPr>
          <w:sz w:val="18"/>
          <w:szCs w:val="18"/>
        </w:rPr>
        <w:t>,</w:t>
      </w:r>
      <w:r w:rsidR="00F653A7" w:rsidRPr="00B75F46">
        <w:rPr>
          <w:sz w:val="18"/>
          <w:szCs w:val="18"/>
        </w:rPr>
        <w:t xml:space="preserve"> </w:t>
      </w:r>
      <w:r w:rsidRPr="00B75F46">
        <w:rPr>
          <w:sz w:val="18"/>
          <w:szCs w:val="18"/>
        </w:rPr>
        <w:t xml:space="preserve">the violation of </w:t>
      </w:r>
      <w:r w:rsidR="00663A42" w:rsidRPr="00B75F46">
        <w:rPr>
          <w:sz w:val="18"/>
          <w:szCs w:val="18"/>
        </w:rPr>
        <w:t>Articles 1(1)</w:t>
      </w:r>
      <w:r w:rsidR="00967451" w:rsidRPr="00B75F46">
        <w:rPr>
          <w:sz w:val="18"/>
          <w:szCs w:val="18"/>
        </w:rPr>
        <w:t xml:space="preserve"> and </w:t>
      </w:r>
      <w:r w:rsidR="0072461C" w:rsidRPr="00B75F46">
        <w:rPr>
          <w:sz w:val="18"/>
          <w:szCs w:val="18"/>
        </w:rPr>
        <w:t>24</w:t>
      </w:r>
      <w:r w:rsidR="00967451" w:rsidRPr="00B75F46">
        <w:rPr>
          <w:sz w:val="18"/>
          <w:szCs w:val="18"/>
        </w:rPr>
        <w:t xml:space="preserve"> of the American Convention</w:t>
      </w:r>
      <w:r w:rsidR="0072461C" w:rsidRPr="00B75F46">
        <w:rPr>
          <w:sz w:val="18"/>
          <w:szCs w:val="18"/>
        </w:rPr>
        <w:t xml:space="preserve">, </w:t>
      </w:r>
      <w:r w:rsidRPr="00B75F46">
        <w:rPr>
          <w:sz w:val="18"/>
          <w:szCs w:val="18"/>
        </w:rPr>
        <w:t xml:space="preserve">because </w:t>
      </w:r>
      <w:r w:rsidR="00967451" w:rsidRPr="00B75F46">
        <w:rPr>
          <w:sz w:val="18"/>
          <w:szCs w:val="18"/>
        </w:rPr>
        <w:t>the Commission</w:t>
      </w:r>
      <w:r w:rsidR="0072461C" w:rsidRPr="00B75F46">
        <w:rPr>
          <w:sz w:val="18"/>
          <w:szCs w:val="18"/>
        </w:rPr>
        <w:t xml:space="preserve"> </w:t>
      </w:r>
      <w:r w:rsidRPr="00B75F46">
        <w:rPr>
          <w:sz w:val="18"/>
          <w:szCs w:val="18"/>
        </w:rPr>
        <w:t>verified that the reasons alleged to stop and search him were discriminatory.”</w:t>
      </w:r>
      <w:r w:rsidR="0072461C" w:rsidRPr="00B75F46">
        <w:t xml:space="preserve"> </w:t>
      </w:r>
    </w:p>
    <w:p w14:paraId="42CE8205" w14:textId="77777777" w:rsidR="0017030D" w:rsidRPr="00B75F46" w:rsidRDefault="0017030D" w:rsidP="000A01A4">
      <w:pPr>
        <w:tabs>
          <w:tab w:val="left" w:pos="567"/>
        </w:tabs>
        <w:ind w:left="567" w:right="404"/>
        <w:jc w:val="both"/>
        <w:rPr>
          <w:sz w:val="18"/>
          <w:szCs w:val="18"/>
        </w:rPr>
      </w:pPr>
    </w:p>
    <w:p w14:paraId="1E19C3A3" w14:textId="7B2A378D" w:rsidR="0017030D" w:rsidRPr="00B75F46" w:rsidRDefault="00216204" w:rsidP="000A01A4">
      <w:pPr>
        <w:tabs>
          <w:tab w:val="left" w:pos="567"/>
        </w:tabs>
        <w:ind w:left="567" w:right="404"/>
        <w:jc w:val="both"/>
        <w:rPr>
          <w:sz w:val="18"/>
          <w:szCs w:val="18"/>
        </w:rPr>
      </w:pPr>
      <w:r w:rsidRPr="00B75F46">
        <w:rPr>
          <w:sz w:val="18"/>
          <w:szCs w:val="18"/>
        </w:rPr>
        <w:t>[…]</w:t>
      </w:r>
    </w:p>
    <w:p w14:paraId="2A4434DC" w14:textId="77777777" w:rsidR="0017030D" w:rsidRPr="00B75F46" w:rsidRDefault="0017030D" w:rsidP="000A01A4">
      <w:pPr>
        <w:tabs>
          <w:tab w:val="left" w:pos="567"/>
        </w:tabs>
        <w:ind w:left="567" w:right="404"/>
        <w:jc w:val="both"/>
      </w:pPr>
    </w:p>
    <w:p w14:paraId="1DD70ABD" w14:textId="1981D37E" w:rsidR="0017030D" w:rsidRPr="00B75F46" w:rsidRDefault="005F10B1" w:rsidP="000A01A4">
      <w:pPr>
        <w:tabs>
          <w:tab w:val="left" w:pos="567"/>
        </w:tabs>
        <w:ind w:left="567" w:right="404"/>
        <w:jc w:val="both"/>
        <w:rPr>
          <w:sz w:val="18"/>
          <w:szCs w:val="18"/>
        </w:rPr>
      </w:pPr>
      <w:r w:rsidRPr="00B75F46">
        <w:rPr>
          <w:sz w:val="18"/>
          <w:szCs w:val="18"/>
        </w:rPr>
        <w:t xml:space="preserve">Notwithstanding the foregoing, the parties request the Inter-American Court to </w:t>
      </w:r>
      <w:r w:rsidR="000A01A4" w:rsidRPr="00B75F46">
        <w:rPr>
          <w:sz w:val="18"/>
          <w:szCs w:val="18"/>
        </w:rPr>
        <w:t>examine</w:t>
      </w:r>
      <w:r w:rsidRPr="00B75F46">
        <w:rPr>
          <w:sz w:val="18"/>
          <w:szCs w:val="18"/>
        </w:rPr>
        <w:t xml:space="preserve"> the evidence offered, receive the arguments of the parties and deliver a judgment in which it rules on the legal consequences of the facts </w:t>
      </w:r>
      <w:r w:rsidR="000A01A4" w:rsidRPr="00B75F46">
        <w:rPr>
          <w:sz w:val="18"/>
          <w:szCs w:val="18"/>
        </w:rPr>
        <w:t xml:space="preserve">that haves been </w:t>
      </w:r>
      <w:r w:rsidRPr="00B75F46">
        <w:rPr>
          <w:sz w:val="18"/>
          <w:szCs w:val="18"/>
        </w:rPr>
        <w:t>accepted, reinforcing the international standards on the matter that is the purpose of these proceedings and permitting adequate monitoring of its decision.</w:t>
      </w:r>
    </w:p>
    <w:p w14:paraId="1D45D74E" w14:textId="77777777" w:rsidR="0017030D" w:rsidRPr="00B75F46" w:rsidRDefault="0017030D" w:rsidP="000A01A4">
      <w:pPr>
        <w:tabs>
          <w:tab w:val="left" w:pos="567"/>
        </w:tabs>
        <w:ind w:left="567" w:right="404"/>
        <w:jc w:val="both"/>
        <w:rPr>
          <w:sz w:val="18"/>
          <w:szCs w:val="18"/>
        </w:rPr>
      </w:pPr>
    </w:p>
    <w:p w14:paraId="3DACF8BF" w14:textId="42866185" w:rsidR="007B17F1" w:rsidRPr="00B75F46" w:rsidRDefault="005F10B1" w:rsidP="000A01A4">
      <w:pPr>
        <w:tabs>
          <w:tab w:val="left" w:pos="567"/>
        </w:tabs>
        <w:ind w:left="567" w:right="404"/>
        <w:jc w:val="both"/>
        <w:rPr>
          <w:sz w:val="18"/>
          <w:szCs w:val="18"/>
        </w:rPr>
      </w:pPr>
      <w:r w:rsidRPr="00B75F46">
        <w:rPr>
          <w:sz w:val="18"/>
          <w:szCs w:val="18"/>
        </w:rPr>
        <w:t xml:space="preserve">Furthermore, pursuant to </w:t>
      </w:r>
      <w:r w:rsidR="00967451" w:rsidRPr="00B75F46">
        <w:rPr>
          <w:sz w:val="18"/>
          <w:szCs w:val="18"/>
        </w:rPr>
        <w:t>Article</w:t>
      </w:r>
      <w:r w:rsidR="0017030D" w:rsidRPr="00B75F46">
        <w:rPr>
          <w:sz w:val="18"/>
          <w:szCs w:val="18"/>
        </w:rPr>
        <w:t xml:space="preserve"> 63</w:t>
      </w:r>
      <w:r w:rsidR="00967451" w:rsidRPr="00B75F46">
        <w:rPr>
          <w:sz w:val="18"/>
          <w:szCs w:val="18"/>
        </w:rPr>
        <w:t xml:space="preserve"> of the American Convention</w:t>
      </w:r>
      <w:r w:rsidR="0017030D" w:rsidRPr="00B75F46">
        <w:rPr>
          <w:sz w:val="18"/>
          <w:szCs w:val="18"/>
        </w:rPr>
        <w:t xml:space="preserve">, </w:t>
      </w:r>
      <w:r w:rsidRPr="00B75F46">
        <w:rPr>
          <w:sz w:val="18"/>
          <w:szCs w:val="18"/>
        </w:rPr>
        <w:t xml:space="preserve">the parties request the Court to rule on the scope of the reparations included by </w:t>
      </w:r>
      <w:r w:rsidR="00967451" w:rsidRPr="00B75F46">
        <w:rPr>
          <w:sz w:val="18"/>
          <w:szCs w:val="18"/>
        </w:rPr>
        <w:t>the Inter-American Commission on Human Rights</w:t>
      </w:r>
      <w:r w:rsidR="0084526F" w:rsidRPr="00B75F46">
        <w:rPr>
          <w:sz w:val="18"/>
          <w:szCs w:val="18"/>
        </w:rPr>
        <w:t xml:space="preserve"> </w:t>
      </w:r>
      <w:r w:rsidRPr="00B75F46">
        <w:rPr>
          <w:sz w:val="18"/>
          <w:szCs w:val="18"/>
        </w:rPr>
        <w:t>in</w:t>
      </w:r>
      <w:r w:rsidR="0084526F" w:rsidRPr="00B75F46">
        <w:rPr>
          <w:sz w:val="18"/>
          <w:szCs w:val="18"/>
        </w:rPr>
        <w:t xml:space="preserve"> </w:t>
      </w:r>
      <w:r w:rsidR="00663A42" w:rsidRPr="00B75F46">
        <w:rPr>
          <w:sz w:val="18"/>
          <w:szCs w:val="18"/>
        </w:rPr>
        <w:t>Merits Report</w:t>
      </w:r>
      <w:r w:rsidR="0084526F" w:rsidRPr="00B75F46">
        <w:rPr>
          <w:sz w:val="18"/>
          <w:szCs w:val="18"/>
        </w:rPr>
        <w:t xml:space="preserve"> </w:t>
      </w:r>
      <w:r w:rsidR="00BA1910" w:rsidRPr="00B75F46">
        <w:rPr>
          <w:sz w:val="18"/>
          <w:szCs w:val="18"/>
        </w:rPr>
        <w:t>No.</w:t>
      </w:r>
      <w:r w:rsidR="0017030D" w:rsidRPr="00B75F46">
        <w:rPr>
          <w:sz w:val="18"/>
          <w:szCs w:val="18"/>
        </w:rPr>
        <w:t xml:space="preserve"> 129/17,</w:t>
      </w:r>
      <w:r w:rsidR="00967451" w:rsidRPr="00B75F46">
        <w:rPr>
          <w:sz w:val="18"/>
          <w:szCs w:val="18"/>
        </w:rPr>
        <w:t xml:space="preserve"> and </w:t>
      </w:r>
      <w:r w:rsidRPr="00B75F46">
        <w:rPr>
          <w:sz w:val="18"/>
          <w:szCs w:val="18"/>
        </w:rPr>
        <w:t>on the argument</w:t>
      </w:r>
      <w:r w:rsidR="00E445F0" w:rsidRPr="00B75F46">
        <w:rPr>
          <w:sz w:val="18"/>
          <w:szCs w:val="18"/>
        </w:rPr>
        <w:t>s</w:t>
      </w:r>
      <w:r w:rsidRPr="00B75F46">
        <w:rPr>
          <w:sz w:val="18"/>
          <w:szCs w:val="18"/>
        </w:rPr>
        <w:t xml:space="preserve"> made by the victims’ representatives in this regard in section VIII of their brief with pleadings, motions and evidence, which include compensation, in equity, for pecuniary and non-pecuniary damage to the victims, measures of satisfaction and guarantees of non-repetition with a transformative purpose. The foregoing without prejudice to the considerations that the parties may make on this point in due course.</w:t>
      </w:r>
      <w:r w:rsidR="0088360D" w:rsidRPr="00B75F46">
        <w:rPr>
          <w:rStyle w:val="Refdenotaalpie"/>
          <w:sz w:val="18"/>
          <w:szCs w:val="18"/>
        </w:rPr>
        <w:footnoteReference w:id="15"/>
      </w:r>
    </w:p>
    <w:p w14:paraId="10C99203" w14:textId="77777777" w:rsidR="0072461C" w:rsidRPr="00B75F46" w:rsidRDefault="0072461C" w:rsidP="0072461C">
      <w:pPr>
        <w:tabs>
          <w:tab w:val="left" w:pos="567"/>
        </w:tabs>
        <w:ind w:right="899"/>
        <w:jc w:val="both"/>
      </w:pPr>
    </w:p>
    <w:p w14:paraId="2F8440EA" w14:textId="2D3B8E3F" w:rsidR="00454EBC" w:rsidRPr="00B75F46" w:rsidRDefault="00B5049C" w:rsidP="00AE5698">
      <w:pPr>
        <w:pStyle w:val="Prrafodelista"/>
        <w:numPr>
          <w:ilvl w:val="0"/>
          <w:numId w:val="32"/>
        </w:numPr>
        <w:tabs>
          <w:tab w:val="left" w:pos="567"/>
        </w:tabs>
        <w:ind w:left="0" w:right="-94" w:firstLine="0"/>
        <w:jc w:val="both"/>
      </w:pPr>
      <w:r w:rsidRPr="00B75F46">
        <w:t xml:space="preserve">The </w:t>
      </w:r>
      <w:r w:rsidRPr="00B75F46">
        <w:rPr>
          <w:b/>
          <w:bCs/>
          <w:i/>
          <w:iCs/>
        </w:rPr>
        <w:t>representatives</w:t>
      </w:r>
      <w:r w:rsidR="00C00920" w:rsidRPr="00B75F46">
        <w:rPr>
          <w:i/>
        </w:rPr>
        <w:t xml:space="preserve"> </w:t>
      </w:r>
      <w:r w:rsidR="005F10B1" w:rsidRPr="00B75F46">
        <w:t xml:space="preserve">stated during the </w:t>
      </w:r>
      <w:r w:rsidR="00080727" w:rsidRPr="00B75F46">
        <w:t>public hearing</w:t>
      </w:r>
      <w:r w:rsidR="005F10B1" w:rsidRPr="00B75F46">
        <w:t xml:space="preserve"> that they </w:t>
      </w:r>
      <w:r w:rsidR="00E445F0" w:rsidRPr="00B75F46">
        <w:t>considered that “</w:t>
      </w:r>
      <w:r w:rsidR="005F10B1" w:rsidRPr="00B75F46">
        <w:t>th</w:t>
      </w:r>
      <w:r w:rsidR="00E445F0" w:rsidRPr="00B75F46">
        <w:t>e</w:t>
      </w:r>
      <w:r w:rsidR="005F10B1" w:rsidRPr="00B75F46">
        <w:t xml:space="preserve"> attitude taken by the State </w:t>
      </w:r>
      <w:r w:rsidR="00E445F0" w:rsidRPr="00B75F46">
        <w:t xml:space="preserve">was </w:t>
      </w:r>
      <w:r w:rsidR="005F10B1" w:rsidRPr="00B75F46">
        <w:t>very positive and underst</w:t>
      </w:r>
      <w:r w:rsidR="00AE5698" w:rsidRPr="00B75F46">
        <w:t>[</w:t>
      </w:r>
      <w:r w:rsidR="005F10B1" w:rsidRPr="00B75F46">
        <w:t>oo</w:t>
      </w:r>
      <w:r w:rsidR="00AE5698" w:rsidRPr="00B75F46">
        <w:t>]</w:t>
      </w:r>
      <w:r w:rsidR="005F10B1" w:rsidRPr="00B75F46">
        <w:t>d</w:t>
      </w:r>
      <w:r w:rsidR="00AE5698" w:rsidRPr="00B75F46">
        <w:t xml:space="preserve"> that it made a very important contribution to the development of these proceedings and to </w:t>
      </w:r>
      <w:r w:rsidR="00E445F0" w:rsidRPr="00B75F46">
        <w:t>respect for</w:t>
      </w:r>
      <w:r w:rsidR="00AE5698" w:rsidRPr="00B75F46">
        <w:t xml:space="preserve"> the principles that inspire </w:t>
      </w:r>
      <w:r w:rsidR="00967451" w:rsidRPr="00B75F46">
        <w:t>the American Convention</w:t>
      </w:r>
      <w:r w:rsidR="00AE5698" w:rsidRPr="00B75F46">
        <w:t>.</w:t>
      </w:r>
      <w:r w:rsidR="00C00920" w:rsidRPr="00B75F46">
        <w:t>”</w:t>
      </w:r>
      <w:r w:rsidR="00AE5698" w:rsidRPr="00B75F46">
        <w:t xml:space="preserve"> Nevertheless, </w:t>
      </w:r>
      <w:r w:rsidRPr="00B75F46">
        <w:t>the representatives</w:t>
      </w:r>
      <w:r w:rsidR="008C0E82" w:rsidRPr="00B75F46">
        <w:t xml:space="preserve"> </w:t>
      </w:r>
      <w:r w:rsidR="00AE5698" w:rsidRPr="00B75F46">
        <w:t>asked</w:t>
      </w:r>
      <w:r w:rsidR="00C00920" w:rsidRPr="00B75F46">
        <w:t xml:space="preserve"> </w:t>
      </w:r>
      <w:r w:rsidR="00967451" w:rsidRPr="00B75F46">
        <w:t>the Court</w:t>
      </w:r>
      <w:r w:rsidR="00C00920" w:rsidRPr="00B75F46">
        <w:t xml:space="preserve"> “</w:t>
      </w:r>
      <w:r w:rsidR="00AE5698" w:rsidRPr="00B75F46">
        <w:t xml:space="preserve">to deliver a judgment that establishes very clear and precise standards for stop and search without a court order, and this over and above the responsibility acknowledged by </w:t>
      </w:r>
      <w:r w:rsidR="009246D6" w:rsidRPr="00B75F46">
        <w:t>the Argentine State</w:t>
      </w:r>
      <w:r w:rsidR="00AE5698" w:rsidRPr="00B75F46">
        <w:t>.</w:t>
      </w:r>
      <w:r w:rsidR="00C00920" w:rsidRPr="00B75F46">
        <w:t>”</w:t>
      </w:r>
      <w:r w:rsidR="00C00920" w:rsidRPr="00B75F46">
        <w:rPr>
          <w:rStyle w:val="Refdenotaalpie"/>
        </w:rPr>
        <w:footnoteReference w:id="16"/>
      </w:r>
      <w:r w:rsidR="00AE5698" w:rsidRPr="00B75F46">
        <w:t xml:space="preserve"> This request was repeated in their final written arguments.</w:t>
      </w:r>
      <w:r w:rsidR="00AB6E8B" w:rsidRPr="00B75F46">
        <w:rPr>
          <w:rStyle w:val="Refdenotaalpie"/>
        </w:rPr>
        <w:footnoteReference w:id="17"/>
      </w:r>
    </w:p>
    <w:p w14:paraId="17CB2AD1" w14:textId="77777777" w:rsidR="0088360D" w:rsidRPr="00B75F46" w:rsidRDefault="0088360D" w:rsidP="00433888">
      <w:pPr>
        <w:pStyle w:val="Prrafodelista"/>
        <w:tabs>
          <w:tab w:val="left" w:pos="567"/>
        </w:tabs>
        <w:ind w:left="0" w:right="-94"/>
        <w:jc w:val="both"/>
      </w:pPr>
    </w:p>
    <w:p w14:paraId="7FBB1E41" w14:textId="1820D712" w:rsidR="00080E04" w:rsidRPr="00B75F46" w:rsidRDefault="00967451" w:rsidP="00AE5698">
      <w:pPr>
        <w:pStyle w:val="Prrafodelista"/>
        <w:numPr>
          <w:ilvl w:val="0"/>
          <w:numId w:val="32"/>
        </w:numPr>
        <w:tabs>
          <w:tab w:val="left" w:pos="567"/>
        </w:tabs>
        <w:ind w:left="0" w:firstLine="0"/>
        <w:jc w:val="both"/>
      </w:pPr>
      <w:r w:rsidRPr="00B75F46">
        <w:t xml:space="preserve">The </w:t>
      </w:r>
      <w:r w:rsidRPr="00B75F46">
        <w:rPr>
          <w:b/>
          <w:bCs/>
          <w:i/>
          <w:iCs/>
        </w:rPr>
        <w:t>Commission</w:t>
      </w:r>
      <w:r w:rsidR="00C57ECE" w:rsidRPr="00B75F46">
        <w:rPr>
          <w:i/>
        </w:rPr>
        <w:t xml:space="preserve"> </w:t>
      </w:r>
      <w:r w:rsidR="00AE5698" w:rsidRPr="00B75F46">
        <w:t xml:space="preserve">indicated during the </w:t>
      </w:r>
      <w:r w:rsidR="00080727" w:rsidRPr="00B75F46">
        <w:t>public hearing</w:t>
      </w:r>
      <w:r w:rsidR="00C57ECE" w:rsidRPr="00B75F46">
        <w:t xml:space="preserve">, </w:t>
      </w:r>
      <w:r w:rsidR="00AE5698" w:rsidRPr="00B75F46">
        <w:t>with regard to the acquiescence made by the State, that it “wished to acknowledge and express its appreciation for the willingness of the Argentine State to recognize those violations and to make reparation to the victims in this case.</w:t>
      </w:r>
      <w:r w:rsidR="00C57ECE" w:rsidRPr="00B75F46">
        <w:t>”</w:t>
      </w:r>
      <w:r w:rsidR="00C57ECE" w:rsidRPr="00B75F46">
        <w:rPr>
          <w:rStyle w:val="Refdenotaalpie"/>
        </w:rPr>
        <w:footnoteReference w:id="18"/>
      </w:r>
      <w:r w:rsidR="00AE5698" w:rsidRPr="00B75F46">
        <w:t xml:space="preserve"> In addition, in its brief with observations of March 23,</w:t>
      </w:r>
      <w:r w:rsidR="00C57ECE" w:rsidRPr="00B75F46">
        <w:t xml:space="preserve"> 2020, </w:t>
      </w:r>
      <w:r w:rsidRPr="00B75F46">
        <w:t>the Commission</w:t>
      </w:r>
      <w:r w:rsidR="00C57ECE" w:rsidRPr="00B75F46">
        <w:t xml:space="preserve"> consider</w:t>
      </w:r>
      <w:r w:rsidR="00AE5698" w:rsidRPr="00B75F46">
        <w:t>ed that “the acknowledgement made by the State encompasses the facts, the relevant law, and the measures of reparation established in</w:t>
      </w:r>
      <w:r w:rsidR="00C57ECE" w:rsidRPr="00B75F46">
        <w:t xml:space="preserve"> </w:t>
      </w:r>
      <w:r w:rsidR="00BA1910" w:rsidRPr="00B75F46">
        <w:t>Report</w:t>
      </w:r>
      <w:r w:rsidR="00C57ECE" w:rsidRPr="00B75F46">
        <w:t xml:space="preserve"> No. 129/17. </w:t>
      </w:r>
      <w:r w:rsidR="00AE5698" w:rsidRPr="00B75F46">
        <w:t xml:space="preserve">This was without prejudice to the fact that the State had also decided to acknowledge its </w:t>
      </w:r>
      <w:r w:rsidR="005143C9" w:rsidRPr="00B75F46">
        <w:t>international responsibility</w:t>
      </w:r>
      <w:r w:rsidR="00C57ECE" w:rsidRPr="00B75F46">
        <w:t xml:space="preserve"> </w:t>
      </w:r>
      <w:r w:rsidR="00AE5698" w:rsidRPr="00B75F46">
        <w:t>for the violation of the principle of equality alleged by</w:t>
      </w:r>
      <w:r w:rsidR="00C57ECE" w:rsidRPr="00B75F46">
        <w:t xml:space="preserve"> </w:t>
      </w:r>
      <w:r w:rsidR="00B5049C" w:rsidRPr="00B75F46">
        <w:t>the representatives</w:t>
      </w:r>
      <w:r w:rsidR="00AE5698" w:rsidRPr="00B75F46">
        <w:t>.</w:t>
      </w:r>
      <w:r w:rsidR="007A2E2E" w:rsidRPr="00B75F46">
        <w:t>”</w:t>
      </w:r>
      <w:r w:rsidR="00AE5698" w:rsidRPr="00B75F46">
        <w:t xml:space="preserve"> In this way, </w:t>
      </w:r>
      <w:r w:rsidRPr="00B75F46">
        <w:t>the Commission</w:t>
      </w:r>
      <w:r w:rsidR="007A68B1" w:rsidRPr="00B75F46">
        <w:t xml:space="preserve"> consider</w:t>
      </w:r>
      <w:r w:rsidR="00AE5698" w:rsidRPr="00B75F46">
        <w:t xml:space="preserve">ed that the acknowledgement of responsibility “made a positive contribution to the proceedings, and also to the exercise of </w:t>
      </w:r>
      <w:r w:rsidR="00E445F0" w:rsidRPr="00B75F46">
        <w:t xml:space="preserve">the </w:t>
      </w:r>
      <w:r w:rsidR="00AE5698" w:rsidRPr="00B75F46">
        <w:t xml:space="preserve">human rights established in </w:t>
      </w:r>
      <w:r w:rsidRPr="00B75F46">
        <w:t>the American Convention</w:t>
      </w:r>
      <w:r w:rsidR="00AE5698" w:rsidRPr="00B75F46">
        <w:t>.</w:t>
      </w:r>
      <w:r w:rsidR="007A68B1" w:rsidRPr="00B75F46">
        <w:t>”</w:t>
      </w:r>
      <w:r w:rsidR="00AE5698" w:rsidRPr="00B75F46">
        <w:t xml:space="preserve"> Lastly,</w:t>
      </w:r>
      <w:r w:rsidR="007A68B1" w:rsidRPr="00B75F46">
        <w:t xml:space="preserve"> </w:t>
      </w:r>
      <w:r w:rsidRPr="00B75F46">
        <w:t>the Commission</w:t>
      </w:r>
      <w:r w:rsidR="007A68B1" w:rsidRPr="00B75F46">
        <w:t xml:space="preserve"> </w:t>
      </w:r>
      <w:r w:rsidR="00AE5698" w:rsidRPr="00B75F46">
        <w:t>asked</w:t>
      </w:r>
      <w:r w:rsidR="007A68B1" w:rsidRPr="00B75F46">
        <w:t xml:space="preserve"> </w:t>
      </w:r>
      <w:r w:rsidRPr="00B75F46">
        <w:t>the Court</w:t>
      </w:r>
      <w:r w:rsidR="00AE5698" w:rsidRPr="00B75F46">
        <w:t>:</w:t>
      </w:r>
      <w:r w:rsidR="007A68B1" w:rsidRPr="00B75F46">
        <w:t xml:space="preserve"> “</w:t>
      </w:r>
      <w:r w:rsidR="00AE5698" w:rsidRPr="00B75F46">
        <w:t>(</w:t>
      </w:r>
      <w:r w:rsidR="007A68B1" w:rsidRPr="00B75F46">
        <w:t xml:space="preserve">i) </w:t>
      </w:r>
      <w:r w:rsidR="00E445F0" w:rsidRPr="00B75F46">
        <w:t xml:space="preserve">to </w:t>
      </w:r>
      <w:r w:rsidR="007A68B1" w:rsidRPr="00B75F46">
        <w:t>ac</w:t>
      </w:r>
      <w:r w:rsidR="00AE5698" w:rsidRPr="00B75F46">
        <w:t xml:space="preserve">cept the State’s acknowledgement of </w:t>
      </w:r>
      <w:r w:rsidR="005143C9" w:rsidRPr="00B75F46">
        <w:t>international responsibility</w:t>
      </w:r>
      <w:r w:rsidR="00B5049C" w:rsidRPr="00B75F46">
        <w:t xml:space="preserve"> </w:t>
      </w:r>
      <w:r w:rsidR="00AE5698" w:rsidRPr="00B75F46">
        <w:t xml:space="preserve">and establish that it incorporates all the facts and the violations committed in this case, and (ii) </w:t>
      </w:r>
      <w:r w:rsidR="00E445F0" w:rsidRPr="00B75F46">
        <w:t xml:space="preserve">to </w:t>
      </w:r>
      <w:r w:rsidR="00AE5698" w:rsidRPr="00B75F46">
        <w:t>make a detailed determination of the facts, the relevant law, and the corresponding reparations.</w:t>
      </w:r>
      <w:r w:rsidR="007A68B1" w:rsidRPr="00B75F46">
        <w:t>”</w:t>
      </w:r>
      <w:r w:rsidR="007A68B1" w:rsidRPr="00B75F46">
        <w:rPr>
          <w:rStyle w:val="Refdenotaalpie"/>
        </w:rPr>
        <w:footnoteReference w:id="19"/>
      </w:r>
    </w:p>
    <w:p w14:paraId="4884AE3B" w14:textId="77777777" w:rsidR="00080E04" w:rsidRPr="00B75F46" w:rsidRDefault="00080E04" w:rsidP="00031DC2">
      <w:pPr>
        <w:pStyle w:val="Prrafodelista"/>
        <w:tabs>
          <w:tab w:val="left" w:pos="567"/>
        </w:tabs>
        <w:ind w:left="0"/>
        <w:jc w:val="both"/>
      </w:pPr>
    </w:p>
    <w:p w14:paraId="251CE8C6" w14:textId="04F56547" w:rsidR="005340C9" w:rsidRPr="00B75F46" w:rsidRDefault="005340C9" w:rsidP="00675456">
      <w:pPr>
        <w:pStyle w:val="Ttulo2"/>
        <w:numPr>
          <w:ilvl w:val="0"/>
          <w:numId w:val="0"/>
        </w:numPr>
        <w:ind w:left="709"/>
        <w:rPr>
          <w:lang w:val="en-US"/>
        </w:rPr>
      </w:pPr>
      <w:bookmarkStart w:id="20" w:name="_Toc59108468"/>
      <w:r w:rsidRPr="00B75F46">
        <w:rPr>
          <w:lang w:val="en-US"/>
        </w:rPr>
        <w:t xml:space="preserve">B. </w:t>
      </w:r>
      <w:r w:rsidR="00AE5698" w:rsidRPr="00B75F46">
        <w:rPr>
          <w:lang w:val="en-US"/>
        </w:rPr>
        <w:t>Considerations</w:t>
      </w:r>
      <w:r w:rsidR="00967451" w:rsidRPr="00B75F46">
        <w:rPr>
          <w:lang w:val="en-US"/>
        </w:rPr>
        <w:t xml:space="preserve"> of the Court</w:t>
      </w:r>
      <w:bookmarkEnd w:id="20"/>
    </w:p>
    <w:p w14:paraId="611AB783" w14:textId="77777777" w:rsidR="005340C9" w:rsidRPr="00B75F46" w:rsidRDefault="005340C9" w:rsidP="005340C9">
      <w:pPr>
        <w:tabs>
          <w:tab w:val="left" w:pos="567"/>
        </w:tabs>
        <w:jc w:val="both"/>
      </w:pPr>
    </w:p>
    <w:p w14:paraId="58FF16A6" w14:textId="2E965D79" w:rsidR="000F6596" w:rsidRPr="00B75F46" w:rsidRDefault="00967451" w:rsidP="00433888">
      <w:pPr>
        <w:pStyle w:val="Prrafodelista"/>
        <w:numPr>
          <w:ilvl w:val="0"/>
          <w:numId w:val="32"/>
        </w:numPr>
        <w:ind w:left="0" w:firstLine="0"/>
        <w:contextualSpacing w:val="0"/>
        <w:jc w:val="both"/>
      </w:pPr>
      <w:r w:rsidRPr="00B75F46">
        <w:rPr>
          <w:szCs w:val="20"/>
        </w:rPr>
        <w:t>The Court</w:t>
      </w:r>
      <w:r w:rsidR="005340C9" w:rsidRPr="00B75F46">
        <w:rPr>
          <w:szCs w:val="20"/>
        </w:rPr>
        <w:t xml:space="preserve"> rec</w:t>
      </w:r>
      <w:r w:rsidR="00AE5698" w:rsidRPr="00B75F46">
        <w:rPr>
          <w:szCs w:val="20"/>
        </w:rPr>
        <w:t xml:space="preserve">alls that, pursuant to </w:t>
      </w:r>
      <w:r w:rsidRPr="00B75F46">
        <w:rPr>
          <w:spacing w:val="-2"/>
          <w:szCs w:val="20"/>
        </w:rPr>
        <w:t>Articles</w:t>
      </w:r>
      <w:r w:rsidR="005340C9" w:rsidRPr="00B75F46">
        <w:rPr>
          <w:spacing w:val="-2"/>
          <w:szCs w:val="20"/>
        </w:rPr>
        <w:t xml:space="preserve"> 62</w:t>
      </w:r>
      <w:r w:rsidRPr="00B75F46">
        <w:rPr>
          <w:spacing w:val="-2"/>
          <w:szCs w:val="20"/>
        </w:rPr>
        <w:t xml:space="preserve"> and </w:t>
      </w:r>
      <w:r w:rsidR="005340C9" w:rsidRPr="00B75F46">
        <w:rPr>
          <w:spacing w:val="-2"/>
          <w:szCs w:val="20"/>
        </w:rPr>
        <w:t>64</w:t>
      </w:r>
      <w:r w:rsidR="00B5049C" w:rsidRPr="00B75F46">
        <w:rPr>
          <w:spacing w:val="-2"/>
          <w:szCs w:val="20"/>
        </w:rPr>
        <w:t xml:space="preserve"> of the </w:t>
      </w:r>
      <w:r w:rsidRPr="00B75F46">
        <w:rPr>
          <w:spacing w:val="-2"/>
          <w:szCs w:val="20"/>
        </w:rPr>
        <w:t>Rules of Procedure</w:t>
      </w:r>
      <w:r w:rsidR="005340C9" w:rsidRPr="00B75F46">
        <w:rPr>
          <w:spacing w:val="-2"/>
          <w:szCs w:val="20"/>
        </w:rPr>
        <w:t>,</w:t>
      </w:r>
      <w:r w:rsidRPr="00B75F46">
        <w:rPr>
          <w:spacing w:val="-2"/>
          <w:szCs w:val="20"/>
        </w:rPr>
        <w:t xml:space="preserve"> and </w:t>
      </w:r>
      <w:r w:rsidR="00AE5698" w:rsidRPr="00B75F46">
        <w:rPr>
          <w:spacing w:val="-2"/>
          <w:szCs w:val="20"/>
        </w:rPr>
        <w:t xml:space="preserve">in exercise of its </w:t>
      </w:r>
      <w:r w:rsidR="007860E0" w:rsidRPr="00B75F46">
        <w:rPr>
          <w:spacing w:val="-2"/>
          <w:szCs w:val="20"/>
        </w:rPr>
        <w:t>p</w:t>
      </w:r>
      <w:r w:rsidR="00AE5698" w:rsidRPr="00B75F46">
        <w:rPr>
          <w:spacing w:val="-2"/>
          <w:szCs w:val="20"/>
        </w:rPr>
        <w:t xml:space="preserve">owers for the judicial protection of human rights, a matter of international public order, it is incumbent on it to ensure that acts of acknowledgment of responsibility are </w:t>
      </w:r>
      <w:r w:rsidR="00AE5698" w:rsidRPr="00B75F46">
        <w:rPr>
          <w:spacing w:val="-2"/>
          <w:szCs w:val="20"/>
        </w:rPr>
        <w:lastRenderedPageBreak/>
        <w:t>acceptable for the purposes that the inter-American system seeks to achieve.</w:t>
      </w:r>
      <w:r w:rsidR="005340C9" w:rsidRPr="00B75F46">
        <w:rPr>
          <w:spacing w:val="-2"/>
          <w:szCs w:val="20"/>
          <w:vertAlign w:val="superscript"/>
        </w:rPr>
        <w:footnoteReference w:id="20"/>
      </w:r>
      <w:r w:rsidR="00AE5698" w:rsidRPr="00B75F46">
        <w:rPr>
          <w:spacing w:val="-2"/>
          <w:szCs w:val="20"/>
        </w:rPr>
        <w:t xml:space="preserve"> In this case, the Court considers that the </w:t>
      </w:r>
      <w:r w:rsidR="00E445F0" w:rsidRPr="00B75F46">
        <w:rPr>
          <w:spacing w:val="-2"/>
          <w:szCs w:val="20"/>
        </w:rPr>
        <w:t>statements made by</w:t>
      </w:r>
      <w:r w:rsidR="00B5049C" w:rsidRPr="00B75F46">
        <w:rPr>
          <w:szCs w:val="20"/>
        </w:rPr>
        <w:t xml:space="preserve"> the </w:t>
      </w:r>
      <w:r w:rsidR="009246D6" w:rsidRPr="00B75F46">
        <w:rPr>
          <w:szCs w:val="20"/>
        </w:rPr>
        <w:t>State</w:t>
      </w:r>
      <w:r w:rsidRPr="00B75F46">
        <w:rPr>
          <w:szCs w:val="20"/>
        </w:rPr>
        <w:t xml:space="preserve"> and </w:t>
      </w:r>
      <w:r w:rsidR="00B5049C" w:rsidRPr="00B75F46">
        <w:rPr>
          <w:szCs w:val="20"/>
        </w:rPr>
        <w:t>the representatives</w:t>
      </w:r>
      <w:r w:rsidR="00AE5698" w:rsidRPr="00B75F46">
        <w:rPr>
          <w:szCs w:val="20"/>
        </w:rPr>
        <w:t xml:space="preserve"> in the agreement of March 4,</w:t>
      </w:r>
      <w:r w:rsidR="0088360D" w:rsidRPr="00B75F46">
        <w:rPr>
          <w:szCs w:val="20"/>
        </w:rPr>
        <w:t xml:space="preserve"> 2020,</w:t>
      </w:r>
      <w:r w:rsidR="00C9226F" w:rsidRPr="00B75F46">
        <w:rPr>
          <w:szCs w:val="20"/>
        </w:rPr>
        <w:t xml:space="preserve"> </w:t>
      </w:r>
      <w:r w:rsidR="00AE5698" w:rsidRPr="00B75F46">
        <w:rPr>
          <w:szCs w:val="20"/>
        </w:rPr>
        <w:t>during the</w:t>
      </w:r>
      <w:r w:rsidR="005340C9" w:rsidRPr="00B75F46">
        <w:rPr>
          <w:szCs w:val="20"/>
        </w:rPr>
        <w:t xml:space="preserve"> </w:t>
      </w:r>
      <w:r w:rsidR="00080727" w:rsidRPr="00B75F46">
        <w:rPr>
          <w:szCs w:val="20"/>
        </w:rPr>
        <w:t>public hearing</w:t>
      </w:r>
      <w:r w:rsidR="00C0584A" w:rsidRPr="00B75F46">
        <w:rPr>
          <w:szCs w:val="20"/>
        </w:rPr>
        <w:t xml:space="preserve"> </w:t>
      </w:r>
      <w:r w:rsidR="00AE5698" w:rsidRPr="00B75F46">
        <w:rPr>
          <w:szCs w:val="20"/>
        </w:rPr>
        <w:t>of March 11,</w:t>
      </w:r>
      <w:r w:rsidR="00C0584A" w:rsidRPr="00B75F46">
        <w:rPr>
          <w:szCs w:val="20"/>
        </w:rPr>
        <w:t xml:space="preserve"> 2020,</w:t>
      </w:r>
      <w:r w:rsidRPr="00B75F46">
        <w:rPr>
          <w:szCs w:val="20"/>
        </w:rPr>
        <w:t xml:space="preserve"> and </w:t>
      </w:r>
      <w:r w:rsidR="00AE5698" w:rsidRPr="00B75F46">
        <w:rPr>
          <w:szCs w:val="20"/>
        </w:rPr>
        <w:t xml:space="preserve">in their final written arguments, as well as the observations </w:t>
      </w:r>
      <w:r w:rsidRPr="00B75F46">
        <w:rPr>
          <w:szCs w:val="20"/>
        </w:rPr>
        <w:t>of the Commission</w:t>
      </w:r>
      <w:r w:rsidR="005340C9" w:rsidRPr="00B75F46">
        <w:rPr>
          <w:szCs w:val="20"/>
        </w:rPr>
        <w:t xml:space="preserve"> </w:t>
      </w:r>
      <w:r w:rsidR="00AE5698" w:rsidRPr="00B75F46">
        <w:rPr>
          <w:szCs w:val="20"/>
        </w:rPr>
        <w:t>of March 23,</w:t>
      </w:r>
      <w:r w:rsidR="005340C9" w:rsidRPr="00B75F46">
        <w:rPr>
          <w:szCs w:val="20"/>
        </w:rPr>
        <w:t xml:space="preserve"> 2020, </w:t>
      </w:r>
      <w:r w:rsidR="00AE5698" w:rsidRPr="00B75F46">
        <w:rPr>
          <w:szCs w:val="20"/>
        </w:rPr>
        <w:t xml:space="preserve">clearly reveal that the State has made a total acknowledgement of responsibility with regard to the facts and the alleged human rights violations as laid out by </w:t>
      </w:r>
      <w:r w:rsidRPr="00B75F46">
        <w:rPr>
          <w:szCs w:val="20"/>
        </w:rPr>
        <w:t>the Commission</w:t>
      </w:r>
      <w:r w:rsidR="005340C9" w:rsidRPr="00B75F46">
        <w:rPr>
          <w:szCs w:val="20"/>
        </w:rPr>
        <w:t xml:space="preserve"> </w:t>
      </w:r>
      <w:r w:rsidR="00AE5698" w:rsidRPr="00B75F46">
        <w:rPr>
          <w:szCs w:val="20"/>
        </w:rPr>
        <w:t>in its</w:t>
      </w:r>
      <w:r w:rsidR="00D97614" w:rsidRPr="00B75F46">
        <w:rPr>
          <w:szCs w:val="20"/>
        </w:rPr>
        <w:t xml:space="preserve"> </w:t>
      </w:r>
      <w:r w:rsidR="00663A42" w:rsidRPr="00B75F46">
        <w:rPr>
          <w:szCs w:val="20"/>
        </w:rPr>
        <w:t>Merits Report</w:t>
      </w:r>
      <w:r w:rsidR="00C0584A" w:rsidRPr="00B75F46">
        <w:rPr>
          <w:szCs w:val="20"/>
        </w:rPr>
        <w:t>,</w:t>
      </w:r>
      <w:r w:rsidRPr="00B75F46">
        <w:rPr>
          <w:szCs w:val="20"/>
        </w:rPr>
        <w:t xml:space="preserve"> and </w:t>
      </w:r>
      <w:r w:rsidR="00C0584A" w:rsidRPr="00B75F46">
        <w:rPr>
          <w:szCs w:val="20"/>
        </w:rPr>
        <w:t>ha</w:t>
      </w:r>
      <w:r w:rsidR="00AE5698" w:rsidRPr="00B75F46">
        <w:rPr>
          <w:szCs w:val="20"/>
        </w:rPr>
        <w:t xml:space="preserve">s recognized the need to adopt measures of reparation. Consequently, the </w:t>
      </w:r>
      <w:r w:rsidR="007860E0" w:rsidRPr="00B75F46">
        <w:rPr>
          <w:szCs w:val="20"/>
        </w:rPr>
        <w:t>Court considers that the dispute has ceased with regard to the following</w:t>
      </w:r>
      <w:r w:rsidR="000F6596" w:rsidRPr="00B75F46">
        <w:t xml:space="preserve">: </w:t>
      </w:r>
    </w:p>
    <w:p w14:paraId="4D14B406" w14:textId="77777777" w:rsidR="000F6596" w:rsidRPr="00B75F46" w:rsidRDefault="000F6596" w:rsidP="000F6596">
      <w:pPr>
        <w:pStyle w:val="Prrafodelista"/>
      </w:pPr>
    </w:p>
    <w:p w14:paraId="2E4B1C3A" w14:textId="7F31D636" w:rsidR="000F6596" w:rsidRPr="00B75F46" w:rsidRDefault="00FA4698" w:rsidP="007A2E2E">
      <w:pPr>
        <w:pStyle w:val="Prrafodelista"/>
        <w:numPr>
          <w:ilvl w:val="0"/>
          <w:numId w:val="37"/>
        </w:numPr>
        <w:tabs>
          <w:tab w:val="left" w:pos="567"/>
        </w:tabs>
        <w:jc w:val="both"/>
      </w:pPr>
      <w:r w:rsidRPr="00B75F46">
        <w:t>The</w:t>
      </w:r>
      <w:r w:rsidR="000F6596" w:rsidRPr="00B75F46">
        <w:t xml:space="preserve"> </w:t>
      </w:r>
      <w:r w:rsidRPr="00B75F46">
        <w:t>facts related to: (i) the relevant law; (ii) the context of detentions without a court order or</w:t>
      </w:r>
      <w:r w:rsidR="00E445F0" w:rsidRPr="00B75F46">
        <w:t xml:space="preserve"> the existence of</w:t>
      </w:r>
      <w:r w:rsidRPr="00B75F46">
        <w:t xml:space="preserve"> a situation of </w:t>
      </w:r>
      <w:r w:rsidRPr="00B75F46">
        <w:rPr>
          <w:i/>
          <w:iCs/>
        </w:rPr>
        <w:t>flagrante delicto</w:t>
      </w:r>
      <w:r w:rsidRPr="00B75F46">
        <w:t xml:space="preserve"> in Argentina at the time of the facts, and (iii) the detentions and the criminal proceedings brought against </w:t>
      </w:r>
      <w:r w:rsidR="000F6596" w:rsidRPr="00B75F46">
        <w:t>Carlos Alberto Fernández Prieto</w:t>
      </w:r>
      <w:r w:rsidR="00967451" w:rsidRPr="00B75F46">
        <w:t xml:space="preserve"> and </w:t>
      </w:r>
      <w:r w:rsidR="000F6596" w:rsidRPr="00B75F46">
        <w:t xml:space="preserve">Carlos </w:t>
      </w:r>
      <w:r w:rsidR="00B319DF" w:rsidRPr="00B75F46">
        <w:t>Alejandro</w:t>
      </w:r>
      <w:r w:rsidR="000F6596" w:rsidRPr="00B75F46">
        <w:t xml:space="preserve"> Tumbeiro</w:t>
      </w:r>
      <w:r w:rsidR="00D97614" w:rsidRPr="00B75F46">
        <w:t xml:space="preserve">. </w:t>
      </w:r>
    </w:p>
    <w:p w14:paraId="1286B2F1" w14:textId="63568DF4" w:rsidR="000F6596" w:rsidRPr="00B75F46" w:rsidRDefault="00FA4698" w:rsidP="007A2E2E">
      <w:pPr>
        <w:pStyle w:val="Prrafodelista"/>
        <w:numPr>
          <w:ilvl w:val="0"/>
          <w:numId w:val="37"/>
        </w:numPr>
        <w:tabs>
          <w:tab w:val="left" w:pos="567"/>
        </w:tabs>
        <w:jc w:val="both"/>
      </w:pPr>
      <w:r w:rsidRPr="00B75F46">
        <w:t>The violation of the rights to personal liberty</w:t>
      </w:r>
      <w:r w:rsidR="00D97614" w:rsidRPr="00B75F46">
        <w:t xml:space="preserve">, </w:t>
      </w:r>
      <w:r w:rsidRPr="00B75F46">
        <w:t>judicial guarantees</w:t>
      </w:r>
      <w:r w:rsidR="000F6596" w:rsidRPr="00B75F46">
        <w:t xml:space="preserve">, </w:t>
      </w:r>
      <w:r w:rsidRPr="00B75F46">
        <w:t>honor and dignity</w:t>
      </w:r>
      <w:r w:rsidR="000F6596" w:rsidRPr="00B75F46">
        <w:t>,</w:t>
      </w:r>
      <w:r w:rsidR="00967451" w:rsidRPr="00B75F46">
        <w:t xml:space="preserve"> and </w:t>
      </w:r>
      <w:r w:rsidRPr="00B75F46">
        <w:t xml:space="preserve">judicial protection recognized in </w:t>
      </w:r>
      <w:r w:rsidR="00967451" w:rsidRPr="00B75F46">
        <w:t>Articles</w:t>
      </w:r>
      <w:r w:rsidR="00D97614" w:rsidRPr="00B75F46">
        <w:t xml:space="preserve"> 7, 8,</w:t>
      </w:r>
      <w:r w:rsidR="001E6D06" w:rsidRPr="00B75F46">
        <w:t xml:space="preserve"> 11</w:t>
      </w:r>
      <w:r w:rsidR="00967451" w:rsidRPr="00B75F46">
        <w:t xml:space="preserve"> and </w:t>
      </w:r>
      <w:r w:rsidR="00663A42" w:rsidRPr="00B75F46">
        <w:t>25(1)</w:t>
      </w:r>
      <w:r w:rsidR="00967451" w:rsidRPr="00B75F46">
        <w:t xml:space="preserve"> of the American Convention</w:t>
      </w:r>
      <w:r w:rsidR="00D97614" w:rsidRPr="00B75F46">
        <w:t xml:space="preserve">, </w:t>
      </w:r>
      <w:r w:rsidRPr="00B75F46">
        <w:t xml:space="preserve">in relation to the obligations established in </w:t>
      </w:r>
      <w:r w:rsidR="00663A42" w:rsidRPr="00B75F46">
        <w:t>Articles 1(1)</w:t>
      </w:r>
      <w:r w:rsidR="00967451" w:rsidRPr="00B75F46">
        <w:t xml:space="preserve"> and </w:t>
      </w:r>
      <w:r w:rsidR="00D97614" w:rsidRPr="00B75F46">
        <w:t xml:space="preserve">2 </w:t>
      </w:r>
      <w:r w:rsidR="00663A42" w:rsidRPr="00B75F46">
        <w:t>of this instrument</w:t>
      </w:r>
      <w:r w:rsidR="00D97614" w:rsidRPr="00B75F46">
        <w:t xml:space="preserve">, </w:t>
      </w:r>
      <w:r w:rsidR="00663A42" w:rsidRPr="00B75F46">
        <w:t>to the detriment of</w:t>
      </w:r>
      <w:r w:rsidR="00D97614" w:rsidRPr="00B75F46">
        <w:t xml:space="preserve"> Carlos Alberto Fernández Prieto</w:t>
      </w:r>
      <w:r w:rsidR="00967451" w:rsidRPr="00B75F46">
        <w:t xml:space="preserve"> and </w:t>
      </w:r>
      <w:r w:rsidR="00D97614" w:rsidRPr="00B75F46">
        <w:t xml:space="preserve">Carlos </w:t>
      </w:r>
      <w:r w:rsidR="00C0584A" w:rsidRPr="00B75F46">
        <w:t>Alejandro</w:t>
      </w:r>
      <w:r w:rsidR="00D97614" w:rsidRPr="00B75F46">
        <w:t xml:space="preserve"> Tumbeiro</w:t>
      </w:r>
      <w:r w:rsidR="000F6596" w:rsidRPr="00B75F46">
        <w:t xml:space="preserve">. </w:t>
      </w:r>
      <w:r w:rsidRPr="00B75F46">
        <w:t xml:space="preserve">These violations occurred as a result of the illegal and arbitrary detention of which they were victims, as well as of the violations of due process and the lack of an effective judicial remedy in the proceedings brought against them. </w:t>
      </w:r>
    </w:p>
    <w:p w14:paraId="548B812B" w14:textId="0A90AA27" w:rsidR="00C9226F" w:rsidRPr="00B75F46" w:rsidRDefault="00FA4698" w:rsidP="007A2E2E">
      <w:pPr>
        <w:pStyle w:val="Prrafodelista"/>
        <w:numPr>
          <w:ilvl w:val="0"/>
          <w:numId w:val="37"/>
        </w:numPr>
        <w:tabs>
          <w:tab w:val="left" w:pos="567"/>
        </w:tabs>
        <w:jc w:val="both"/>
      </w:pPr>
      <w:r w:rsidRPr="00B75F46">
        <w:t>The violation of the</w:t>
      </w:r>
      <w:r w:rsidR="001E6D06" w:rsidRPr="00B75F46">
        <w:t xml:space="preserve"> </w:t>
      </w:r>
      <w:r w:rsidRPr="00B75F46">
        <w:t>right to equality and non-discrimination recognized in</w:t>
      </w:r>
      <w:r w:rsidR="004F4E45" w:rsidRPr="00B75F46">
        <w:t xml:space="preserve"> </w:t>
      </w:r>
      <w:r w:rsidR="00663A42" w:rsidRPr="00B75F46">
        <w:t>Articles 1(1)</w:t>
      </w:r>
      <w:r w:rsidR="00967451" w:rsidRPr="00B75F46">
        <w:t xml:space="preserve"> and </w:t>
      </w:r>
      <w:r w:rsidR="004F4E45" w:rsidRPr="00B75F46">
        <w:t>24</w:t>
      </w:r>
      <w:r w:rsidR="00967451" w:rsidRPr="00B75F46">
        <w:t xml:space="preserve"> of the Convention</w:t>
      </w:r>
      <w:r w:rsidR="001E6D06" w:rsidRPr="00B75F46">
        <w:t xml:space="preserve"> </w:t>
      </w:r>
      <w:r w:rsidR="00663A42" w:rsidRPr="00B75F46">
        <w:t>to the detriment of</w:t>
      </w:r>
      <w:r w:rsidRPr="00B75F46">
        <w:t xml:space="preserve"> </w:t>
      </w:r>
      <w:r w:rsidR="001E6D06" w:rsidRPr="00B75F46">
        <w:t xml:space="preserve">Carlos </w:t>
      </w:r>
      <w:r w:rsidR="00C0584A" w:rsidRPr="00B75F46">
        <w:t>Alejandro</w:t>
      </w:r>
      <w:r w:rsidR="001E6D06" w:rsidRPr="00B75F46">
        <w:t xml:space="preserve"> Tumbeiro.</w:t>
      </w:r>
    </w:p>
    <w:p w14:paraId="63968104" w14:textId="43D744D1" w:rsidR="00236D91" w:rsidRPr="00B75F46" w:rsidRDefault="00FA4698" w:rsidP="007A2E2E">
      <w:pPr>
        <w:pStyle w:val="Prrafodelista"/>
        <w:numPr>
          <w:ilvl w:val="0"/>
          <w:numId w:val="37"/>
        </w:numPr>
        <w:tabs>
          <w:tab w:val="left" w:pos="567"/>
        </w:tabs>
        <w:jc w:val="both"/>
      </w:pPr>
      <w:r w:rsidRPr="00B75F46">
        <w:rPr>
          <w:spacing w:val="-2"/>
          <w:szCs w:val="20"/>
        </w:rPr>
        <w:t xml:space="preserve">The need to grant measures of reparation in keeping with the requests presented by </w:t>
      </w:r>
      <w:r w:rsidR="00967451" w:rsidRPr="00B75F46">
        <w:rPr>
          <w:spacing w:val="-2"/>
          <w:szCs w:val="20"/>
        </w:rPr>
        <w:t xml:space="preserve">the Commission and </w:t>
      </w:r>
      <w:r w:rsidR="00B5049C" w:rsidRPr="00B75F46">
        <w:rPr>
          <w:spacing w:val="-2"/>
          <w:szCs w:val="20"/>
        </w:rPr>
        <w:t>the representatives</w:t>
      </w:r>
      <w:r w:rsidR="00236D91" w:rsidRPr="00B75F46">
        <w:rPr>
          <w:spacing w:val="-2"/>
          <w:szCs w:val="20"/>
        </w:rPr>
        <w:t xml:space="preserve"> </w:t>
      </w:r>
      <w:r w:rsidRPr="00B75F46">
        <w:rPr>
          <w:spacing w:val="-2"/>
          <w:szCs w:val="20"/>
        </w:rPr>
        <w:t>for</w:t>
      </w:r>
      <w:r w:rsidR="00236D91" w:rsidRPr="00B75F46">
        <w:rPr>
          <w:spacing w:val="-2"/>
          <w:szCs w:val="20"/>
        </w:rPr>
        <w:t xml:space="preserve">: </w:t>
      </w:r>
      <w:r w:rsidRPr="00B75F46">
        <w:rPr>
          <w:spacing w:val="-2"/>
          <w:szCs w:val="20"/>
        </w:rPr>
        <w:t>(</w:t>
      </w:r>
      <w:r w:rsidR="00236D91" w:rsidRPr="00B75F46">
        <w:rPr>
          <w:spacing w:val="-2"/>
          <w:szCs w:val="20"/>
        </w:rPr>
        <w:t xml:space="preserve">i) </w:t>
      </w:r>
      <w:r w:rsidRPr="00B75F46">
        <w:rPr>
          <w:szCs w:val="20"/>
        </w:rPr>
        <w:t xml:space="preserve">pecuniary and non-pecuniary </w:t>
      </w:r>
      <w:r w:rsidR="009C545B" w:rsidRPr="00B75F46">
        <w:rPr>
          <w:szCs w:val="20"/>
        </w:rPr>
        <w:t>damage</w:t>
      </w:r>
      <w:r w:rsidRPr="00B75F46">
        <w:rPr>
          <w:szCs w:val="20"/>
        </w:rPr>
        <w:t xml:space="preserve"> to the victims;</w:t>
      </w:r>
      <w:r w:rsidR="00236D91" w:rsidRPr="00B75F46">
        <w:rPr>
          <w:szCs w:val="20"/>
        </w:rPr>
        <w:t xml:space="preserve"> </w:t>
      </w:r>
      <w:r w:rsidR="009C545B" w:rsidRPr="00B75F46">
        <w:rPr>
          <w:szCs w:val="20"/>
        </w:rPr>
        <w:t>(</w:t>
      </w:r>
      <w:r w:rsidR="00236D91" w:rsidRPr="00B75F46">
        <w:rPr>
          <w:szCs w:val="20"/>
        </w:rPr>
        <w:t>ii) me</w:t>
      </w:r>
      <w:r w:rsidRPr="00B75F46">
        <w:rPr>
          <w:szCs w:val="20"/>
        </w:rPr>
        <w:t xml:space="preserve">asures of satisfaction, </w:t>
      </w:r>
      <w:r w:rsidR="00967451" w:rsidRPr="00B75F46">
        <w:rPr>
          <w:szCs w:val="20"/>
        </w:rPr>
        <w:t xml:space="preserve">and </w:t>
      </w:r>
      <w:r w:rsidRPr="00B75F46">
        <w:rPr>
          <w:szCs w:val="20"/>
        </w:rPr>
        <w:t>(</w:t>
      </w:r>
      <w:r w:rsidR="00236D91" w:rsidRPr="00B75F46">
        <w:rPr>
          <w:szCs w:val="20"/>
        </w:rPr>
        <w:t>iii) g</w:t>
      </w:r>
      <w:r w:rsidRPr="00B75F46">
        <w:rPr>
          <w:szCs w:val="20"/>
        </w:rPr>
        <w:t>uarantees of non-repetition with a transformative purpose</w:t>
      </w:r>
      <w:r w:rsidR="00236D91" w:rsidRPr="00B75F46">
        <w:rPr>
          <w:szCs w:val="20"/>
        </w:rPr>
        <w:t>.</w:t>
      </w:r>
    </w:p>
    <w:p w14:paraId="70F33B67" w14:textId="77777777" w:rsidR="00C9226F" w:rsidRPr="00B75F46" w:rsidRDefault="00C9226F" w:rsidP="00C9226F">
      <w:pPr>
        <w:pStyle w:val="Prrafodelista"/>
        <w:tabs>
          <w:tab w:val="left" w:pos="567"/>
        </w:tabs>
        <w:ind w:left="0"/>
        <w:jc w:val="both"/>
      </w:pPr>
    </w:p>
    <w:p w14:paraId="25C279E5" w14:textId="44B8513C" w:rsidR="00236D91" w:rsidRPr="00B75F46" w:rsidRDefault="00967451" w:rsidP="00433888">
      <w:pPr>
        <w:pStyle w:val="Prrafodelista"/>
        <w:numPr>
          <w:ilvl w:val="0"/>
          <w:numId w:val="32"/>
        </w:numPr>
        <w:tabs>
          <w:tab w:val="left" w:pos="567"/>
        </w:tabs>
        <w:ind w:left="0" w:firstLine="0"/>
        <w:jc w:val="both"/>
      </w:pPr>
      <w:r w:rsidRPr="00B75F46">
        <w:t>The Court</w:t>
      </w:r>
      <w:r w:rsidR="00C9226F" w:rsidRPr="00B75F46">
        <w:t xml:space="preserve"> </w:t>
      </w:r>
      <w:r w:rsidR="00FA4698" w:rsidRPr="00B75F46">
        <w:t>finds that the total acknowledgement of</w:t>
      </w:r>
      <w:r w:rsidR="00C9226F" w:rsidRPr="00B75F46">
        <w:rPr>
          <w:szCs w:val="20"/>
        </w:rPr>
        <w:t xml:space="preserve"> </w:t>
      </w:r>
      <w:r w:rsidR="005143C9" w:rsidRPr="00B75F46">
        <w:rPr>
          <w:szCs w:val="20"/>
        </w:rPr>
        <w:t>international responsibility</w:t>
      </w:r>
      <w:r w:rsidR="00C9226F" w:rsidRPr="00B75F46">
        <w:rPr>
          <w:szCs w:val="20"/>
        </w:rPr>
        <w:t xml:space="preserve"> </w:t>
      </w:r>
      <w:r w:rsidR="00FA4698" w:rsidRPr="00B75F46">
        <w:rPr>
          <w:szCs w:val="20"/>
        </w:rPr>
        <w:t>makes a positive contribution to the development of these proceedings and the</w:t>
      </w:r>
      <w:r w:rsidR="00EA704E" w:rsidRPr="00B75F46">
        <w:rPr>
          <w:szCs w:val="20"/>
        </w:rPr>
        <w:t xml:space="preserve"> observance of the</w:t>
      </w:r>
      <w:r w:rsidR="00FA4698" w:rsidRPr="00B75F46">
        <w:rPr>
          <w:szCs w:val="20"/>
        </w:rPr>
        <w:t xml:space="preserve"> principles that inspire the </w:t>
      </w:r>
      <w:r w:rsidRPr="00B75F46">
        <w:rPr>
          <w:szCs w:val="20"/>
        </w:rPr>
        <w:t>Convention</w:t>
      </w:r>
      <w:r w:rsidR="00C9226F" w:rsidRPr="00B75F46">
        <w:rPr>
          <w:szCs w:val="20"/>
        </w:rPr>
        <w:t>, as</w:t>
      </w:r>
      <w:r w:rsidR="00EA704E" w:rsidRPr="00B75F46">
        <w:rPr>
          <w:szCs w:val="20"/>
        </w:rPr>
        <w:t xml:space="preserve"> well as to the victims’ needs for reparation.</w:t>
      </w:r>
      <w:r w:rsidR="00C9226F" w:rsidRPr="00B75F46">
        <w:rPr>
          <w:spacing w:val="-2"/>
          <w:szCs w:val="20"/>
          <w:vertAlign w:val="superscript"/>
        </w:rPr>
        <w:footnoteReference w:id="21"/>
      </w:r>
      <w:r w:rsidR="00EA704E" w:rsidRPr="00B75F46">
        <w:rPr>
          <w:szCs w:val="20"/>
        </w:rPr>
        <w:t xml:space="preserve"> The acknowledgement made by the State has full legal effects pursuant to </w:t>
      </w:r>
      <w:r w:rsidR="00EA704E" w:rsidRPr="00B75F46">
        <w:t xml:space="preserve">above-mentioned </w:t>
      </w:r>
      <w:r w:rsidRPr="00B75F46">
        <w:t>Articles</w:t>
      </w:r>
      <w:r w:rsidR="00C9226F" w:rsidRPr="00B75F46">
        <w:t xml:space="preserve"> 62</w:t>
      </w:r>
      <w:r w:rsidRPr="00B75F46">
        <w:t xml:space="preserve"> and </w:t>
      </w:r>
      <w:r w:rsidR="00C9226F" w:rsidRPr="00B75F46">
        <w:t>64</w:t>
      </w:r>
      <w:r w:rsidRPr="00B75F46">
        <w:t xml:space="preserve"> of the Court’s Rules of Procedure</w:t>
      </w:r>
      <w:r w:rsidR="001E04D9" w:rsidRPr="00B75F46">
        <w:t>,</w:t>
      </w:r>
      <w:r w:rsidRPr="00B75F46">
        <w:t xml:space="preserve"> and </w:t>
      </w:r>
      <w:r w:rsidR="00EA704E" w:rsidRPr="00B75F46">
        <w:t xml:space="preserve">has significant symbolic value to ensure that similar facts are not repeated. Owing to the </w:t>
      </w:r>
      <w:r w:rsidR="009C545B" w:rsidRPr="00B75F46">
        <w:t>comprehensive</w:t>
      </w:r>
      <w:r w:rsidR="00EA704E" w:rsidRPr="00B75F46">
        <w:t xml:space="preserve"> acknowledgement made by the State, the Court considers that the legal dispute in this case has ceased with regard to the facts, the relevant law, and the need to adopt measures of reparation.</w:t>
      </w:r>
    </w:p>
    <w:p w14:paraId="78F802D6" w14:textId="77777777" w:rsidR="00236D91" w:rsidRPr="00B75F46" w:rsidRDefault="00236D91" w:rsidP="00433888">
      <w:pPr>
        <w:pStyle w:val="Prrafodelista"/>
        <w:tabs>
          <w:tab w:val="left" w:pos="567"/>
        </w:tabs>
        <w:ind w:left="0"/>
        <w:jc w:val="both"/>
      </w:pPr>
    </w:p>
    <w:p w14:paraId="5D8BE460" w14:textId="75676B75" w:rsidR="00DC68F8" w:rsidRPr="00B75F46" w:rsidRDefault="00EA704E" w:rsidP="00EA704E">
      <w:pPr>
        <w:pStyle w:val="Prrafodelista"/>
        <w:numPr>
          <w:ilvl w:val="0"/>
          <w:numId w:val="32"/>
        </w:numPr>
        <w:tabs>
          <w:tab w:val="left" w:pos="567"/>
        </w:tabs>
        <w:ind w:left="0" w:firstLine="0"/>
        <w:jc w:val="both"/>
      </w:pPr>
      <w:r w:rsidRPr="00B75F46">
        <w:rPr>
          <w:szCs w:val="20"/>
        </w:rPr>
        <w:t>In this case, based on the violations acknowledged by the State</w:t>
      </w:r>
      <w:r w:rsidR="009C545B" w:rsidRPr="00B75F46">
        <w:rPr>
          <w:szCs w:val="20"/>
        </w:rPr>
        <w:t xml:space="preserve"> </w:t>
      </w:r>
      <w:r w:rsidRPr="00B75F46">
        <w:rPr>
          <w:szCs w:val="20"/>
        </w:rPr>
        <w:t>and the request</w:t>
      </w:r>
      <w:r w:rsidR="009C545B" w:rsidRPr="00B75F46">
        <w:rPr>
          <w:szCs w:val="20"/>
        </w:rPr>
        <w:t>s</w:t>
      </w:r>
      <w:r w:rsidRPr="00B75F46">
        <w:rPr>
          <w:szCs w:val="20"/>
        </w:rPr>
        <w:t xml:space="preserve"> of the parties </w:t>
      </w:r>
      <w:r w:rsidR="00967451" w:rsidRPr="00B75F46">
        <w:rPr>
          <w:szCs w:val="20"/>
        </w:rPr>
        <w:t>and the Commission</w:t>
      </w:r>
      <w:r w:rsidR="00236D91" w:rsidRPr="00B75F46">
        <w:rPr>
          <w:szCs w:val="20"/>
        </w:rPr>
        <w:t xml:space="preserve">, </w:t>
      </w:r>
      <w:r w:rsidR="00967451" w:rsidRPr="00B75F46">
        <w:rPr>
          <w:szCs w:val="20"/>
        </w:rPr>
        <w:t>the Court</w:t>
      </w:r>
      <w:r w:rsidR="00236D91" w:rsidRPr="00B75F46">
        <w:rPr>
          <w:szCs w:val="20"/>
        </w:rPr>
        <w:t xml:space="preserve"> </w:t>
      </w:r>
      <w:r w:rsidR="009C545B" w:rsidRPr="00B75F46">
        <w:rPr>
          <w:szCs w:val="20"/>
        </w:rPr>
        <w:t>considers</w:t>
      </w:r>
      <w:r w:rsidRPr="00B75F46">
        <w:rPr>
          <w:szCs w:val="20"/>
        </w:rPr>
        <w:t xml:space="preserve"> it necessary to deliver a judgment in which it determines the facts that occurred </w:t>
      </w:r>
      <w:r w:rsidR="009C545B" w:rsidRPr="00B75F46">
        <w:rPr>
          <w:szCs w:val="20"/>
        </w:rPr>
        <w:t>based on</w:t>
      </w:r>
      <w:r w:rsidRPr="00B75F46">
        <w:rPr>
          <w:szCs w:val="20"/>
        </w:rPr>
        <w:t xml:space="preserve"> the evidence provided in the proceedings before it. This will contribute to making reparation to the victims, to avoiding a repetition of similar facts and, in short, to the purposes of the inter-American human rights jurisdiction.</w:t>
      </w:r>
      <w:r w:rsidR="00236D91" w:rsidRPr="00B75F46">
        <w:rPr>
          <w:rStyle w:val="Refdenotaalpie"/>
        </w:rPr>
        <w:footnoteReference w:id="22"/>
      </w:r>
      <w:r w:rsidR="00236D91" w:rsidRPr="00B75F46">
        <w:rPr>
          <w:szCs w:val="20"/>
        </w:rPr>
        <w:t xml:space="preserve"> </w:t>
      </w:r>
      <w:r w:rsidRPr="00B75F46">
        <w:rPr>
          <w:szCs w:val="20"/>
        </w:rPr>
        <w:t>I</w:t>
      </w:r>
      <w:r w:rsidR="00DC68F8" w:rsidRPr="00B75F46">
        <w:rPr>
          <w:szCs w:val="20"/>
        </w:rPr>
        <w:t>n particular</w:t>
      </w:r>
      <w:r w:rsidR="00236D91" w:rsidRPr="00B75F46">
        <w:rPr>
          <w:szCs w:val="20"/>
        </w:rPr>
        <w:t xml:space="preserve">, </w:t>
      </w:r>
      <w:r w:rsidR="00967451" w:rsidRPr="00B75F46">
        <w:rPr>
          <w:szCs w:val="20"/>
        </w:rPr>
        <w:t>the Court</w:t>
      </w:r>
      <w:r w:rsidR="00DC68F8" w:rsidRPr="00B75F46">
        <w:rPr>
          <w:szCs w:val="20"/>
        </w:rPr>
        <w:t xml:space="preserve"> </w:t>
      </w:r>
      <w:r w:rsidRPr="00B75F46">
        <w:rPr>
          <w:szCs w:val="20"/>
        </w:rPr>
        <w:t>considers it necessary to analyze the scope of the</w:t>
      </w:r>
      <w:r w:rsidR="009C545B" w:rsidRPr="00B75F46">
        <w:rPr>
          <w:szCs w:val="20"/>
        </w:rPr>
        <w:t xml:space="preserve"> State’s</w:t>
      </w:r>
      <w:r w:rsidRPr="00B75F46">
        <w:rPr>
          <w:szCs w:val="20"/>
        </w:rPr>
        <w:t xml:space="preserve"> </w:t>
      </w:r>
      <w:r w:rsidR="005143C9" w:rsidRPr="00B75F46">
        <w:rPr>
          <w:szCs w:val="20"/>
        </w:rPr>
        <w:t>international responsibility</w:t>
      </w:r>
      <w:r w:rsidR="00B5049C" w:rsidRPr="00B75F46">
        <w:rPr>
          <w:szCs w:val="20"/>
        </w:rPr>
        <w:t xml:space="preserve"> </w:t>
      </w:r>
      <w:r w:rsidR="009C545B" w:rsidRPr="00B75F46">
        <w:rPr>
          <w:szCs w:val="20"/>
        </w:rPr>
        <w:t>owing</w:t>
      </w:r>
      <w:r w:rsidRPr="00B75F46">
        <w:rPr>
          <w:szCs w:val="20"/>
        </w:rPr>
        <w:t xml:space="preserve"> to the actions of the police in the context of the illegal and arbitrary </w:t>
      </w:r>
      <w:r w:rsidRPr="00B75F46">
        <w:rPr>
          <w:szCs w:val="20"/>
        </w:rPr>
        <w:lastRenderedPageBreak/>
        <w:t>detentions of Messrs.</w:t>
      </w:r>
      <w:r w:rsidR="00DC68F8" w:rsidRPr="00B75F46">
        <w:rPr>
          <w:szCs w:val="20"/>
        </w:rPr>
        <w:t xml:space="preserve"> Fernández Prieto</w:t>
      </w:r>
      <w:r w:rsidR="00967451" w:rsidRPr="00B75F46">
        <w:rPr>
          <w:szCs w:val="20"/>
        </w:rPr>
        <w:t xml:space="preserve"> and </w:t>
      </w:r>
      <w:r w:rsidR="00DC68F8" w:rsidRPr="00B75F46">
        <w:rPr>
          <w:szCs w:val="20"/>
        </w:rPr>
        <w:t>Tumbeiro</w:t>
      </w:r>
      <w:r w:rsidR="00B97565" w:rsidRPr="00B75F46">
        <w:rPr>
          <w:szCs w:val="20"/>
        </w:rPr>
        <w:t>, as</w:t>
      </w:r>
      <w:r w:rsidRPr="00B75F46">
        <w:rPr>
          <w:szCs w:val="20"/>
        </w:rPr>
        <w:t xml:space="preserve"> well as its responsibility in relation to the right to equality before the law and the prohibition of discrimination in the case of </w:t>
      </w:r>
      <w:r w:rsidR="009246D6" w:rsidRPr="00B75F46">
        <w:rPr>
          <w:szCs w:val="20"/>
        </w:rPr>
        <w:t>Mr. Tumbeiro</w:t>
      </w:r>
      <w:r w:rsidR="00DC68F8" w:rsidRPr="00B75F46">
        <w:rPr>
          <w:szCs w:val="20"/>
        </w:rPr>
        <w:t xml:space="preserve">. </w:t>
      </w:r>
      <w:r w:rsidRPr="00B75F46">
        <w:rPr>
          <w:szCs w:val="20"/>
        </w:rPr>
        <w:t xml:space="preserve">The Court will also rule on the corresponding reparations. </w:t>
      </w:r>
    </w:p>
    <w:p w14:paraId="181D4AD9" w14:textId="77777777" w:rsidR="00DC68F8" w:rsidRPr="00B75F46" w:rsidRDefault="00DC68F8" w:rsidP="00433888">
      <w:pPr>
        <w:pStyle w:val="Prrafodelista"/>
        <w:ind w:left="0"/>
      </w:pPr>
    </w:p>
    <w:p w14:paraId="275F2C8E" w14:textId="310C8977" w:rsidR="00C9226F" w:rsidRPr="00B75F46" w:rsidRDefault="009C545B" w:rsidP="007819D4">
      <w:pPr>
        <w:pStyle w:val="Prrafodelista"/>
        <w:numPr>
          <w:ilvl w:val="0"/>
          <w:numId w:val="32"/>
        </w:numPr>
        <w:tabs>
          <w:tab w:val="left" w:pos="567"/>
        </w:tabs>
        <w:ind w:left="0" w:firstLine="0"/>
        <w:jc w:val="both"/>
      </w:pPr>
      <w:r w:rsidRPr="00B75F46">
        <w:rPr>
          <w:szCs w:val="20"/>
        </w:rPr>
        <w:t>Nevertheless</w:t>
      </w:r>
      <w:r w:rsidR="00EA704E" w:rsidRPr="00B75F46">
        <w:rPr>
          <w:szCs w:val="20"/>
        </w:rPr>
        <w:t xml:space="preserve">, </w:t>
      </w:r>
      <w:r w:rsidRPr="00B75F46">
        <w:rPr>
          <w:szCs w:val="20"/>
        </w:rPr>
        <w:t xml:space="preserve">on this occasion, </w:t>
      </w:r>
      <w:r w:rsidR="00967451" w:rsidRPr="00B75F46">
        <w:rPr>
          <w:szCs w:val="20"/>
        </w:rPr>
        <w:t>the Court</w:t>
      </w:r>
      <w:r w:rsidR="00DC68F8" w:rsidRPr="00B75F46">
        <w:rPr>
          <w:szCs w:val="20"/>
        </w:rPr>
        <w:t xml:space="preserve"> </w:t>
      </w:r>
      <w:r w:rsidR="00EA704E" w:rsidRPr="00B75F46">
        <w:rPr>
          <w:szCs w:val="20"/>
        </w:rPr>
        <w:t>does not find it necessary to</w:t>
      </w:r>
      <w:r w:rsidR="007819D4" w:rsidRPr="00B75F46">
        <w:rPr>
          <w:szCs w:val="20"/>
        </w:rPr>
        <w:t xml:space="preserve"> open up the discussion on all the points that were the purpose of</w:t>
      </w:r>
      <w:r w:rsidRPr="00B75F46">
        <w:rPr>
          <w:szCs w:val="20"/>
        </w:rPr>
        <w:t xml:space="preserve"> the</w:t>
      </w:r>
      <w:r w:rsidR="007819D4" w:rsidRPr="00B75F46">
        <w:rPr>
          <w:szCs w:val="20"/>
        </w:rPr>
        <w:t xml:space="preserve"> litigation, because some legal claims argued in this case, such as the violation of</w:t>
      </w:r>
      <w:r w:rsidRPr="00B75F46">
        <w:rPr>
          <w:szCs w:val="20"/>
        </w:rPr>
        <w:t xml:space="preserve"> the</w:t>
      </w:r>
      <w:r w:rsidR="007819D4" w:rsidRPr="00B75F46">
        <w:rPr>
          <w:szCs w:val="20"/>
        </w:rPr>
        <w:t xml:space="preserve"> judicial guarantees and judicial protection of Messrs.</w:t>
      </w:r>
      <w:r w:rsidR="007819D4" w:rsidRPr="00B75F46">
        <w:t xml:space="preserve"> </w:t>
      </w:r>
      <w:r w:rsidR="00B27220" w:rsidRPr="00B75F46">
        <w:rPr>
          <w:szCs w:val="20"/>
        </w:rPr>
        <w:t>Fernández Prieto</w:t>
      </w:r>
      <w:r w:rsidR="00967451" w:rsidRPr="00B75F46">
        <w:rPr>
          <w:szCs w:val="20"/>
        </w:rPr>
        <w:t xml:space="preserve"> and </w:t>
      </w:r>
      <w:r w:rsidR="00B27220" w:rsidRPr="00B75F46">
        <w:rPr>
          <w:szCs w:val="20"/>
        </w:rPr>
        <w:t>Tumbeiro</w:t>
      </w:r>
      <w:r w:rsidR="0071522D" w:rsidRPr="00B75F46">
        <w:rPr>
          <w:szCs w:val="20"/>
        </w:rPr>
        <w:t>,</w:t>
      </w:r>
      <w:r w:rsidR="00D532BB" w:rsidRPr="00B75F46">
        <w:rPr>
          <w:szCs w:val="20"/>
        </w:rPr>
        <w:t xml:space="preserve"> </w:t>
      </w:r>
      <w:r w:rsidR="007819D4" w:rsidRPr="00B75F46">
        <w:rPr>
          <w:szCs w:val="20"/>
        </w:rPr>
        <w:t xml:space="preserve">were expressly recognized by the State in its acknowledgement of </w:t>
      </w:r>
      <w:r w:rsidR="005143C9" w:rsidRPr="00B75F46">
        <w:rPr>
          <w:szCs w:val="20"/>
        </w:rPr>
        <w:t>international responsibility</w:t>
      </w:r>
      <w:r w:rsidR="00B97565" w:rsidRPr="00B75F46">
        <w:rPr>
          <w:szCs w:val="20"/>
        </w:rPr>
        <w:t>,</w:t>
      </w:r>
      <w:r w:rsidR="00967451" w:rsidRPr="00B75F46">
        <w:rPr>
          <w:szCs w:val="20"/>
        </w:rPr>
        <w:t xml:space="preserve"> and </w:t>
      </w:r>
      <w:r w:rsidR="007819D4" w:rsidRPr="00B75F46">
        <w:rPr>
          <w:szCs w:val="20"/>
        </w:rPr>
        <w:t xml:space="preserve">have been extensively developed in </w:t>
      </w:r>
      <w:r w:rsidR="00967451" w:rsidRPr="00B75F46">
        <w:rPr>
          <w:szCs w:val="20"/>
        </w:rPr>
        <w:t>the Inter-American Court</w:t>
      </w:r>
      <w:r w:rsidR="007819D4" w:rsidRPr="00B75F46">
        <w:rPr>
          <w:szCs w:val="20"/>
        </w:rPr>
        <w:t>’s case law.</w:t>
      </w:r>
    </w:p>
    <w:p w14:paraId="093D1C88" w14:textId="77777777" w:rsidR="005340C9" w:rsidRPr="00B75F46" w:rsidRDefault="005340C9" w:rsidP="005340C9">
      <w:pPr>
        <w:pStyle w:val="Prrafodelista"/>
        <w:tabs>
          <w:tab w:val="left" w:pos="567"/>
        </w:tabs>
        <w:ind w:left="0"/>
        <w:jc w:val="both"/>
      </w:pPr>
    </w:p>
    <w:p w14:paraId="087C31D3" w14:textId="6000CAB6" w:rsidR="00031DC2" w:rsidRPr="00B75F46" w:rsidRDefault="00560FA3" w:rsidP="005340C9">
      <w:pPr>
        <w:pStyle w:val="Ttulo1"/>
        <w:rPr>
          <w:lang w:val="en-US"/>
        </w:rPr>
      </w:pPr>
      <w:bookmarkStart w:id="21" w:name="_Toc32394133"/>
      <w:bookmarkStart w:id="22" w:name="_Toc59108469"/>
      <w:r w:rsidRPr="00B75F46">
        <w:rPr>
          <w:lang w:val="en-US"/>
        </w:rPr>
        <w:t>V</w:t>
      </w:r>
      <w:r w:rsidRPr="00B75F46">
        <w:rPr>
          <w:lang w:val="en-US"/>
        </w:rPr>
        <w:br/>
      </w:r>
      <w:bookmarkEnd w:id="21"/>
      <w:r w:rsidR="00BA1910" w:rsidRPr="00B75F46">
        <w:rPr>
          <w:lang w:val="en-US"/>
        </w:rPr>
        <w:t>EVIDENCE</w:t>
      </w:r>
      <w:bookmarkEnd w:id="22"/>
    </w:p>
    <w:p w14:paraId="1F9029C5" w14:textId="77777777" w:rsidR="00031DC2" w:rsidRPr="00B75F46" w:rsidRDefault="00031DC2" w:rsidP="00031DC2"/>
    <w:p w14:paraId="789F344B" w14:textId="6E0D61B1" w:rsidR="00560FA3" w:rsidRPr="00B75F46" w:rsidRDefault="007819D4" w:rsidP="00F86259">
      <w:pPr>
        <w:pStyle w:val="Ttulo2"/>
        <w:numPr>
          <w:ilvl w:val="0"/>
          <w:numId w:val="6"/>
        </w:numPr>
        <w:ind w:left="993"/>
        <w:rPr>
          <w:lang w:val="en-US"/>
        </w:rPr>
      </w:pPr>
      <w:bookmarkStart w:id="23" w:name="_Toc59108470"/>
      <w:r w:rsidRPr="00B75F46">
        <w:rPr>
          <w:lang w:val="en-US"/>
        </w:rPr>
        <w:t>Admissibility of the documentary evidence</w:t>
      </w:r>
      <w:bookmarkEnd w:id="23"/>
    </w:p>
    <w:p w14:paraId="0EA61743" w14:textId="77777777" w:rsidR="00031DC2" w:rsidRPr="00B75F46" w:rsidRDefault="00031DC2" w:rsidP="00031DC2"/>
    <w:p w14:paraId="14D71C1E" w14:textId="6D8ED363" w:rsidR="00560FA3" w:rsidRPr="00B75F46" w:rsidRDefault="00967451" w:rsidP="008C0E82">
      <w:pPr>
        <w:pStyle w:val="Prrafodelista"/>
        <w:numPr>
          <w:ilvl w:val="0"/>
          <w:numId w:val="32"/>
        </w:numPr>
        <w:ind w:left="0" w:firstLine="0"/>
        <w:jc w:val="both"/>
        <w:rPr>
          <w:rFonts w:eastAsiaTheme="minorHAnsi"/>
          <w:sz w:val="24"/>
          <w:lang w:eastAsia="es-CR"/>
        </w:rPr>
      </w:pPr>
      <w:r w:rsidRPr="00B75F46">
        <w:t>The Court</w:t>
      </w:r>
      <w:r w:rsidR="008C0E82" w:rsidRPr="00B75F46">
        <w:t xml:space="preserve"> rec</w:t>
      </w:r>
      <w:r w:rsidR="007819D4" w:rsidRPr="00B75F46">
        <w:t xml:space="preserve">eived various documents presented as evidence by </w:t>
      </w:r>
      <w:r w:rsidRPr="00B75F46">
        <w:t>the Commission</w:t>
      </w:r>
      <w:r w:rsidR="008C0E82" w:rsidRPr="00B75F46">
        <w:t xml:space="preserve">, </w:t>
      </w:r>
      <w:r w:rsidR="00B5049C" w:rsidRPr="00B75F46">
        <w:t>the representatives</w:t>
      </w:r>
      <w:r w:rsidRPr="00B75F46">
        <w:t xml:space="preserve"> and </w:t>
      </w:r>
      <w:r w:rsidR="009246D6" w:rsidRPr="00B75F46">
        <w:t>the State</w:t>
      </w:r>
      <w:r w:rsidR="008C0E82" w:rsidRPr="00B75F46">
        <w:t>, as</w:t>
      </w:r>
      <w:r w:rsidR="007819D4" w:rsidRPr="00B75F46">
        <w:t xml:space="preserve"> well as those requested by </w:t>
      </w:r>
      <w:r w:rsidRPr="00B75F46">
        <w:t>the Court</w:t>
      </w:r>
      <w:r w:rsidR="008C0E82" w:rsidRPr="00B75F46">
        <w:t xml:space="preserve"> o</w:t>
      </w:r>
      <w:r w:rsidR="007819D4" w:rsidRPr="00B75F46">
        <w:t xml:space="preserve">r its President as helpful evidence and, as in other cases, it admits them in the understanding that they were presented at the appropriate procedural moment </w:t>
      </w:r>
      <w:r w:rsidR="008C0E82" w:rsidRPr="00B75F46">
        <w:t>(</w:t>
      </w:r>
      <w:r w:rsidRPr="00B75F46">
        <w:t>Article</w:t>
      </w:r>
      <w:r w:rsidR="008C0E82" w:rsidRPr="00B75F46">
        <w:t xml:space="preserve"> 57</w:t>
      </w:r>
      <w:r w:rsidR="00B5049C" w:rsidRPr="00B75F46">
        <w:t xml:space="preserve"> of the </w:t>
      </w:r>
      <w:r w:rsidRPr="00B75F46">
        <w:t>Rules of Procedure</w:t>
      </w:r>
      <w:r w:rsidR="008C0E82" w:rsidRPr="00B75F46">
        <w:t>)</w:t>
      </w:r>
      <w:r w:rsidR="008C0E82" w:rsidRPr="00B75F46">
        <w:rPr>
          <w:rStyle w:val="Refdenotaalpie"/>
        </w:rPr>
        <w:footnoteReference w:id="23"/>
      </w:r>
      <w:r w:rsidRPr="00B75F46">
        <w:t xml:space="preserve"> and </w:t>
      </w:r>
      <w:r w:rsidR="007819D4" w:rsidRPr="00B75F46">
        <w:t>their admissibility was not contested or refuted.</w:t>
      </w:r>
    </w:p>
    <w:p w14:paraId="1B5E55E9" w14:textId="77777777" w:rsidR="00031DC2" w:rsidRPr="00B75F46" w:rsidRDefault="00031DC2" w:rsidP="00031DC2">
      <w:pPr>
        <w:rPr>
          <w:lang w:eastAsia="es-MX"/>
        </w:rPr>
      </w:pPr>
    </w:p>
    <w:p w14:paraId="0D12892A" w14:textId="3494F11E" w:rsidR="00560FA3" w:rsidRPr="00B75F46" w:rsidRDefault="007819D4" w:rsidP="00894336">
      <w:pPr>
        <w:pStyle w:val="Ttulo2"/>
        <w:numPr>
          <w:ilvl w:val="1"/>
          <w:numId w:val="3"/>
        </w:numPr>
        <w:rPr>
          <w:lang w:val="en-US"/>
        </w:rPr>
      </w:pPr>
      <w:bookmarkStart w:id="24" w:name="_Toc59108471"/>
      <w:r w:rsidRPr="00B75F46">
        <w:rPr>
          <w:lang w:val="en-US"/>
        </w:rPr>
        <w:t>Admissibility of the testimonial and expert evidence</w:t>
      </w:r>
      <w:bookmarkEnd w:id="24"/>
    </w:p>
    <w:p w14:paraId="1B24C89B" w14:textId="77777777" w:rsidR="00560FA3" w:rsidRPr="00B75F46" w:rsidRDefault="00560FA3" w:rsidP="009C3D16"/>
    <w:p w14:paraId="7F58EA5F" w14:textId="6C9EAFAA" w:rsidR="00303558" w:rsidRPr="00B75F46" w:rsidRDefault="007819D4" w:rsidP="008C0E82">
      <w:pPr>
        <w:pStyle w:val="Numberedparagraphs"/>
        <w:numPr>
          <w:ilvl w:val="0"/>
          <w:numId w:val="32"/>
        </w:numPr>
        <w:tabs>
          <w:tab w:val="left" w:pos="567"/>
        </w:tabs>
        <w:ind w:left="0" w:firstLine="0"/>
        <w:rPr>
          <w:lang w:val="en-US"/>
        </w:rPr>
      </w:pPr>
      <w:r w:rsidRPr="00B75F46">
        <w:rPr>
          <w:lang w:val="en-US"/>
        </w:rPr>
        <w:t>This Court finds it pertinent to admit the statements provided by affidavit</w:t>
      </w:r>
      <w:r w:rsidR="008C0E82" w:rsidRPr="00B75F46">
        <w:rPr>
          <w:rStyle w:val="Refdenotaalpie"/>
          <w:lang w:val="en-US"/>
        </w:rPr>
        <w:footnoteReference w:id="24"/>
      </w:r>
      <w:r w:rsidR="00967451" w:rsidRPr="00B75F46">
        <w:rPr>
          <w:lang w:val="en-US"/>
        </w:rPr>
        <w:t xml:space="preserve"> and </w:t>
      </w:r>
      <w:r w:rsidRPr="00B75F46">
        <w:rPr>
          <w:lang w:val="en-US"/>
        </w:rPr>
        <w:t>during the</w:t>
      </w:r>
      <w:r w:rsidR="008C0E82" w:rsidRPr="00B75F46">
        <w:rPr>
          <w:lang w:val="en-US"/>
        </w:rPr>
        <w:t xml:space="preserve"> </w:t>
      </w:r>
      <w:r w:rsidR="00080727" w:rsidRPr="00B75F46">
        <w:rPr>
          <w:lang w:val="en-US"/>
        </w:rPr>
        <w:t>public hearing</w:t>
      </w:r>
      <w:r w:rsidR="008C0E82" w:rsidRPr="00B75F46">
        <w:rPr>
          <w:rStyle w:val="Refdenotaalpie"/>
          <w:lang w:val="en-US"/>
        </w:rPr>
        <w:footnoteReference w:id="25"/>
      </w:r>
      <w:r w:rsidR="008C0E82" w:rsidRPr="00B75F46">
        <w:rPr>
          <w:lang w:val="en-US"/>
        </w:rPr>
        <w:t xml:space="preserve"> </w:t>
      </w:r>
      <w:r w:rsidR="00263809" w:rsidRPr="00B75F46">
        <w:rPr>
          <w:lang w:val="en-US"/>
        </w:rPr>
        <w:t>insofar as they are in keeping with the purpose defined by the President in the order requiring them and the purpose of this case</w:t>
      </w:r>
      <w:r w:rsidR="008C0E82" w:rsidRPr="00B75F46">
        <w:rPr>
          <w:lang w:val="en-US"/>
        </w:rPr>
        <w:t>.</w:t>
      </w:r>
    </w:p>
    <w:p w14:paraId="68042800" w14:textId="77777777" w:rsidR="008C0E82" w:rsidRPr="00B75F46" w:rsidRDefault="008C0E82" w:rsidP="008C0E82">
      <w:pPr>
        <w:pStyle w:val="Numberedparagraphs"/>
        <w:numPr>
          <w:ilvl w:val="0"/>
          <w:numId w:val="0"/>
        </w:numPr>
        <w:tabs>
          <w:tab w:val="left" w:pos="567"/>
        </w:tabs>
        <w:rPr>
          <w:lang w:val="en-US"/>
        </w:rPr>
      </w:pPr>
    </w:p>
    <w:p w14:paraId="11244B9B" w14:textId="0EC69378" w:rsidR="00560FA3" w:rsidRPr="00B75F46" w:rsidRDefault="00560FA3" w:rsidP="009C3D16">
      <w:pPr>
        <w:pStyle w:val="Ttulo1"/>
        <w:tabs>
          <w:tab w:val="left" w:pos="567"/>
        </w:tabs>
        <w:rPr>
          <w:lang w:val="en-US"/>
        </w:rPr>
      </w:pPr>
      <w:bookmarkStart w:id="25" w:name="_Toc531172520"/>
      <w:bookmarkStart w:id="26" w:name="_Toc531162224"/>
      <w:bookmarkStart w:id="27" w:name="_Toc529790109"/>
      <w:bookmarkStart w:id="28" w:name="_Toc528937209"/>
      <w:bookmarkStart w:id="29" w:name="_Toc527465087"/>
      <w:bookmarkStart w:id="30" w:name="_Toc527464895"/>
      <w:bookmarkStart w:id="31" w:name="_Toc514063395"/>
      <w:bookmarkStart w:id="32" w:name="_Toc512498987"/>
      <w:bookmarkStart w:id="33" w:name="_Toc504661213"/>
      <w:bookmarkStart w:id="34" w:name="_Toc504656585"/>
      <w:bookmarkStart w:id="35" w:name="_Toc503594853"/>
      <w:bookmarkStart w:id="36" w:name="_Toc502891557"/>
      <w:bookmarkStart w:id="37" w:name="_Toc502023010"/>
      <w:bookmarkStart w:id="38" w:name="_Toc501802115"/>
      <w:bookmarkStart w:id="39" w:name="_Toc32394146"/>
      <w:bookmarkStart w:id="40" w:name="_Toc59108472"/>
      <w:r w:rsidRPr="00B75F46">
        <w:rPr>
          <w:lang w:val="en-US"/>
        </w:rPr>
        <w:t>V</w:t>
      </w:r>
      <w:r w:rsidR="00F805CB" w:rsidRPr="00B75F46">
        <w:rPr>
          <w:lang w:val="en-US"/>
        </w:rPr>
        <w:t>I</w:t>
      </w:r>
      <w:r w:rsidRPr="00B75F46">
        <w:rPr>
          <w:lang w:val="en-US"/>
        </w:rPr>
        <w:br/>
      </w:r>
      <w:r w:rsidR="007819D4" w:rsidRPr="00B75F46">
        <w:rPr>
          <w:lang w:val="en-US"/>
        </w:rPr>
        <w:t>FACTS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B75F46">
        <w:rPr>
          <w:lang w:val="en-US"/>
        </w:rPr>
        <w:t xml:space="preserve"> </w:t>
      </w:r>
    </w:p>
    <w:p w14:paraId="38752DFC" w14:textId="77777777" w:rsidR="004F64E0" w:rsidRPr="00B75F46" w:rsidRDefault="004F64E0"/>
    <w:p w14:paraId="0271EAA0" w14:textId="62E5410F" w:rsidR="007554F1" w:rsidRPr="00B75F46" w:rsidRDefault="00263809" w:rsidP="009F7964">
      <w:pPr>
        <w:pStyle w:val="Prrafodelista"/>
        <w:numPr>
          <w:ilvl w:val="0"/>
          <w:numId w:val="32"/>
        </w:numPr>
        <w:ind w:left="0" w:firstLine="0"/>
        <w:jc w:val="both"/>
        <w:rPr>
          <w:szCs w:val="20"/>
        </w:rPr>
      </w:pPr>
      <w:r w:rsidRPr="00B75F46">
        <w:rPr>
          <w:szCs w:val="20"/>
        </w:rPr>
        <w:t>This case relates to the illegal and arbitrary detention of</w:t>
      </w:r>
      <w:r w:rsidR="007554F1" w:rsidRPr="00B75F46">
        <w:rPr>
          <w:szCs w:val="20"/>
        </w:rPr>
        <w:t xml:space="preserve"> Carlos Alberto Fernández Prieto</w:t>
      </w:r>
      <w:r w:rsidR="00967451" w:rsidRPr="00B75F46">
        <w:rPr>
          <w:szCs w:val="20"/>
        </w:rPr>
        <w:t xml:space="preserve"> and </w:t>
      </w:r>
      <w:r w:rsidR="007554F1" w:rsidRPr="00B75F46">
        <w:rPr>
          <w:szCs w:val="20"/>
        </w:rPr>
        <w:t xml:space="preserve">Carlos Alejandro Tumbeiro, </w:t>
      </w:r>
      <w:r w:rsidRPr="00B75F46">
        <w:rPr>
          <w:szCs w:val="20"/>
        </w:rPr>
        <w:t>i</w:t>
      </w:r>
      <w:r w:rsidR="007554F1" w:rsidRPr="00B75F46">
        <w:rPr>
          <w:szCs w:val="20"/>
        </w:rPr>
        <w:t>n 1992</w:t>
      </w:r>
      <w:r w:rsidR="00967451" w:rsidRPr="00B75F46">
        <w:rPr>
          <w:szCs w:val="20"/>
        </w:rPr>
        <w:t xml:space="preserve"> and </w:t>
      </w:r>
      <w:r w:rsidR="008D2C66" w:rsidRPr="00B75F46">
        <w:rPr>
          <w:szCs w:val="20"/>
        </w:rPr>
        <w:t>1998,</w:t>
      </w:r>
      <w:r w:rsidR="007828B7" w:rsidRPr="00B75F46">
        <w:rPr>
          <w:szCs w:val="20"/>
        </w:rPr>
        <w:t xml:space="preserve"> respectiv</w:t>
      </w:r>
      <w:r w:rsidRPr="00B75F46">
        <w:rPr>
          <w:szCs w:val="20"/>
        </w:rPr>
        <w:t>ely</w:t>
      </w:r>
      <w:r w:rsidR="007828B7" w:rsidRPr="00B75F46">
        <w:rPr>
          <w:szCs w:val="20"/>
        </w:rPr>
        <w:t xml:space="preserve">. </w:t>
      </w:r>
      <w:r w:rsidR="00967451" w:rsidRPr="00B75F46">
        <w:rPr>
          <w:szCs w:val="20"/>
        </w:rPr>
        <w:t>The Court</w:t>
      </w:r>
      <w:r w:rsidR="007828B7" w:rsidRPr="00B75F46">
        <w:rPr>
          <w:szCs w:val="20"/>
        </w:rPr>
        <w:t xml:space="preserve"> </w:t>
      </w:r>
      <w:r w:rsidRPr="00B75F46">
        <w:rPr>
          <w:szCs w:val="20"/>
        </w:rPr>
        <w:t xml:space="preserve">will describe the facts acknowledged by the State in the following order: (a) context of detentions without a court order or a situation of </w:t>
      </w:r>
      <w:r w:rsidRPr="00B75F46">
        <w:rPr>
          <w:i/>
          <w:iCs/>
          <w:szCs w:val="20"/>
        </w:rPr>
        <w:t>flagrante delicto</w:t>
      </w:r>
      <w:r w:rsidRPr="00B75F46">
        <w:rPr>
          <w:szCs w:val="20"/>
        </w:rPr>
        <w:t xml:space="preserve"> in</w:t>
      </w:r>
      <w:r w:rsidR="007554F1" w:rsidRPr="00B75F46">
        <w:rPr>
          <w:szCs w:val="20"/>
        </w:rPr>
        <w:t xml:space="preserve"> Argentina; </w:t>
      </w:r>
      <w:r w:rsidRPr="00B75F46">
        <w:rPr>
          <w:szCs w:val="20"/>
        </w:rPr>
        <w:t>(</w:t>
      </w:r>
      <w:r w:rsidR="007554F1" w:rsidRPr="00B75F46">
        <w:rPr>
          <w:szCs w:val="20"/>
        </w:rPr>
        <w:t xml:space="preserve">b) </w:t>
      </w:r>
      <w:r w:rsidRPr="00B75F46">
        <w:rPr>
          <w:szCs w:val="20"/>
        </w:rPr>
        <w:t>detention and criminal proceedings against</w:t>
      </w:r>
      <w:r w:rsidR="007554F1" w:rsidRPr="00B75F46">
        <w:rPr>
          <w:szCs w:val="20"/>
        </w:rPr>
        <w:t xml:space="preserve"> Carlos Alberto Fernández Prieto; </w:t>
      </w:r>
      <w:r w:rsidRPr="00B75F46">
        <w:rPr>
          <w:szCs w:val="20"/>
        </w:rPr>
        <w:t>(</w:t>
      </w:r>
      <w:r w:rsidR="007554F1" w:rsidRPr="00B75F46">
        <w:rPr>
          <w:szCs w:val="20"/>
        </w:rPr>
        <w:t xml:space="preserve">c) </w:t>
      </w:r>
      <w:r w:rsidRPr="00B75F46">
        <w:rPr>
          <w:szCs w:val="20"/>
        </w:rPr>
        <w:t>detention and criminal proceedings against</w:t>
      </w:r>
      <w:r w:rsidR="007554F1" w:rsidRPr="00B75F46">
        <w:rPr>
          <w:szCs w:val="20"/>
        </w:rPr>
        <w:t xml:space="preserve"> Carlos Alejandro Tumbeiro,</w:t>
      </w:r>
      <w:r w:rsidR="00967451" w:rsidRPr="00B75F46">
        <w:rPr>
          <w:szCs w:val="20"/>
        </w:rPr>
        <w:t xml:space="preserve"> and </w:t>
      </w:r>
      <w:r w:rsidRPr="00B75F46">
        <w:rPr>
          <w:szCs w:val="20"/>
        </w:rPr>
        <w:t>(</w:t>
      </w:r>
      <w:r w:rsidR="007554F1" w:rsidRPr="00B75F46">
        <w:rPr>
          <w:szCs w:val="20"/>
        </w:rPr>
        <w:t xml:space="preserve">d) </w:t>
      </w:r>
      <w:r w:rsidRPr="00B75F46">
        <w:rPr>
          <w:szCs w:val="20"/>
        </w:rPr>
        <w:t>applicable laws</w:t>
      </w:r>
      <w:r w:rsidR="007554F1" w:rsidRPr="00B75F46">
        <w:rPr>
          <w:szCs w:val="20"/>
        </w:rPr>
        <w:t xml:space="preserve">. </w:t>
      </w:r>
    </w:p>
    <w:p w14:paraId="6742B9F0" w14:textId="77777777" w:rsidR="007554F1" w:rsidRPr="00B75F46" w:rsidRDefault="007554F1" w:rsidP="007554F1">
      <w:pPr>
        <w:rPr>
          <w:b/>
          <w:szCs w:val="20"/>
        </w:rPr>
      </w:pPr>
    </w:p>
    <w:p w14:paraId="143F1B45" w14:textId="052817B3" w:rsidR="00722827" w:rsidRPr="00B75F46" w:rsidRDefault="007554F1" w:rsidP="00F86259">
      <w:pPr>
        <w:pStyle w:val="Ttulo2"/>
        <w:numPr>
          <w:ilvl w:val="0"/>
          <w:numId w:val="0"/>
        </w:numPr>
        <w:ind w:left="567"/>
        <w:rPr>
          <w:szCs w:val="20"/>
          <w:lang w:val="en-US"/>
        </w:rPr>
      </w:pPr>
      <w:bookmarkStart w:id="41" w:name="_Toc59108473"/>
      <w:r w:rsidRPr="00B75F46">
        <w:rPr>
          <w:lang w:val="en-US"/>
        </w:rPr>
        <w:t>A</w:t>
      </w:r>
      <w:r w:rsidR="00C6023E" w:rsidRPr="00B75F46">
        <w:rPr>
          <w:lang w:val="en-US"/>
        </w:rPr>
        <w:t>.</w:t>
      </w:r>
      <w:r w:rsidRPr="00B75F46">
        <w:rPr>
          <w:lang w:val="en-US"/>
        </w:rPr>
        <w:t xml:space="preserve"> </w:t>
      </w:r>
      <w:r w:rsidR="00263809" w:rsidRPr="00B75F46">
        <w:rPr>
          <w:szCs w:val="20"/>
          <w:lang w:val="en-US"/>
        </w:rPr>
        <w:t xml:space="preserve">Context of detentions without a court order or a situation of </w:t>
      </w:r>
      <w:r w:rsidR="00263809" w:rsidRPr="00B75F46">
        <w:rPr>
          <w:i w:val="0"/>
          <w:iCs/>
          <w:szCs w:val="20"/>
          <w:lang w:val="en-US"/>
        </w:rPr>
        <w:t>flagrante delicto</w:t>
      </w:r>
      <w:r w:rsidR="00263809" w:rsidRPr="00B75F46">
        <w:rPr>
          <w:szCs w:val="20"/>
          <w:lang w:val="en-US"/>
        </w:rPr>
        <w:t xml:space="preserve"> in</w:t>
      </w:r>
      <w:r w:rsidR="00722827" w:rsidRPr="00B75F46">
        <w:rPr>
          <w:szCs w:val="20"/>
          <w:lang w:val="en-US"/>
        </w:rPr>
        <w:t xml:space="preserve"> Argentina</w:t>
      </w:r>
      <w:bookmarkEnd w:id="41"/>
    </w:p>
    <w:p w14:paraId="01070932" w14:textId="77777777" w:rsidR="00722827" w:rsidRPr="00B75F46" w:rsidRDefault="00722827" w:rsidP="00722827">
      <w:pPr>
        <w:pStyle w:val="Prrafodelista"/>
        <w:ind w:left="0"/>
        <w:jc w:val="both"/>
        <w:rPr>
          <w:szCs w:val="20"/>
        </w:rPr>
      </w:pPr>
    </w:p>
    <w:p w14:paraId="05F878D1" w14:textId="353B7EF1" w:rsidR="00722827" w:rsidRPr="00B75F46" w:rsidRDefault="00263809" w:rsidP="00263809">
      <w:pPr>
        <w:pStyle w:val="Prrafodelista"/>
        <w:numPr>
          <w:ilvl w:val="0"/>
          <w:numId w:val="32"/>
        </w:numPr>
        <w:ind w:left="0" w:firstLine="0"/>
        <w:jc w:val="both"/>
        <w:rPr>
          <w:szCs w:val="20"/>
        </w:rPr>
      </w:pPr>
      <w:r w:rsidRPr="00B75F46">
        <w:rPr>
          <w:szCs w:val="20"/>
        </w:rPr>
        <w:t xml:space="preserve">In its acknowledgement of </w:t>
      </w:r>
      <w:r w:rsidR="005143C9" w:rsidRPr="00B75F46">
        <w:rPr>
          <w:szCs w:val="20"/>
        </w:rPr>
        <w:t>international responsibility</w:t>
      </w:r>
      <w:r w:rsidR="00722827" w:rsidRPr="00B75F46">
        <w:rPr>
          <w:szCs w:val="20"/>
        </w:rPr>
        <w:t xml:space="preserve">, </w:t>
      </w:r>
      <w:r w:rsidRPr="00B75F46">
        <w:rPr>
          <w:szCs w:val="20"/>
        </w:rPr>
        <w:t>signed on March 4,</w:t>
      </w:r>
      <w:r w:rsidR="00722827" w:rsidRPr="00B75F46">
        <w:rPr>
          <w:szCs w:val="20"/>
        </w:rPr>
        <w:t xml:space="preserve"> 2020, </w:t>
      </w:r>
      <w:r w:rsidR="009246D6" w:rsidRPr="00B75F46">
        <w:rPr>
          <w:szCs w:val="20"/>
        </w:rPr>
        <w:t>the State</w:t>
      </w:r>
      <w:r w:rsidR="00722827" w:rsidRPr="00B75F46">
        <w:rPr>
          <w:szCs w:val="20"/>
        </w:rPr>
        <w:t xml:space="preserve"> ac</w:t>
      </w:r>
      <w:r w:rsidRPr="00B75F46">
        <w:rPr>
          <w:szCs w:val="20"/>
        </w:rPr>
        <w:t xml:space="preserve">cepted all the conclusions </w:t>
      </w:r>
      <w:r w:rsidR="009C545B" w:rsidRPr="00B75F46">
        <w:rPr>
          <w:szCs w:val="20"/>
        </w:rPr>
        <w:t>set out by</w:t>
      </w:r>
      <w:r w:rsidRPr="00B75F46">
        <w:rPr>
          <w:szCs w:val="20"/>
        </w:rPr>
        <w:t xml:space="preserve"> </w:t>
      </w:r>
      <w:r w:rsidR="00967451" w:rsidRPr="00B75F46">
        <w:rPr>
          <w:szCs w:val="20"/>
        </w:rPr>
        <w:t>the Commission</w:t>
      </w:r>
      <w:r w:rsidR="00722827" w:rsidRPr="00B75F46">
        <w:rPr>
          <w:szCs w:val="20"/>
        </w:rPr>
        <w:t xml:space="preserve"> </w:t>
      </w:r>
      <w:r w:rsidRPr="00B75F46">
        <w:rPr>
          <w:szCs w:val="20"/>
        </w:rPr>
        <w:t>in its</w:t>
      </w:r>
      <w:r w:rsidR="00722827" w:rsidRPr="00B75F46">
        <w:rPr>
          <w:szCs w:val="20"/>
        </w:rPr>
        <w:t xml:space="preserve"> </w:t>
      </w:r>
      <w:r w:rsidR="00663A42" w:rsidRPr="00B75F46">
        <w:rPr>
          <w:szCs w:val="20"/>
        </w:rPr>
        <w:t>Merits Report</w:t>
      </w:r>
      <w:r w:rsidR="00722827" w:rsidRPr="00B75F46">
        <w:rPr>
          <w:szCs w:val="20"/>
        </w:rPr>
        <w:t>,</w:t>
      </w:r>
      <w:r w:rsidRPr="00B75F46">
        <w:rPr>
          <w:szCs w:val="20"/>
        </w:rPr>
        <w:t xml:space="preserve"> which include </w:t>
      </w:r>
      <w:r w:rsidRPr="00B75F46">
        <w:rPr>
          <w:szCs w:val="20"/>
        </w:rPr>
        <w:lastRenderedPageBreak/>
        <w:t>those indicating that the detention</w:t>
      </w:r>
      <w:r w:rsidR="009C545B" w:rsidRPr="00B75F46">
        <w:rPr>
          <w:szCs w:val="20"/>
        </w:rPr>
        <w:t>s</w:t>
      </w:r>
      <w:r w:rsidRPr="00B75F46">
        <w:rPr>
          <w:szCs w:val="20"/>
        </w:rPr>
        <w:t xml:space="preserve"> of Messrs.</w:t>
      </w:r>
      <w:r w:rsidR="00722827" w:rsidRPr="00B75F46">
        <w:rPr>
          <w:szCs w:val="20"/>
        </w:rPr>
        <w:t xml:space="preserve"> Fernández Prieto</w:t>
      </w:r>
      <w:r w:rsidR="00967451" w:rsidRPr="00B75F46">
        <w:rPr>
          <w:szCs w:val="20"/>
        </w:rPr>
        <w:t xml:space="preserve"> and </w:t>
      </w:r>
      <w:r w:rsidR="00722827" w:rsidRPr="00B75F46">
        <w:rPr>
          <w:szCs w:val="20"/>
        </w:rPr>
        <w:t xml:space="preserve">Tumbeiro </w:t>
      </w:r>
      <w:r w:rsidRPr="00B75F46">
        <w:rPr>
          <w:szCs w:val="20"/>
        </w:rPr>
        <w:t xml:space="preserve">took place in a general context </w:t>
      </w:r>
      <w:r w:rsidR="009C545B" w:rsidRPr="00B75F46">
        <w:rPr>
          <w:szCs w:val="20"/>
        </w:rPr>
        <w:t xml:space="preserve">in Argentina </w:t>
      </w:r>
      <w:r w:rsidRPr="00B75F46">
        <w:rPr>
          <w:szCs w:val="20"/>
        </w:rPr>
        <w:t>of detentions carried out</w:t>
      </w:r>
      <w:r w:rsidR="009C545B" w:rsidRPr="00B75F46">
        <w:rPr>
          <w:szCs w:val="20"/>
        </w:rPr>
        <w:t xml:space="preserve"> </w:t>
      </w:r>
      <w:r w:rsidRPr="00B75F46">
        <w:rPr>
          <w:szCs w:val="20"/>
        </w:rPr>
        <w:t xml:space="preserve">without a court order or grounds for </w:t>
      </w:r>
      <w:r w:rsidRPr="00B75F46">
        <w:rPr>
          <w:i/>
          <w:iCs/>
          <w:szCs w:val="20"/>
        </w:rPr>
        <w:t>flagrante delicto</w:t>
      </w:r>
      <w:r w:rsidR="00722827" w:rsidRPr="00B75F46">
        <w:rPr>
          <w:szCs w:val="20"/>
        </w:rPr>
        <w:t xml:space="preserve">. </w:t>
      </w:r>
      <w:r w:rsidRPr="00B75F46">
        <w:rPr>
          <w:szCs w:val="20"/>
        </w:rPr>
        <w:t xml:space="preserve">Moreover, in its brief with final arguments of June 18, </w:t>
      </w:r>
      <w:r w:rsidR="00722827" w:rsidRPr="00B75F46">
        <w:rPr>
          <w:szCs w:val="20"/>
        </w:rPr>
        <w:t xml:space="preserve">2020, </w:t>
      </w:r>
      <w:r w:rsidR="009246D6" w:rsidRPr="00B75F46">
        <w:rPr>
          <w:szCs w:val="20"/>
        </w:rPr>
        <w:t>the State</w:t>
      </w:r>
      <w:r w:rsidR="00722827" w:rsidRPr="00B75F46">
        <w:rPr>
          <w:szCs w:val="20"/>
        </w:rPr>
        <w:t xml:space="preserve"> </w:t>
      </w:r>
      <w:r w:rsidRPr="00B75F46">
        <w:rPr>
          <w:szCs w:val="20"/>
        </w:rPr>
        <w:t>acknowledged that this “case is emblematic of what, during the 1990s, our country knew of as the ‘polic</w:t>
      </w:r>
      <w:r w:rsidR="00E84E5E" w:rsidRPr="00B75F46">
        <w:rPr>
          <w:szCs w:val="20"/>
        </w:rPr>
        <w:t>ing</w:t>
      </w:r>
      <w:r w:rsidR="004821D6" w:rsidRPr="00B75F46">
        <w:rPr>
          <w:szCs w:val="20"/>
        </w:rPr>
        <w:t xml:space="preserve"> </w:t>
      </w:r>
      <w:r w:rsidR="00E84E5E" w:rsidRPr="00B75F46">
        <w:rPr>
          <w:szCs w:val="20"/>
        </w:rPr>
        <w:t>intuition’</w:t>
      </w:r>
      <w:r w:rsidR="004821D6" w:rsidRPr="00B75F46">
        <w:rPr>
          <w:szCs w:val="20"/>
        </w:rPr>
        <w:t xml:space="preserve"> </w:t>
      </w:r>
      <w:r w:rsidRPr="00B75F46">
        <w:rPr>
          <w:szCs w:val="20"/>
        </w:rPr>
        <w:t>(</w:t>
      </w:r>
      <w:r w:rsidRPr="00B75F46">
        <w:rPr>
          <w:rFonts w:eastAsiaTheme="minorHAnsi" w:cs="Arial"/>
          <w:i/>
          <w:iCs/>
          <w:szCs w:val="20"/>
        </w:rPr>
        <w:t>olfato policial</w:t>
      </w:r>
      <w:r w:rsidRPr="00B75F46">
        <w:rPr>
          <w:rFonts w:eastAsiaTheme="minorHAnsi" w:cs="Arial"/>
          <w:szCs w:val="20"/>
        </w:rPr>
        <w:t>)</w:t>
      </w:r>
      <w:r w:rsidRPr="00B75F46">
        <w:rPr>
          <w:szCs w:val="20"/>
        </w:rPr>
        <w:t xml:space="preserve">, which involved unchecked police actions, encouraged by public security policies based on discretional preventive operations, without any prior investigation or intelligence </w:t>
      </w:r>
      <w:r w:rsidR="004821D6" w:rsidRPr="00B75F46">
        <w:rPr>
          <w:szCs w:val="20"/>
        </w:rPr>
        <w:t>that were</w:t>
      </w:r>
      <w:r w:rsidRPr="00B75F46">
        <w:rPr>
          <w:szCs w:val="20"/>
        </w:rPr>
        <w:t>, therefore, profoundly inefficient.” The State also indicated that “this type of police practice was promoted by security policies that were defined under the paradigm of the so-called “war on drugs” and were also protected by inadequate or inexistent judicial control.</w:t>
      </w:r>
      <w:r w:rsidR="00722827" w:rsidRPr="00B75F46">
        <w:rPr>
          <w:rFonts w:eastAsiaTheme="minorHAnsi" w:cs="Arial"/>
          <w:szCs w:val="20"/>
        </w:rPr>
        <w:t>”</w:t>
      </w:r>
      <w:r w:rsidR="00722827" w:rsidRPr="00B75F46">
        <w:rPr>
          <w:rStyle w:val="Refdenotaalpie"/>
          <w:rFonts w:eastAsiaTheme="minorHAnsi" w:cs="Arial"/>
          <w:szCs w:val="20"/>
        </w:rPr>
        <w:footnoteReference w:id="26"/>
      </w:r>
    </w:p>
    <w:p w14:paraId="283F9F81" w14:textId="77777777" w:rsidR="00722827" w:rsidRPr="00B75F46" w:rsidRDefault="00722827" w:rsidP="00722827">
      <w:pPr>
        <w:pStyle w:val="Prrafodelista"/>
        <w:ind w:left="0"/>
        <w:jc w:val="both"/>
        <w:rPr>
          <w:szCs w:val="20"/>
        </w:rPr>
      </w:pPr>
    </w:p>
    <w:p w14:paraId="2BD6D1F8" w14:textId="13D0C360" w:rsidR="00722827" w:rsidRPr="00B75F46" w:rsidRDefault="00096530" w:rsidP="00DE041B">
      <w:pPr>
        <w:pStyle w:val="Prrafodelista"/>
        <w:numPr>
          <w:ilvl w:val="0"/>
          <w:numId w:val="32"/>
        </w:numPr>
        <w:ind w:left="0" w:firstLine="0"/>
        <w:jc w:val="both"/>
        <w:rPr>
          <w:szCs w:val="20"/>
        </w:rPr>
      </w:pPr>
      <w:r w:rsidRPr="00B75F46">
        <w:rPr>
          <w:szCs w:val="20"/>
        </w:rPr>
        <w:t xml:space="preserve">In this regard, in the </w:t>
      </w:r>
      <w:r w:rsidR="00722827" w:rsidRPr="00B75F46">
        <w:rPr>
          <w:i/>
          <w:szCs w:val="20"/>
        </w:rPr>
        <w:t>Cas</w:t>
      </w:r>
      <w:r w:rsidRPr="00B75F46">
        <w:rPr>
          <w:i/>
          <w:szCs w:val="20"/>
        </w:rPr>
        <w:t>e of</w:t>
      </w:r>
      <w:r w:rsidR="00722827" w:rsidRPr="00B75F46">
        <w:rPr>
          <w:i/>
          <w:szCs w:val="20"/>
        </w:rPr>
        <w:t xml:space="preserve"> Bulacio </w:t>
      </w:r>
      <w:r w:rsidR="00967451" w:rsidRPr="00B75F46">
        <w:rPr>
          <w:i/>
          <w:szCs w:val="20"/>
        </w:rPr>
        <w:t>v.</w:t>
      </w:r>
      <w:r w:rsidR="00722827" w:rsidRPr="00B75F46">
        <w:rPr>
          <w:i/>
          <w:szCs w:val="20"/>
        </w:rPr>
        <w:t xml:space="preserve"> Argentina,</w:t>
      </w:r>
      <w:r w:rsidR="00722827" w:rsidRPr="00B75F46">
        <w:rPr>
          <w:szCs w:val="20"/>
        </w:rPr>
        <w:t xml:space="preserve"> </w:t>
      </w:r>
      <w:r w:rsidR="00967451" w:rsidRPr="00B75F46">
        <w:rPr>
          <w:szCs w:val="20"/>
        </w:rPr>
        <w:t>the Court</w:t>
      </w:r>
      <w:r w:rsidR="00722827" w:rsidRPr="00B75F46">
        <w:rPr>
          <w:szCs w:val="20"/>
        </w:rPr>
        <w:t xml:space="preserve"> </w:t>
      </w:r>
      <w:r w:rsidRPr="00B75F46">
        <w:rPr>
          <w:szCs w:val="20"/>
        </w:rPr>
        <w:t>noted that in Argentina, in 1991, “indiscriminate police detentions were carried out.</w:t>
      </w:r>
      <w:r w:rsidR="00722827" w:rsidRPr="00B75F46">
        <w:rPr>
          <w:szCs w:val="20"/>
        </w:rPr>
        <w:t>”</w:t>
      </w:r>
      <w:r w:rsidR="00722827" w:rsidRPr="00B75F46">
        <w:rPr>
          <w:rStyle w:val="Refdenotaalpie"/>
          <w:szCs w:val="20"/>
        </w:rPr>
        <w:footnoteReference w:id="27"/>
      </w:r>
      <w:r w:rsidR="00722827" w:rsidRPr="00B75F46">
        <w:rPr>
          <w:szCs w:val="20"/>
        </w:rPr>
        <w:t xml:space="preserve"> </w:t>
      </w:r>
      <w:r w:rsidRPr="00B75F46">
        <w:rPr>
          <w:szCs w:val="20"/>
        </w:rPr>
        <w:t>In that case, the Court observed that, from 1991 to 2003, the crime control policy in the city of Buenos Aires “</w:t>
      </w:r>
      <w:r w:rsidR="000B365E" w:rsidRPr="00B75F46">
        <w:rPr>
          <w:szCs w:val="20"/>
        </w:rPr>
        <w:t>implemente</w:t>
      </w:r>
      <w:r w:rsidRPr="00B75F46">
        <w:rPr>
          <w:szCs w:val="20"/>
        </w:rPr>
        <w:t>d intervention techniques” aimed at crime prevention that “included police presence and surveillance in public spaces and police detention of individuals without a court order.</w:t>
      </w:r>
      <w:r w:rsidR="00722827" w:rsidRPr="00B75F46">
        <w:rPr>
          <w:szCs w:val="20"/>
        </w:rPr>
        <w:t>”</w:t>
      </w:r>
      <w:r w:rsidR="00722827" w:rsidRPr="00B75F46">
        <w:rPr>
          <w:rStyle w:val="Refdenotaalpie"/>
          <w:szCs w:val="20"/>
        </w:rPr>
        <w:footnoteReference w:id="28"/>
      </w:r>
      <w:r w:rsidRPr="00B75F46">
        <w:rPr>
          <w:szCs w:val="20"/>
        </w:rPr>
        <w:t xml:space="preserve"> In the same case, the Court noted the following:</w:t>
      </w:r>
    </w:p>
    <w:p w14:paraId="6B41D0D3" w14:textId="77777777" w:rsidR="00722827" w:rsidRPr="00B75F46" w:rsidRDefault="00722827" w:rsidP="00DE041B">
      <w:pPr>
        <w:jc w:val="both"/>
        <w:rPr>
          <w:szCs w:val="20"/>
        </w:rPr>
      </w:pPr>
    </w:p>
    <w:p w14:paraId="56F519E9" w14:textId="4C32FD71" w:rsidR="00722827" w:rsidRPr="00B75F46" w:rsidRDefault="00A245F6" w:rsidP="00DE041B">
      <w:pPr>
        <w:ind w:left="706" w:right="404"/>
        <w:jc w:val="both"/>
        <w:rPr>
          <w:sz w:val="18"/>
          <w:szCs w:val="18"/>
        </w:rPr>
      </w:pPr>
      <w:r w:rsidRPr="00B75F46">
        <w:rPr>
          <w:rFonts w:cs="Arial"/>
          <w:sz w:val="18"/>
          <w:szCs w:val="18"/>
        </w:rPr>
        <w:t xml:space="preserve">In the case of detentions </w:t>
      </w:r>
      <w:r w:rsidR="000B365E" w:rsidRPr="00B75F46">
        <w:rPr>
          <w:rFonts w:cs="Arial"/>
          <w:sz w:val="18"/>
          <w:szCs w:val="18"/>
        </w:rPr>
        <w:t xml:space="preserve">for identification purposes, </w:t>
      </w:r>
      <w:r w:rsidRPr="00B75F46">
        <w:rPr>
          <w:rFonts w:cs="Arial"/>
          <w:sz w:val="18"/>
          <w:szCs w:val="18"/>
        </w:rPr>
        <w:t>the police</w:t>
      </w:r>
      <w:r w:rsidR="000B365E" w:rsidRPr="00B75F46">
        <w:rPr>
          <w:rFonts w:cs="Arial"/>
          <w:sz w:val="18"/>
          <w:szCs w:val="18"/>
        </w:rPr>
        <w:t xml:space="preserve">, </w:t>
      </w:r>
      <w:r w:rsidRPr="00B75F46">
        <w:rPr>
          <w:rFonts w:cs="Arial"/>
          <w:sz w:val="18"/>
          <w:szCs w:val="18"/>
        </w:rPr>
        <w:t>generally</w:t>
      </w:r>
      <w:r w:rsidR="000B365E" w:rsidRPr="00B75F46">
        <w:rPr>
          <w:rFonts w:cs="Arial"/>
          <w:sz w:val="18"/>
          <w:szCs w:val="18"/>
        </w:rPr>
        <w:t xml:space="preserve"> and</w:t>
      </w:r>
      <w:r w:rsidRPr="00B75F46">
        <w:rPr>
          <w:rFonts w:cs="Arial"/>
          <w:sz w:val="18"/>
          <w:szCs w:val="18"/>
        </w:rPr>
        <w:t xml:space="preserve"> </w:t>
      </w:r>
      <w:r w:rsidR="000B365E" w:rsidRPr="00B75F46">
        <w:rPr>
          <w:rFonts w:cs="Arial"/>
          <w:sz w:val="18"/>
          <w:szCs w:val="18"/>
        </w:rPr>
        <w:t>belatedly,</w:t>
      </w:r>
      <w:r w:rsidRPr="00B75F46">
        <w:rPr>
          <w:rFonts w:cs="Arial"/>
          <w:sz w:val="18"/>
          <w:szCs w:val="18"/>
        </w:rPr>
        <w:t xml:space="preserve"> </w:t>
      </w:r>
      <w:r w:rsidR="000B365E" w:rsidRPr="00B75F46">
        <w:rPr>
          <w:rFonts w:cs="Arial"/>
          <w:sz w:val="18"/>
          <w:szCs w:val="18"/>
        </w:rPr>
        <w:t xml:space="preserve">submit </w:t>
      </w:r>
      <w:r w:rsidRPr="00B75F46">
        <w:rPr>
          <w:rFonts w:cs="Arial"/>
          <w:sz w:val="18"/>
          <w:szCs w:val="18"/>
        </w:rPr>
        <w:t>to the judge</w:t>
      </w:r>
      <w:r w:rsidR="000B365E" w:rsidRPr="00B75F46">
        <w:rPr>
          <w:rFonts w:cs="Arial"/>
          <w:sz w:val="18"/>
          <w:szCs w:val="18"/>
        </w:rPr>
        <w:t xml:space="preserve"> </w:t>
      </w:r>
      <w:r w:rsidRPr="00B75F46">
        <w:rPr>
          <w:rFonts w:cs="Arial"/>
          <w:sz w:val="18"/>
          <w:szCs w:val="18"/>
        </w:rPr>
        <w:t xml:space="preserve">a list of persons detained stating as causes for detention: “loitering,” “wandering aimlessly,” “window watching” </w:t>
      </w:r>
      <w:r w:rsidRPr="00B75F46">
        <w:rPr>
          <w:sz w:val="18"/>
          <w:szCs w:val="18"/>
        </w:rPr>
        <w:t>[…]</w:t>
      </w:r>
      <w:r w:rsidRPr="00B75F46">
        <w:rPr>
          <w:rFonts w:cs="Arial"/>
          <w:sz w:val="18"/>
          <w:szCs w:val="18"/>
        </w:rPr>
        <w:t>. The judges conduct an “</w:t>
      </w:r>
      <w:r w:rsidR="000B365E" w:rsidRPr="00B75F46">
        <w:rPr>
          <w:rFonts w:cs="Arial"/>
          <w:sz w:val="18"/>
          <w:szCs w:val="18"/>
        </w:rPr>
        <w:t>quasi-</w:t>
      </w:r>
      <w:r w:rsidRPr="00B75F46">
        <w:rPr>
          <w:rFonts w:cs="Arial"/>
          <w:sz w:val="18"/>
          <w:szCs w:val="18"/>
        </w:rPr>
        <w:t xml:space="preserve">administrative” control of police detentions </w:t>
      </w:r>
      <w:r w:rsidRPr="00B75F46">
        <w:rPr>
          <w:sz w:val="18"/>
          <w:szCs w:val="18"/>
        </w:rPr>
        <w:t>[…]</w:t>
      </w:r>
      <w:r w:rsidR="000B365E" w:rsidRPr="00B75F46">
        <w:rPr>
          <w:rFonts w:cs="Arial"/>
          <w:sz w:val="18"/>
          <w:szCs w:val="18"/>
        </w:rPr>
        <w:t>; therefore, it is</w:t>
      </w:r>
      <w:r w:rsidRPr="00B75F46">
        <w:rPr>
          <w:rFonts w:cs="Arial"/>
          <w:sz w:val="18"/>
          <w:szCs w:val="18"/>
        </w:rPr>
        <w:t xml:space="preserve"> utterly impossible to control roughly </w:t>
      </w:r>
      <w:r w:rsidRPr="00B75F46">
        <w:rPr>
          <w:rStyle w:val="highlight"/>
          <w:rFonts w:cs="Arial"/>
          <w:sz w:val="18"/>
          <w:szCs w:val="18"/>
        </w:rPr>
        <w:t>100,000</w:t>
      </w:r>
      <w:r w:rsidRPr="00B75F46">
        <w:rPr>
          <w:rFonts w:cs="Arial"/>
          <w:sz w:val="18"/>
          <w:szCs w:val="18"/>
        </w:rPr>
        <w:t xml:space="preserve"> to 150,000 detentions</w:t>
      </w:r>
      <w:r w:rsidR="000B365E" w:rsidRPr="00B75F46">
        <w:rPr>
          <w:rFonts w:cs="Arial"/>
          <w:sz w:val="18"/>
          <w:szCs w:val="18"/>
        </w:rPr>
        <w:t xml:space="preserve"> every month</w:t>
      </w:r>
      <w:r w:rsidRPr="00B75F46">
        <w:rPr>
          <w:rFonts w:cs="Arial"/>
          <w:sz w:val="18"/>
          <w:szCs w:val="18"/>
        </w:rPr>
        <w:t xml:space="preserve"> in the city of Buenos Aires</w:t>
      </w:r>
      <w:r w:rsidR="000B365E" w:rsidRPr="00B75F46">
        <w:rPr>
          <w:rFonts w:cs="Arial"/>
          <w:sz w:val="18"/>
          <w:szCs w:val="18"/>
        </w:rPr>
        <w:t xml:space="preserve"> effectively</w:t>
      </w:r>
      <w:r w:rsidRPr="00B75F46">
        <w:rPr>
          <w:rFonts w:cs="Arial"/>
          <w:sz w:val="18"/>
          <w:szCs w:val="18"/>
        </w:rPr>
        <w:t>.</w:t>
      </w:r>
      <w:r w:rsidRPr="00B75F46">
        <w:rPr>
          <w:sz w:val="18"/>
          <w:szCs w:val="18"/>
        </w:rPr>
        <w:t xml:space="preserve"> […] </w:t>
      </w:r>
      <w:r w:rsidRPr="00B75F46">
        <w:rPr>
          <w:rFonts w:cs="Arial"/>
          <w:sz w:val="18"/>
          <w:szCs w:val="18"/>
        </w:rPr>
        <w:t xml:space="preserve">The police arrest large numbers of </w:t>
      </w:r>
      <w:r w:rsidR="000B365E" w:rsidRPr="00B75F46">
        <w:rPr>
          <w:rFonts w:cs="Arial"/>
          <w:sz w:val="18"/>
          <w:szCs w:val="18"/>
        </w:rPr>
        <w:t>individuals</w:t>
      </w:r>
      <w:r w:rsidRPr="00B75F46">
        <w:rPr>
          <w:rFonts w:cs="Arial"/>
          <w:sz w:val="18"/>
          <w:szCs w:val="18"/>
        </w:rPr>
        <w:t xml:space="preserve"> </w:t>
      </w:r>
      <w:r w:rsidR="000B365E" w:rsidRPr="00B75F46">
        <w:rPr>
          <w:rFonts w:cs="Arial"/>
          <w:sz w:val="18"/>
          <w:szCs w:val="18"/>
        </w:rPr>
        <w:t>together</w:t>
      </w:r>
      <w:r w:rsidRPr="00B75F46">
        <w:rPr>
          <w:rFonts w:cs="Arial"/>
          <w:sz w:val="18"/>
          <w:szCs w:val="18"/>
        </w:rPr>
        <w:t xml:space="preserve"> or </w:t>
      </w:r>
      <w:r w:rsidR="000B365E" w:rsidRPr="00B75F46">
        <w:rPr>
          <w:rFonts w:cs="Arial"/>
          <w:sz w:val="18"/>
          <w:szCs w:val="18"/>
        </w:rPr>
        <w:t>separate</w:t>
      </w:r>
      <w:r w:rsidRPr="00B75F46">
        <w:rPr>
          <w:rFonts w:cs="Arial"/>
          <w:sz w:val="18"/>
          <w:szCs w:val="18"/>
        </w:rPr>
        <w:t xml:space="preserve">ly and it is only at the police station that they are “classified” as adults, youths, women, men. These mass detentions take place under the </w:t>
      </w:r>
      <w:r w:rsidRPr="00B75F46">
        <w:rPr>
          <w:rFonts w:cs="Arial"/>
          <w:i/>
          <w:iCs/>
          <w:sz w:val="18"/>
          <w:szCs w:val="18"/>
        </w:rPr>
        <w:t>a priori</w:t>
      </w:r>
      <w:r w:rsidRPr="00B75F46">
        <w:rPr>
          <w:rFonts w:cs="Arial"/>
          <w:sz w:val="18"/>
          <w:szCs w:val="18"/>
        </w:rPr>
        <w:t xml:space="preserve"> </w:t>
      </w:r>
      <w:r w:rsidR="000B365E" w:rsidRPr="00B75F46">
        <w:rPr>
          <w:rFonts w:cs="Arial"/>
          <w:sz w:val="18"/>
          <w:szCs w:val="18"/>
        </w:rPr>
        <w:t>consideratio</w:t>
      </w:r>
      <w:r w:rsidRPr="00B75F46">
        <w:rPr>
          <w:rFonts w:cs="Arial"/>
          <w:sz w:val="18"/>
          <w:szCs w:val="18"/>
        </w:rPr>
        <w:t xml:space="preserve">n that there are certain </w:t>
      </w:r>
      <w:r w:rsidR="000B365E" w:rsidRPr="00B75F46">
        <w:rPr>
          <w:rFonts w:cs="Arial"/>
          <w:sz w:val="18"/>
          <w:szCs w:val="18"/>
        </w:rPr>
        <w:t>individuals</w:t>
      </w:r>
      <w:r w:rsidRPr="00B75F46">
        <w:rPr>
          <w:rFonts w:cs="Arial"/>
          <w:sz w:val="18"/>
          <w:szCs w:val="18"/>
        </w:rPr>
        <w:t xml:space="preserve"> who, according to the social defense program, </w:t>
      </w:r>
      <w:r w:rsidRPr="00B75F46">
        <w:rPr>
          <w:rFonts w:cs="Arial"/>
          <w:i/>
          <w:iCs/>
          <w:sz w:val="18"/>
          <w:szCs w:val="18"/>
        </w:rPr>
        <w:t>per se</w:t>
      </w:r>
      <w:r w:rsidRPr="00B75F46">
        <w:rPr>
          <w:rFonts w:cs="Arial"/>
          <w:sz w:val="18"/>
          <w:szCs w:val="18"/>
        </w:rPr>
        <w:t xml:space="preserve"> may commit crimes.</w:t>
      </w:r>
      <w:r w:rsidR="00722827" w:rsidRPr="00B75F46">
        <w:rPr>
          <w:rStyle w:val="Refdenotaalpie"/>
          <w:sz w:val="18"/>
          <w:szCs w:val="18"/>
        </w:rPr>
        <w:footnoteReference w:id="29"/>
      </w:r>
      <w:r w:rsidR="00722827" w:rsidRPr="00B75F46">
        <w:rPr>
          <w:sz w:val="18"/>
          <w:szCs w:val="18"/>
        </w:rPr>
        <w:t xml:space="preserve"> </w:t>
      </w:r>
    </w:p>
    <w:p w14:paraId="13EFED6B" w14:textId="77777777" w:rsidR="00722827" w:rsidRPr="00B75F46" w:rsidRDefault="00722827" w:rsidP="00722827">
      <w:pPr>
        <w:jc w:val="both"/>
        <w:rPr>
          <w:szCs w:val="20"/>
        </w:rPr>
      </w:pPr>
    </w:p>
    <w:p w14:paraId="7673D951" w14:textId="050E6391" w:rsidR="00722827" w:rsidRPr="00B75F46" w:rsidRDefault="000B365E" w:rsidP="0047305C">
      <w:pPr>
        <w:pStyle w:val="Prrafodelista"/>
        <w:numPr>
          <w:ilvl w:val="0"/>
          <w:numId w:val="32"/>
        </w:numPr>
        <w:ind w:left="0" w:firstLine="0"/>
        <w:jc w:val="both"/>
        <w:rPr>
          <w:szCs w:val="20"/>
        </w:rPr>
      </w:pPr>
      <w:r w:rsidRPr="00B75F46">
        <w:rPr>
          <w:szCs w:val="20"/>
        </w:rPr>
        <w:t>In this regard</w:t>
      </w:r>
      <w:r w:rsidR="00A245F6" w:rsidRPr="00B75F46">
        <w:rPr>
          <w:szCs w:val="20"/>
        </w:rPr>
        <w:t>, since 1995, the United Nations Human Rights Committee</w:t>
      </w:r>
      <w:r w:rsidR="00722827" w:rsidRPr="00B75F46">
        <w:rPr>
          <w:szCs w:val="20"/>
        </w:rPr>
        <w:t xml:space="preserve"> (</w:t>
      </w:r>
      <w:r w:rsidR="00967451" w:rsidRPr="00B75F46">
        <w:rPr>
          <w:szCs w:val="20"/>
        </w:rPr>
        <w:t>hereinafter</w:t>
      </w:r>
      <w:r w:rsidR="00722827" w:rsidRPr="00B75F46">
        <w:rPr>
          <w:szCs w:val="20"/>
        </w:rPr>
        <w:t xml:space="preserve"> </w:t>
      </w:r>
      <w:r w:rsidR="009246D6" w:rsidRPr="00B75F46">
        <w:rPr>
          <w:szCs w:val="20"/>
        </w:rPr>
        <w:t>also</w:t>
      </w:r>
      <w:r w:rsidR="00722827" w:rsidRPr="00B75F46">
        <w:rPr>
          <w:szCs w:val="20"/>
        </w:rPr>
        <w:t>, “</w:t>
      </w:r>
      <w:r w:rsidR="00A245F6" w:rsidRPr="00B75F46">
        <w:rPr>
          <w:szCs w:val="20"/>
        </w:rPr>
        <w:t>the UN Committee</w:t>
      </w:r>
      <w:r w:rsidR="00722827" w:rsidRPr="00B75F46">
        <w:rPr>
          <w:szCs w:val="20"/>
        </w:rPr>
        <w:t xml:space="preserve">”) </w:t>
      </w:r>
      <w:r w:rsidR="00A245F6" w:rsidRPr="00B75F46">
        <w:rPr>
          <w:szCs w:val="20"/>
        </w:rPr>
        <w:t xml:space="preserve">has urged </w:t>
      </w:r>
      <w:r w:rsidR="00722827" w:rsidRPr="00B75F46">
        <w:rPr>
          <w:szCs w:val="20"/>
        </w:rPr>
        <w:t xml:space="preserve">Argentina </w:t>
      </w:r>
      <w:r w:rsidR="00A245F6" w:rsidRPr="00B75F46">
        <w:rPr>
          <w:szCs w:val="20"/>
        </w:rPr>
        <w:t>to take all necessary measures to prevent cases of arbitrary detention.</w:t>
      </w:r>
      <w:r w:rsidR="00722827" w:rsidRPr="00B75F46">
        <w:rPr>
          <w:rStyle w:val="Refdenotaalpie"/>
          <w:szCs w:val="20"/>
        </w:rPr>
        <w:footnoteReference w:id="30"/>
      </w:r>
      <w:r w:rsidR="00722827" w:rsidRPr="00B75F46">
        <w:rPr>
          <w:szCs w:val="20"/>
        </w:rPr>
        <w:t xml:space="preserve"> A</w:t>
      </w:r>
      <w:r w:rsidR="00A245F6" w:rsidRPr="00B75F46">
        <w:rPr>
          <w:szCs w:val="20"/>
        </w:rPr>
        <w:t>lso, in a report</w:t>
      </w:r>
      <w:r w:rsidR="0047305C" w:rsidRPr="00B75F46">
        <w:rPr>
          <w:szCs w:val="20"/>
        </w:rPr>
        <w:t xml:space="preserve"> </w:t>
      </w:r>
      <w:r w:rsidR="00A245F6" w:rsidRPr="00B75F46">
        <w:rPr>
          <w:szCs w:val="20"/>
        </w:rPr>
        <w:t xml:space="preserve">on a visit to Argentina in 2003, the </w:t>
      </w:r>
      <w:r w:rsidR="0047305C" w:rsidRPr="00B75F46">
        <w:rPr>
          <w:szCs w:val="20"/>
        </w:rPr>
        <w:t xml:space="preserve">United Nations </w:t>
      </w:r>
      <w:r w:rsidR="00A245F6" w:rsidRPr="00B75F46">
        <w:rPr>
          <w:szCs w:val="20"/>
        </w:rPr>
        <w:t>Working Group</w:t>
      </w:r>
      <w:r w:rsidR="00722827" w:rsidRPr="00B75F46">
        <w:rPr>
          <w:szCs w:val="20"/>
        </w:rPr>
        <w:t xml:space="preserve"> </w:t>
      </w:r>
      <w:r w:rsidR="00A245F6" w:rsidRPr="00B75F46">
        <w:rPr>
          <w:szCs w:val="20"/>
        </w:rPr>
        <w:t>on Arbitrary Detention</w:t>
      </w:r>
      <w:r w:rsidR="00722827" w:rsidRPr="00B75F46">
        <w:rPr>
          <w:szCs w:val="20"/>
        </w:rPr>
        <w:t xml:space="preserve"> (</w:t>
      </w:r>
      <w:r w:rsidR="00967451" w:rsidRPr="00B75F46">
        <w:rPr>
          <w:szCs w:val="20"/>
        </w:rPr>
        <w:t>hereinafter</w:t>
      </w:r>
      <w:r w:rsidR="00722827" w:rsidRPr="00B75F46">
        <w:rPr>
          <w:szCs w:val="20"/>
        </w:rPr>
        <w:t xml:space="preserve"> </w:t>
      </w:r>
      <w:r w:rsidR="009246D6" w:rsidRPr="00B75F46">
        <w:rPr>
          <w:szCs w:val="20"/>
        </w:rPr>
        <w:t>also</w:t>
      </w:r>
      <w:r w:rsidR="00722827" w:rsidRPr="00B75F46">
        <w:rPr>
          <w:szCs w:val="20"/>
        </w:rPr>
        <w:t>, “</w:t>
      </w:r>
      <w:r w:rsidR="0047305C" w:rsidRPr="00B75F46">
        <w:rPr>
          <w:szCs w:val="20"/>
        </w:rPr>
        <w:t xml:space="preserve">the </w:t>
      </w:r>
      <w:r w:rsidR="00A245F6" w:rsidRPr="00B75F46">
        <w:rPr>
          <w:szCs w:val="20"/>
        </w:rPr>
        <w:t>Working Group</w:t>
      </w:r>
      <w:r w:rsidR="00722827" w:rsidRPr="00B75F46">
        <w:rPr>
          <w:szCs w:val="20"/>
        </w:rPr>
        <w:t xml:space="preserve">”) </w:t>
      </w:r>
      <w:r w:rsidR="0047305C" w:rsidRPr="00B75F46">
        <w:rPr>
          <w:szCs w:val="20"/>
        </w:rPr>
        <w:t xml:space="preserve">referred to the general situation of the rule of law in that country following the return to democracy in </w:t>
      </w:r>
      <w:r w:rsidR="00722827" w:rsidRPr="00B75F46">
        <w:rPr>
          <w:szCs w:val="20"/>
        </w:rPr>
        <w:t>1983</w:t>
      </w:r>
      <w:r w:rsidR="00722827" w:rsidRPr="00B75F46">
        <w:rPr>
          <w:rStyle w:val="Refdenotaalpie"/>
          <w:szCs w:val="20"/>
        </w:rPr>
        <w:footnoteReference w:id="31"/>
      </w:r>
      <w:r w:rsidR="00722827" w:rsidRPr="00B75F46">
        <w:rPr>
          <w:szCs w:val="20"/>
        </w:rPr>
        <w:t xml:space="preserve"> </w:t>
      </w:r>
      <w:r w:rsidR="0047305C" w:rsidRPr="00B75F46">
        <w:rPr>
          <w:szCs w:val="20"/>
        </w:rPr>
        <w:t xml:space="preserve">and indicated that, “in some provinces, such as </w:t>
      </w:r>
      <w:r w:rsidR="00722827" w:rsidRPr="00B75F46">
        <w:rPr>
          <w:szCs w:val="20"/>
        </w:rPr>
        <w:t xml:space="preserve"> Buenos Aires</w:t>
      </w:r>
      <w:r w:rsidRPr="00B75F46">
        <w:rPr>
          <w:szCs w:val="20"/>
        </w:rPr>
        <w:t xml:space="preserve"> […],</w:t>
      </w:r>
      <w:r w:rsidRPr="00B75F46">
        <w:rPr>
          <w:sz w:val="16"/>
          <w:szCs w:val="20"/>
        </w:rPr>
        <w:t xml:space="preserve"> </w:t>
      </w:r>
      <w:r w:rsidR="0047305C" w:rsidRPr="00B75F46">
        <w:rPr>
          <w:szCs w:val="20"/>
        </w:rPr>
        <w:t>police officers haves the authority to arrest or apprehend individuals who they believe are intending to commit an offence,” and “may make arrests on the grounds of public order or security and for the purposes of identity and background checks.</w:t>
      </w:r>
      <w:r w:rsidR="00722827" w:rsidRPr="00B75F46">
        <w:rPr>
          <w:szCs w:val="20"/>
        </w:rPr>
        <w:t xml:space="preserve">” </w:t>
      </w:r>
      <w:r w:rsidR="0047305C" w:rsidRPr="00B75F46">
        <w:rPr>
          <w:szCs w:val="20"/>
        </w:rPr>
        <w:t>The</w:t>
      </w:r>
      <w:r w:rsidR="00722827" w:rsidRPr="00B75F46">
        <w:rPr>
          <w:szCs w:val="20"/>
        </w:rPr>
        <w:t xml:space="preserve"> </w:t>
      </w:r>
      <w:r w:rsidR="00A245F6" w:rsidRPr="00B75F46">
        <w:rPr>
          <w:szCs w:val="20"/>
        </w:rPr>
        <w:t>Working Group</w:t>
      </w:r>
      <w:r w:rsidR="00722827" w:rsidRPr="00B75F46">
        <w:rPr>
          <w:szCs w:val="20"/>
        </w:rPr>
        <w:t xml:space="preserve"> indic</w:t>
      </w:r>
      <w:r w:rsidR="0047305C" w:rsidRPr="00B75F46">
        <w:rPr>
          <w:szCs w:val="20"/>
        </w:rPr>
        <w:t>ated that it had been advised by non-governmental organisations “that police officers tended to abuse this power of detention” and indicated that in “practice, many individuals are arrested simply for loitering, or because they cannot give a good reason for being in a particular place or because they have no money in their pockets.</w:t>
      </w:r>
      <w:r w:rsidR="00722827" w:rsidRPr="00B75F46">
        <w:rPr>
          <w:szCs w:val="20"/>
        </w:rPr>
        <w:t>”</w:t>
      </w:r>
      <w:r w:rsidR="002540CA" w:rsidRPr="00B75F46">
        <w:rPr>
          <w:szCs w:val="20"/>
        </w:rPr>
        <w:t xml:space="preserve"> “According to the representatives of various social </w:t>
      </w:r>
      <w:r w:rsidR="002540CA" w:rsidRPr="00B75F46">
        <w:rPr>
          <w:szCs w:val="20"/>
        </w:rPr>
        <w:lastRenderedPageBreak/>
        <w:t xml:space="preserve">groups,” </w:t>
      </w:r>
      <w:r w:rsidR="00A245F6" w:rsidRPr="00B75F46">
        <w:rPr>
          <w:szCs w:val="20"/>
        </w:rPr>
        <w:t>the Working Group</w:t>
      </w:r>
      <w:r w:rsidR="00722827" w:rsidRPr="00B75F46">
        <w:rPr>
          <w:szCs w:val="20"/>
        </w:rPr>
        <w:t xml:space="preserve"> </w:t>
      </w:r>
      <w:r w:rsidR="002540CA" w:rsidRPr="00B75F46">
        <w:rPr>
          <w:szCs w:val="20"/>
        </w:rPr>
        <w:t>noted that</w:t>
      </w:r>
      <w:r w:rsidR="00722827" w:rsidRPr="00B75F46">
        <w:rPr>
          <w:szCs w:val="20"/>
        </w:rPr>
        <w:t xml:space="preserve"> “</w:t>
      </w:r>
      <w:r w:rsidR="002540CA" w:rsidRPr="00B75F46">
        <w:rPr>
          <w:szCs w:val="20"/>
        </w:rPr>
        <w:t>this kind of police action has the effect of intimidating average citizens.</w:t>
      </w:r>
      <w:r w:rsidR="00722827" w:rsidRPr="00B75F46">
        <w:rPr>
          <w:szCs w:val="20"/>
        </w:rPr>
        <w:t>”</w:t>
      </w:r>
      <w:r w:rsidR="00361C72" w:rsidRPr="00B75F46">
        <w:rPr>
          <w:rStyle w:val="Refdenotaalpie"/>
          <w:szCs w:val="20"/>
        </w:rPr>
        <w:footnoteReference w:id="32"/>
      </w:r>
      <w:r w:rsidR="00722827" w:rsidRPr="00B75F46">
        <w:rPr>
          <w:szCs w:val="20"/>
        </w:rPr>
        <w:t xml:space="preserve"> </w:t>
      </w:r>
    </w:p>
    <w:p w14:paraId="5564E226" w14:textId="77777777" w:rsidR="00722827" w:rsidRPr="00B75F46" w:rsidRDefault="00722827" w:rsidP="00722827">
      <w:pPr>
        <w:pStyle w:val="Prrafodelista"/>
        <w:ind w:left="0"/>
        <w:jc w:val="both"/>
        <w:rPr>
          <w:szCs w:val="20"/>
        </w:rPr>
      </w:pPr>
    </w:p>
    <w:p w14:paraId="1A44B109" w14:textId="5886CABA" w:rsidR="00722827" w:rsidRPr="00B75F46" w:rsidRDefault="00EB19E7" w:rsidP="00D368FF">
      <w:pPr>
        <w:pStyle w:val="Prrafodelista"/>
        <w:numPr>
          <w:ilvl w:val="0"/>
          <w:numId w:val="32"/>
        </w:numPr>
        <w:ind w:left="0" w:firstLine="0"/>
        <w:jc w:val="both"/>
        <w:rPr>
          <w:szCs w:val="20"/>
        </w:rPr>
      </w:pPr>
      <w:r w:rsidRPr="00B75F46">
        <w:rPr>
          <w:szCs w:val="20"/>
        </w:rPr>
        <w:t>The</w:t>
      </w:r>
      <w:r w:rsidR="00A245F6" w:rsidRPr="00B75F46">
        <w:rPr>
          <w:szCs w:val="20"/>
        </w:rPr>
        <w:t xml:space="preserve"> Working Group</w:t>
      </w:r>
      <w:r w:rsidRPr="00B75F46">
        <w:rPr>
          <w:szCs w:val="20"/>
        </w:rPr>
        <w:t xml:space="preserve"> also</w:t>
      </w:r>
      <w:r w:rsidR="002540CA" w:rsidRPr="00B75F46">
        <w:rPr>
          <w:szCs w:val="20"/>
        </w:rPr>
        <w:t xml:space="preserve"> referred to irregular police procedures and, in this regard, indicated that the Public Prosecutor’s Office</w:t>
      </w:r>
      <w:r w:rsidR="000B365E" w:rsidRPr="00B75F46">
        <w:rPr>
          <w:szCs w:val="20"/>
        </w:rPr>
        <w:t xml:space="preserve"> had</w:t>
      </w:r>
      <w:r w:rsidR="002540CA" w:rsidRPr="00B75F46">
        <w:rPr>
          <w:szCs w:val="20"/>
        </w:rPr>
        <w:t xml:space="preserve"> “uncovered many cases involving police officers who, eager to demonstrate their effectiveness in combatting the crime wave, had invented and fabricated cases by detaining innocent individuals after reporting the successful prosecution of an offence.” The</w:t>
      </w:r>
      <w:r w:rsidR="00722827" w:rsidRPr="00B75F46">
        <w:rPr>
          <w:szCs w:val="20"/>
        </w:rPr>
        <w:t xml:space="preserve"> </w:t>
      </w:r>
      <w:r w:rsidR="00A245F6" w:rsidRPr="00B75F46">
        <w:rPr>
          <w:szCs w:val="20"/>
        </w:rPr>
        <w:t>Working Group</w:t>
      </w:r>
      <w:r w:rsidR="00722827" w:rsidRPr="00B75F46">
        <w:rPr>
          <w:szCs w:val="20"/>
        </w:rPr>
        <w:t xml:space="preserve"> </w:t>
      </w:r>
      <w:r w:rsidR="002540CA" w:rsidRPr="00B75F46">
        <w:rPr>
          <w:szCs w:val="20"/>
        </w:rPr>
        <w:t>indicated that the</w:t>
      </w:r>
      <w:r w:rsidR="00722827" w:rsidRPr="00B75F46">
        <w:rPr>
          <w:szCs w:val="20"/>
        </w:rPr>
        <w:t xml:space="preserve"> “pa</w:t>
      </w:r>
      <w:r w:rsidR="002540CA" w:rsidRPr="00B75F46">
        <w:rPr>
          <w:szCs w:val="20"/>
        </w:rPr>
        <w:t xml:space="preserve">ttern in these cases is to take the individuals to a particular place, “plant” evidence, accuse them of theft, and so on </w:t>
      </w:r>
      <w:r w:rsidR="001C22F1" w:rsidRPr="00B75F46">
        <w:rPr>
          <w:szCs w:val="20"/>
        </w:rPr>
        <w:t>[…]</w:t>
      </w:r>
      <w:r w:rsidR="00722827" w:rsidRPr="00B75F46">
        <w:rPr>
          <w:szCs w:val="20"/>
        </w:rPr>
        <w:t>”</w:t>
      </w:r>
      <w:r w:rsidR="00967451" w:rsidRPr="00B75F46">
        <w:rPr>
          <w:szCs w:val="20"/>
        </w:rPr>
        <w:t xml:space="preserve"> and </w:t>
      </w:r>
      <w:r w:rsidR="002540CA" w:rsidRPr="00B75F46">
        <w:rPr>
          <w:szCs w:val="20"/>
        </w:rPr>
        <w:t>that, in this situation, the “ability of the victims of such situations to defend themselves is virtually non-existent, since most of them are from the most vulnerable groups on the fringes of society: the unemployed, beggars, illegal immigrants or individuals with a police record.</w:t>
      </w:r>
      <w:r w:rsidR="00722827" w:rsidRPr="00B75F46">
        <w:rPr>
          <w:szCs w:val="20"/>
        </w:rPr>
        <w:t>”</w:t>
      </w:r>
      <w:r w:rsidR="00722827" w:rsidRPr="00B75F46">
        <w:rPr>
          <w:rStyle w:val="Refdenotaalpie"/>
          <w:szCs w:val="20"/>
        </w:rPr>
        <w:footnoteReference w:id="33"/>
      </w:r>
      <w:r w:rsidR="00D368FF" w:rsidRPr="00B75F46">
        <w:rPr>
          <w:szCs w:val="20"/>
        </w:rPr>
        <w:t xml:space="preserve"> In this regard, it recommended </w:t>
      </w:r>
      <w:r w:rsidRPr="00B75F46">
        <w:rPr>
          <w:szCs w:val="20"/>
        </w:rPr>
        <w:t xml:space="preserve">that </w:t>
      </w:r>
      <w:r w:rsidR="001C22F1" w:rsidRPr="00B75F46">
        <w:rPr>
          <w:szCs w:val="20"/>
        </w:rPr>
        <w:t>Argentina “[…]</w:t>
      </w:r>
      <w:r w:rsidR="00722827" w:rsidRPr="00B75F46">
        <w:rPr>
          <w:szCs w:val="20"/>
        </w:rPr>
        <w:t xml:space="preserve"> </w:t>
      </w:r>
      <w:r w:rsidR="00D368FF" w:rsidRPr="00B75F46">
        <w:rPr>
          <w:szCs w:val="20"/>
        </w:rPr>
        <w:t xml:space="preserve">monitor closely the behaviour of senior and junior police officers, particularly with regard to their </w:t>
      </w:r>
      <w:r w:rsidRPr="00B75F46">
        <w:rPr>
          <w:szCs w:val="20"/>
        </w:rPr>
        <w:t>p</w:t>
      </w:r>
      <w:r w:rsidR="00D368FF" w:rsidRPr="00B75F46">
        <w:rPr>
          <w:szCs w:val="20"/>
        </w:rPr>
        <w:t>owers of arrest and detention,” and “any manifestation of racist, xenophobic, homophobic or other behaviou</w:t>
      </w:r>
      <w:r w:rsidRPr="00B75F46">
        <w:rPr>
          <w:szCs w:val="20"/>
        </w:rPr>
        <w:t>r</w:t>
      </w:r>
      <w:r w:rsidR="00D368FF" w:rsidRPr="00B75F46">
        <w:rPr>
          <w:szCs w:val="20"/>
        </w:rPr>
        <w:t xml:space="preserve"> that is incompatible with the full observance of human rights – which the police are expected to enforce – should be punished.</w:t>
      </w:r>
      <w:r w:rsidR="00722827" w:rsidRPr="00B75F46">
        <w:rPr>
          <w:szCs w:val="20"/>
        </w:rPr>
        <w:t>”</w:t>
      </w:r>
      <w:r w:rsidR="00722827" w:rsidRPr="00B75F46">
        <w:rPr>
          <w:rStyle w:val="Refdenotaalpie"/>
          <w:szCs w:val="20"/>
        </w:rPr>
        <w:footnoteReference w:id="34"/>
      </w:r>
    </w:p>
    <w:p w14:paraId="584868F4" w14:textId="77777777" w:rsidR="00722827" w:rsidRPr="00B75F46" w:rsidRDefault="00722827" w:rsidP="00722827">
      <w:pPr>
        <w:pStyle w:val="Prrafodelista"/>
        <w:ind w:left="0"/>
        <w:jc w:val="both"/>
        <w:rPr>
          <w:szCs w:val="20"/>
        </w:rPr>
      </w:pPr>
    </w:p>
    <w:p w14:paraId="6CEF4BCE" w14:textId="00EA71E9" w:rsidR="00722827" w:rsidRPr="00B75F46" w:rsidRDefault="00EB19E7" w:rsidP="008474BC">
      <w:pPr>
        <w:pStyle w:val="Prrafodelista"/>
        <w:numPr>
          <w:ilvl w:val="0"/>
          <w:numId w:val="32"/>
        </w:numPr>
        <w:ind w:left="0" w:firstLine="0"/>
        <w:jc w:val="both"/>
        <w:rPr>
          <w:szCs w:val="20"/>
        </w:rPr>
      </w:pPr>
      <w:r w:rsidRPr="00B75F46">
        <w:rPr>
          <w:szCs w:val="20"/>
        </w:rPr>
        <w:t xml:space="preserve">Similarly, in 2010, </w:t>
      </w:r>
      <w:r w:rsidR="00A245F6" w:rsidRPr="00B75F46">
        <w:rPr>
          <w:szCs w:val="20"/>
        </w:rPr>
        <w:t>the UN Committee</w:t>
      </w:r>
      <w:r w:rsidR="00722827" w:rsidRPr="00B75F46">
        <w:rPr>
          <w:szCs w:val="20"/>
        </w:rPr>
        <w:t xml:space="preserve"> expres</w:t>
      </w:r>
      <w:r w:rsidRPr="00B75F46">
        <w:rPr>
          <w:szCs w:val="20"/>
        </w:rPr>
        <w:t xml:space="preserve">sed its concern “at the subsistence of legislation giving the police the power to detain persons […] who they have not apprehended in the act of committing an offence, and to do so without a warrant or subsequent judicial review, for the sole stated purpose of verifying their identity, in violation of, </w:t>
      </w:r>
      <w:r w:rsidRPr="00B75F46">
        <w:rPr>
          <w:i/>
          <w:iCs/>
          <w:szCs w:val="20"/>
        </w:rPr>
        <w:t>inter alia,</w:t>
      </w:r>
      <w:r w:rsidRPr="00B75F46">
        <w:rPr>
          <w:szCs w:val="20"/>
        </w:rPr>
        <w:t xml:space="preserve"> the principle of the presumption of innocence</w:t>
      </w:r>
      <w:r w:rsidR="00722827" w:rsidRPr="00B75F46">
        <w:rPr>
          <w:szCs w:val="20"/>
        </w:rPr>
        <w:t xml:space="preserve"> </w:t>
      </w:r>
      <w:r w:rsidR="00C85E08" w:rsidRPr="00B75F46">
        <w:rPr>
          <w:szCs w:val="20"/>
        </w:rPr>
        <w:t>[</w:t>
      </w:r>
      <w:r w:rsidR="00722827" w:rsidRPr="00B75F46">
        <w:rPr>
          <w:szCs w:val="20"/>
        </w:rPr>
        <w:t>…</w:t>
      </w:r>
      <w:r w:rsidR="00C85E08" w:rsidRPr="00B75F46">
        <w:rPr>
          <w:szCs w:val="20"/>
        </w:rPr>
        <w:t>]</w:t>
      </w:r>
      <w:r w:rsidRPr="00B75F46">
        <w:rPr>
          <w:szCs w:val="20"/>
        </w:rPr>
        <w:t>.</w:t>
      </w:r>
      <w:r w:rsidR="00722827" w:rsidRPr="00B75F46">
        <w:rPr>
          <w:szCs w:val="20"/>
        </w:rPr>
        <w:t>”</w:t>
      </w:r>
      <w:r w:rsidR="00722827" w:rsidRPr="00B75F46">
        <w:rPr>
          <w:rStyle w:val="Refdenotaalpie"/>
          <w:szCs w:val="20"/>
        </w:rPr>
        <w:footnoteReference w:id="35"/>
      </w:r>
      <w:r w:rsidR="00722827" w:rsidRPr="00B75F46">
        <w:rPr>
          <w:szCs w:val="20"/>
        </w:rPr>
        <w:t xml:space="preserve"> </w:t>
      </w:r>
      <w:r w:rsidRPr="00B75F46">
        <w:rPr>
          <w:szCs w:val="20"/>
        </w:rPr>
        <w:t>I</w:t>
      </w:r>
      <w:r w:rsidR="00722827" w:rsidRPr="00B75F46">
        <w:rPr>
          <w:szCs w:val="20"/>
        </w:rPr>
        <w:t>n 2016,</w:t>
      </w:r>
      <w:r w:rsidR="008474BC" w:rsidRPr="00B75F46">
        <w:rPr>
          <w:szCs w:val="20"/>
        </w:rPr>
        <w:t xml:space="preserve"> the Committee reiterated “its concern about </w:t>
      </w:r>
      <w:r w:rsidR="008474BC" w:rsidRPr="00B75F46">
        <w:rPr>
          <w:rFonts w:cs="Arial"/>
          <w:szCs w:val="20"/>
        </w:rPr>
        <w:t xml:space="preserve">the police practice, and the regulation under which it is permitted, of taking people into custody without a warrant in order to verify their identity and then detaining them for lengthy periods of time </w:t>
      </w:r>
      <w:r w:rsidR="008474BC" w:rsidRPr="00B75F46">
        <w:rPr>
          <w:szCs w:val="20"/>
        </w:rPr>
        <w:t xml:space="preserve">[…],” </w:t>
      </w:r>
      <w:r w:rsidR="008474BC" w:rsidRPr="00B75F46">
        <w:rPr>
          <w:rFonts w:cs="Arial"/>
          <w:szCs w:val="20"/>
        </w:rPr>
        <w:t>and recommended that the State “take all necessary steps, including the adoption of legislative measures, to put an end to the practice of detaining persons when such detention is not related to the commission of an offence.</w:t>
      </w:r>
      <w:r w:rsidR="00722827" w:rsidRPr="00B75F46">
        <w:rPr>
          <w:szCs w:val="20"/>
        </w:rPr>
        <w:t>”</w:t>
      </w:r>
      <w:r w:rsidR="00722827" w:rsidRPr="00B75F46">
        <w:rPr>
          <w:rStyle w:val="Refdenotaalpie"/>
          <w:szCs w:val="20"/>
        </w:rPr>
        <w:footnoteReference w:id="36"/>
      </w:r>
      <w:r w:rsidR="00722827" w:rsidRPr="00B75F46">
        <w:rPr>
          <w:szCs w:val="20"/>
        </w:rPr>
        <w:t xml:space="preserve"> </w:t>
      </w:r>
    </w:p>
    <w:p w14:paraId="333BFEA5" w14:textId="77777777" w:rsidR="00722827" w:rsidRPr="00B75F46" w:rsidRDefault="00722827" w:rsidP="00722827">
      <w:pPr>
        <w:pStyle w:val="Prrafodelista"/>
        <w:ind w:left="0"/>
        <w:jc w:val="both"/>
        <w:rPr>
          <w:szCs w:val="20"/>
        </w:rPr>
      </w:pPr>
    </w:p>
    <w:p w14:paraId="168F94BC" w14:textId="34863BC1" w:rsidR="008474BC" w:rsidRPr="00B75F46" w:rsidRDefault="008474BC" w:rsidP="00722827">
      <w:pPr>
        <w:pStyle w:val="Prrafodelista"/>
        <w:numPr>
          <w:ilvl w:val="0"/>
          <w:numId w:val="32"/>
        </w:numPr>
        <w:ind w:left="0" w:firstLine="0"/>
        <w:jc w:val="both"/>
        <w:rPr>
          <w:szCs w:val="20"/>
        </w:rPr>
      </w:pPr>
      <w:r w:rsidRPr="00B75F46">
        <w:rPr>
          <w:szCs w:val="20"/>
        </w:rPr>
        <w:t xml:space="preserve">Similarly, in a </w:t>
      </w:r>
      <w:r w:rsidR="00BA1910" w:rsidRPr="00B75F46">
        <w:rPr>
          <w:szCs w:val="20"/>
        </w:rPr>
        <w:t>report</w:t>
      </w:r>
      <w:r w:rsidR="00722827" w:rsidRPr="00B75F46">
        <w:rPr>
          <w:szCs w:val="20"/>
        </w:rPr>
        <w:t xml:space="preserve"> </w:t>
      </w:r>
      <w:r w:rsidRPr="00B75F46">
        <w:rPr>
          <w:szCs w:val="20"/>
        </w:rPr>
        <w:t>on a visit to</w:t>
      </w:r>
      <w:r w:rsidR="00722827" w:rsidRPr="00B75F46">
        <w:rPr>
          <w:szCs w:val="20"/>
        </w:rPr>
        <w:t xml:space="preserve"> Argentina </w:t>
      </w:r>
      <w:r w:rsidRPr="00B75F46">
        <w:rPr>
          <w:szCs w:val="20"/>
        </w:rPr>
        <w:t>in</w:t>
      </w:r>
      <w:r w:rsidR="00E63E6A" w:rsidRPr="00B75F46">
        <w:rPr>
          <w:szCs w:val="20"/>
        </w:rPr>
        <w:t xml:space="preserve"> </w:t>
      </w:r>
      <w:r w:rsidR="00722827" w:rsidRPr="00B75F46">
        <w:rPr>
          <w:szCs w:val="20"/>
        </w:rPr>
        <w:t xml:space="preserve">2017, </w:t>
      </w:r>
      <w:r w:rsidR="00A245F6" w:rsidRPr="00B75F46">
        <w:rPr>
          <w:szCs w:val="20"/>
        </w:rPr>
        <w:t>the Working Group</w:t>
      </w:r>
      <w:r w:rsidR="00722827" w:rsidRPr="00B75F46">
        <w:rPr>
          <w:szCs w:val="20"/>
        </w:rPr>
        <w:t xml:space="preserve"> </w:t>
      </w:r>
      <w:r w:rsidRPr="00B75F46">
        <w:rPr>
          <w:szCs w:val="20"/>
        </w:rPr>
        <w:t xml:space="preserve">referred to the “wide powers of the police to deprive persons of liberty </w:t>
      </w:r>
      <w:r w:rsidRPr="00B75F46">
        <w:rPr>
          <w:rFonts w:cs="Arial"/>
          <w:szCs w:val="20"/>
        </w:rPr>
        <w:t>based on either the suspicion of the commission of a crime or for verification of identification” and observed “the same in relation to the inherent powers of the police to ‘withhold’ persons in order to carry out identity checks.”</w:t>
      </w:r>
    </w:p>
    <w:p w14:paraId="1FA4CD7F" w14:textId="1CAF2778" w:rsidR="00722827" w:rsidRPr="00B75F46" w:rsidRDefault="00D729BC" w:rsidP="008474BC">
      <w:pPr>
        <w:pStyle w:val="Prrafodelista"/>
        <w:ind w:left="0"/>
        <w:jc w:val="both"/>
        <w:rPr>
          <w:szCs w:val="20"/>
        </w:rPr>
      </w:pPr>
      <w:r w:rsidRPr="00B75F46">
        <w:rPr>
          <w:szCs w:val="20"/>
        </w:rPr>
        <w:t>The</w:t>
      </w:r>
      <w:r w:rsidR="00722827" w:rsidRPr="00B75F46">
        <w:rPr>
          <w:szCs w:val="20"/>
        </w:rPr>
        <w:t xml:space="preserve"> </w:t>
      </w:r>
      <w:r w:rsidR="00A245F6" w:rsidRPr="00B75F46">
        <w:rPr>
          <w:szCs w:val="20"/>
        </w:rPr>
        <w:t>Working Group</w:t>
      </w:r>
      <w:r w:rsidR="00722827" w:rsidRPr="00B75F46">
        <w:rPr>
          <w:szCs w:val="20"/>
        </w:rPr>
        <w:t xml:space="preserve"> </w:t>
      </w:r>
      <w:r w:rsidRPr="00B75F46">
        <w:rPr>
          <w:szCs w:val="20"/>
        </w:rPr>
        <w:t>indicated that</w:t>
      </w:r>
      <w:r w:rsidR="00722827" w:rsidRPr="00B75F46">
        <w:rPr>
          <w:szCs w:val="20"/>
        </w:rPr>
        <w:t>:</w:t>
      </w:r>
    </w:p>
    <w:p w14:paraId="106C348A" w14:textId="77777777" w:rsidR="00722827" w:rsidRPr="00B75F46" w:rsidRDefault="00722827" w:rsidP="00722827">
      <w:pPr>
        <w:jc w:val="both"/>
        <w:rPr>
          <w:sz w:val="18"/>
          <w:szCs w:val="18"/>
        </w:rPr>
      </w:pPr>
    </w:p>
    <w:p w14:paraId="22285CD7" w14:textId="07C8E46B" w:rsidR="00722827" w:rsidRPr="00B75F46" w:rsidRDefault="007E493C" w:rsidP="00DE041B">
      <w:pPr>
        <w:ind w:left="706" w:right="404"/>
        <w:jc w:val="both"/>
        <w:rPr>
          <w:sz w:val="18"/>
          <w:szCs w:val="18"/>
        </w:rPr>
      </w:pPr>
      <w:r w:rsidRPr="00B75F46">
        <w:rPr>
          <w:rFonts w:cs="Arial"/>
          <w:sz w:val="18"/>
          <w:szCs w:val="18"/>
        </w:rPr>
        <w:t>The possibility of arresting someone on the basis of a suspicion of a crime being carried out is widely used in a discriminatory and subjective manner, namely towards those in situations of vulnerability, such as street children, members and leaders of indigenous communities, migrants, lesbian, gay, bisexual, transgender and intersex persons and others.</w:t>
      </w:r>
      <w:r w:rsidR="00722827" w:rsidRPr="00B75F46">
        <w:rPr>
          <w:rStyle w:val="Refdenotaalpie"/>
          <w:sz w:val="18"/>
          <w:szCs w:val="18"/>
        </w:rPr>
        <w:footnoteReference w:id="37"/>
      </w:r>
    </w:p>
    <w:p w14:paraId="017E5B42" w14:textId="77777777" w:rsidR="00722827" w:rsidRPr="00B75F46" w:rsidRDefault="00722827" w:rsidP="00722827">
      <w:pPr>
        <w:jc w:val="both"/>
        <w:rPr>
          <w:szCs w:val="20"/>
        </w:rPr>
      </w:pPr>
    </w:p>
    <w:p w14:paraId="677F9A76" w14:textId="25D30061" w:rsidR="00722827" w:rsidRPr="00B75F46" w:rsidRDefault="007E493C" w:rsidP="00722827">
      <w:pPr>
        <w:pStyle w:val="Prrafodelista"/>
        <w:numPr>
          <w:ilvl w:val="0"/>
          <w:numId w:val="32"/>
        </w:numPr>
        <w:ind w:left="0" w:firstLine="0"/>
        <w:jc w:val="both"/>
        <w:rPr>
          <w:szCs w:val="20"/>
        </w:rPr>
      </w:pPr>
      <w:r w:rsidRPr="00B75F46">
        <w:rPr>
          <w:szCs w:val="20"/>
        </w:rPr>
        <w:t xml:space="preserve">In 2012, the Ombudsman of the </w:t>
      </w:r>
      <w:r w:rsidR="00366500" w:rsidRPr="00B75F46">
        <w:rPr>
          <w:szCs w:val="20"/>
        </w:rPr>
        <w:t>c</w:t>
      </w:r>
      <w:r w:rsidRPr="00B75F46">
        <w:rPr>
          <w:szCs w:val="20"/>
        </w:rPr>
        <w:t xml:space="preserve">ity of Buenos Aires indicated that, in most cases, the use of the mechanism of “detention to carry out identity checks” was automatic, and that “the </w:t>
      </w:r>
      <w:r w:rsidRPr="00B75F46">
        <w:rPr>
          <w:szCs w:val="20"/>
        </w:rPr>
        <w:lastRenderedPageBreak/>
        <w:t xml:space="preserve">individuals identified were not committing, nor could be understood to be </w:t>
      </w:r>
      <w:r w:rsidR="000A5D76" w:rsidRPr="00B75F46">
        <w:rPr>
          <w:szCs w:val="20"/>
        </w:rPr>
        <w:t>about</w:t>
      </w:r>
      <w:r w:rsidRPr="00B75F46">
        <w:rPr>
          <w:szCs w:val="20"/>
        </w:rPr>
        <w:t xml:space="preserve"> to commit, a criminal act or offense, so that there was no reason to verify their identi</w:t>
      </w:r>
      <w:r w:rsidR="00366500" w:rsidRPr="00B75F46">
        <w:rPr>
          <w:szCs w:val="20"/>
        </w:rPr>
        <w:t>ty</w:t>
      </w:r>
      <w:r w:rsidRPr="00B75F46">
        <w:rPr>
          <w:szCs w:val="20"/>
        </w:rPr>
        <w:t xml:space="preserve">; they were merely poor people living on the street and it would appear that this was the situation that, in </w:t>
      </w:r>
      <w:r w:rsidR="000A5D76" w:rsidRPr="00B75F46">
        <w:rPr>
          <w:szCs w:val="20"/>
        </w:rPr>
        <w:t>practice,</w:t>
      </w:r>
      <w:r w:rsidRPr="00B75F46">
        <w:rPr>
          <w:szCs w:val="20"/>
        </w:rPr>
        <w:t xml:space="preserve"> authorized the police to act.</w:t>
      </w:r>
      <w:r w:rsidR="00722827" w:rsidRPr="00B75F46">
        <w:rPr>
          <w:szCs w:val="20"/>
        </w:rPr>
        <w:t>”</w:t>
      </w:r>
      <w:r w:rsidR="00722827" w:rsidRPr="00B75F46">
        <w:rPr>
          <w:rStyle w:val="Refdenotaalpie"/>
          <w:szCs w:val="20"/>
        </w:rPr>
        <w:footnoteReference w:id="38"/>
      </w:r>
      <w:r w:rsidR="00722827" w:rsidRPr="00B75F46">
        <w:rPr>
          <w:szCs w:val="20"/>
        </w:rPr>
        <w:t xml:space="preserve"> </w:t>
      </w:r>
    </w:p>
    <w:p w14:paraId="25559682" w14:textId="77777777" w:rsidR="00722827" w:rsidRPr="00B75F46" w:rsidRDefault="00722827" w:rsidP="00722827">
      <w:pPr>
        <w:pStyle w:val="Prrafodelista"/>
        <w:ind w:left="0"/>
        <w:jc w:val="both"/>
        <w:rPr>
          <w:szCs w:val="20"/>
        </w:rPr>
      </w:pPr>
    </w:p>
    <w:p w14:paraId="5F7BBEE9" w14:textId="29CC8578" w:rsidR="00722827" w:rsidRPr="00B75F46" w:rsidRDefault="00967451" w:rsidP="000A5D76">
      <w:pPr>
        <w:pStyle w:val="Prrafodelista"/>
        <w:numPr>
          <w:ilvl w:val="0"/>
          <w:numId w:val="32"/>
        </w:numPr>
        <w:ind w:left="0" w:firstLine="0"/>
        <w:jc w:val="both"/>
        <w:rPr>
          <w:szCs w:val="20"/>
        </w:rPr>
      </w:pPr>
      <w:r w:rsidRPr="00B75F46">
        <w:rPr>
          <w:szCs w:val="20"/>
        </w:rPr>
        <w:t>The Court</w:t>
      </w:r>
      <w:r w:rsidR="00722827" w:rsidRPr="00B75F46">
        <w:rPr>
          <w:szCs w:val="20"/>
        </w:rPr>
        <w:t xml:space="preserve"> </w:t>
      </w:r>
      <w:r w:rsidR="000A5D76" w:rsidRPr="00B75F46">
        <w:rPr>
          <w:szCs w:val="20"/>
        </w:rPr>
        <w:t>notes that, as the State has acknowledged, the detention</w:t>
      </w:r>
      <w:r w:rsidR="00366500" w:rsidRPr="00B75F46">
        <w:rPr>
          <w:szCs w:val="20"/>
        </w:rPr>
        <w:t>s</w:t>
      </w:r>
      <w:r w:rsidR="000A5D76" w:rsidRPr="00B75F46">
        <w:rPr>
          <w:szCs w:val="20"/>
        </w:rPr>
        <w:t xml:space="preserve"> of Messrs. </w:t>
      </w:r>
      <w:r w:rsidR="00722827" w:rsidRPr="00B75F46">
        <w:rPr>
          <w:szCs w:val="20"/>
        </w:rPr>
        <w:t>Fernández Prieto</w:t>
      </w:r>
      <w:r w:rsidRPr="00B75F46">
        <w:rPr>
          <w:szCs w:val="20"/>
        </w:rPr>
        <w:t xml:space="preserve"> and </w:t>
      </w:r>
      <w:r w:rsidR="00722827" w:rsidRPr="00B75F46">
        <w:rPr>
          <w:szCs w:val="20"/>
        </w:rPr>
        <w:t xml:space="preserve">Tumbeiro </w:t>
      </w:r>
      <w:r w:rsidR="000A5D76" w:rsidRPr="00B75F46">
        <w:rPr>
          <w:szCs w:val="20"/>
        </w:rPr>
        <w:t>i</w:t>
      </w:r>
      <w:r w:rsidR="00722827" w:rsidRPr="00B75F46">
        <w:rPr>
          <w:szCs w:val="20"/>
        </w:rPr>
        <w:t>n 1992</w:t>
      </w:r>
      <w:r w:rsidRPr="00B75F46">
        <w:rPr>
          <w:szCs w:val="20"/>
        </w:rPr>
        <w:t xml:space="preserve"> and </w:t>
      </w:r>
      <w:r w:rsidR="00722827" w:rsidRPr="00B75F46">
        <w:rPr>
          <w:szCs w:val="20"/>
        </w:rPr>
        <w:t>1998, respectiv</w:t>
      </w:r>
      <w:r w:rsidR="000A5D76" w:rsidRPr="00B75F46">
        <w:rPr>
          <w:szCs w:val="20"/>
        </w:rPr>
        <w:t xml:space="preserve">ely, occurred in a general context of arbitrary detentions and searches in Argentina. In this regard, in its final arguments, the State indicated that, “in our country, the police authority to stop and search people without a court order and without evident situations of </w:t>
      </w:r>
      <w:r w:rsidR="000A5D76" w:rsidRPr="00B75F46">
        <w:rPr>
          <w:i/>
          <w:iCs/>
          <w:szCs w:val="20"/>
        </w:rPr>
        <w:t>flagrante delicto</w:t>
      </w:r>
      <w:r w:rsidR="000A5D76" w:rsidRPr="00B75F46">
        <w:rPr>
          <w:szCs w:val="20"/>
        </w:rPr>
        <w:t xml:space="preserve"> merits comprehensive review</w:t>
      </w:r>
      <w:r w:rsidR="00722827" w:rsidRPr="00B75F46">
        <w:rPr>
          <w:rFonts w:eastAsiaTheme="minorHAnsi" w:cs="Arial"/>
          <w:szCs w:val="20"/>
        </w:rPr>
        <w:t>”</w:t>
      </w:r>
      <w:r w:rsidR="00722827" w:rsidRPr="00B75F46">
        <w:rPr>
          <w:rStyle w:val="Refdenotaalpie"/>
          <w:rFonts w:eastAsiaTheme="minorHAnsi" w:cs="Arial"/>
          <w:szCs w:val="20"/>
        </w:rPr>
        <w:footnoteReference w:id="39"/>
      </w:r>
      <w:r w:rsidR="000A5D76" w:rsidRPr="00B75F46">
        <w:rPr>
          <w:rFonts w:eastAsiaTheme="minorHAnsi" w:cs="Arial"/>
          <w:szCs w:val="20"/>
        </w:rPr>
        <w:t xml:space="preserve"> and this, added to the aforementioned reports</w:t>
      </w:r>
      <w:r w:rsidR="00366500" w:rsidRPr="00B75F46">
        <w:rPr>
          <w:rFonts w:eastAsiaTheme="minorHAnsi" w:cs="Arial"/>
          <w:szCs w:val="20"/>
        </w:rPr>
        <w:t>,</w:t>
      </w:r>
      <w:r w:rsidR="000A5D76" w:rsidRPr="00B75F46">
        <w:rPr>
          <w:rFonts w:eastAsiaTheme="minorHAnsi" w:cs="Arial"/>
          <w:szCs w:val="20"/>
        </w:rPr>
        <w:t xml:space="preserve"> allows the Court to conclude that this context continues up until today.</w:t>
      </w:r>
    </w:p>
    <w:p w14:paraId="2957C7A3" w14:textId="77777777" w:rsidR="00722827" w:rsidRPr="00B75F46" w:rsidRDefault="00722827" w:rsidP="00722827">
      <w:pPr>
        <w:pStyle w:val="Prrafodelista"/>
        <w:ind w:left="0"/>
        <w:jc w:val="both"/>
        <w:rPr>
          <w:szCs w:val="20"/>
        </w:rPr>
      </w:pPr>
    </w:p>
    <w:p w14:paraId="27928DA3" w14:textId="11A6C001" w:rsidR="00722827" w:rsidRPr="00B75F46" w:rsidRDefault="00722827" w:rsidP="00F86259">
      <w:pPr>
        <w:pStyle w:val="Ttulo2"/>
        <w:numPr>
          <w:ilvl w:val="0"/>
          <w:numId w:val="0"/>
        </w:numPr>
        <w:ind w:left="567"/>
        <w:rPr>
          <w:szCs w:val="20"/>
          <w:lang w:val="en-US"/>
        </w:rPr>
      </w:pPr>
      <w:bookmarkStart w:id="42" w:name="_Toc59108474"/>
      <w:r w:rsidRPr="00B75F46">
        <w:rPr>
          <w:szCs w:val="20"/>
          <w:lang w:val="en-US"/>
        </w:rPr>
        <w:t xml:space="preserve">B. </w:t>
      </w:r>
      <w:r w:rsidR="00263809" w:rsidRPr="00B75F46">
        <w:rPr>
          <w:szCs w:val="20"/>
          <w:lang w:val="en-US"/>
        </w:rPr>
        <w:t>Detention and criminal proceedings against</w:t>
      </w:r>
      <w:r w:rsidR="00650F37" w:rsidRPr="00B75F46">
        <w:rPr>
          <w:szCs w:val="20"/>
          <w:lang w:val="en-US"/>
        </w:rPr>
        <w:t xml:space="preserve"> Carlos Alberto Fernández Prieto</w:t>
      </w:r>
      <w:bookmarkEnd w:id="42"/>
    </w:p>
    <w:p w14:paraId="3C505C63" w14:textId="22C180F4" w:rsidR="00722827" w:rsidRPr="00B75F46" w:rsidRDefault="00722827" w:rsidP="00722827">
      <w:pPr>
        <w:rPr>
          <w:b/>
          <w:szCs w:val="20"/>
        </w:rPr>
      </w:pPr>
    </w:p>
    <w:p w14:paraId="71F52850" w14:textId="12479B96" w:rsidR="00722827" w:rsidRPr="00B75F46" w:rsidRDefault="00DF7307" w:rsidP="00722827">
      <w:pPr>
        <w:pStyle w:val="Ttulo3"/>
        <w:rPr>
          <w:lang w:val="en-US"/>
        </w:rPr>
      </w:pPr>
      <w:bookmarkStart w:id="43" w:name="_Toc59108475"/>
      <w:r w:rsidRPr="00B75F46">
        <w:rPr>
          <w:lang w:val="en-US"/>
        </w:rPr>
        <w:t>B.1</w:t>
      </w:r>
      <w:r w:rsidR="00722827" w:rsidRPr="00B75F46">
        <w:rPr>
          <w:lang w:val="en-US"/>
        </w:rPr>
        <w:t xml:space="preserve">. </w:t>
      </w:r>
      <w:r w:rsidR="0004445B" w:rsidRPr="00B75F46">
        <w:rPr>
          <w:lang w:val="en-US"/>
        </w:rPr>
        <w:t>Intercept</w:t>
      </w:r>
      <w:r w:rsidR="000A5D76" w:rsidRPr="00B75F46">
        <w:rPr>
          <w:lang w:val="en-US"/>
        </w:rPr>
        <w:t xml:space="preserve">ion and inspection in </w:t>
      </w:r>
      <w:r w:rsidR="00722827" w:rsidRPr="00B75F46">
        <w:rPr>
          <w:lang w:val="en-US"/>
        </w:rPr>
        <w:t>1992</w:t>
      </w:r>
      <w:bookmarkEnd w:id="43"/>
    </w:p>
    <w:p w14:paraId="651889E9" w14:textId="77777777" w:rsidR="00722827" w:rsidRPr="00B75F46" w:rsidRDefault="00722827" w:rsidP="00722827">
      <w:pPr>
        <w:jc w:val="both"/>
        <w:rPr>
          <w:szCs w:val="20"/>
        </w:rPr>
      </w:pPr>
    </w:p>
    <w:p w14:paraId="796F8B6E" w14:textId="79C01E19" w:rsidR="00722827" w:rsidRPr="00B75F46" w:rsidRDefault="000A5D76" w:rsidP="000A5D76">
      <w:pPr>
        <w:pStyle w:val="Prrafodelista"/>
        <w:numPr>
          <w:ilvl w:val="0"/>
          <w:numId w:val="32"/>
        </w:numPr>
        <w:ind w:left="0" w:firstLine="0"/>
        <w:jc w:val="both"/>
        <w:rPr>
          <w:szCs w:val="20"/>
        </w:rPr>
      </w:pPr>
      <w:r w:rsidRPr="00B75F46">
        <w:rPr>
          <w:szCs w:val="20"/>
        </w:rPr>
        <w:t xml:space="preserve">The corresponding </w:t>
      </w:r>
      <w:r w:rsidR="006C42A0" w:rsidRPr="00B75F46">
        <w:rPr>
          <w:szCs w:val="20"/>
        </w:rPr>
        <w:t>arrest report</w:t>
      </w:r>
      <w:r w:rsidRPr="00B75F46">
        <w:rPr>
          <w:szCs w:val="20"/>
        </w:rPr>
        <w:t xml:space="preserve"> indicates that, on May 26, 1992, an inspector and two sergeants of the Police of the Province of Buenos Aires were “patrolling the </w:t>
      </w:r>
      <w:r w:rsidR="00366500" w:rsidRPr="00B75F46">
        <w:rPr>
          <w:szCs w:val="20"/>
        </w:rPr>
        <w:t>precinct</w:t>
      </w:r>
      <w:r w:rsidRPr="00B75F46">
        <w:rPr>
          <w:szCs w:val="20"/>
        </w:rPr>
        <w:t>” when, at around 7</w:t>
      </w:r>
      <w:r w:rsidR="003D484D" w:rsidRPr="00B75F46">
        <w:rPr>
          <w:szCs w:val="20"/>
        </w:rPr>
        <w:t>.00</w:t>
      </w:r>
      <w:r w:rsidRPr="00B75F46">
        <w:rPr>
          <w:szCs w:val="20"/>
        </w:rPr>
        <w:t xml:space="preserve"> p.m., they saw</w:t>
      </w:r>
      <w:r w:rsidR="003D484D" w:rsidRPr="00B75F46">
        <w:rPr>
          <w:szCs w:val="20"/>
        </w:rPr>
        <w:t xml:space="preserve">, </w:t>
      </w:r>
      <w:r w:rsidRPr="00B75F46">
        <w:rPr>
          <w:szCs w:val="20"/>
        </w:rPr>
        <w:t>in an almost uninhabited area of Mar del Plata</w:t>
      </w:r>
      <w:r w:rsidR="003D484D" w:rsidRPr="00B75F46">
        <w:rPr>
          <w:szCs w:val="20"/>
        </w:rPr>
        <w:t>,</w:t>
      </w:r>
      <w:r w:rsidRPr="00B75F46">
        <w:rPr>
          <w:szCs w:val="20"/>
        </w:rPr>
        <w:t xml:space="preserve"> a green vehicle with “three individuals inside </w:t>
      </w:r>
      <w:r w:rsidR="003D484D" w:rsidRPr="00B75F46">
        <w:rPr>
          <w:szCs w:val="20"/>
        </w:rPr>
        <w:t xml:space="preserve">behaving suspiciously,” one of whom was Mr. Fernández Prieto, a salesman of 45 years of age. The police agents intercepted the vehicle, made the passengers get out and, in the presence of two witnesses summoned for this purpose, proceeded to conduct a search. In the trunk of the vehicle was a </w:t>
      </w:r>
      <w:r w:rsidR="008C24C9" w:rsidRPr="00B75F46">
        <w:rPr>
          <w:szCs w:val="20"/>
        </w:rPr>
        <w:t>package</w:t>
      </w:r>
      <w:r w:rsidR="003D484D" w:rsidRPr="00B75F46">
        <w:rPr>
          <w:szCs w:val="20"/>
        </w:rPr>
        <w:t xml:space="preserve"> wrapped in silver-colored paper with a brown ribbon the aroma and characteristics of which indicated that “it could be […] marihuana,” and a 38-caliber revolver</w:t>
      </w:r>
      <w:r w:rsidR="008C24C9" w:rsidRPr="00B75F46">
        <w:rPr>
          <w:szCs w:val="20"/>
        </w:rPr>
        <w:t xml:space="preserve"> with ten bullets and 30 </w:t>
      </w:r>
      <w:r w:rsidR="00A7559B" w:rsidRPr="00B75F46">
        <w:rPr>
          <w:szCs w:val="20"/>
        </w:rPr>
        <w:t>bullet cases.</w:t>
      </w:r>
      <w:r w:rsidR="008C24C9" w:rsidRPr="00B75F46">
        <w:rPr>
          <w:szCs w:val="20"/>
        </w:rPr>
        <w:t xml:space="preserve"> Inside the vehicle, in the seat occupied by Mr. Fernández Prieto, there were five</w:t>
      </w:r>
      <w:r w:rsidR="006C42A0" w:rsidRPr="00B75F46">
        <w:rPr>
          <w:szCs w:val="20"/>
        </w:rPr>
        <w:t xml:space="preserve"> similar</w:t>
      </w:r>
      <w:r w:rsidR="008C24C9" w:rsidRPr="00B75F46">
        <w:rPr>
          <w:szCs w:val="20"/>
        </w:rPr>
        <w:t xml:space="preserve"> </w:t>
      </w:r>
      <w:r w:rsidR="006C42A0" w:rsidRPr="00B75F46">
        <w:rPr>
          <w:szCs w:val="20"/>
        </w:rPr>
        <w:t>packages</w:t>
      </w:r>
      <w:r w:rsidR="008C24C9" w:rsidRPr="00B75F46">
        <w:rPr>
          <w:szCs w:val="20"/>
        </w:rPr>
        <w:t xml:space="preserve">, and a 22-caliber pistol with 8 bullets, a </w:t>
      </w:r>
      <w:r w:rsidR="00A7559B" w:rsidRPr="00B75F46">
        <w:rPr>
          <w:szCs w:val="20"/>
        </w:rPr>
        <w:t>magazine</w:t>
      </w:r>
      <w:r w:rsidR="008C24C9" w:rsidRPr="00B75F46">
        <w:rPr>
          <w:szCs w:val="20"/>
        </w:rPr>
        <w:t xml:space="preserve"> and two holsters.</w:t>
      </w:r>
      <w:r w:rsidR="00722827" w:rsidRPr="00B75F46">
        <w:rPr>
          <w:rStyle w:val="Refdenotaalpie"/>
          <w:szCs w:val="20"/>
        </w:rPr>
        <w:footnoteReference w:id="40"/>
      </w:r>
    </w:p>
    <w:p w14:paraId="4744E85B" w14:textId="77777777" w:rsidR="00722827" w:rsidRPr="00B75F46" w:rsidRDefault="00722827" w:rsidP="00722827">
      <w:pPr>
        <w:pStyle w:val="Prrafodelista"/>
        <w:ind w:left="0"/>
        <w:jc w:val="both"/>
        <w:rPr>
          <w:szCs w:val="20"/>
        </w:rPr>
      </w:pPr>
    </w:p>
    <w:p w14:paraId="3992CC64" w14:textId="4D4C6B1C" w:rsidR="00722827" w:rsidRPr="00B75F46" w:rsidRDefault="008C24C9" w:rsidP="008C24C9">
      <w:pPr>
        <w:pStyle w:val="Prrafodelista"/>
        <w:numPr>
          <w:ilvl w:val="0"/>
          <w:numId w:val="32"/>
        </w:numPr>
        <w:ind w:left="0" w:firstLine="0"/>
        <w:jc w:val="both"/>
        <w:rPr>
          <w:szCs w:val="20"/>
        </w:rPr>
      </w:pPr>
      <w:r w:rsidRPr="00B75F46">
        <w:rPr>
          <w:szCs w:val="20"/>
        </w:rPr>
        <w:t xml:space="preserve">According to the </w:t>
      </w:r>
      <w:r w:rsidR="006C42A0" w:rsidRPr="00B75F46">
        <w:rPr>
          <w:szCs w:val="20"/>
        </w:rPr>
        <w:t>arrest report</w:t>
      </w:r>
      <w:r w:rsidRPr="00B75F46">
        <w:rPr>
          <w:szCs w:val="20"/>
        </w:rPr>
        <w:t xml:space="preserve">, the police </w:t>
      </w:r>
      <w:r w:rsidR="008D2C66" w:rsidRPr="00B75F46">
        <w:rPr>
          <w:szCs w:val="20"/>
        </w:rPr>
        <w:t>officers</w:t>
      </w:r>
      <w:r w:rsidRPr="00B75F46">
        <w:rPr>
          <w:szCs w:val="20"/>
        </w:rPr>
        <w:t xml:space="preserve"> proceeded to confiscate these </w:t>
      </w:r>
      <w:r w:rsidR="00A7559B" w:rsidRPr="00B75F46">
        <w:rPr>
          <w:szCs w:val="20"/>
        </w:rPr>
        <w:t>items</w:t>
      </w:r>
      <w:r w:rsidRPr="00B75F46">
        <w:rPr>
          <w:szCs w:val="20"/>
        </w:rPr>
        <w:t>,</w:t>
      </w:r>
      <w:r w:rsidR="00A7559B" w:rsidRPr="00B75F46">
        <w:rPr>
          <w:szCs w:val="20"/>
        </w:rPr>
        <w:t xml:space="preserve"> and </w:t>
      </w:r>
      <w:r w:rsidRPr="00B75F46">
        <w:rPr>
          <w:szCs w:val="20"/>
        </w:rPr>
        <w:t xml:space="preserve">detained </w:t>
      </w:r>
      <w:r w:rsidR="009246D6" w:rsidRPr="00B75F46">
        <w:rPr>
          <w:szCs w:val="20"/>
        </w:rPr>
        <w:t>Mr. Fernández</w:t>
      </w:r>
      <w:r w:rsidR="00722827" w:rsidRPr="00B75F46">
        <w:rPr>
          <w:szCs w:val="20"/>
        </w:rPr>
        <w:t xml:space="preserve"> Prieto</w:t>
      </w:r>
      <w:r w:rsidR="00967451" w:rsidRPr="00B75F46">
        <w:rPr>
          <w:szCs w:val="20"/>
        </w:rPr>
        <w:t xml:space="preserve"> and</w:t>
      </w:r>
      <w:r w:rsidRPr="00B75F46">
        <w:rPr>
          <w:szCs w:val="20"/>
        </w:rPr>
        <w:t xml:space="preserve"> the other passengers and took them to a police station.</w:t>
      </w:r>
      <w:r w:rsidR="00722827" w:rsidRPr="00B75F46">
        <w:rPr>
          <w:rStyle w:val="Refdenotaalpie"/>
          <w:szCs w:val="20"/>
        </w:rPr>
        <w:footnoteReference w:id="41"/>
      </w:r>
      <w:r w:rsidRPr="00B75F46">
        <w:rPr>
          <w:szCs w:val="20"/>
        </w:rPr>
        <w:t xml:space="preserve"> The same day, one of the </w:t>
      </w:r>
      <w:r w:rsidR="00A7559B" w:rsidRPr="00B75F46">
        <w:rPr>
          <w:szCs w:val="20"/>
        </w:rPr>
        <w:t xml:space="preserve">officers </w:t>
      </w:r>
      <w:r w:rsidRPr="00B75F46">
        <w:rPr>
          <w:szCs w:val="20"/>
        </w:rPr>
        <w:t xml:space="preserve">signed a statement in which he </w:t>
      </w:r>
      <w:r w:rsidR="00A7559B" w:rsidRPr="00B75F46">
        <w:rPr>
          <w:szCs w:val="20"/>
        </w:rPr>
        <w:t xml:space="preserve">asserted </w:t>
      </w:r>
      <w:r w:rsidRPr="00B75F46">
        <w:rPr>
          <w:szCs w:val="20"/>
        </w:rPr>
        <w:t>that, when they were searching the vehicle, Mr. Fernández Prieto had acknowledged that “they were going to deliver the drug” to “a man called Guillermo o</w:t>
      </w:r>
      <w:r w:rsidR="006C42A0" w:rsidRPr="00B75F46">
        <w:rPr>
          <w:szCs w:val="20"/>
        </w:rPr>
        <w:t>r</w:t>
      </w:r>
      <w:r w:rsidRPr="00B75F46">
        <w:rPr>
          <w:szCs w:val="20"/>
        </w:rPr>
        <w:t xml:space="preserve"> Toti,” who would pay them when they made the delivery.</w:t>
      </w:r>
      <w:r w:rsidR="00722827" w:rsidRPr="00B75F46">
        <w:rPr>
          <w:rStyle w:val="Refdenotaalpie"/>
          <w:szCs w:val="20"/>
        </w:rPr>
        <w:footnoteReference w:id="42"/>
      </w:r>
      <w:r w:rsidRPr="00B75F46">
        <w:rPr>
          <w:szCs w:val="20"/>
        </w:rPr>
        <w:t xml:space="preserve"> On June 16, </w:t>
      </w:r>
      <w:r w:rsidR="00722827" w:rsidRPr="00B75F46">
        <w:rPr>
          <w:szCs w:val="20"/>
        </w:rPr>
        <w:t xml:space="preserve">1992, </w:t>
      </w:r>
      <w:r w:rsidRPr="00B75F46">
        <w:rPr>
          <w:szCs w:val="20"/>
        </w:rPr>
        <w:t xml:space="preserve">another of the </w:t>
      </w:r>
      <w:r w:rsidR="00A7559B" w:rsidRPr="00B75F46">
        <w:rPr>
          <w:szCs w:val="20"/>
        </w:rPr>
        <w:t xml:space="preserve">officers </w:t>
      </w:r>
      <w:r w:rsidR="007642CF" w:rsidRPr="00B75F46">
        <w:rPr>
          <w:szCs w:val="20"/>
        </w:rPr>
        <w:t xml:space="preserve">stated that </w:t>
      </w:r>
      <w:r w:rsidR="009246D6" w:rsidRPr="00B75F46">
        <w:rPr>
          <w:szCs w:val="20"/>
        </w:rPr>
        <w:t>Mr. Fernández</w:t>
      </w:r>
      <w:r w:rsidR="00722827" w:rsidRPr="00B75F46">
        <w:rPr>
          <w:szCs w:val="20"/>
        </w:rPr>
        <w:t xml:space="preserve"> Prieto </w:t>
      </w:r>
      <w:r w:rsidR="007642CF" w:rsidRPr="00B75F46">
        <w:rPr>
          <w:szCs w:val="20"/>
        </w:rPr>
        <w:t>told his companions, “who were rather an</w:t>
      </w:r>
      <w:r w:rsidR="007A4C56" w:rsidRPr="00B75F46">
        <w:rPr>
          <w:szCs w:val="20"/>
        </w:rPr>
        <w:t>gry</w:t>
      </w:r>
      <w:r w:rsidR="007642CF" w:rsidRPr="00B75F46">
        <w:rPr>
          <w:szCs w:val="20"/>
        </w:rPr>
        <w:t>,” that he would assume responsibility for everything.</w:t>
      </w:r>
      <w:r w:rsidR="00722827" w:rsidRPr="00B75F46">
        <w:rPr>
          <w:rStyle w:val="Refdenotaalpie"/>
          <w:szCs w:val="20"/>
        </w:rPr>
        <w:footnoteReference w:id="43"/>
      </w:r>
    </w:p>
    <w:p w14:paraId="4FB7F04B" w14:textId="77777777" w:rsidR="00722827" w:rsidRPr="00B75F46" w:rsidRDefault="00722827" w:rsidP="00722827">
      <w:pPr>
        <w:pStyle w:val="Prrafodelista"/>
        <w:rPr>
          <w:szCs w:val="20"/>
        </w:rPr>
      </w:pPr>
    </w:p>
    <w:p w14:paraId="5E8A5086" w14:textId="4D8D80CA" w:rsidR="00722827" w:rsidRPr="00B75F46" w:rsidRDefault="00CB2C6F" w:rsidP="00CB2C6F">
      <w:pPr>
        <w:pStyle w:val="Prrafodelista"/>
        <w:numPr>
          <w:ilvl w:val="0"/>
          <w:numId w:val="32"/>
        </w:numPr>
        <w:ind w:left="0" w:firstLine="0"/>
        <w:jc w:val="both"/>
        <w:rPr>
          <w:szCs w:val="20"/>
        </w:rPr>
      </w:pPr>
      <w:r w:rsidRPr="00B75F46">
        <w:rPr>
          <w:szCs w:val="20"/>
        </w:rPr>
        <w:t xml:space="preserve">The day after the detention, one of Mr. Fernández Prieto’s companions stated that the weapons that had been confiscated were his and that he had the </w:t>
      </w:r>
      <w:r w:rsidR="007A4C56" w:rsidRPr="00B75F46">
        <w:rPr>
          <w:szCs w:val="20"/>
        </w:rPr>
        <w:t>respective</w:t>
      </w:r>
      <w:r w:rsidRPr="00B75F46">
        <w:rPr>
          <w:szCs w:val="20"/>
        </w:rPr>
        <w:t xml:space="preserve"> permit to carry them. He also stated that “at no time was he aware of what </w:t>
      </w:r>
      <w:r w:rsidR="00722827" w:rsidRPr="00B75F46">
        <w:rPr>
          <w:szCs w:val="20"/>
        </w:rPr>
        <w:t>Fernández Prieto</w:t>
      </w:r>
      <w:r w:rsidRPr="00B75F46">
        <w:rPr>
          <w:szCs w:val="20"/>
        </w:rPr>
        <w:t xml:space="preserve"> was carrying in his case.</w:t>
      </w:r>
      <w:r w:rsidR="00722827" w:rsidRPr="00B75F46">
        <w:rPr>
          <w:szCs w:val="20"/>
        </w:rPr>
        <w:t>”</w:t>
      </w:r>
      <w:r w:rsidR="00722827" w:rsidRPr="00B75F46">
        <w:rPr>
          <w:rStyle w:val="Refdenotaalpie"/>
          <w:szCs w:val="20"/>
        </w:rPr>
        <w:footnoteReference w:id="44"/>
      </w:r>
      <w:r w:rsidR="00722827" w:rsidRPr="00B75F46">
        <w:rPr>
          <w:szCs w:val="20"/>
        </w:rPr>
        <w:t xml:space="preserve"> </w:t>
      </w:r>
      <w:r w:rsidRPr="00B75F46">
        <w:rPr>
          <w:szCs w:val="20"/>
        </w:rPr>
        <w:t>The same day,</w:t>
      </w:r>
      <w:r w:rsidR="00722827" w:rsidRPr="00B75F46">
        <w:rPr>
          <w:szCs w:val="20"/>
        </w:rPr>
        <w:t xml:space="preserve"> </w:t>
      </w:r>
      <w:r w:rsidR="009246D6" w:rsidRPr="00B75F46">
        <w:rPr>
          <w:szCs w:val="20"/>
        </w:rPr>
        <w:t>Mr. Fernández</w:t>
      </w:r>
      <w:r w:rsidR="00722827" w:rsidRPr="00B75F46">
        <w:rPr>
          <w:szCs w:val="20"/>
        </w:rPr>
        <w:t xml:space="preserve"> Prieto </w:t>
      </w:r>
      <w:r w:rsidRPr="00B75F46">
        <w:rPr>
          <w:szCs w:val="20"/>
        </w:rPr>
        <w:t xml:space="preserve">stated that, about a month before, someone </w:t>
      </w:r>
      <w:r w:rsidRPr="00B75F46">
        <w:rPr>
          <w:szCs w:val="20"/>
        </w:rPr>
        <w:lastRenderedPageBreak/>
        <w:t xml:space="preserve">called Julio had contacted him – because an individual with the alias “Pantera” had given him his telephone number </w:t>
      </w:r>
      <w:r w:rsidR="006C42A0" w:rsidRPr="00B75F46">
        <w:rPr>
          <w:szCs w:val="20"/>
        </w:rPr>
        <w:t>– and</w:t>
      </w:r>
      <w:r w:rsidRPr="00B75F46">
        <w:rPr>
          <w:szCs w:val="20"/>
        </w:rPr>
        <w:t xml:space="preserve"> offered him the possibility of earning US$500 (five hundred United States dollars) to take s</w:t>
      </w:r>
      <w:r w:rsidR="006C42A0" w:rsidRPr="00B75F46">
        <w:rPr>
          <w:szCs w:val="20"/>
        </w:rPr>
        <w:t>om</w:t>
      </w:r>
      <w:r w:rsidRPr="00B75F46">
        <w:rPr>
          <w:szCs w:val="20"/>
        </w:rPr>
        <w:t>e “merchandise” to Mar del Plata.</w:t>
      </w:r>
      <w:r w:rsidR="006C42A0" w:rsidRPr="00B75F46">
        <w:rPr>
          <w:szCs w:val="20"/>
        </w:rPr>
        <w:t xml:space="preserve"> He stated that he had met up with Julio on a corner in Buenos Aires and that the latter had advanced him US$200.00 (two hundred United States dollars), and that, </w:t>
      </w:r>
      <w:r w:rsidR="007A4C56" w:rsidRPr="00B75F46">
        <w:rPr>
          <w:szCs w:val="20"/>
        </w:rPr>
        <w:t>as regards</w:t>
      </w:r>
      <w:r w:rsidR="006C42A0" w:rsidRPr="00B75F46">
        <w:rPr>
          <w:szCs w:val="20"/>
        </w:rPr>
        <w:t xml:space="preserve"> Julio, he only knew the address that </w:t>
      </w:r>
      <w:r w:rsidR="007A4C56" w:rsidRPr="00B75F46">
        <w:rPr>
          <w:szCs w:val="20"/>
        </w:rPr>
        <w:t>the latter had</w:t>
      </w:r>
      <w:r w:rsidR="006C42A0" w:rsidRPr="00B75F46">
        <w:rPr>
          <w:szCs w:val="20"/>
        </w:rPr>
        <w:t xml:space="preserve"> g</w:t>
      </w:r>
      <w:r w:rsidR="007A4C56" w:rsidRPr="00B75F46">
        <w:rPr>
          <w:szCs w:val="20"/>
        </w:rPr>
        <w:t>iven</w:t>
      </w:r>
      <w:r w:rsidR="006C42A0" w:rsidRPr="00B75F46">
        <w:rPr>
          <w:szCs w:val="20"/>
        </w:rPr>
        <w:t xml:space="preserve"> him in order to deliver the pack</w:t>
      </w:r>
      <w:r w:rsidR="007A4C56" w:rsidRPr="00B75F46">
        <w:rPr>
          <w:szCs w:val="20"/>
        </w:rPr>
        <w:t>ages</w:t>
      </w:r>
      <w:r w:rsidR="006C42A0" w:rsidRPr="00B75F46">
        <w:rPr>
          <w:szCs w:val="20"/>
        </w:rPr>
        <w:t xml:space="preserve"> to a supposed Guillermo. He clarified that his two companions, who had invited him to travel with them, were unaware of the situation. Also, when he was shown the </w:t>
      </w:r>
      <w:r w:rsidR="007A4C56" w:rsidRPr="00B75F46">
        <w:rPr>
          <w:szCs w:val="20"/>
        </w:rPr>
        <w:t xml:space="preserve">arrest </w:t>
      </w:r>
      <w:r w:rsidR="006C42A0" w:rsidRPr="00B75F46">
        <w:rPr>
          <w:szCs w:val="20"/>
        </w:rPr>
        <w:t xml:space="preserve">report,  </w:t>
      </w:r>
      <w:r w:rsidR="007A4C56" w:rsidRPr="00B75F46">
        <w:rPr>
          <w:szCs w:val="20"/>
        </w:rPr>
        <w:t>he stated that he had signed it in good faith because “one could not see anything that night” and that the factual account was incorrect because the packages seized were not in the trunk, but rather under</w:t>
      </w:r>
      <w:r w:rsidR="00A7559B" w:rsidRPr="00B75F46">
        <w:rPr>
          <w:szCs w:val="20"/>
        </w:rPr>
        <w:t xml:space="preserve"> and towards the back of</w:t>
      </w:r>
      <w:r w:rsidR="007A4C56" w:rsidRPr="00B75F46">
        <w:rPr>
          <w:szCs w:val="20"/>
        </w:rPr>
        <w:t xml:space="preserve"> the driver’s seat.</w:t>
      </w:r>
      <w:r w:rsidR="00722827" w:rsidRPr="00B75F46">
        <w:rPr>
          <w:rStyle w:val="Refdenotaalpie"/>
          <w:szCs w:val="20"/>
        </w:rPr>
        <w:footnoteReference w:id="45"/>
      </w:r>
    </w:p>
    <w:p w14:paraId="7B40185E" w14:textId="77777777" w:rsidR="00722827" w:rsidRPr="00B75F46" w:rsidRDefault="00722827" w:rsidP="00722827">
      <w:pPr>
        <w:rPr>
          <w:b/>
          <w:szCs w:val="20"/>
        </w:rPr>
      </w:pPr>
    </w:p>
    <w:p w14:paraId="64F3B95E" w14:textId="666492DE" w:rsidR="00722827" w:rsidRPr="00B75F46" w:rsidRDefault="00DF7307" w:rsidP="00722827">
      <w:pPr>
        <w:pStyle w:val="Ttulo3"/>
        <w:rPr>
          <w:lang w:val="en-US"/>
        </w:rPr>
      </w:pPr>
      <w:bookmarkStart w:id="44" w:name="_Toc59108476"/>
      <w:r w:rsidRPr="00B75F46">
        <w:rPr>
          <w:lang w:val="en-US"/>
        </w:rPr>
        <w:t>B.</w:t>
      </w:r>
      <w:r w:rsidR="00722827" w:rsidRPr="00B75F46">
        <w:rPr>
          <w:lang w:val="en-US"/>
        </w:rPr>
        <w:t xml:space="preserve">2. </w:t>
      </w:r>
      <w:r w:rsidR="007A4C56" w:rsidRPr="00B75F46">
        <w:rPr>
          <w:lang w:val="en-US"/>
        </w:rPr>
        <w:t>The criminal proceedings</w:t>
      </w:r>
      <w:bookmarkEnd w:id="44"/>
    </w:p>
    <w:p w14:paraId="751B48A7" w14:textId="77777777" w:rsidR="00722827" w:rsidRPr="00B75F46" w:rsidRDefault="00722827" w:rsidP="00722827">
      <w:pPr>
        <w:jc w:val="both"/>
        <w:rPr>
          <w:szCs w:val="20"/>
        </w:rPr>
      </w:pPr>
    </w:p>
    <w:p w14:paraId="32BF1206" w14:textId="40DD8573" w:rsidR="00722827" w:rsidRPr="00B75F46" w:rsidRDefault="007A4C56" w:rsidP="007E0A10">
      <w:pPr>
        <w:pStyle w:val="Prrafodelista"/>
        <w:numPr>
          <w:ilvl w:val="0"/>
          <w:numId w:val="32"/>
        </w:numPr>
        <w:ind w:left="0" w:firstLine="0"/>
        <w:jc w:val="both"/>
        <w:rPr>
          <w:b/>
          <w:szCs w:val="20"/>
        </w:rPr>
      </w:pPr>
      <w:r w:rsidRPr="00B75F46">
        <w:rPr>
          <w:szCs w:val="20"/>
        </w:rPr>
        <w:t>On June 16,</w:t>
      </w:r>
      <w:r w:rsidR="00722827" w:rsidRPr="00B75F46">
        <w:rPr>
          <w:szCs w:val="20"/>
        </w:rPr>
        <w:t xml:space="preserve"> 1992, </w:t>
      </w:r>
      <w:r w:rsidRPr="00B75F46">
        <w:rPr>
          <w:szCs w:val="20"/>
        </w:rPr>
        <w:t xml:space="preserve">the federal judge of Mar del Plata </w:t>
      </w:r>
      <w:r w:rsidR="00722827" w:rsidRPr="00B75F46">
        <w:rPr>
          <w:szCs w:val="20"/>
        </w:rPr>
        <w:t>(</w:t>
      </w:r>
      <w:r w:rsidR="00967451" w:rsidRPr="00B75F46">
        <w:rPr>
          <w:szCs w:val="20"/>
        </w:rPr>
        <w:t>hereinafter</w:t>
      </w:r>
      <w:r w:rsidR="00722827" w:rsidRPr="00B75F46">
        <w:rPr>
          <w:szCs w:val="20"/>
        </w:rPr>
        <w:t xml:space="preserve"> “</w:t>
      </w:r>
      <w:r w:rsidRPr="00B75F46">
        <w:rPr>
          <w:szCs w:val="20"/>
        </w:rPr>
        <w:t>the federal judge</w:t>
      </w:r>
      <w:r w:rsidR="00722827" w:rsidRPr="00B75F46">
        <w:rPr>
          <w:szCs w:val="20"/>
        </w:rPr>
        <w:t xml:space="preserve">”) </w:t>
      </w:r>
      <w:r w:rsidRPr="00B75F46">
        <w:rPr>
          <w:szCs w:val="20"/>
        </w:rPr>
        <w:t xml:space="preserve">ordered the pre-trial detention of </w:t>
      </w:r>
      <w:r w:rsidR="009246D6" w:rsidRPr="00B75F46">
        <w:rPr>
          <w:szCs w:val="20"/>
        </w:rPr>
        <w:t>Mr. Fernández</w:t>
      </w:r>
      <w:r w:rsidR="00722827" w:rsidRPr="00B75F46">
        <w:rPr>
          <w:szCs w:val="20"/>
        </w:rPr>
        <w:t xml:space="preserve"> Prieto</w:t>
      </w:r>
      <w:r w:rsidR="00AC324A" w:rsidRPr="00B75F46">
        <w:rPr>
          <w:szCs w:val="20"/>
        </w:rPr>
        <w:t xml:space="preserve"> </w:t>
      </w:r>
      <w:r w:rsidRPr="00B75F46">
        <w:rPr>
          <w:szCs w:val="20"/>
        </w:rPr>
        <w:t xml:space="preserve">because, owing to the nature of the </w:t>
      </w:r>
      <w:r w:rsidR="007E0A10" w:rsidRPr="00B75F46">
        <w:rPr>
          <w:szCs w:val="20"/>
        </w:rPr>
        <w:t xml:space="preserve">offense he was accused of – namely, transportation of narcotics – it was the federal judiciary that had jurisdiction to hear the case. The judge argued that, </w:t>
      </w:r>
      <w:r w:rsidR="00A1729A" w:rsidRPr="00B75F46">
        <w:rPr>
          <w:szCs w:val="20"/>
        </w:rPr>
        <w:t>based on where and how</w:t>
      </w:r>
      <w:r w:rsidR="007E0A10" w:rsidRPr="00B75F46">
        <w:rPr>
          <w:szCs w:val="20"/>
        </w:rPr>
        <w:t xml:space="preserve"> the packages were confiscated, there </w:t>
      </w:r>
      <w:r w:rsidR="00A1729A" w:rsidRPr="00B75F46">
        <w:rPr>
          <w:szCs w:val="20"/>
        </w:rPr>
        <w:t>was evidence</w:t>
      </w:r>
      <w:r w:rsidR="007E0A10" w:rsidRPr="00B75F46">
        <w:rPr>
          <w:szCs w:val="20"/>
        </w:rPr>
        <w:t xml:space="preserve"> to characterize the incident as the offense of transport</w:t>
      </w:r>
      <w:r w:rsidR="00A1729A" w:rsidRPr="00B75F46">
        <w:rPr>
          <w:szCs w:val="20"/>
        </w:rPr>
        <w:t>ation of</w:t>
      </w:r>
      <w:r w:rsidR="007E0A10" w:rsidRPr="00B75F46">
        <w:rPr>
          <w:szCs w:val="20"/>
        </w:rPr>
        <w:t xml:space="preserve"> narcotics established in article 5(c) of Law 23,737.</w:t>
      </w:r>
      <w:r w:rsidR="00722827" w:rsidRPr="00B75F46">
        <w:rPr>
          <w:rStyle w:val="Refdenotaalpie"/>
          <w:szCs w:val="20"/>
        </w:rPr>
        <w:footnoteReference w:id="46"/>
      </w:r>
      <w:r w:rsidR="00722827" w:rsidRPr="00B75F46">
        <w:rPr>
          <w:szCs w:val="20"/>
        </w:rPr>
        <w:t xml:space="preserve"> </w:t>
      </w:r>
      <w:r w:rsidR="007E0A10" w:rsidRPr="00B75F46">
        <w:rPr>
          <w:szCs w:val="20"/>
        </w:rPr>
        <w:t>On November 8,</w:t>
      </w:r>
      <w:r w:rsidR="00722827" w:rsidRPr="00B75F46">
        <w:rPr>
          <w:szCs w:val="20"/>
        </w:rPr>
        <w:t xml:space="preserve"> 1995,</w:t>
      </w:r>
      <w:r w:rsidR="007E0A10" w:rsidRPr="00B75F46">
        <w:rPr>
          <w:szCs w:val="20"/>
        </w:rPr>
        <w:t xml:space="preserve"> the deputy federal prosecutor</w:t>
      </w:r>
      <w:r w:rsidR="00722827" w:rsidRPr="00B75F46">
        <w:rPr>
          <w:szCs w:val="20"/>
        </w:rPr>
        <w:t xml:space="preserve"> (</w:t>
      </w:r>
      <w:r w:rsidR="00967451" w:rsidRPr="00B75F46">
        <w:rPr>
          <w:szCs w:val="20"/>
        </w:rPr>
        <w:t>hereinafter</w:t>
      </w:r>
      <w:r w:rsidR="00722827" w:rsidRPr="00B75F46">
        <w:rPr>
          <w:szCs w:val="20"/>
        </w:rPr>
        <w:t xml:space="preserve"> “</w:t>
      </w:r>
      <w:r w:rsidR="007E0A10" w:rsidRPr="00B75F46">
        <w:rPr>
          <w:szCs w:val="20"/>
        </w:rPr>
        <w:t>the federal prosecutor</w:t>
      </w:r>
      <w:r w:rsidR="00722827" w:rsidRPr="00B75F46">
        <w:rPr>
          <w:szCs w:val="20"/>
        </w:rPr>
        <w:t xml:space="preserve">”) </w:t>
      </w:r>
      <w:r w:rsidR="007E0A10" w:rsidRPr="00B75F46">
        <w:rPr>
          <w:szCs w:val="20"/>
        </w:rPr>
        <w:t xml:space="preserve">filed charges against </w:t>
      </w:r>
      <w:r w:rsidR="009246D6" w:rsidRPr="00B75F46">
        <w:rPr>
          <w:szCs w:val="20"/>
        </w:rPr>
        <w:t>Mr. Fernández</w:t>
      </w:r>
      <w:r w:rsidR="00722827" w:rsidRPr="00B75F46">
        <w:rPr>
          <w:szCs w:val="20"/>
        </w:rPr>
        <w:t xml:space="preserve"> Prieto </w:t>
      </w:r>
      <w:r w:rsidR="007E0A10" w:rsidRPr="00B75F46">
        <w:rPr>
          <w:szCs w:val="20"/>
        </w:rPr>
        <w:t xml:space="preserve">for the offense of the transportation of </w:t>
      </w:r>
      <w:r w:rsidR="00722827" w:rsidRPr="00B75F46">
        <w:rPr>
          <w:szCs w:val="20"/>
        </w:rPr>
        <w:t>2</w:t>
      </w:r>
      <w:r w:rsidR="007E0A10" w:rsidRPr="00B75F46">
        <w:rPr>
          <w:szCs w:val="20"/>
        </w:rPr>
        <w:t>,</w:t>
      </w:r>
      <w:r w:rsidR="00722827" w:rsidRPr="00B75F46">
        <w:rPr>
          <w:szCs w:val="20"/>
        </w:rPr>
        <w:t>370 gram</w:t>
      </w:r>
      <w:r w:rsidR="007E0A10" w:rsidRPr="00B75F46">
        <w:rPr>
          <w:szCs w:val="20"/>
        </w:rPr>
        <w:t>mes of cut marijuana distributed in six packages</w:t>
      </w:r>
      <w:r w:rsidR="00A1729A" w:rsidRPr="00B75F46">
        <w:rPr>
          <w:szCs w:val="20"/>
        </w:rPr>
        <w:t>,</w:t>
      </w:r>
      <w:r w:rsidR="007E0A10" w:rsidRPr="00B75F46">
        <w:rPr>
          <w:szCs w:val="20"/>
        </w:rPr>
        <w:t xml:space="preserve"> requesting that he be sentenced to five years’ imprisonment. Regarding the inconsistency as regards the place where the packages had been found</w:t>
      </w:r>
      <w:r w:rsidR="00722827" w:rsidRPr="00B75F46">
        <w:rPr>
          <w:szCs w:val="20"/>
        </w:rPr>
        <w:t xml:space="preserve">, </w:t>
      </w:r>
      <w:r w:rsidR="007E0A10" w:rsidRPr="00B75F46">
        <w:rPr>
          <w:szCs w:val="20"/>
        </w:rPr>
        <w:t>the federal prosecutor</w:t>
      </w:r>
      <w:r w:rsidR="00722827" w:rsidRPr="00B75F46">
        <w:rPr>
          <w:szCs w:val="20"/>
        </w:rPr>
        <w:t xml:space="preserve"> </w:t>
      </w:r>
      <w:r w:rsidR="007E0A10" w:rsidRPr="00B75F46">
        <w:rPr>
          <w:szCs w:val="20"/>
        </w:rPr>
        <w:t xml:space="preserve">indicated that this was “irrelevant” because </w:t>
      </w:r>
      <w:r w:rsidR="009246D6" w:rsidRPr="00B75F46">
        <w:rPr>
          <w:szCs w:val="20"/>
        </w:rPr>
        <w:t>Mr. Fernández</w:t>
      </w:r>
      <w:r w:rsidR="00722827" w:rsidRPr="00B75F46">
        <w:rPr>
          <w:szCs w:val="20"/>
        </w:rPr>
        <w:t xml:space="preserve"> Prieto “ha</w:t>
      </w:r>
      <w:r w:rsidR="007E0A10" w:rsidRPr="00B75F46">
        <w:rPr>
          <w:szCs w:val="20"/>
        </w:rPr>
        <w:t xml:space="preserve">d assumed full responsibility for the </w:t>
      </w:r>
      <w:r w:rsidR="00722827" w:rsidRPr="00B75F46">
        <w:rPr>
          <w:szCs w:val="20"/>
        </w:rPr>
        <w:t>custo</w:t>
      </w:r>
      <w:r w:rsidR="007E0A10" w:rsidRPr="00B75F46">
        <w:rPr>
          <w:szCs w:val="20"/>
        </w:rPr>
        <w:t>dy of the items seized.</w:t>
      </w:r>
      <w:r w:rsidR="00722827" w:rsidRPr="00B75F46">
        <w:rPr>
          <w:szCs w:val="20"/>
        </w:rPr>
        <w:t>”</w:t>
      </w:r>
      <w:r w:rsidR="00722827" w:rsidRPr="00B75F46">
        <w:rPr>
          <w:rStyle w:val="Refdenotaalpie"/>
          <w:szCs w:val="20"/>
        </w:rPr>
        <w:footnoteReference w:id="47"/>
      </w:r>
    </w:p>
    <w:p w14:paraId="6723449F" w14:textId="77777777" w:rsidR="00722827" w:rsidRPr="00B75F46" w:rsidRDefault="00722827" w:rsidP="00722827">
      <w:pPr>
        <w:pStyle w:val="Prrafodelista"/>
        <w:ind w:left="0"/>
        <w:jc w:val="both"/>
        <w:rPr>
          <w:b/>
          <w:szCs w:val="20"/>
        </w:rPr>
      </w:pPr>
    </w:p>
    <w:p w14:paraId="4F0C7CCD" w14:textId="38A9A4A2" w:rsidR="00722827" w:rsidRPr="00B75F46" w:rsidRDefault="008D4ABD" w:rsidP="00BE3F84">
      <w:pPr>
        <w:pStyle w:val="Prrafodelista"/>
        <w:numPr>
          <w:ilvl w:val="0"/>
          <w:numId w:val="32"/>
        </w:numPr>
        <w:ind w:left="0" w:firstLine="0"/>
        <w:jc w:val="both"/>
        <w:rPr>
          <w:b/>
          <w:szCs w:val="20"/>
        </w:rPr>
      </w:pPr>
      <w:r w:rsidRPr="00B75F46">
        <w:rPr>
          <w:szCs w:val="20"/>
        </w:rPr>
        <w:t>On February 23,</w:t>
      </w:r>
      <w:r w:rsidR="00722827" w:rsidRPr="00B75F46">
        <w:rPr>
          <w:szCs w:val="20"/>
        </w:rPr>
        <w:t xml:space="preserve"> 1996, </w:t>
      </w:r>
      <w:r w:rsidR="007A4C56" w:rsidRPr="00B75F46">
        <w:rPr>
          <w:szCs w:val="20"/>
        </w:rPr>
        <w:t>the federal judge</w:t>
      </w:r>
      <w:r w:rsidRPr="00B75F46">
        <w:rPr>
          <w:szCs w:val="20"/>
        </w:rPr>
        <w:t xml:space="preserve"> rejected an objection of </w:t>
      </w:r>
      <w:r w:rsidRPr="00B75F46">
        <w:rPr>
          <w:i/>
          <w:iCs/>
          <w:szCs w:val="20"/>
        </w:rPr>
        <w:t>res judicata</w:t>
      </w:r>
      <w:r w:rsidRPr="00B75F46">
        <w:rPr>
          <w:szCs w:val="20"/>
        </w:rPr>
        <w:t xml:space="preserve"> filed by</w:t>
      </w:r>
      <w:r w:rsidR="00722827" w:rsidRPr="00B75F46">
        <w:rPr>
          <w:szCs w:val="20"/>
        </w:rPr>
        <w:t xml:space="preserve"> </w:t>
      </w:r>
      <w:r w:rsidR="009246D6" w:rsidRPr="00B75F46">
        <w:rPr>
          <w:szCs w:val="20"/>
        </w:rPr>
        <w:t>Mr. Fernández</w:t>
      </w:r>
      <w:r w:rsidR="00722827" w:rsidRPr="00B75F46">
        <w:rPr>
          <w:szCs w:val="20"/>
        </w:rPr>
        <w:t xml:space="preserve"> Prieto</w:t>
      </w:r>
      <w:r w:rsidRPr="00B75F46">
        <w:rPr>
          <w:szCs w:val="20"/>
        </w:rPr>
        <w:t>’s defense counsel</w:t>
      </w:r>
      <w:r w:rsidR="00722827" w:rsidRPr="00B75F46">
        <w:rPr>
          <w:szCs w:val="20"/>
        </w:rPr>
        <w:t xml:space="preserve">, </w:t>
      </w:r>
      <w:r w:rsidRPr="00B75F46">
        <w:rPr>
          <w:szCs w:val="20"/>
        </w:rPr>
        <w:t xml:space="preserve">a decision that was confirmed by the Federal Chamber of </w:t>
      </w:r>
      <w:r w:rsidR="00722827" w:rsidRPr="00B75F46">
        <w:rPr>
          <w:szCs w:val="20"/>
        </w:rPr>
        <w:t>Mar de</w:t>
      </w:r>
      <w:r w:rsidRPr="00B75F46">
        <w:rPr>
          <w:szCs w:val="20"/>
        </w:rPr>
        <w:t>l</w:t>
      </w:r>
      <w:r w:rsidR="00722827" w:rsidRPr="00B75F46">
        <w:rPr>
          <w:szCs w:val="20"/>
        </w:rPr>
        <w:t xml:space="preserve"> Plata </w:t>
      </w:r>
      <w:r w:rsidRPr="00B75F46">
        <w:rPr>
          <w:szCs w:val="20"/>
        </w:rPr>
        <w:t>on April 29,</w:t>
      </w:r>
      <w:r w:rsidR="00722827" w:rsidRPr="00B75F46">
        <w:rPr>
          <w:szCs w:val="20"/>
        </w:rPr>
        <w:t xml:space="preserve"> 1996</w:t>
      </w:r>
      <w:r w:rsidRPr="00B75F46">
        <w:rPr>
          <w:szCs w:val="20"/>
        </w:rPr>
        <w:t>.</w:t>
      </w:r>
      <w:r w:rsidR="00722827" w:rsidRPr="00B75F46">
        <w:rPr>
          <w:rStyle w:val="Refdenotaalpie"/>
          <w:szCs w:val="20"/>
        </w:rPr>
        <w:footnoteReference w:id="48"/>
      </w:r>
      <w:r w:rsidR="00722827" w:rsidRPr="00B75F46">
        <w:rPr>
          <w:szCs w:val="20"/>
        </w:rPr>
        <w:t xml:space="preserve"> </w:t>
      </w:r>
      <w:r w:rsidRPr="00B75F46">
        <w:rPr>
          <w:szCs w:val="20"/>
        </w:rPr>
        <w:t xml:space="preserve">On May 26, </w:t>
      </w:r>
      <w:r w:rsidR="00722827" w:rsidRPr="00B75F46">
        <w:rPr>
          <w:szCs w:val="20"/>
        </w:rPr>
        <w:t xml:space="preserve">1996, </w:t>
      </w:r>
      <w:r w:rsidR="009246D6" w:rsidRPr="00B75F46">
        <w:rPr>
          <w:szCs w:val="20"/>
        </w:rPr>
        <w:t>Mr. Fernández</w:t>
      </w:r>
      <w:r w:rsidR="00722827" w:rsidRPr="00B75F46">
        <w:rPr>
          <w:szCs w:val="20"/>
        </w:rPr>
        <w:t xml:space="preserve"> Prieto</w:t>
      </w:r>
      <w:r w:rsidRPr="00B75F46">
        <w:rPr>
          <w:szCs w:val="20"/>
        </w:rPr>
        <w:t xml:space="preserve">’s defense counsel asked that his client be acquitted and that the proceedings be declared null and void. In his brief, the defense counsel argued that there were no “strong indications […] that would have authorized the police </w:t>
      </w:r>
      <w:r w:rsidR="00A1729A" w:rsidRPr="00B75F46">
        <w:rPr>
          <w:szCs w:val="20"/>
        </w:rPr>
        <w:t>officers</w:t>
      </w:r>
      <w:r w:rsidRPr="00B75F46">
        <w:rPr>
          <w:szCs w:val="20"/>
        </w:rPr>
        <w:t xml:space="preserve"> to [carry out] the interception, </w:t>
      </w:r>
      <w:r w:rsidR="00A1729A" w:rsidRPr="00B75F46">
        <w:rPr>
          <w:szCs w:val="20"/>
        </w:rPr>
        <w:t>arrest</w:t>
      </w:r>
      <w:r w:rsidRPr="00B75F46">
        <w:rPr>
          <w:szCs w:val="20"/>
        </w:rPr>
        <w:t xml:space="preserve"> and search</w:t>
      </w:r>
      <w:r w:rsidR="001C22F1" w:rsidRPr="00B75F46">
        <w:rPr>
          <w:szCs w:val="20"/>
        </w:rPr>
        <w:t xml:space="preserve"> […]</w:t>
      </w:r>
      <w:r w:rsidRPr="00B75F46">
        <w:rPr>
          <w:szCs w:val="20"/>
        </w:rPr>
        <w:t>,</w:t>
      </w:r>
      <w:r w:rsidR="00722827" w:rsidRPr="00B75F46">
        <w:rPr>
          <w:szCs w:val="20"/>
        </w:rPr>
        <w:t>”</w:t>
      </w:r>
      <w:r w:rsidRPr="00B75F46">
        <w:rPr>
          <w:szCs w:val="20"/>
        </w:rPr>
        <w:t xml:space="preserve"> so that this constituted “an arbitrary measure.”</w:t>
      </w:r>
      <w:r w:rsidR="00722827" w:rsidRPr="00B75F46">
        <w:rPr>
          <w:szCs w:val="20"/>
        </w:rPr>
        <w:t xml:space="preserve"> </w:t>
      </w:r>
      <w:r w:rsidR="00BE3F84" w:rsidRPr="00B75F46">
        <w:rPr>
          <w:szCs w:val="20"/>
        </w:rPr>
        <w:t>The defense counsel also argued that it was “no</w:t>
      </w:r>
      <w:r w:rsidR="00A1729A" w:rsidRPr="00B75F46">
        <w:rPr>
          <w:szCs w:val="20"/>
        </w:rPr>
        <w:t>t</w:t>
      </w:r>
      <w:r w:rsidR="00BE3F84" w:rsidRPr="00B75F46">
        <w:rPr>
          <w:szCs w:val="20"/>
        </w:rPr>
        <w:t xml:space="preserve"> possible to curtail the liberty” of Mr. Fernández Prieto or proceed to “search his belongings just because his </w:t>
      </w:r>
      <w:r w:rsidR="00A1729A" w:rsidRPr="00B75F46">
        <w:rPr>
          <w:szCs w:val="20"/>
        </w:rPr>
        <w:t>behavior</w:t>
      </w:r>
      <w:r w:rsidR="00BE3F84" w:rsidRPr="00B75F46">
        <w:rPr>
          <w:szCs w:val="20"/>
        </w:rPr>
        <w:t xml:space="preserve"> appeared to be suspicious,” indicating that “a mere suspicion</w:t>
      </w:r>
      <w:r w:rsidR="001C22F1" w:rsidRPr="00B75F46">
        <w:rPr>
          <w:szCs w:val="20"/>
        </w:rPr>
        <w:t xml:space="preserve"> […]</w:t>
      </w:r>
      <w:r w:rsidR="00722827" w:rsidRPr="00B75F46">
        <w:rPr>
          <w:szCs w:val="20"/>
        </w:rPr>
        <w:t xml:space="preserve"> </w:t>
      </w:r>
      <w:r w:rsidR="00BE3F84" w:rsidRPr="00B75F46">
        <w:rPr>
          <w:szCs w:val="20"/>
        </w:rPr>
        <w:t>could never authorize such a procedure.</w:t>
      </w:r>
      <w:r w:rsidR="00722827" w:rsidRPr="00B75F46">
        <w:rPr>
          <w:szCs w:val="20"/>
        </w:rPr>
        <w:t>”</w:t>
      </w:r>
      <w:r w:rsidR="00722827" w:rsidRPr="00B75F46">
        <w:rPr>
          <w:rStyle w:val="Refdenotaalpie"/>
          <w:szCs w:val="20"/>
        </w:rPr>
        <w:footnoteReference w:id="49"/>
      </w:r>
    </w:p>
    <w:p w14:paraId="2D1C93AC" w14:textId="77777777" w:rsidR="00722827" w:rsidRPr="00B75F46" w:rsidRDefault="00722827" w:rsidP="00722827">
      <w:pPr>
        <w:pStyle w:val="Prrafodelista"/>
        <w:rPr>
          <w:szCs w:val="20"/>
        </w:rPr>
      </w:pPr>
    </w:p>
    <w:p w14:paraId="3C5A0719" w14:textId="69FA8566" w:rsidR="00722827" w:rsidRPr="00B75F46" w:rsidRDefault="00BE3F84" w:rsidP="00203805">
      <w:pPr>
        <w:pStyle w:val="Prrafodelista"/>
        <w:numPr>
          <w:ilvl w:val="0"/>
          <w:numId w:val="32"/>
        </w:numPr>
        <w:ind w:left="0" w:firstLine="0"/>
        <w:jc w:val="both"/>
        <w:rPr>
          <w:b/>
          <w:szCs w:val="20"/>
        </w:rPr>
      </w:pPr>
      <w:r w:rsidRPr="00B75F46">
        <w:rPr>
          <w:szCs w:val="20"/>
        </w:rPr>
        <w:t>On July 19,</w:t>
      </w:r>
      <w:r w:rsidR="00722827" w:rsidRPr="00B75F46">
        <w:rPr>
          <w:szCs w:val="20"/>
        </w:rPr>
        <w:t xml:space="preserve"> 1996, </w:t>
      </w:r>
      <w:r w:rsidR="007A4C56" w:rsidRPr="00B75F46">
        <w:rPr>
          <w:szCs w:val="20"/>
        </w:rPr>
        <w:t>the federal judge</w:t>
      </w:r>
      <w:r w:rsidR="00722827" w:rsidRPr="00B75F46">
        <w:rPr>
          <w:szCs w:val="20"/>
        </w:rPr>
        <w:t xml:space="preserve"> </w:t>
      </w:r>
      <w:r w:rsidRPr="00B75F46">
        <w:rPr>
          <w:szCs w:val="20"/>
        </w:rPr>
        <w:t>sentenced</w:t>
      </w:r>
      <w:r w:rsidR="00722827" w:rsidRPr="00B75F46">
        <w:rPr>
          <w:szCs w:val="20"/>
        </w:rPr>
        <w:t xml:space="preserve"> </w:t>
      </w:r>
      <w:r w:rsidR="009246D6" w:rsidRPr="00B75F46">
        <w:rPr>
          <w:szCs w:val="20"/>
        </w:rPr>
        <w:t>Mr. Fernández</w:t>
      </w:r>
      <w:r w:rsidR="00722827" w:rsidRPr="00B75F46">
        <w:rPr>
          <w:szCs w:val="20"/>
        </w:rPr>
        <w:t xml:space="preserve"> Prieto </w:t>
      </w:r>
      <w:r w:rsidRPr="00B75F46">
        <w:rPr>
          <w:szCs w:val="20"/>
        </w:rPr>
        <w:t xml:space="preserve">to five years’ imprisonment and a fine of three thousand pesos for the offense of transportation of narcotics. In his judgment, the judge </w:t>
      </w:r>
      <w:r w:rsidR="00F11306" w:rsidRPr="00B75F46">
        <w:rPr>
          <w:szCs w:val="20"/>
        </w:rPr>
        <w:t>found</w:t>
      </w:r>
      <w:r w:rsidRPr="00B75F46">
        <w:rPr>
          <w:szCs w:val="20"/>
        </w:rPr>
        <w:t xml:space="preserve"> that it had been “full and legally proved […] that, on May 26, 1992, in the indicated circumstances of manner, time and place […] the accused […] was transporting a certain quantity of […] marijuana.</w:t>
      </w:r>
      <w:r w:rsidR="00722827" w:rsidRPr="00B75F46">
        <w:rPr>
          <w:szCs w:val="20"/>
        </w:rPr>
        <w:t>”</w:t>
      </w:r>
      <w:r w:rsidRPr="00B75F46">
        <w:rPr>
          <w:szCs w:val="20"/>
        </w:rPr>
        <w:t xml:space="preserve"> </w:t>
      </w:r>
      <w:r w:rsidR="00F11306" w:rsidRPr="00B75F46">
        <w:rPr>
          <w:szCs w:val="20"/>
        </w:rPr>
        <w:t>Regarding</w:t>
      </w:r>
      <w:r w:rsidRPr="00B75F46">
        <w:rPr>
          <w:szCs w:val="20"/>
        </w:rPr>
        <w:t xml:space="preserve"> the defense’s argument of the absence of sufficient grounds</w:t>
      </w:r>
      <w:r w:rsidR="00722827" w:rsidRPr="00B75F46">
        <w:rPr>
          <w:szCs w:val="20"/>
        </w:rPr>
        <w:t xml:space="preserve"> </w:t>
      </w:r>
      <w:r w:rsidRPr="00B75F46">
        <w:rPr>
          <w:szCs w:val="20"/>
        </w:rPr>
        <w:t xml:space="preserve">to </w:t>
      </w:r>
      <w:r w:rsidR="00F11306" w:rsidRPr="00B75F46">
        <w:rPr>
          <w:szCs w:val="20"/>
        </w:rPr>
        <w:t>make</w:t>
      </w:r>
      <w:r w:rsidRPr="00B75F46">
        <w:rPr>
          <w:szCs w:val="20"/>
        </w:rPr>
        <w:t xml:space="preserve"> the arrest, the judge indicated that the </w:t>
      </w:r>
      <w:r w:rsidR="006542DB" w:rsidRPr="00B75F46">
        <w:rPr>
          <w:szCs w:val="20"/>
        </w:rPr>
        <w:t>police</w:t>
      </w:r>
      <w:r w:rsidRPr="00B75F46">
        <w:rPr>
          <w:szCs w:val="20"/>
        </w:rPr>
        <w:t xml:space="preserve"> </w:t>
      </w:r>
      <w:r w:rsidR="006542DB" w:rsidRPr="00B75F46">
        <w:rPr>
          <w:szCs w:val="20"/>
        </w:rPr>
        <w:t>officers</w:t>
      </w:r>
      <w:r w:rsidRPr="00B75F46">
        <w:rPr>
          <w:szCs w:val="20"/>
        </w:rPr>
        <w:t xml:space="preserve"> “acted within their legal remit</w:t>
      </w:r>
      <w:r w:rsidR="00203805" w:rsidRPr="00B75F46">
        <w:rPr>
          <w:szCs w:val="20"/>
        </w:rPr>
        <w:t xml:space="preserve">,” because the vehicle in which </w:t>
      </w:r>
      <w:r w:rsidR="009246D6" w:rsidRPr="00B75F46">
        <w:rPr>
          <w:szCs w:val="20"/>
        </w:rPr>
        <w:t>Mr. Fernández</w:t>
      </w:r>
      <w:r w:rsidR="00722827" w:rsidRPr="00B75F46">
        <w:rPr>
          <w:szCs w:val="20"/>
        </w:rPr>
        <w:t xml:space="preserve"> Prieto </w:t>
      </w:r>
      <w:r w:rsidR="00203805" w:rsidRPr="00B75F46">
        <w:rPr>
          <w:szCs w:val="20"/>
        </w:rPr>
        <w:t xml:space="preserve">was </w:t>
      </w:r>
      <w:r w:rsidR="00203805" w:rsidRPr="00B75F46">
        <w:rPr>
          <w:szCs w:val="20"/>
        </w:rPr>
        <w:lastRenderedPageBreak/>
        <w:t xml:space="preserve">travelling </w:t>
      </w:r>
      <w:r w:rsidR="00722827" w:rsidRPr="00B75F46">
        <w:rPr>
          <w:szCs w:val="20"/>
        </w:rPr>
        <w:t>“</w:t>
      </w:r>
      <w:r w:rsidR="00203805" w:rsidRPr="00B75F46">
        <w:rPr>
          <w:szCs w:val="20"/>
        </w:rPr>
        <w:t>was being driven in a suspicious way.” Regarding the legal characterization, the judge indicated that</w:t>
      </w:r>
      <w:r w:rsidR="004B27F0" w:rsidRPr="00B75F46">
        <w:rPr>
          <w:szCs w:val="20"/>
        </w:rPr>
        <w:t xml:space="preserve"> criminal intent</w:t>
      </w:r>
      <w:r w:rsidR="00203805" w:rsidRPr="00B75F46">
        <w:rPr>
          <w:szCs w:val="20"/>
        </w:rPr>
        <w:t xml:space="preserve"> had been constituted because, owing to the amount seized, it was clear that “Fernández Prieto was transporting drugs for a purpose </w:t>
      </w:r>
      <w:r w:rsidR="00F11306" w:rsidRPr="00B75F46">
        <w:rPr>
          <w:szCs w:val="20"/>
        </w:rPr>
        <w:t>other than</w:t>
      </w:r>
      <w:r w:rsidR="00203805" w:rsidRPr="00B75F46">
        <w:rPr>
          <w:szCs w:val="20"/>
        </w:rPr>
        <w:t xml:space="preserve"> mere possession.” Regarding the inconsistency as regards the place </w:t>
      </w:r>
      <w:r w:rsidR="00F11306" w:rsidRPr="00B75F46">
        <w:rPr>
          <w:szCs w:val="20"/>
        </w:rPr>
        <w:t>w</w:t>
      </w:r>
      <w:r w:rsidR="00203805" w:rsidRPr="00B75F46">
        <w:rPr>
          <w:szCs w:val="20"/>
        </w:rPr>
        <w:t>here the seized substance had been found, the judge indicated that this did not alter “the confession” made by Mr. Fernández Prieto. In order to reach his decision, the judge stated that he</w:t>
      </w:r>
      <w:r w:rsidR="00F11306" w:rsidRPr="00B75F46">
        <w:rPr>
          <w:szCs w:val="20"/>
        </w:rPr>
        <w:t xml:space="preserve"> had</w:t>
      </w:r>
      <w:r w:rsidR="00203805" w:rsidRPr="00B75F46">
        <w:rPr>
          <w:szCs w:val="20"/>
        </w:rPr>
        <w:t xml:space="preserve"> taken into account the statements of the police officers and the expert appraisal of the nature of the seized substance, “granting special importance to the express acknowledgement that [Mr. Fernández Prieto had] </w:t>
      </w:r>
      <w:r w:rsidR="00F11306" w:rsidRPr="00B75F46">
        <w:rPr>
          <w:szCs w:val="20"/>
        </w:rPr>
        <w:t>made</w:t>
      </w:r>
      <w:r w:rsidR="00203805" w:rsidRPr="00B75F46">
        <w:rPr>
          <w:szCs w:val="20"/>
        </w:rPr>
        <w:t xml:space="preserve"> in his initial statement.</w:t>
      </w:r>
      <w:r w:rsidR="00722827" w:rsidRPr="00B75F46">
        <w:rPr>
          <w:szCs w:val="20"/>
        </w:rPr>
        <w:t>”</w:t>
      </w:r>
      <w:r w:rsidR="00722827" w:rsidRPr="00B75F46">
        <w:rPr>
          <w:rStyle w:val="Refdenotaalpie"/>
          <w:szCs w:val="20"/>
        </w:rPr>
        <w:footnoteReference w:id="50"/>
      </w:r>
    </w:p>
    <w:p w14:paraId="64CF2D36" w14:textId="77777777" w:rsidR="00722827" w:rsidRPr="00B75F46" w:rsidRDefault="00722827" w:rsidP="00722827">
      <w:pPr>
        <w:pStyle w:val="Prrafodelista"/>
        <w:ind w:left="0"/>
        <w:jc w:val="both"/>
        <w:rPr>
          <w:b/>
          <w:szCs w:val="20"/>
        </w:rPr>
      </w:pPr>
    </w:p>
    <w:p w14:paraId="7B06565E" w14:textId="500B9BAD" w:rsidR="00722827" w:rsidRPr="00B75F46" w:rsidRDefault="006F0945" w:rsidP="006F0945">
      <w:pPr>
        <w:pStyle w:val="Prrafodelista"/>
        <w:numPr>
          <w:ilvl w:val="0"/>
          <w:numId w:val="32"/>
        </w:numPr>
        <w:ind w:left="0" w:firstLine="0"/>
        <w:jc w:val="both"/>
        <w:rPr>
          <w:b/>
          <w:szCs w:val="20"/>
        </w:rPr>
      </w:pPr>
      <w:r w:rsidRPr="00B75F46">
        <w:rPr>
          <w:szCs w:val="20"/>
        </w:rPr>
        <w:t>On September 16,</w:t>
      </w:r>
      <w:r w:rsidR="00722827" w:rsidRPr="00B75F46">
        <w:rPr>
          <w:szCs w:val="20"/>
        </w:rPr>
        <w:t xml:space="preserve"> 1996, </w:t>
      </w:r>
      <w:r w:rsidR="009246D6" w:rsidRPr="00B75F46">
        <w:rPr>
          <w:szCs w:val="20"/>
        </w:rPr>
        <w:t>Mr. Fernández</w:t>
      </w:r>
      <w:r w:rsidR="00722827" w:rsidRPr="00B75F46">
        <w:rPr>
          <w:szCs w:val="20"/>
        </w:rPr>
        <w:t xml:space="preserve"> Prieto </w:t>
      </w:r>
      <w:r w:rsidRPr="00B75F46">
        <w:rPr>
          <w:szCs w:val="20"/>
        </w:rPr>
        <w:t xml:space="preserve">filed an appeal against the said judgment. In his appeal he argued that </w:t>
      </w:r>
      <w:r w:rsidR="007A4C56" w:rsidRPr="00B75F46">
        <w:rPr>
          <w:szCs w:val="20"/>
        </w:rPr>
        <w:t>the federal judge</w:t>
      </w:r>
      <w:r w:rsidR="00722827" w:rsidRPr="00B75F46">
        <w:rPr>
          <w:szCs w:val="20"/>
        </w:rPr>
        <w:t xml:space="preserve"> </w:t>
      </w:r>
      <w:r w:rsidRPr="00B75F46">
        <w:rPr>
          <w:szCs w:val="20"/>
        </w:rPr>
        <w:t xml:space="preserve">had made an “inappropriate legal characterization of the conduct” by considering that “the search </w:t>
      </w:r>
      <w:r w:rsidR="00F11306" w:rsidRPr="00B75F46">
        <w:rPr>
          <w:rFonts w:cs="Arial"/>
          <w:szCs w:val="20"/>
          <w:shd w:val="clear" w:color="auto" w:fill="FFFFFF"/>
        </w:rPr>
        <w:t xml:space="preserve">without a court order </w:t>
      </w:r>
      <w:r w:rsidRPr="00B75F46">
        <w:rPr>
          <w:szCs w:val="20"/>
        </w:rPr>
        <w:t xml:space="preserve">of the vehicle in which [Mr. </w:t>
      </w:r>
      <w:r w:rsidRPr="00B75F46">
        <w:rPr>
          <w:rFonts w:cs="Arial"/>
          <w:szCs w:val="20"/>
          <w:shd w:val="clear" w:color="auto" w:fill="FFFFFF"/>
        </w:rPr>
        <w:t>Fernández Prieto] was travelling was not null and voi</w:t>
      </w:r>
      <w:r w:rsidR="004B27F0" w:rsidRPr="00B75F46">
        <w:rPr>
          <w:rFonts w:cs="Arial"/>
          <w:szCs w:val="20"/>
          <w:shd w:val="clear" w:color="auto" w:fill="FFFFFF"/>
        </w:rPr>
        <w:t>d</w:t>
      </w:r>
      <w:r w:rsidRPr="00B75F46">
        <w:rPr>
          <w:rFonts w:cs="Arial"/>
          <w:szCs w:val="20"/>
          <w:shd w:val="clear" w:color="auto" w:fill="FFFFFF"/>
        </w:rPr>
        <w:t xml:space="preserve">.” The </w:t>
      </w:r>
      <w:r w:rsidR="004B27F0" w:rsidRPr="00B75F46">
        <w:rPr>
          <w:rFonts w:cs="Arial"/>
          <w:szCs w:val="20"/>
          <w:shd w:val="clear" w:color="auto" w:fill="FFFFFF"/>
        </w:rPr>
        <w:t>grievances</w:t>
      </w:r>
      <w:r w:rsidRPr="00B75F46">
        <w:rPr>
          <w:rFonts w:cs="Arial"/>
          <w:szCs w:val="20"/>
          <w:shd w:val="clear" w:color="auto" w:fill="FFFFFF"/>
        </w:rPr>
        <w:t xml:space="preserve"> </w:t>
      </w:r>
      <w:r w:rsidR="00F11306" w:rsidRPr="00B75F46">
        <w:rPr>
          <w:rFonts w:cs="Arial"/>
          <w:szCs w:val="20"/>
          <w:shd w:val="clear" w:color="auto" w:fill="FFFFFF"/>
        </w:rPr>
        <w:t>alleged were based</w:t>
      </w:r>
      <w:r w:rsidRPr="00B75F46">
        <w:rPr>
          <w:rFonts w:cs="Arial"/>
          <w:szCs w:val="20"/>
          <w:shd w:val="clear" w:color="auto" w:fill="FFFFFF"/>
        </w:rPr>
        <w:t xml:space="preserve"> on two arguments: (a) the arbitrary nature of the search without a court order, and (b) the erroneous legal characterization.</w:t>
      </w:r>
      <w:r w:rsidR="00722827" w:rsidRPr="00B75F46">
        <w:rPr>
          <w:rStyle w:val="Refdenotaalpie"/>
          <w:szCs w:val="20"/>
        </w:rPr>
        <w:footnoteReference w:id="51"/>
      </w:r>
      <w:r w:rsidRPr="00B75F46">
        <w:rPr>
          <w:rFonts w:cs="Arial"/>
          <w:bCs/>
          <w:szCs w:val="20"/>
          <w:shd w:val="clear" w:color="auto" w:fill="FFFFFF"/>
        </w:rPr>
        <w:t xml:space="preserve"> </w:t>
      </w:r>
    </w:p>
    <w:p w14:paraId="3D2C479D" w14:textId="77777777" w:rsidR="00722827" w:rsidRPr="00B75F46" w:rsidRDefault="00722827" w:rsidP="00722827">
      <w:pPr>
        <w:pStyle w:val="Prrafodelista"/>
        <w:rPr>
          <w:rFonts w:cs="Arial"/>
          <w:szCs w:val="20"/>
          <w:shd w:val="clear" w:color="auto" w:fill="FFFFFF"/>
        </w:rPr>
      </w:pPr>
    </w:p>
    <w:p w14:paraId="66C4286D" w14:textId="27569A51" w:rsidR="00722827" w:rsidRPr="00B75F46" w:rsidRDefault="006F0945" w:rsidP="006F0945">
      <w:pPr>
        <w:pStyle w:val="Prrafodelista"/>
        <w:numPr>
          <w:ilvl w:val="0"/>
          <w:numId w:val="32"/>
        </w:numPr>
        <w:ind w:left="0" w:firstLine="0"/>
        <w:jc w:val="both"/>
        <w:rPr>
          <w:b/>
          <w:szCs w:val="20"/>
        </w:rPr>
      </w:pPr>
      <w:r w:rsidRPr="00B75F46">
        <w:rPr>
          <w:rFonts w:cs="Arial"/>
          <w:szCs w:val="20"/>
          <w:shd w:val="clear" w:color="auto" w:fill="FFFFFF"/>
        </w:rPr>
        <w:t>On November 26,</w:t>
      </w:r>
      <w:r w:rsidR="00722827" w:rsidRPr="00B75F46">
        <w:rPr>
          <w:rFonts w:cs="Arial"/>
          <w:szCs w:val="20"/>
          <w:shd w:val="clear" w:color="auto" w:fill="FFFFFF"/>
        </w:rPr>
        <w:t xml:space="preserve"> 1996, </w:t>
      </w:r>
      <w:r w:rsidRPr="00B75F46">
        <w:rPr>
          <w:rFonts w:cs="Arial"/>
          <w:szCs w:val="20"/>
          <w:shd w:val="clear" w:color="auto" w:fill="FFFFFF"/>
        </w:rPr>
        <w:t xml:space="preserve">the Federal Court of Appeal of Mar del Plata (hereinafter also </w:t>
      </w:r>
      <w:r w:rsidR="00722827" w:rsidRPr="00B75F46">
        <w:rPr>
          <w:rFonts w:cs="Arial"/>
          <w:szCs w:val="20"/>
          <w:shd w:val="clear" w:color="auto" w:fill="FFFFFF"/>
        </w:rPr>
        <w:t>“</w:t>
      </w:r>
      <w:r w:rsidRPr="00B75F46">
        <w:rPr>
          <w:rFonts w:cs="Arial"/>
          <w:szCs w:val="20"/>
          <w:shd w:val="clear" w:color="auto" w:fill="FFFFFF"/>
        </w:rPr>
        <w:t>the Federal Chamber</w:t>
      </w:r>
      <w:r w:rsidR="00722827" w:rsidRPr="00B75F46">
        <w:rPr>
          <w:rFonts w:cs="Arial"/>
          <w:szCs w:val="20"/>
          <w:shd w:val="clear" w:color="auto" w:fill="FFFFFF"/>
        </w:rPr>
        <w:t>”)</w:t>
      </w:r>
      <w:r w:rsidRPr="00B75F46">
        <w:rPr>
          <w:rFonts w:cs="Arial"/>
          <w:szCs w:val="20"/>
          <w:shd w:val="clear" w:color="auto" w:fill="FFFFFF"/>
        </w:rPr>
        <w:t xml:space="preserve"> dismissed the</w:t>
      </w:r>
      <w:r w:rsidR="00722827" w:rsidRPr="00B75F46">
        <w:rPr>
          <w:rFonts w:cs="Arial"/>
          <w:szCs w:val="20"/>
          <w:shd w:val="clear" w:color="auto" w:fill="FFFFFF"/>
        </w:rPr>
        <w:t xml:space="preserve"> </w:t>
      </w:r>
      <w:r w:rsidR="003A3B07" w:rsidRPr="00B75F46">
        <w:rPr>
          <w:rFonts w:cs="Arial"/>
          <w:szCs w:val="20"/>
          <w:shd w:val="clear" w:color="auto" w:fill="FFFFFF"/>
        </w:rPr>
        <w:t>appeal</w:t>
      </w:r>
      <w:r w:rsidR="00722827" w:rsidRPr="00B75F46">
        <w:rPr>
          <w:rFonts w:cs="Arial"/>
          <w:szCs w:val="20"/>
          <w:shd w:val="clear" w:color="auto" w:fill="FFFFFF"/>
        </w:rPr>
        <w:t>, confirm</w:t>
      </w:r>
      <w:r w:rsidRPr="00B75F46">
        <w:rPr>
          <w:rFonts w:cs="Arial"/>
          <w:szCs w:val="20"/>
          <w:shd w:val="clear" w:color="auto" w:fill="FFFFFF"/>
        </w:rPr>
        <w:t xml:space="preserve">ing the </w:t>
      </w:r>
      <w:r w:rsidR="00F11306" w:rsidRPr="00B75F46">
        <w:rPr>
          <w:rFonts w:cs="Arial"/>
          <w:szCs w:val="20"/>
          <w:shd w:val="clear" w:color="auto" w:fill="FFFFFF"/>
        </w:rPr>
        <w:t>sentence</w:t>
      </w:r>
      <w:r w:rsidRPr="00B75F46">
        <w:rPr>
          <w:rFonts w:cs="Arial"/>
          <w:szCs w:val="20"/>
          <w:shd w:val="clear" w:color="auto" w:fill="FFFFFF"/>
        </w:rPr>
        <w:t xml:space="preserve">. The Chamber considered that “a reading of the proceedings necessarily leads to the conclusion that the search conducted […] originated from a prior suspicious situation noted by the police officers, in circumstances in which it was impossible to request a prior court order,” and </w:t>
      </w:r>
      <w:r w:rsidR="00F11306" w:rsidRPr="00B75F46">
        <w:rPr>
          <w:rFonts w:cs="Arial"/>
          <w:szCs w:val="20"/>
          <w:shd w:val="clear" w:color="auto" w:fill="FFFFFF"/>
        </w:rPr>
        <w:t>that this</w:t>
      </w:r>
      <w:r w:rsidRPr="00B75F46">
        <w:rPr>
          <w:rFonts w:cs="Arial"/>
          <w:szCs w:val="20"/>
          <w:shd w:val="clear" w:color="auto" w:fill="FFFFFF"/>
        </w:rPr>
        <w:t xml:space="preserve"> “was carried out without</w:t>
      </w:r>
      <w:r w:rsidR="00742992" w:rsidRPr="00B75F46">
        <w:rPr>
          <w:rFonts w:cs="Arial"/>
          <w:szCs w:val="20"/>
          <w:shd w:val="clear" w:color="auto" w:fill="FFFFFF"/>
        </w:rPr>
        <w:t xml:space="preserve"> violating any individual guarantee or right.” The Federal Chamber also indicated that, if it accepted the defense’s arguments, this would impede “the </w:t>
      </w:r>
      <w:r w:rsidR="00F11306" w:rsidRPr="00B75F46">
        <w:rPr>
          <w:rFonts w:cs="Arial"/>
          <w:szCs w:val="20"/>
          <w:shd w:val="clear" w:color="auto" w:fill="FFFFFF"/>
        </w:rPr>
        <w:t>work</w:t>
      </w:r>
      <w:r w:rsidR="00742992" w:rsidRPr="00B75F46">
        <w:rPr>
          <w:rFonts w:cs="Arial"/>
          <w:szCs w:val="20"/>
          <w:shd w:val="clear" w:color="auto" w:fill="FFFFFF"/>
        </w:rPr>
        <w:t xml:space="preserve"> of crime prevention” by the “police authority” by restricting their </w:t>
      </w:r>
      <w:r w:rsidR="00F11306" w:rsidRPr="00B75F46">
        <w:rPr>
          <w:rFonts w:cs="Arial"/>
          <w:szCs w:val="20"/>
          <w:shd w:val="clear" w:color="auto" w:fill="FFFFFF"/>
        </w:rPr>
        <w:t>ability to</w:t>
      </w:r>
      <w:r w:rsidR="00742992" w:rsidRPr="00B75F46">
        <w:rPr>
          <w:rFonts w:cs="Arial"/>
          <w:szCs w:val="20"/>
          <w:shd w:val="clear" w:color="auto" w:fill="FFFFFF"/>
        </w:rPr>
        <w:t xml:space="preserve"> “revis</w:t>
      </w:r>
      <w:r w:rsidR="00F11306" w:rsidRPr="00B75F46">
        <w:rPr>
          <w:rFonts w:cs="Arial"/>
          <w:szCs w:val="20"/>
          <w:shd w:val="clear" w:color="auto" w:fill="FFFFFF"/>
        </w:rPr>
        <w:t>e</w:t>
      </w:r>
      <w:r w:rsidR="00742992" w:rsidRPr="00B75F46">
        <w:rPr>
          <w:rFonts w:cs="Arial"/>
          <w:szCs w:val="20"/>
          <w:shd w:val="clear" w:color="auto" w:fill="FFFFFF"/>
        </w:rPr>
        <w:t xml:space="preserve"> a</w:t>
      </w:r>
      <w:r w:rsidR="00F11306" w:rsidRPr="00B75F46">
        <w:rPr>
          <w:rFonts w:cs="Arial"/>
          <w:szCs w:val="20"/>
          <w:shd w:val="clear" w:color="auto" w:fill="FFFFFF"/>
        </w:rPr>
        <w:t xml:space="preserve"> vehicle </w:t>
      </w:r>
      <w:r w:rsidR="00742992" w:rsidRPr="00B75F46">
        <w:rPr>
          <w:rFonts w:cs="Arial"/>
          <w:szCs w:val="20"/>
          <w:shd w:val="clear" w:color="auto" w:fill="FFFFFF"/>
        </w:rPr>
        <w:t xml:space="preserve">in “suspicious circumstances,” and it added that the specific case was </w:t>
      </w:r>
      <w:r w:rsidR="00F11306" w:rsidRPr="00B75F46">
        <w:rPr>
          <w:rFonts w:cs="Arial"/>
          <w:szCs w:val="20"/>
          <w:shd w:val="clear" w:color="auto" w:fill="FFFFFF"/>
        </w:rPr>
        <w:t>merely</w:t>
      </w:r>
      <w:r w:rsidR="00742992" w:rsidRPr="00B75F46">
        <w:rPr>
          <w:rFonts w:cs="Arial"/>
          <w:szCs w:val="20"/>
          <w:shd w:val="clear" w:color="auto" w:fill="FFFFFF"/>
        </w:rPr>
        <w:t xml:space="preserve"> a “prudent action by the police exercising their specific functions and without any violation of either constitutional or procedural rules.</w:t>
      </w:r>
      <w:r w:rsidR="00722827" w:rsidRPr="00B75F46">
        <w:rPr>
          <w:rFonts w:cs="Arial"/>
          <w:szCs w:val="20"/>
          <w:shd w:val="clear" w:color="auto" w:fill="FFFFFF"/>
        </w:rPr>
        <w:t>”</w:t>
      </w:r>
      <w:r w:rsidR="00722827" w:rsidRPr="00B75F46">
        <w:rPr>
          <w:rStyle w:val="Refdenotaalpie"/>
          <w:rFonts w:cs="Arial"/>
          <w:szCs w:val="20"/>
          <w:shd w:val="clear" w:color="auto" w:fill="FFFFFF"/>
        </w:rPr>
        <w:footnoteReference w:id="52"/>
      </w:r>
    </w:p>
    <w:p w14:paraId="0E4FC800" w14:textId="77777777" w:rsidR="00722827" w:rsidRPr="00B75F46" w:rsidRDefault="00722827" w:rsidP="00722827">
      <w:pPr>
        <w:pStyle w:val="Prrafodelista"/>
        <w:rPr>
          <w:szCs w:val="20"/>
        </w:rPr>
      </w:pPr>
    </w:p>
    <w:p w14:paraId="2E6F1318" w14:textId="78ECBFD5" w:rsidR="00742992" w:rsidRPr="00B75F46" w:rsidRDefault="00742992" w:rsidP="00742992">
      <w:pPr>
        <w:pStyle w:val="Prrafodelista"/>
        <w:numPr>
          <w:ilvl w:val="0"/>
          <w:numId w:val="32"/>
        </w:numPr>
        <w:ind w:left="0" w:firstLine="0"/>
        <w:jc w:val="both"/>
        <w:rPr>
          <w:rFonts w:cs="Arial"/>
          <w:bCs/>
          <w:szCs w:val="20"/>
          <w:shd w:val="clear" w:color="auto" w:fill="FFFFFF"/>
        </w:rPr>
      </w:pPr>
      <w:r w:rsidRPr="00B75F46">
        <w:rPr>
          <w:szCs w:val="20"/>
        </w:rPr>
        <w:t>On December 12,</w:t>
      </w:r>
      <w:r w:rsidR="00722827" w:rsidRPr="00B75F46">
        <w:rPr>
          <w:szCs w:val="20"/>
        </w:rPr>
        <w:t xml:space="preserve"> 1996, </w:t>
      </w:r>
      <w:r w:rsidR="009246D6" w:rsidRPr="00B75F46">
        <w:rPr>
          <w:szCs w:val="20"/>
        </w:rPr>
        <w:t>Mr. Fernández</w:t>
      </w:r>
      <w:r w:rsidR="00722827" w:rsidRPr="00B75F46">
        <w:rPr>
          <w:szCs w:val="20"/>
        </w:rPr>
        <w:t xml:space="preserve"> Prieto </w:t>
      </w:r>
      <w:r w:rsidRPr="00B75F46">
        <w:rPr>
          <w:szCs w:val="20"/>
        </w:rPr>
        <w:t>filed a federal special appeal against this judgment.</w:t>
      </w:r>
      <w:r w:rsidR="00722827" w:rsidRPr="00B75F46">
        <w:rPr>
          <w:rStyle w:val="Refdenotaalpie"/>
          <w:rFonts w:cs="Arial"/>
          <w:bCs/>
          <w:szCs w:val="20"/>
          <w:shd w:val="clear" w:color="auto" w:fill="FFFFFF"/>
        </w:rPr>
        <w:footnoteReference w:id="53"/>
      </w:r>
      <w:r w:rsidR="00722827" w:rsidRPr="00B75F46">
        <w:rPr>
          <w:rFonts w:cs="Arial"/>
          <w:bCs/>
          <w:szCs w:val="20"/>
          <w:shd w:val="clear" w:color="auto" w:fill="FFFFFF"/>
        </w:rPr>
        <w:t xml:space="preserve"> </w:t>
      </w:r>
      <w:r w:rsidRPr="00B75F46">
        <w:rPr>
          <w:szCs w:val="20"/>
        </w:rPr>
        <w:t>On February 14,</w:t>
      </w:r>
      <w:r w:rsidR="00722827" w:rsidRPr="00B75F46">
        <w:rPr>
          <w:szCs w:val="20"/>
        </w:rPr>
        <w:t xml:space="preserve"> 1997, </w:t>
      </w:r>
      <w:r w:rsidR="006F0945" w:rsidRPr="00B75F46">
        <w:rPr>
          <w:szCs w:val="20"/>
        </w:rPr>
        <w:t>the Federal Chamber</w:t>
      </w:r>
      <w:r w:rsidR="00722827" w:rsidRPr="00B75F46">
        <w:rPr>
          <w:szCs w:val="20"/>
        </w:rPr>
        <w:t xml:space="preserve"> r</w:t>
      </w:r>
      <w:r w:rsidRPr="00B75F46">
        <w:rPr>
          <w:szCs w:val="20"/>
        </w:rPr>
        <w:t>ejected this appeal considering it inadmissible</w:t>
      </w:r>
      <w:r w:rsidR="00722827" w:rsidRPr="00B75F46">
        <w:rPr>
          <w:szCs w:val="20"/>
        </w:rPr>
        <w:t xml:space="preserve">. </w:t>
      </w:r>
      <w:r w:rsidRPr="00B75F46">
        <w:rPr>
          <w:szCs w:val="20"/>
        </w:rPr>
        <w:t xml:space="preserve">In its reasoning, </w:t>
      </w:r>
      <w:r w:rsidR="006F0945" w:rsidRPr="00B75F46">
        <w:rPr>
          <w:szCs w:val="20"/>
        </w:rPr>
        <w:t>the Federal Chamber</w:t>
      </w:r>
      <w:r w:rsidR="00722827" w:rsidRPr="00B75F46">
        <w:rPr>
          <w:szCs w:val="20"/>
        </w:rPr>
        <w:t xml:space="preserve"> expl</w:t>
      </w:r>
      <w:r w:rsidRPr="00B75F46">
        <w:rPr>
          <w:szCs w:val="20"/>
        </w:rPr>
        <w:t xml:space="preserve">ained that, in this case, “no matter </w:t>
      </w:r>
      <w:r w:rsidR="00141B46" w:rsidRPr="00B75F46">
        <w:rPr>
          <w:szCs w:val="20"/>
        </w:rPr>
        <w:t xml:space="preserve">with serious institutional implications was </w:t>
      </w:r>
      <w:r w:rsidR="00F11306" w:rsidRPr="00B75F46">
        <w:rPr>
          <w:szCs w:val="20"/>
        </w:rPr>
        <w:t>observed</w:t>
      </w:r>
      <w:r w:rsidR="00141B46" w:rsidRPr="00B75F46">
        <w:rPr>
          <w:szCs w:val="20"/>
        </w:rPr>
        <w:t xml:space="preserve"> that […] would allow for the appeal” </w:t>
      </w:r>
      <w:r w:rsidR="00F11306" w:rsidRPr="00B75F46">
        <w:rPr>
          <w:szCs w:val="20"/>
        </w:rPr>
        <w:t>and</w:t>
      </w:r>
      <w:r w:rsidR="00141B46" w:rsidRPr="00B75F46">
        <w:rPr>
          <w:szCs w:val="20"/>
        </w:rPr>
        <w:t xml:space="preserve"> that the contested judgment was not the result of a “reasoned derivation from the law in force”</w:t>
      </w:r>
      <w:r w:rsidR="00DC07E9" w:rsidRPr="00B75F46">
        <w:rPr>
          <w:rStyle w:val="Refdenotaalpie"/>
          <w:szCs w:val="20"/>
        </w:rPr>
        <w:footnoteReference w:id="54"/>
      </w:r>
      <w:r w:rsidR="00141B46" w:rsidRPr="00B75F46">
        <w:rPr>
          <w:szCs w:val="20"/>
        </w:rPr>
        <w:t xml:space="preserve"> </w:t>
      </w:r>
      <w:r w:rsidR="00F11306" w:rsidRPr="00B75F46">
        <w:rPr>
          <w:szCs w:val="20"/>
        </w:rPr>
        <w:t>and it had not</w:t>
      </w:r>
      <w:r w:rsidR="00141B46" w:rsidRPr="00B75F46">
        <w:rPr>
          <w:szCs w:val="20"/>
        </w:rPr>
        <w:t xml:space="preserve"> entailed a violation of constitutional guarantees.</w:t>
      </w:r>
    </w:p>
    <w:p w14:paraId="2C32ADA6" w14:textId="77777777" w:rsidR="00722827" w:rsidRPr="00B75F46" w:rsidRDefault="00722827" w:rsidP="00722827">
      <w:pPr>
        <w:pStyle w:val="Prrafodelista"/>
        <w:rPr>
          <w:rFonts w:cs="Arial"/>
          <w:bCs/>
          <w:szCs w:val="20"/>
          <w:shd w:val="clear" w:color="auto" w:fill="FFFFFF"/>
        </w:rPr>
      </w:pPr>
    </w:p>
    <w:p w14:paraId="2F3C8D9A" w14:textId="1666E771" w:rsidR="00722827" w:rsidRPr="00B75F46" w:rsidRDefault="00141B46" w:rsidP="00247AB6">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On February 28</w:t>
      </w:r>
      <w:r w:rsidR="00247AB6" w:rsidRPr="00B75F46">
        <w:rPr>
          <w:rFonts w:cs="Arial"/>
          <w:bCs/>
          <w:szCs w:val="20"/>
          <w:shd w:val="clear" w:color="auto" w:fill="FFFFFF"/>
        </w:rPr>
        <w:t>,</w:t>
      </w:r>
      <w:r w:rsidR="00722827" w:rsidRPr="00B75F46">
        <w:rPr>
          <w:rFonts w:cs="Arial"/>
          <w:bCs/>
          <w:szCs w:val="20"/>
          <w:shd w:val="clear" w:color="auto" w:fill="FFFFFF"/>
        </w:rPr>
        <w:t xml:space="preserve"> 1997, </w:t>
      </w:r>
      <w:r w:rsidR="009246D6" w:rsidRPr="00B75F46">
        <w:rPr>
          <w:rFonts w:cs="Arial"/>
          <w:bCs/>
          <w:szCs w:val="20"/>
          <w:shd w:val="clear" w:color="auto" w:fill="FFFFFF"/>
        </w:rPr>
        <w:t>Mr. Fernández</w:t>
      </w:r>
      <w:r w:rsidR="00722827" w:rsidRPr="00B75F46">
        <w:rPr>
          <w:rFonts w:cs="Arial"/>
          <w:bCs/>
          <w:szCs w:val="20"/>
          <w:shd w:val="clear" w:color="auto" w:fill="FFFFFF"/>
        </w:rPr>
        <w:t xml:space="preserve"> Prieto </w:t>
      </w:r>
      <w:r w:rsidR="00247AB6" w:rsidRPr="00B75F46">
        <w:rPr>
          <w:rFonts w:cs="Arial"/>
          <w:bCs/>
          <w:szCs w:val="20"/>
          <w:shd w:val="clear" w:color="auto" w:fill="FFFFFF"/>
        </w:rPr>
        <w:t>filed a</w:t>
      </w:r>
      <w:r w:rsidR="003A3B07" w:rsidRPr="00B75F46">
        <w:rPr>
          <w:rFonts w:cs="Arial"/>
          <w:bCs/>
          <w:szCs w:val="20"/>
          <w:shd w:val="clear" w:color="auto" w:fill="FFFFFF"/>
        </w:rPr>
        <w:t xml:space="preserve"> remedy of complaint </w:t>
      </w:r>
      <w:r w:rsidR="00247AB6" w:rsidRPr="00B75F46">
        <w:rPr>
          <w:rFonts w:cs="Arial"/>
          <w:bCs/>
          <w:szCs w:val="20"/>
          <w:shd w:val="clear" w:color="auto" w:fill="FFFFFF"/>
        </w:rPr>
        <w:t xml:space="preserve">against the said decision. In this remedy, his defense argued </w:t>
      </w:r>
      <w:r w:rsidR="00F11306" w:rsidRPr="00B75F46">
        <w:rPr>
          <w:rFonts w:cs="Arial"/>
          <w:bCs/>
          <w:szCs w:val="20"/>
          <w:shd w:val="clear" w:color="auto" w:fill="FFFFFF"/>
        </w:rPr>
        <w:t xml:space="preserve">the </w:t>
      </w:r>
      <w:r w:rsidR="00247AB6" w:rsidRPr="00B75F46">
        <w:rPr>
          <w:rFonts w:cs="Arial"/>
          <w:bCs/>
          <w:szCs w:val="20"/>
          <w:shd w:val="clear" w:color="auto" w:fill="FFFFFF"/>
        </w:rPr>
        <w:t xml:space="preserve">violation of due process as a result of the “notable absence of impartiality in the case” and affirmed its admissibility considering that the matter under discussion did “meet the requirements of serious institutional implications” because it affected “fundamental principles of a social nature,” especially if “the number of cases similar” to that of Mr. Fernández Prieto was considered. His defense concluded that “the </w:t>
      </w:r>
      <w:r w:rsidR="00247AB6" w:rsidRPr="00B75F46">
        <w:rPr>
          <w:rFonts w:cs="Arial"/>
          <w:bCs/>
          <w:szCs w:val="20"/>
          <w:shd w:val="clear" w:color="auto" w:fill="FFFFFF"/>
        </w:rPr>
        <w:lastRenderedPageBreak/>
        <w:t xml:space="preserve">failure to place clear limitations </w:t>
      </w:r>
      <w:r w:rsidR="004270F5" w:rsidRPr="00B75F46">
        <w:rPr>
          <w:rFonts w:cs="Arial"/>
          <w:bCs/>
          <w:szCs w:val="20"/>
          <w:shd w:val="clear" w:color="auto" w:fill="FFFFFF"/>
        </w:rPr>
        <w:t>on</w:t>
      </w:r>
      <w:r w:rsidR="00247AB6" w:rsidRPr="00B75F46">
        <w:rPr>
          <w:rFonts w:cs="Arial"/>
          <w:bCs/>
          <w:szCs w:val="20"/>
          <w:shd w:val="clear" w:color="auto" w:fill="FFFFFF"/>
        </w:rPr>
        <w:t xml:space="preserve"> the actions of law enforcement personnel not only affect[d] the liberty and security of the population,</w:t>
      </w:r>
      <w:r w:rsidR="00722827" w:rsidRPr="00B75F46">
        <w:rPr>
          <w:rFonts w:cs="Arial"/>
          <w:bCs/>
          <w:szCs w:val="20"/>
          <w:shd w:val="clear" w:color="auto" w:fill="FFFFFF"/>
        </w:rPr>
        <w:t>”</w:t>
      </w:r>
      <w:r w:rsidR="00722827" w:rsidRPr="00B75F46">
        <w:rPr>
          <w:rStyle w:val="Refdenotaalpie"/>
          <w:rFonts w:cs="Arial"/>
          <w:bCs/>
          <w:szCs w:val="20"/>
          <w:shd w:val="clear" w:color="auto" w:fill="FFFFFF"/>
        </w:rPr>
        <w:footnoteReference w:id="55"/>
      </w:r>
      <w:r w:rsidR="00247AB6" w:rsidRPr="00B75F46">
        <w:rPr>
          <w:rFonts w:cs="Arial"/>
          <w:bCs/>
          <w:szCs w:val="20"/>
          <w:shd w:val="clear" w:color="auto" w:fill="FFFFFF"/>
        </w:rPr>
        <w:t xml:space="preserve"> but also threatened the institutions involved that require</w:t>
      </w:r>
      <w:r w:rsidR="004270F5" w:rsidRPr="00B75F46">
        <w:rPr>
          <w:rFonts w:cs="Arial"/>
          <w:bCs/>
          <w:szCs w:val="20"/>
          <w:shd w:val="clear" w:color="auto" w:fill="FFFFFF"/>
        </w:rPr>
        <w:t>d</w:t>
      </w:r>
      <w:r w:rsidR="00247AB6" w:rsidRPr="00B75F46">
        <w:rPr>
          <w:rFonts w:cs="Arial"/>
          <w:bCs/>
          <w:szCs w:val="20"/>
          <w:shd w:val="clear" w:color="auto" w:fill="FFFFFF"/>
        </w:rPr>
        <w:t xml:space="preserve"> the establishment of a “framework</w:t>
      </w:r>
      <w:r w:rsidR="004270F5" w:rsidRPr="00B75F46">
        <w:rPr>
          <w:rFonts w:cs="Arial"/>
          <w:bCs/>
          <w:szCs w:val="20"/>
          <w:shd w:val="clear" w:color="auto" w:fill="FFFFFF"/>
        </w:rPr>
        <w:t xml:space="preserve"> for their actions</w:t>
      </w:r>
      <w:r w:rsidR="00247AB6" w:rsidRPr="00B75F46">
        <w:rPr>
          <w:rFonts w:cs="Arial"/>
          <w:bCs/>
          <w:szCs w:val="20"/>
          <w:shd w:val="clear" w:color="auto" w:fill="FFFFFF"/>
        </w:rPr>
        <w:t>.” In parallel, the defense filed a</w:t>
      </w:r>
      <w:r w:rsidR="003A3B07" w:rsidRPr="00B75F46">
        <w:rPr>
          <w:rFonts w:cs="Arial"/>
          <w:bCs/>
          <w:szCs w:val="20"/>
          <w:shd w:val="clear" w:color="auto" w:fill="FFFFFF"/>
        </w:rPr>
        <w:t xml:space="preserve"> motion for release from prison</w:t>
      </w:r>
      <w:r w:rsidR="00247AB6" w:rsidRPr="00B75F46">
        <w:rPr>
          <w:rFonts w:cs="Arial"/>
          <w:bCs/>
          <w:szCs w:val="20"/>
          <w:shd w:val="clear" w:color="auto" w:fill="FFFFFF"/>
        </w:rPr>
        <w:t xml:space="preserve">, which was admitted by the federal judge in a decision of October 17, 1997, because Mr. Fernández Prieto had served two-thirds of </w:t>
      </w:r>
      <w:r w:rsidR="004270F5" w:rsidRPr="00B75F46">
        <w:rPr>
          <w:rFonts w:cs="Arial"/>
          <w:bCs/>
          <w:szCs w:val="20"/>
          <w:shd w:val="clear" w:color="auto" w:fill="FFFFFF"/>
        </w:rPr>
        <w:t>his sentence</w:t>
      </w:r>
      <w:r w:rsidR="00247AB6" w:rsidRPr="00B75F46">
        <w:rPr>
          <w:rFonts w:cs="Arial"/>
          <w:bCs/>
          <w:szCs w:val="20"/>
          <w:shd w:val="clear" w:color="auto" w:fill="FFFFFF"/>
        </w:rPr>
        <w:t>, without a final judgment</w:t>
      </w:r>
      <w:r w:rsidR="004270F5" w:rsidRPr="00B75F46">
        <w:rPr>
          <w:rFonts w:cs="Arial"/>
          <w:bCs/>
          <w:szCs w:val="20"/>
          <w:shd w:val="clear" w:color="auto" w:fill="FFFFFF"/>
        </w:rPr>
        <w:t xml:space="preserve"> having been delivered</w:t>
      </w:r>
      <w:r w:rsidR="00247AB6" w:rsidRPr="00B75F46">
        <w:rPr>
          <w:rFonts w:cs="Arial"/>
          <w:bCs/>
          <w:szCs w:val="20"/>
          <w:shd w:val="clear" w:color="auto" w:fill="FFFFFF"/>
        </w:rPr>
        <w:t>.</w:t>
      </w:r>
      <w:r w:rsidR="00722827" w:rsidRPr="00B75F46">
        <w:rPr>
          <w:rStyle w:val="Refdenotaalpie"/>
          <w:rFonts w:cs="Arial"/>
          <w:bCs/>
          <w:szCs w:val="20"/>
          <w:shd w:val="clear" w:color="auto" w:fill="FFFFFF"/>
        </w:rPr>
        <w:footnoteReference w:id="56"/>
      </w:r>
    </w:p>
    <w:p w14:paraId="41110DAF" w14:textId="77777777" w:rsidR="00722827" w:rsidRPr="00B75F46" w:rsidRDefault="00722827" w:rsidP="00722827">
      <w:pPr>
        <w:pStyle w:val="Prrafodelista"/>
        <w:rPr>
          <w:rFonts w:cs="Arial"/>
          <w:bCs/>
          <w:szCs w:val="20"/>
          <w:shd w:val="clear" w:color="auto" w:fill="FFFFFF"/>
        </w:rPr>
      </w:pPr>
    </w:p>
    <w:p w14:paraId="4646CA04" w14:textId="69FEB08B" w:rsidR="00722827" w:rsidRPr="00B75F46" w:rsidRDefault="00384892" w:rsidP="00384892">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On Novemb</w:t>
      </w:r>
      <w:r w:rsidR="000329B4" w:rsidRPr="00B75F46">
        <w:rPr>
          <w:rFonts w:cs="Arial"/>
          <w:bCs/>
          <w:szCs w:val="20"/>
          <w:shd w:val="clear" w:color="auto" w:fill="FFFFFF"/>
        </w:rPr>
        <w:t>e</w:t>
      </w:r>
      <w:r w:rsidRPr="00B75F46">
        <w:rPr>
          <w:rFonts w:cs="Arial"/>
          <w:bCs/>
          <w:szCs w:val="20"/>
          <w:shd w:val="clear" w:color="auto" w:fill="FFFFFF"/>
        </w:rPr>
        <w:t>r 12,</w:t>
      </w:r>
      <w:r w:rsidR="00722827" w:rsidRPr="00B75F46">
        <w:rPr>
          <w:rFonts w:cs="Arial"/>
          <w:bCs/>
          <w:szCs w:val="20"/>
          <w:shd w:val="clear" w:color="auto" w:fill="FFFFFF"/>
        </w:rPr>
        <w:t xml:space="preserve"> 1998, </w:t>
      </w:r>
      <w:r w:rsidR="00967451" w:rsidRPr="00B75F46">
        <w:rPr>
          <w:rFonts w:cs="Arial"/>
          <w:bCs/>
          <w:szCs w:val="20"/>
          <w:shd w:val="clear" w:color="auto" w:fill="FFFFFF"/>
        </w:rPr>
        <w:t xml:space="preserve">the </w:t>
      </w:r>
      <w:r w:rsidRPr="00B75F46">
        <w:rPr>
          <w:rFonts w:cs="Arial"/>
          <w:bCs/>
          <w:szCs w:val="20"/>
          <w:shd w:val="clear" w:color="auto" w:fill="FFFFFF"/>
        </w:rPr>
        <w:t>Supreme Court of Justice of the Nation</w:t>
      </w:r>
      <w:r w:rsidR="00722827" w:rsidRPr="00B75F46">
        <w:rPr>
          <w:rFonts w:cs="Arial"/>
          <w:bCs/>
          <w:szCs w:val="20"/>
          <w:shd w:val="clear" w:color="auto" w:fill="FFFFFF"/>
        </w:rPr>
        <w:t xml:space="preserve"> (</w:t>
      </w:r>
      <w:r w:rsidRPr="00B75F46">
        <w:rPr>
          <w:rFonts w:cs="Arial"/>
          <w:bCs/>
          <w:szCs w:val="20"/>
          <w:shd w:val="clear" w:color="auto" w:fill="FFFFFF"/>
        </w:rPr>
        <w:t>hereinafter</w:t>
      </w:r>
      <w:r w:rsidR="00722827" w:rsidRPr="00B75F46">
        <w:rPr>
          <w:rFonts w:cs="Arial"/>
          <w:bCs/>
          <w:szCs w:val="20"/>
          <w:shd w:val="clear" w:color="auto" w:fill="FFFFFF"/>
        </w:rPr>
        <w:t xml:space="preserve"> </w:t>
      </w:r>
      <w:r w:rsidR="009246D6" w:rsidRPr="00B75F46">
        <w:rPr>
          <w:rFonts w:cs="Arial"/>
          <w:bCs/>
          <w:szCs w:val="20"/>
          <w:shd w:val="clear" w:color="auto" w:fill="FFFFFF"/>
        </w:rPr>
        <w:t>also</w:t>
      </w:r>
      <w:r w:rsidR="00722827" w:rsidRPr="00B75F46">
        <w:rPr>
          <w:rFonts w:cs="Arial"/>
          <w:bCs/>
          <w:szCs w:val="20"/>
          <w:shd w:val="clear" w:color="auto" w:fill="FFFFFF"/>
        </w:rPr>
        <w:t xml:space="preserve"> “</w:t>
      </w:r>
      <w:r w:rsidRPr="00B75F46">
        <w:rPr>
          <w:rFonts w:cs="Arial"/>
          <w:bCs/>
          <w:szCs w:val="20"/>
          <w:shd w:val="clear" w:color="auto" w:fill="FFFFFF"/>
        </w:rPr>
        <w:t>the Supreme Court</w:t>
      </w:r>
      <w:r w:rsidR="00722827" w:rsidRPr="00B75F46">
        <w:rPr>
          <w:rFonts w:cs="Arial"/>
          <w:bCs/>
          <w:szCs w:val="20"/>
          <w:shd w:val="clear" w:color="auto" w:fill="FFFFFF"/>
        </w:rPr>
        <w:t>”</w:t>
      </w:r>
      <w:r w:rsidRPr="00B75F46">
        <w:rPr>
          <w:rFonts w:cs="Arial"/>
          <w:bCs/>
          <w:szCs w:val="20"/>
          <w:shd w:val="clear" w:color="auto" w:fill="FFFFFF"/>
        </w:rPr>
        <w:t xml:space="preserve">) rejected the </w:t>
      </w:r>
      <w:r w:rsidR="003A3B07" w:rsidRPr="00B75F46">
        <w:rPr>
          <w:rFonts w:cs="Arial"/>
          <w:bCs/>
          <w:szCs w:val="20"/>
          <w:shd w:val="clear" w:color="auto" w:fill="FFFFFF"/>
        </w:rPr>
        <w:t>remedy of complaint</w:t>
      </w:r>
      <w:r w:rsidR="00967451" w:rsidRPr="00B75F46">
        <w:rPr>
          <w:rFonts w:cs="Arial"/>
          <w:bCs/>
          <w:szCs w:val="20"/>
          <w:shd w:val="clear" w:color="auto" w:fill="FFFFFF"/>
        </w:rPr>
        <w:t xml:space="preserve"> and </w:t>
      </w:r>
      <w:r w:rsidR="00722827" w:rsidRPr="00B75F46">
        <w:rPr>
          <w:rFonts w:cs="Arial"/>
          <w:bCs/>
          <w:szCs w:val="20"/>
          <w:shd w:val="clear" w:color="auto" w:fill="FFFFFF"/>
        </w:rPr>
        <w:t>confirm</w:t>
      </w:r>
      <w:r w:rsidRPr="00B75F46">
        <w:rPr>
          <w:rFonts w:cs="Arial"/>
          <w:bCs/>
          <w:szCs w:val="20"/>
          <w:shd w:val="clear" w:color="auto" w:fill="FFFFFF"/>
        </w:rPr>
        <w:t xml:space="preserve">ed the </w:t>
      </w:r>
      <w:r w:rsidR="004270F5" w:rsidRPr="00B75F46">
        <w:rPr>
          <w:rFonts w:cs="Arial"/>
          <w:bCs/>
          <w:szCs w:val="20"/>
          <w:shd w:val="clear" w:color="auto" w:fill="FFFFFF"/>
        </w:rPr>
        <w:t>sentence</w:t>
      </w:r>
      <w:r w:rsidRPr="00B75F46">
        <w:rPr>
          <w:rFonts w:cs="Arial"/>
          <w:bCs/>
          <w:szCs w:val="20"/>
          <w:shd w:val="clear" w:color="auto" w:fill="FFFFFF"/>
        </w:rPr>
        <w:t>. As grounds for its decision, the Supreme Court</w:t>
      </w:r>
      <w:r w:rsidR="00722827" w:rsidRPr="00B75F46">
        <w:rPr>
          <w:rFonts w:cs="Arial"/>
          <w:bCs/>
          <w:szCs w:val="20"/>
          <w:shd w:val="clear" w:color="auto" w:fill="FFFFFF"/>
        </w:rPr>
        <w:t xml:space="preserve"> </w:t>
      </w:r>
      <w:r w:rsidRPr="00B75F46">
        <w:rPr>
          <w:rFonts w:cs="Arial"/>
          <w:bCs/>
          <w:szCs w:val="20"/>
          <w:shd w:val="clear" w:color="auto" w:fill="FFFFFF"/>
        </w:rPr>
        <w:t>referred to the case law of the Supreme Court</w:t>
      </w:r>
      <w:r w:rsidR="00722827" w:rsidRPr="00B75F46">
        <w:rPr>
          <w:rFonts w:cs="Arial"/>
          <w:bCs/>
          <w:szCs w:val="20"/>
          <w:shd w:val="clear" w:color="auto" w:fill="FFFFFF"/>
        </w:rPr>
        <w:t xml:space="preserve"> </w:t>
      </w:r>
      <w:r w:rsidRPr="00B75F46">
        <w:rPr>
          <w:rFonts w:cs="Arial"/>
          <w:bCs/>
          <w:szCs w:val="20"/>
          <w:shd w:val="clear" w:color="auto" w:fill="FFFFFF"/>
        </w:rPr>
        <w:t xml:space="preserve">of the United States and indicated that, “as a general rule, </w:t>
      </w:r>
      <w:r w:rsidR="004270F5" w:rsidRPr="00B75F46">
        <w:rPr>
          <w:rFonts w:cs="Arial"/>
          <w:bCs/>
          <w:szCs w:val="20"/>
          <w:shd w:val="clear" w:color="auto" w:fill="FFFFFF"/>
        </w:rPr>
        <w:t>regarding</w:t>
      </w:r>
      <w:r w:rsidRPr="00B75F46">
        <w:rPr>
          <w:rFonts w:cs="Arial"/>
          <w:bCs/>
          <w:szCs w:val="20"/>
          <w:shd w:val="clear" w:color="auto" w:fill="FFFFFF"/>
        </w:rPr>
        <w:t xml:space="preserve"> the exception</w:t>
      </w:r>
      <w:r w:rsidR="004270F5" w:rsidRPr="00B75F46">
        <w:rPr>
          <w:rFonts w:cs="Arial"/>
          <w:bCs/>
          <w:szCs w:val="20"/>
          <w:shd w:val="clear" w:color="auto" w:fill="FFFFFF"/>
        </w:rPr>
        <w:t>s</w:t>
      </w:r>
      <w:r w:rsidRPr="00B75F46">
        <w:rPr>
          <w:rFonts w:cs="Arial"/>
          <w:bCs/>
          <w:szCs w:val="20"/>
          <w:shd w:val="clear" w:color="auto" w:fill="FFFFFF"/>
        </w:rPr>
        <w:t xml:space="preserve"> that legitimate stop and search without a court order,” th</w:t>
      </w:r>
      <w:r w:rsidR="004270F5" w:rsidRPr="00B75F46">
        <w:rPr>
          <w:rFonts w:cs="Arial"/>
          <w:bCs/>
          <w:szCs w:val="20"/>
          <w:shd w:val="clear" w:color="auto" w:fill="FFFFFF"/>
        </w:rPr>
        <w:t>e said</w:t>
      </w:r>
      <w:r w:rsidRPr="00B75F46">
        <w:rPr>
          <w:rFonts w:cs="Arial"/>
          <w:bCs/>
          <w:szCs w:val="20"/>
          <w:shd w:val="clear" w:color="auto" w:fill="FFFFFF"/>
        </w:rPr>
        <w:t xml:space="preserve"> court had “accorded special relevance to the time and place in which the procedure [was carried out] and to the existence of urgent reasons </w:t>
      </w:r>
      <w:r w:rsidR="004270F5" w:rsidRPr="00B75F46">
        <w:rPr>
          <w:rFonts w:cs="Arial"/>
          <w:bCs/>
          <w:szCs w:val="20"/>
          <w:shd w:val="clear" w:color="auto" w:fill="FFFFFF"/>
        </w:rPr>
        <w:t>to implement this</w:t>
      </w:r>
      <w:r w:rsidRPr="00B75F46">
        <w:rPr>
          <w:rFonts w:cs="Arial"/>
          <w:bCs/>
          <w:szCs w:val="20"/>
          <w:shd w:val="clear" w:color="auto" w:fill="FFFFFF"/>
        </w:rPr>
        <w:t>, and had validated arrests without a court order conducted in the light of day and in public places.” Likewise, the judgment affirmed that the said court had also validated the search of vehicles and the resulting evidence obtained “based on the fact that the police officers had a probable cause for suspecting that there was contraband or evidence of an unlawful activity.</w:t>
      </w:r>
      <w:r w:rsidR="00722827" w:rsidRPr="00B75F46">
        <w:rPr>
          <w:rFonts w:cs="Arial"/>
          <w:bCs/>
          <w:szCs w:val="20"/>
          <w:shd w:val="clear" w:color="auto" w:fill="FFFFFF"/>
        </w:rPr>
        <w:t>”</w:t>
      </w:r>
      <w:r w:rsidR="00722827" w:rsidRPr="00B75F46">
        <w:rPr>
          <w:rStyle w:val="Refdenotaalpie"/>
          <w:rFonts w:cs="Arial"/>
          <w:bCs/>
          <w:szCs w:val="20"/>
          <w:shd w:val="clear" w:color="auto" w:fill="FFFFFF"/>
        </w:rPr>
        <w:footnoteReference w:id="57"/>
      </w:r>
      <w:r w:rsidRPr="00B75F46">
        <w:rPr>
          <w:rFonts w:cs="Arial"/>
          <w:bCs/>
          <w:szCs w:val="20"/>
          <w:shd w:val="clear" w:color="auto" w:fill="FFFFFF"/>
        </w:rPr>
        <w:t xml:space="preserve"> When considering that this case law</w:t>
      </w:r>
      <w:r w:rsidR="00722827" w:rsidRPr="00B75F46">
        <w:rPr>
          <w:rFonts w:cs="Arial"/>
          <w:bCs/>
          <w:szCs w:val="20"/>
          <w:shd w:val="clear" w:color="auto" w:fill="FFFFFF"/>
        </w:rPr>
        <w:t xml:space="preserve"> </w:t>
      </w:r>
      <w:r w:rsidRPr="00B75F46">
        <w:rPr>
          <w:rFonts w:cs="Arial"/>
          <w:bCs/>
          <w:szCs w:val="20"/>
          <w:shd w:val="clear" w:color="auto" w:fill="FFFFFF"/>
        </w:rPr>
        <w:t xml:space="preserve">applied to the case of </w:t>
      </w:r>
      <w:r w:rsidR="009246D6" w:rsidRPr="00B75F46">
        <w:rPr>
          <w:rFonts w:cs="Arial"/>
          <w:bCs/>
          <w:szCs w:val="20"/>
          <w:shd w:val="clear" w:color="auto" w:fill="FFFFFF"/>
        </w:rPr>
        <w:t>Mr. Fernández</w:t>
      </w:r>
      <w:r w:rsidR="00722827" w:rsidRPr="00B75F46">
        <w:rPr>
          <w:rFonts w:cs="Arial"/>
          <w:bCs/>
          <w:szCs w:val="20"/>
          <w:shd w:val="clear" w:color="auto" w:fill="FFFFFF"/>
        </w:rPr>
        <w:t xml:space="preserve"> Prieto, </w:t>
      </w:r>
      <w:r w:rsidRPr="00B75F46">
        <w:rPr>
          <w:rFonts w:cs="Arial"/>
          <w:bCs/>
          <w:szCs w:val="20"/>
          <w:shd w:val="clear" w:color="auto" w:fill="FFFFFF"/>
        </w:rPr>
        <w:t>the Supreme Court</w:t>
      </w:r>
      <w:r w:rsidR="00722827" w:rsidRPr="00B75F46">
        <w:rPr>
          <w:rFonts w:cs="Arial"/>
          <w:bCs/>
          <w:szCs w:val="20"/>
          <w:shd w:val="clear" w:color="auto" w:fill="FFFFFF"/>
        </w:rPr>
        <w:t xml:space="preserve"> </w:t>
      </w:r>
      <w:r w:rsidRPr="00B75F46">
        <w:rPr>
          <w:rFonts w:cs="Arial"/>
          <w:bCs/>
          <w:szCs w:val="20"/>
          <w:shd w:val="clear" w:color="auto" w:fill="FFFFFF"/>
        </w:rPr>
        <w:t>found that the arguments of  the defense were inadmissible, and concluded that:</w:t>
      </w:r>
    </w:p>
    <w:p w14:paraId="24C0D452" w14:textId="77777777" w:rsidR="00722827" w:rsidRPr="00B75F46" w:rsidRDefault="00722827" w:rsidP="00722827">
      <w:pPr>
        <w:jc w:val="both"/>
        <w:rPr>
          <w:rFonts w:cs="Arial"/>
          <w:bCs/>
          <w:szCs w:val="20"/>
          <w:shd w:val="clear" w:color="auto" w:fill="FFFFFF"/>
        </w:rPr>
      </w:pPr>
    </w:p>
    <w:p w14:paraId="149E119A" w14:textId="02ECDF8C" w:rsidR="00722827" w:rsidRPr="00B75F46" w:rsidRDefault="00BF7337" w:rsidP="00DE041B">
      <w:pPr>
        <w:ind w:left="706" w:right="404"/>
        <w:jc w:val="both"/>
        <w:rPr>
          <w:rFonts w:cs="Arial"/>
          <w:bCs/>
          <w:sz w:val="18"/>
          <w:szCs w:val="18"/>
          <w:shd w:val="clear" w:color="auto" w:fill="FFFFFF"/>
        </w:rPr>
      </w:pPr>
      <w:r w:rsidRPr="00B75F46">
        <w:rPr>
          <w:rFonts w:cs="Arial"/>
          <w:bCs/>
          <w:sz w:val="18"/>
          <w:szCs w:val="18"/>
          <w:shd w:val="clear" w:color="auto" w:fill="FFFFFF"/>
        </w:rPr>
        <w:t>[…]</w:t>
      </w:r>
      <w:r w:rsidR="000329B4" w:rsidRPr="00B75F46">
        <w:rPr>
          <w:rFonts w:cs="Arial"/>
          <w:bCs/>
          <w:sz w:val="18"/>
          <w:szCs w:val="18"/>
          <w:shd w:val="clear" w:color="auto" w:fill="FFFFFF"/>
        </w:rPr>
        <w:t xml:space="preserve"> </w:t>
      </w:r>
      <w:r w:rsidR="004270F5" w:rsidRPr="00B75F46">
        <w:rPr>
          <w:rFonts w:cs="Arial"/>
          <w:bCs/>
          <w:sz w:val="18"/>
          <w:szCs w:val="18"/>
          <w:shd w:val="clear" w:color="auto" w:fill="FFFFFF"/>
        </w:rPr>
        <w:t>An</w:t>
      </w:r>
      <w:r w:rsidR="000329B4" w:rsidRPr="00B75F46">
        <w:rPr>
          <w:rFonts w:cs="Arial"/>
          <w:bCs/>
          <w:sz w:val="18"/>
          <w:szCs w:val="18"/>
          <w:shd w:val="clear" w:color="auto" w:fill="FFFFFF"/>
        </w:rPr>
        <w:t xml:space="preserve"> examination of the special circumstances in which the contest</w:t>
      </w:r>
      <w:r w:rsidR="004270F5" w:rsidRPr="00B75F46">
        <w:rPr>
          <w:rFonts w:cs="Arial"/>
          <w:bCs/>
          <w:sz w:val="18"/>
          <w:szCs w:val="18"/>
          <w:shd w:val="clear" w:color="auto" w:fill="FFFFFF"/>
        </w:rPr>
        <w:t>ed</w:t>
      </w:r>
      <w:r w:rsidR="000329B4" w:rsidRPr="00B75F46">
        <w:rPr>
          <w:rFonts w:cs="Arial"/>
          <w:bCs/>
          <w:sz w:val="18"/>
          <w:szCs w:val="18"/>
          <w:shd w:val="clear" w:color="auto" w:fill="FFFFFF"/>
        </w:rPr>
        <w:t xml:space="preserve"> action occurred is decisive to consider that the search of the </w:t>
      </w:r>
      <w:r w:rsidR="004270F5" w:rsidRPr="00B75F46">
        <w:rPr>
          <w:rFonts w:cs="Arial"/>
          <w:bCs/>
          <w:sz w:val="18"/>
          <w:szCs w:val="18"/>
          <w:shd w:val="clear" w:color="auto" w:fill="FFFFFF"/>
        </w:rPr>
        <w:t>vehicle</w:t>
      </w:r>
      <w:r w:rsidR="000329B4" w:rsidRPr="00B75F46">
        <w:rPr>
          <w:rFonts w:cs="Arial"/>
          <w:bCs/>
          <w:sz w:val="18"/>
          <w:szCs w:val="18"/>
          <w:shd w:val="clear" w:color="auto" w:fill="FFFFFF"/>
        </w:rPr>
        <w:t xml:space="preserve"> and the detention of the occupants by the police officers was legitimate. This was because the latter had been ordered to patrol the </w:t>
      </w:r>
      <w:r w:rsidR="004270F5" w:rsidRPr="00B75F46">
        <w:rPr>
          <w:rFonts w:cs="Arial"/>
          <w:bCs/>
          <w:sz w:val="18"/>
          <w:szCs w:val="18"/>
          <w:shd w:val="clear" w:color="auto" w:fill="FFFFFF"/>
        </w:rPr>
        <w:t>precinct</w:t>
      </w:r>
      <w:r w:rsidR="000329B4" w:rsidRPr="00B75F46">
        <w:rPr>
          <w:rFonts w:cs="Arial"/>
          <w:bCs/>
          <w:sz w:val="18"/>
          <w:szCs w:val="18"/>
          <w:shd w:val="clear" w:color="auto" w:fill="FFFFFF"/>
        </w:rPr>
        <w:t xml:space="preserve"> with the specific function of crime prevention and, in that context, they intercepted </w:t>
      </w:r>
      <w:r w:rsidR="004270F5" w:rsidRPr="00B75F46">
        <w:rPr>
          <w:rFonts w:cs="Arial"/>
          <w:bCs/>
          <w:sz w:val="18"/>
          <w:szCs w:val="18"/>
          <w:shd w:val="clear" w:color="auto" w:fill="FFFFFF"/>
        </w:rPr>
        <w:t>a vehicle</w:t>
      </w:r>
      <w:r w:rsidR="000329B4" w:rsidRPr="00B75F46">
        <w:rPr>
          <w:rFonts w:cs="Arial"/>
          <w:bCs/>
          <w:sz w:val="18"/>
          <w:szCs w:val="18"/>
          <w:shd w:val="clear" w:color="auto" w:fill="FFFFFF"/>
        </w:rPr>
        <w:t xml:space="preserve"> on noting that the individuals inside it were ‘acting suspiciously’ and presumably committing an offense, a suspicion that was corroborated by finding items linked to drug-trafficking and, subsequently, ha</w:t>
      </w:r>
      <w:r w:rsidR="004270F5" w:rsidRPr="00B75F46">
        <w:rPr>
          <w:rFonts w:cs="Arial"/>
          <w:bCs/>
          <w:sz w:val="18"/>
          <w:szCs w:val="18"/>
          <w:shd w:val="clear" w:color="auto" w:fill="FFFFFF"/>
        </w:rPr>
        <w:t>d</w:t>
      </w:r>
      <w:r w:rsidR="000329B4" w:rsidRPr="00B75F46">
        <w:rPr>
          <w:rFonts w:cs="Arial"/>
          <w:bCs/>
          <w:sz w:val="18"/>
          <w:szCs w:val="18"/>
          <w:shd w:val="clear" w:color="auto" w:fill="FFFFFF"/>
        </w:rPr>
        <w:t xml:space="preserve"> immediately </w:t>
      </w:r>
      <w:r w:rsidR="004270F5" w:rsidRPr="00B75F46">
        <w:rPr>
          <w:rFonts w:cs="Arial"/>
          <w:bCs/>
          <w:sz w:val="18"/>
          <w:szCs w:val="18"/>
          <w:shd w:val="clear" w:color="auto" w:fill="FFFFFF"/>
        </w:rPr>
        <w:t>informed</w:t>
      </w:r>
      <w:r w:rsidR="00DF708E" w:rsidRPr="00B75F46">
        <w:rPr>
          <w:rFonts w:cs="Arial"/>
          <w:bCs/>
          <w:sz w:val="18"/>
          <w:szCs w:val="18"/>
          <w:shd w:val="clear" w:color="auto" w:fill="FFFFFF"/>
        </w:rPr>
        <w:t xml:space="preserve"> the judge of</w:t>
      </w:r>
      <w:r w:rsidR="000329B4" w:rsidRPr="00B75F46">
        <w:rPr>
          <w:rFonts w:cs="Arial"/>
          <w:bCs/>
          <w:sz w:val="18"/>
          <w:szCs w:val="18"/>
          <w:shd w:val="clear" w:color="auto" w:fill="FFFFFF"/>
        </w:rPr>
        <w:t xml:space="preserve"> the detention.</w:t>
      </w:r>
      <w:r w:rsidR="00361C72" w:rsidRPr="00B75F46">
        <w:rPr>
          <w:rStyle w:val="Refdenotaalpie"/>
          <w:rFonts w:cs="Arial"/>
          <w:bCs/>
          <w:sz w:val="18"/>
          <w:szCs w:val="18"/>
          <w:shd w:val="clear" w:color="auto" w:fill="FFFFFF"/>
        </w:rPr>
        <w:footnoteReference w:id="58"/>
      </w:r>
    </w:p>
    <w:p w14:paraId="0F16032F" w14:textId="77777777" w:rsidR="00722827" w:rsidRPr="00B75F46" w:rsidRDefault="00722827" w:rsidP="00722827">
      <w:pPr>
        <w:jc w:val="both"/>
        <w:rPr>
          <w:sz w:val="18"/>
          <w:szCs w:val="18"/>
        </w:rPr>
      </w:pPr>
    </w:p>
    <w:p w14:paraId="5A84EB6D" w14:textId="3377385A" w:rsidR="00722827" w:rsidRPr="00B75F46" w:rsidRDefault="00DF708E" w:rsidP="00722827">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 xml:space="preserve">Owing to the </w:t>
      </w:r>
      <w:r w:rsidR="004270F5" w:rsidRPr="00B75F46">
        <w:rPr>
          <w:rFonts w:cs="Arial"/>
          <w:bCs/>
          <w:szCs w:val="20"/>
          <w:shd w:val="clear" w:color="auto" w:fill="FFFFFF"/>
        </w:rPr>
        <w:t>sentence</w:t>
      </w:r>
      <w:r w:rsidRPr="00B75F46">
        <w:rPr>
          <w:rFonts w:cs="Arial"/>
          <w:bCs/>
          <w:szCs w:val="20"/>
          <w:shd w:val="clear" w:color="auto" w:fill="FFFFFF"/>
        </w:rPr>
        <w:t xml:space="preserve">, </w:t>
      </w:r>
      <w:r w:rsidR="009246D6" w:rsidRPr="00B75F46">
        <w:rPr>
          <w:rFonts w:cs="Arial"/>
          <w:bCs/>
          <w:szCs w:val="20"/>
          <w:shd w:val="clear" w:color="auto" w:fill="FFFFFF"/>
        </w:rPr>
        <w:t>Mr. Fernández</w:t>
      </w:r>
      <w:r w:rsidR="00722827" w:rsidRPr="00B75F46">
        <w:rPr>
          <w:rFonts w:cs="Arial"/>
          <w:bCs/>
          <w:szCs w:val="20"/>
          <w:shd w:val="clear" w:color="auto" w:fill="FFFFFF"/>
        </w:rPr>
        <w:t xml:space="preserve"> Prieto </w:t>
      </w:r>
      <w:r w:rsidRPr="00B75F46">
        <w:rPr>
          <w:rFonts w:cs="Arial"/>
          <w:bCs/>
          <w:szCs w:val="20"/>
          <w:shd w:val="clear" w:color="auto" w:fill="FFFFFF"/>
        </w:rPr>
        <w:t>was deprived of liberty for two years, eight months and five days.</w:t>
      </w:r>
      <w:r w:rsidR="00722827" w:rsidRPr="00B75F46">
        <w:rPr>
          <w:rStyle w:val="Refdenotaalpie"/>
          <w:rFonts w:cs="Arial"/>
          <w:bCs/>
          <w:szCs w:val="20"/>
          <w:shd w:val="clear" w:color="auto" w:fill="FFFFFF"/>
        </w:rPr>
        <w:footnoteReference w:id="59"/>
      </w:r>
      <w:r w:rsidRPr="00B75F46">
        <w:rPr>
          <w:rFonts w:cs="Arial"/>
          <w:bCs/>
          <w:szCs w:val="20"/>
          <w:shd w:val="clear" w:color="auto" w:fill="FFFFFF"/>
        </w:rPr>
        <w:t xml:space="preserve"> </w:t>
      </w:r>
      <w:r w:rsidR="009246D6" w:rsidRPr="00B75F46">
        <w:rPr>
          <w:rFonts w:cs="Arial"/>
          <w:bCs/>
          <w:szCs w:val="20"/>
          <w:shd w:val="clear" w:color="auto" w:fill="FFFFFF"/>
        </w:rPr>
        <w:t>Mr. Fernández</w:t>
      </w:r>
      <w:r w:rsidR="00722827" w:rsidRPr="00B75F46">
        <w:rPr>
          <w:rFonts w:cs="Arial"/>
          <w:bCs/>
          <w:szCs w:val="20"/>
          <w:shd w:val="clear" w:color="auto" w:fill="FFFFFF"/>
        </w:rPr>
        <w:t xml:space="preserve"> Prieto </w:t>
      </w:r>
      <w:r w:rsidRPr="00B75F46">
        <w:rPr>
          <w:rFonts w:cs="Arial"/>
          <w:bCs/>
          <w:szCs w:val="20"/>
          <w:shd w:val="clear" w:color="auto" w:fill="FFFFFF"/>
        </w:rPr>
        <w:t>died in</w:t>
      </w:r>
      <w:r w:rsidR="00BF7337" w:rsidRPr="00B75F46">
        <w:rPr>
          <w:rFonts w:cs="Arial"/>
          <w:bCs/>
          <w:szCs w:val="20"/>
          <w:shd w:val="clear" w:color="auto" w:fill="FFFFFF"/>
        </w:rPr>
        <w:t xml:space="preserve"> 2020</w:t>
      </w:r>
      <w:r w:rsidR="00361C72" w:rsidRPr="00B75F46">
        <w:rPr>
          <w:rFonts w:cs="Arial"/>
          <w:bCs/>
          <w:szCs w:val="20"/>
          <w:shd w:val="clear" w:color="auto" w:fill="FFFFFF"/>
        </w:rPr>
        <w:t>.</w:t>
      </w:r>
    </w:p>
    <w:p w14:paraId="3848AE22" w14:textId="77777777" w:rsidR="00722827" w:rsidRPr="00B75F46" w:rsidRDefault="00722827" w:rsidP="00722827">
      <w:pPr>
        <w:jc w:val="both"/>
        <w:rPr>
          <w:szCs w:val="20"/>
        </w:rPr>
      </w:pPr>
    </w:p>
    <w:p w14:paraId="574D19A7" w14:textId="6CC50C40" w:rsidR="00722827" w:rsidRPr="00B75F46" w:rsidRDefault="00DF7307" w:rsidP="00F86259">
      <w:pPr>
        <w:pStyle w:val="Ttulo2"/>
        <w:numPr>
          <w:ilvl w:val="0"/>
          <w:numId w:val="0"/>
        </w:numPr>
        <w:ind w:left="567"/>
        <w:rPr>
          <w:szCs w:val="20"/>
          <w:lang w:val="en-US"/>
        </w:rPr>
      </w:pPr>
      <w:bookmarkStart w:id="45" w:name="_Toc59108477"/>
      <w:r w:rsidRPr="00B75F46">
        <w:rPr>
          <w:szCs w:val="20"/>
          <w:lang w:val="en-US"/>
        </w:rPr>
        <w:t>C.</w:t>
      </w:r>
      <w:r w:rsidR="00722827" w:rsidRPr="00B75F46">
        <w:rPr>
          <w:szCs w:val="20"/>
          <w:lang w:val="en-US"/>
        </w:rPr>
        <w:t xml:space="preserve"> </w:t>
      </w:r>
      <w:r w:rsidR="00263809" w:rsidRPr="00B75F46">
        <w:rPr>
          <w:szCs w:val="20"/>
          <w:lang w:val="en-US"/>
        </w:rPr>
        <w:t>Detention and criminal proceedings against</w:t>
      </w:r>
      <w:r w:rsidR="00650F37" w:rsidRPr="00B75F46">
        <w:rPr>
          <w:szCs w:val="20"/>
          <w:lang w:val="en-US"/>
        </w:rPr>
        <w:t xml:space="preserve"> Carlos Alejandro Tumbeiro</w:t>
      </w:r>
      <w:bookmarkEnd w:id="45"/>
    </w:p>
    <w:p w14:paraId="43DE0A90" w14:textId="0660BF6E" w:rsidR="00722827" w:rsidRPr="00B75F46" w:rsidRDefault="00722827" w:rsidP="00722827">
      <w:pPr>
        <w:rPr>
          <w:b/>
          <w:szCs w:val="20"/>
        </w:rPr>
      </w:pPr>
    </w:p>
    <w:p w14:paraId="3848098F" w14:textId="742D6AC4" w:rsidR="00722827" w:rsidRPr="00B75F46" w:rsidRDefault="00DF7307" w:rsidP="00722827">
      <w:pPr>
        <w:pStyle w:val="Ttulo3"/>
        <w:rPr>
          <w:lang w:val="en-US"/>
        </w:rPr>
      </w:pPr>
      <w:bookmarkStart w:id="46" w:name="_Toc59108478"/>
      <w:r w:rsidRPr="00B75F46">
        <w:rPr>
          <w:lang w:val="en-US"/>
        </w:rPr>
        <w:t>C.</w:t>
      </w:r>
      <w:r w:rsidR="00722827" w:rsidRPr="00B75F46">
        <w:rPr>
          <w:lang w:val="en-US"/>
        </w:rPr>
        <w:t>1. Deten</w:t>
      </w:r>
      <w:r w:rsidR="00DF708E" w:rsidRPr="00B75F46">
        <w:rPr>
          <w:lang w:val="en-US"/>
        </w:rPr>
        <w:t xml:space="preserve">tion for identification purposes and body search in </w:t>
      </w:r>
      <w:r w:rsidR="00722827" w:rsidRPr="00B75F46">
        <w:rPr>
          <w:lang w:val="en-US"/>
        </w:rPr>
        <w:t>1998</w:t>
      </w:r>
      <w:bookmarkEnd w:id="46"/>
    </w:p>
    <w:p w14:paraId="3EA38539" w14:textId="77777777" w:rsidR="00722827" w:rsidRPr="00B75F46" w:rsidRDefault="00722827" w:rsidP="00722827">
      <w:pPr>
        <w:rPr>
          <w:b/>
          <w:szCs w:val="20"/>
        </w:rPr>
      </w:pPr>
    </w:p>
    <w:p w14:paraId="223AA01E" w14:textId="1D878E38" w:rsidR="00722827" w:rsidRPr="00B75F46" w:rsidRDefault="006B23DE" w:rsidP="006B23DE">
      <w:pPr>
        <w:pStyle w:val="Prrafodelista"/>
        <w:numPr>
          <w:ilvl w:val="0"/>
          <w:numId w:val="32"/>
        </w:numPr>
        <w:ind w:left="0" w:firstLine="0"/>
        <w:jc w:val="both"/>
        <w:rPr>
          <w:rFonts w:cs="Arial"/>
          <w:bCs/>
          <w:szCs w:val="20"/>
          <w:shd w:val="clear" w:color="auto" w:fill="FFFFFF"/>
        </w:rPr>
      </w:pPr>
      <w:r w:rsidRPr="00B75F46">
        <w:rPr>
          <w:szCs w:val="20"/>
        </w:rPr>
        <w:t xml:space="preserve">According to the respective arrest report, on January 15, </w:t>
      </w:r>
      <w:r w:rsidR="00722827" w:rsidRPr="00B75F46">
        <w:rPr>
          <w:szCs w:val="20"/>
        </w:rPr>
        <w:t xml:space="preserve">1998, </w:t>
      </w:r>
      <w:r w:rsidRPr="00B75F46">
        <w:rPr>
          <w:szCs w:val="20"/>
        </w:rPr>
        <w:t xml:space="preserve">at around midday, </w:t>
      </w:r>
      <w:r w:rsidR="009246D6" w:rsidRPr="00B75F46">
        <w:rPr>
          <w:szCs w:val="20"/>
        </w:rPr>
        <w:t>Mr. Tumbeiro</w:t>
      </w:r>
      <w:r w:rsidR="00722827" w:rsidRPr="00B75F46">
        <w:rPr>
          <w:szCs w:val="20"/>
        </w:rPr>
        <w:t xml:space="preserve">, </w:t>
      </w:r>
      <w:r w:rsidRPr="00B75F46">
        <w:rPr>
          <w:szCs w:val="20"/>
        </w:rPr>
        <w:t>an electrician of 44 years of age,</w:t>
      </w:r>
      <w:r w:rsidR="00722827" w:rsidRPr="00B75F46">
        <w:rPr>
          <w:rStyle w:val="Refdenotaalpie"/>
          <w:szCs w:val="20"/>
        </w:rPr>
        <w:footnoteReference w:id="60"/>
      </w:r>
      <w:r w:rsidRPr="00B75F46">
        <w:rPr>
          <w:szCs w:val="20"/>
        </w:rPr>
        <w:t xml:space="preserve"> was intercepted by agents of the Argentine Federal Police “for identification purposes,</w:t>
      </w:r>
      <w:r w:rsidR="00722827" w:rsidRPr="00B75F46">
        <w:rPr>
          <w:szCs w:val="20"/>
        </w:rPr>
        <w:t>”</w:t>
      </w:r>
      <w:r w:rsidR="00722827" w:rsidRPr="00B75F46">
        <w:rPr>
          <w:rStyle w:val="Refdenotaalpie"/>
          <w:szCs w:val="20"/>
        </w:rPr>
        <w:footnoteReference w:id="61"/>
      </w:r>
      <w:r w:rsidRPr="00B75F46">
        <w:rPr>
          <w:szCs w:val="20"/>
        </w:rPr>
        <w:t xml:space="preserve"> while he was walking along a street in </w:t>
      </w:r>
      <w:r w:rsidR="00BF7337" w:rsidRPr="00B75F46">
        <w:rPr>
          <w:szCs w:val="20"/>
        </w:rPr>
        <w:t>Buenos Aires</w:t>
      </w:r>
      <w:r w:rsidR="00722827" w:rsidRPr="00B75F46">
        <w:rPr>
          <w:rFonts w:cs="Arial"/>
          <w:bCs/>
          <w:szCs w:val="20"/>
          <w:shd w:val="clear" w:color="auto" w:fill="FFFFFF"/>
        </w:rPr>
        <w:t xml:space="preserve">. </w:t>
      </w:r>
      <w:r w:rsidRPr="00B75F46">
        <w:rPr>
          <w:rFonts w:cs="Arial"/>
          <w:bCs/>
          <w:szCs w:val="20"/>
          <w:shd w:val="clear" w:color="auto" w:fill="FFFFFF"/>
        </w:rPr>
        <w:t xml:space="preserve">The police officers asked </w:t>
      </w:r>
      <w:r w:rsidR="009246D6" w:rsidRPr="00B75F46">
        <w:rPr>
          <w:szCs w:val="20"/>
        </w:rPr>
        <w:t>Mr. Tumbeiro</w:t>
      </w:r>
      <w:r w:rsidRPr="00B75F46">
        <w:rPr>
          <w:szCs w:val="20"/>
        </w:rPr>
        <w:t xml:space="preserve"> what he was doing in the </w:t>
      </w:r>
      <w:r w:rsidR="006542DB" w:rsidRPr="00B75F46">
        <w:rPr>
          <w:szCs w:val="20"/>
        </w:rPr>
        <w:t>area</w:t>
      </w:r>
      <w:r w:rsidRPr="00B75F46">
        <w:rPr>
          <w:szCs w:val="20"/>
        </w:rPr>
        <w:t>, and he answered that he was looking for electronic material</w:t>
      </w:r>
      <w:r w:rsidR="00722827" w:rsidRPr="00B75F46">
        <w:rPr>
          <w:szCs w:val="20"/>
        </w:rPr>
        <w:t xml:space="preserve"> </w:t>
      </w:r>
      <w:r w:rsidRPr="00B75F46">
        <w:rPr>
          <w:szCs w:val="20"/>
        </w:rPr>
        <w:t>for replacement parts and “proceed</w:t>
      </w:r>
      <w:r w:rsidR="00D23943" w:rsidRPr="00B75F46">
        <w:rPr>
          <w:szCs w:val="20"/>
        </w:rPr>
        <w:t>ed</w:t>
      </w:r>
      <w:r w:rsidRPr="00B75F46">
        <w:rPr>
          <w:szCs w:val="20"/>
        </w:rPr>
        <w:t xml:space="preserve"> to hand over </w:t>
      </w:r>
      <w:r w:rsidRPr="00B75F46">
        <w:rPr>
          <w:szCs w:val="20"/>
        </w:rPr>
        <w:lastRenderedPageBreak/>
        <w:t>his identity document.</w:t>
      </w:r>
      <w:r w:rsidR="00722827" w:rsidRPr="00B75F46">
        <w:rPr>
          <w:szCs w:val="20"/>
        </w:rPr>
        <w:t>”</w:t>
      </w:r>
      <w:r w:rsidR="00722827" w:rsidRPr="00B75F46">
        <w:rPr>
          <w:rStyle w:val="Refdenotaalpie"/>
          <w:szCs w:val="20"/>
        </w:rPr>
        <w:footnoteReference w:id="62"/>
      </w:r>
      <w:r w:rsidRPr="00B75F46">
        <w:rPr>
          <w:szCs w:val="20"/>
        </w:rPr>
        <w:t xml:space="preserve"> Noting that he appeared “extremely nervous,”</w:t>
      </w:r>
      <w:r w:rsidR="00722827" w:rsidRPr="00B75F46">
        <w:rPr>
          <w:rStyle w:val="Refdenotaalpie"/>
          <w:szCs w:val="20"/>
        </w:rPr>
        <w:footnoteReference w:id="63"/>
      </w:r>
      <w:r w:rsidR="00722827" w:rsidRPr="00B75F46">
        <w:rPr>
          <w:szCs w:val="20"/>
        </w:rPr>
        <w:t xml:space="preserve"> “</w:t>
      </w:r>
      <w:r w:rsidRPr="00B75F46">
        <w:rPr>
          <w:szCs w:val="20"/>
        </w:rPr>
        <w:t xml:space="preserve">after searching his clothes” </w:t>
      </w:r>
      <w:r w:rsidR="00A03FAD" w:rsidRPr="00B75F46">
        <w:rPr>
          <w:szCs w:val="20"/>
        </w:rPr>
        <w:t>on the street</w:t>
      </w:r>
      <w:r w:rsidRPr="00B75F46">
        <w:rPr>
          <w:szCs w:val="20"/>
        </w:rPr>
        <w:t>,</w:t>
      </w:r>
      <w:r w:rsidR="00722827" w:rsidRPr="00B75F46">
        <w:rPr>
          <w:rStyle w:val="Refdenotaalpie"/>
          <w:szCs w:val="20"/>
        </w:rPr>
        <w:footnoteReference w:id="64"/>
      </w:r>
      <w:r w:rsidR="00722827" w:rsidRPr="00B75F46">
        <w:rPr>
          <w:szCs w:val="20"/>
        </w:rPr>
        <w:t xml:space="preserve"> </w:t>
      </w:r>
      <w:r w:rsidRPr="00B75F46">
        <w:rPr>
          <w:szCs w:val="20"/>
        </w:rPr>
        <w:t xml:space="preserve">one of the officers “asked him to get into” the patrol </w:t>
      </w:r>
      <w:r w:rsidR="00D23943" w:rsidRPr="00B75F46">
        <w:rPr>
          <w:szCs w:val="20"/>
        </w:rPr>
        <w:t>vehicle</w:t>
      </w:r>
      <w:r w:rsidRPr="00B75F46">
        <w:rPr>
          <w:szCs w:val="20"/>
        </w:rPr>
        <w:t xml:space="preserve"> “until his identity</w:t>
      </w:r>
      <w:r w:rsidR="00D23943" w:rsidRPr="00B75F46">
        <w:rPr>
          <w:szCs w:val="20"/>
        </w:rPr>
        <w:t xml:space="preserve"> had been verified</w:t>
      </w:r>
      <w:r w:rsidRPr="00B75F46">
        <w:rPr>
          <w:szCs w:val="20"/>
        </w:rPr>
        <w:t>.</w:t>
      </w:r>
      <w:r w:rsidR="00722827" w:rsidRPr="00B75F46">
        <w:rPr>
          <w:szCs w:val="20"/>
        </w:rPr>
        <w:t>”</w:t>
      </w:r>
      <w:r w:rsidR="00722827" w:rsidRPr="00B75F46">
        <w:rPr>
          <w:rStyle w:val="Refdenotaalpie"/>
          <w:szCs w:val="20"/>
        </w:rPr>
        <w:footnoteReference w:id="65"/>
      </w:r>
      <w:r w:rsidRPr="00B75F46">
        <w:rPr>
          <w:rFonts w:cs="Arial"/>
          <w:bCs/>
          <w:szCs w:val="20"/>
          <w:shd w:val="clear" w:color="auto" w:fill="FFFFFF"/>
        </w:rPr>
        <w:t xml:space="preserve"> While awaiting verification of whether he had a criminal record, the officers noticed that “inside a newspaper [Mr. Tumbeiro] was carrying a whi</w:t>
      </w:r>
      <w:r w:rsidR="0033596F" w:rsidRPr="00B75F46">
        <w:rPr>
          <w:rFonts w:cs="Arial"/>
          <w:bCs/>
          <w:szCs w:val="20"/>
          <w:shd w:val="clear" w:color="auto" w:fill="FFFFFF"/>
        </w:rPr>
        <w:t>te</w:t>
      </w:r>
      <w:r w:rsidR="0033596F" w:rsidRPr="00B75F46">
        <w:rPr>
          <w:szCs w:val="20"/>
        </w:rPr>
        <w:t xml:space="preserve"> […] substance similar to</w:t>
      </w:r>
      <w:r w:rsidR="001B28C9" w:rsidRPr="00B75F46">
        <w:rPr>
          <w:szCs w:val="20"/>
        </w:rPr>
        <w:t xml:space="preserve"> cocaine hydrocholoride</w:t>
      </w:r>
      <w:r w:rsidR="0033596F" w:rsidRPr="00B75F46">
        <w:rPr>
          <w:szCs w:val="20"/>
        </w:rPr>
        <w:t>”; they therefore requested the presence of witnesses and proceeded to arrest him.</w:t>
      </w:r>
      <w:r w:rsidR="00722827" w:rsidRPr="00B75F46">
        <w:rPr>
          <w:rStyle w:val="Refdenotaalpie"/>
          <w:szCs w:val="20"/>
        </w:rPr>
        <w:footnoteReference w:id="66"/>
      </w:r>
    </w:p>
    <w:p w14:paraId="3E1D7285" w14:textId="77777777" w:rsidR="00722827" w:rsidRPr="00B75F46" w:rsidRDefault="00722827" w:rsidP="00722827">
      <w:pPr>
        <w:pStyle w:val="Prrafodelista"/>
        <w:ind w:left="0"/>
        <w:jc w:val="both"/>
        <w:rPr>
          <w:rFonts w:cs="Arial"/>
          <w:bCs/>
          <w:szCs w:val="20"/>
          <w:shd w:val="clear" w:color="auto" w:fill="FFFFFF"/>
        </w:rPr>
      </w:pPr>
    </w:p>
    <w:p w14:paraId="0ABF2712" w14:textId="187430FF" w:rsidR="00722827" w:rsidRPr="00B75F46" w:rsidRDefault="0033596F" w:rsidP="0033596F">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 xml:space="preserve">According to the police officers’ version, </w:t>
      </w:r>
      <w:r w:rsidR="009246D6" w:rsidRPr="00B75F46">
        <w:rPr>
          <w:rFonts w:cs="Arial"/>
          <w:bCs/>
          <w:szCs w:val="20"/>
          <w:shd w:val="clear" w:color="auto" w:fill="FFFFFF"/>
        </w:rPr>
        <w:t>Mr. Tumbeiro</w:t>
      </w:r>
      <w:r w:rsidRPr="00B75F46">
        <w:rPr>
          <w:rFonts w:cs="Arial"/>
          <w:bCs/>
          <w:szCs w:val="20"/>
          <w:shd w:val="clear" w:color="auto" w:fill="FFFFFF"/>
        </w:rPr>
        <w:t xml:space="preserve">’s attitude “was suspicious because “his attire was unusual for the area and because he became evasive in the presence of the patrol </w:t>
      </w:r>
      <w:r w:rsidR="00D23943" w:rsidRPr="00B75F46">
        <w:rPr>
          <w:rFonts w:cs="Arial"/>
          <w:bCs/>
          <w:szCs w:val="20"/>
          <w:shd w:val="clear" w:color="auto" w:fill="FFFFFF"/>
        </w:rPr>
        <w:t>vehicle</w:t>
      </w:r>
      <w:r w:rsidRPr="00B75F46">
        <w:rPr>
          <w:rFonts w:cs="Arial"/>
          <w:bCs/>
          <w:szCs w:val="20"/>
          <w:shd w:val="clear" w:color="auto" w:fill="FFFFFF"/>
        </w:rPr>
        <w:t>.</w:t>
      </w:r>
      <w:r w:rsidR="00722827" w:rsidRPr="00B75F46">
        <w:rPr>
          <w:rFonts w:cs="Arial"/>
          <w:bCs/>
          <w:szCs w:val="20"/>
          <w:shd w:val="clear" w:color="auto" w:fill="FFFFFF"/>
        </w:rPr>
        <w:t>”</w:t>
      </w:r>
      <w:r w:rsidR="00722827" w:rsidRPr="00B75F46">
        <w:rPr>
          <w:rStyle w:val="Refdenotaalpie"/>
          <w:szCs w:val="20"/>
        </w:rPr>
        <w:footnoteReference w:id="67"/>
      </w:r>
      <w:r w:rsidR="00722827" w:rsidRPr="00B75F46">
        <w:rPr>
          <w:rFonts w:cs="Arial"/>
          <w:bCs/>
          <w:szCs w:val="20"/>
          <w:shd w:val="clear" w:color="auto" w:fill="FFFFFF"/>
        </w:rPr>
        <w:t xml:space="preserve"> </w:t>
      </w:r>
      <w:r w:rsidRPr="00B75F46">
        <w:rPr>
          <w:rFonts w:cs="Arial"/>
          <w:bCs/>
          <w:szCs w:val="20"/>
          <w:shd w:val="clear" w:color="auto" w:fill="FFFFFF"/>
        </w:rPr>
        <w:t>For his part</w:t>
      </w:r>
      <w:r w:rsidR="00722827" w:rsidRPr="00B75F46">
        <w:rPr>
          <w:rFonts w:cs="Arial"/>
          <w:bCs/>
          <w:szCs w:val="20"/>
          <w:shd w:val="clear" w:color="auto" w:fill="FFFFFF"/>
        </w:rPr>
        <w:t>,</w:t>
      </w:r>
      <w:r w:rsidR="006B23DE" w:rsidRPr="00B75F46">
        <w:rPr>
          <w:rFonts w:cs="Arial"/>
          <w:bCs/>
          <w:szCs w:val="20"/>
          <w:shd w:val="clear" w:color="auto" w:fill="FFFFFF"/>
        </w:rPr>
        <w:t xml:space="preserve"> Mr.</w:t>
      </w:r>
      <w:r w:rsidR="009246D6" w:rsidRPr="00B75F46">
        <w:rPr>
          <w:rFonts w:cs="Arial"/>
          <w:bCs/>
          <w:szCs w:val="20"/>
          <w:shd w:val="clear" w:color="auto" w:fill="FFFFFF"/>
        </w:rPr>
        <w:t xml:space="preserve"> Tumbeiro</w:t>
      </w:r>
      <w:r w:rsidRPr="00B75F46">
        <w:rPr>
          <w:rFonts w:cs="Arial"/>
          <w:bCs/>
          <w:szCs w:val="20"/>
          <w:shd w:val="clear" w:color="auto" w:fill="FFFFFF"/>
        </w:rPr>
        <w:t xml:space="preserve"> stated that, on that day, he was wearing jeans and a shirt, that the police officers made him “get into the patrol </w:t>
      </w:r>
      <w:r w:rsidR="00D23943" w:rsidRPr="00B75F46">
        <w:rPr>
          <w:rFonts w:cs="Arial"/>
          <w:bCs/>
          <w:szCs w:val="20"/>
          <w:shd w:val="clear" w:color="auto" w:fill="FFFFFF"/>
        </w:rPr>
        <w:t>vehicle</w:t>
      </w:r>
      <w:r w:rsidRPr="00B75F46">
        <w:rPr>
          <w:rFonts w:cs="Arial"/>
          <w:bCs/>
          <w:szCs w:val="20"/>
          <w:shd w:val="clear" w:color="auto" w:fill="FFFFFF"/>
        </w:rPr>
        <w:t xml:space="preserve">” and “planted the drug” on him; also, that up until that time he had never had a “record.” Mr. Tumbeiro was also obliged to lower his </w:t>
      </w:r>
      <w:r w:rsidR="001B28C9" w:rsidRPr="00B75F46">
        <w:rPr>
          <w:rFonts w:cs="Arial"/>
          <w:bCs/>
          <w:szCs w:val="20"/>
          <w:shd w:val="clear" w:color="auto" w:fill="FFFFFF"/>
        </w:rPr>
        <w:t xml:space="preserve">jeans </w:t>
      </w:r>
      <w:r w:rsidRPr="00B75F46">
        <w:rPr>
          <w:rFonts w:cs="Arial"/>
          <w:bCs/>
          <w:szCs w:val="20"/>
          <w:shd w:val="clear" w:color="auto" w:fill="FFFFFF"/>
        </w:rPr>
        <w:t xml:space="preserve">and </w:t>
      </w:r>
      <w:r w:rsidR="001B28C9" w:rsidRPr="00B75F46">
        <w:rPr>
          <w:rFonts w:cs="Arial"/>
          <w:bCs/>
          <w:szCs w:val="20"/>
          <w:shd w:val="clear" w:color="auto" w:fill="FFFFFF"/>
        </w:rPr>
        <w:t>underwear</w:t>
      </w:r>
      <w:r w:rsidRPr="00B75F46">
        <w:rPr>
          <w:rFonts w:cs="Arial"/>
          <w:bCs/>
          <w:szCs w:val="20"/>
          <w:shd w:val="clear" w:color="auto" w:fill="FFFFFF"/>
        </w:rPr>
        <w:t xml:space="preserve"> inside the patrol </w:t>
      </w:r>
      <w:r w:rsidR="00D23943" w:rsidRPr="00B75F46">
        <w:rPr>
          <w:rFonts w:cs="Arial"/>
          <w:bCs/>
          <w:szCs w:val="20"/>
          <w:shd w:val="clear" w:color="auto" w:fill="FFFFFF"/>
        </w:rPr>
        <w:t>vehicle</w:t>
      </w:r>
      <w:r w:rsidRPr="00B75F46">
        <w:rPr>
          <w:rFonts w:cs="Arial"/>
          <w:bCs/>
          <w:szCs w:val="20"/>
          <w:shd w:val="clear" w:color="auto" w:fill="FFFFFF"/>
        </w:rPr>
        <w:t>.</w:t>
      </w:r>
      <w:r w:rsidR="00361C72" w:rsidRPr="00B75F46">
        <w:rPr>
          <w:rStyle w:val="Refdenotaalpie"/>
          <w:szCs w:val="20"/>
        </w:rPr>
        <w:footnoteReference w:id="68"/>
      </w:r>
    </w:p>
    <w:p w14:paraId="624A8D57" w14:textId="77777777" w:rsidR="00722827" w:rsidRPr="00B75F46" w:rsidRDefault="00722827" w:rsidP="00722827">
      <w:pPr>
        <w:pStyle w:val="Prrafodelista"/>
        <w:rPr>
          <w:rFonts w:cs="Arial"/>
          <w:bCs/>
          <w:szCs w:val="20"/>
          <w:shd w:val="clear" w:color="auto" w:fill="FFFFFF"/>
        </w:rPr>
      </w:pPr>
    </w:p>
    <w:p w14:paraId="611D3E76" w14:textId="2DEB9EE5" w:rsidR="00722827" w:rsidRPr="00B75F46" w:rsidRDefault="00DF7307" w:rsidP="00722827">
      <w:pPr>
        <w:pStyle w:val="Ttulo3"/>
        <w:rPr>
          <w:lang w:val="en-US"/>
        </w:rPr>
      </w:pPr>
      <w:bookmarkStart w:id="47" w:name="_Toc59108479"/>
      <w:r w:rsidRPr="00B75F46">
        <w:rPr>
          <w:lang w:val="en-US"/>
        </w:rPr>
        <w:t>C.</w:t>
      </w:r>
      <w:r w:rsidR="00722827" w:rsidRPr="00B75F46">
        <w:rPr>
          <w:lang w:val="en-US"/>
        </w:rPr>
        <w:t xml:space="preserve">2. </w:t>
      </w:r>
      <w:r w:rsidR="007A4C56" w:rsidRPr="00B75F46">
        <w:rPr>
          <w:lang w:val="en-US"/>
        </w:rPr>
        <w:t>The criminal proceedings</w:t>
      </w:r>
      <w:bookmarkEnd w:id="47"/>
      <w:r w:rsidR="00722827" w:rsidRPr="00B75F46">
        <w:rPr>
          <w:lang w:val="en-US"/>
        </w:rPr>
        <w:t xml:space="preserve"> </w:t>
      </w:r>
    </w:p>
    <w:p w14:paraId="39F2185F" w14:textId="77777777" w:rsidR="00722827" w:rsidRPr="00B75F46" w:rsidRDefault="00722827" w:rsidP="00722827">
      <w:pPr>
        <w:rPr>
          <w:b/>
          <w:szCs w:val="20"/>
        </w:rPr>
      </w:pPr>
    </w:p>
    <w:p w14:paraId="179DD6BF" w14:textId="262A20FD" w:rsidR="00722827" w:rsidRPr="00B75F46" w:rsidRDefault="001B28C9" w:rsidP="00A03FAD">
      <w:pPr>
        <w:pStyle w:val="Prrafodelista"/>
        <w:numPr>
          <w:ilvl w:val="0"/>
          <w:numId w:val="32"/>
        </w:numPr>
        <w:ind w:left="0" w:firstLine="0"/>
        <w:jc w:val="both"/>
        <w:rPr>
          <w:rFonts w:cs="Arial"/>
          <w:bCs/>
          <w:szCs w:val="20"/>
          <w:shd w:val="clear" w:color="auto" w:fill="FFFFFF"/>
        </w:rPr>
      </w:pPr>
      <w:r w:rsidRPr="00B75F46">
        <w:rPr>
          <w:szCs w:val="20"/>
        </w:rPr>
        <w:t>On August 26,</w:t>
      </w:r>
      <w:r w:rsidR="00722827" w:rsidRPr="00B75F46">
        <w:rPr>
          <w:szCs w:val="20"/>
        </w:rPr>
        <w:t xml:space="preserve"> 1998, </w:t>
      </w:r>
      <w:r w:rsidRPr="00B75F46">
        <w:rPr>
          <w:szCs w:val="20"/>
        </w:rPr>
        <w:t>Federal Oral Criminal Court</w:t>
      </w:r>
      <w:r w:rsidR="00722827" w:rsidRPr="00B75F46">
        <w:rPr>
          <w:szCs w:val="20"/>
        </w:rPr>
        <w:t xml:space="preserve"> No. 1 </w:t>
      </w:r>
      <w:r w:rsidR="00545F13" w:rsidRPr="00B75F46">
        <w:rPr>
          <w:szCs w:val="20"/>
        </w:rPr>
        <w:t>of the Federal Capital</w:t>
      </w:r>
      <w:r w:rsidR="00722827" w:rsidRPr="00B75F46">
        <w:rPr>
          <w:szCs w:val="20"/>
        </w:rPr>
        <w:t xml:space="preserve"> </w:t>
      </w:r>
      <w:r w:rsidR="00A03FAD" w:rsidRPr="00B75F46">
        <w:rPr>
          <w:szCs w:val="20"/>
        </w:rPr>
        <w:t>issued</w:t>
      </w:r>
      <w:r w:rsidR="00545F13" w:rsidRPr="00B75F46">
        <w:rPr>
          <w:szCs w:val="20"/>
        </w:rPr>
        <w:t xml:space="preserve"> a </w:t>
      </w:r>
      <w:r w:rsidR="00A03FAD" w:rsidRPr="00B75F46">
        <w:rPr>
          <w:szCs w:val="20"/>
        </w:rPr>
        <w:t>“</w:t>
      </w:r>
      <w:r w:rsidR="00545F13" w:rsidRPr="00B75F46">
        <w:rPr>
          <w:szCs w:val="20"/>
        </w:rPr>
        <w:t>suspended</w:t>
      </w:r>
      <w:r w:rsidR="00A03FAD" w:rsidRPr="00B75F46">
        <w:rPr>
          <w:szCs w:val="20"/>
        </w:rPr>
        <w:t>”</w:t>
      </w:r>
      <w:r w:rsidR="00545F13" w:rsidRPr="00B75F46">
        <w:rPr>
          <w:szCs w:val="20"/>
        </w:rPr>
        <w:t xml:space="preserve"> sentence of one year and six months’ imprisonment</w:t>
      </w:r>
      <w:r w:rsidR="00A03FAD" w:rsidRPr="00B75F46">
        <w:rPr>
          <w:szCs w:val="20"/>
        </w:rPr>
        <w:t xml:space="preserve"> against Mr. Tumbeiro</w:t>
      </w:r>
      <w:r w:rsidR="00722827" w:rsidRPr="00B75F46">
        <w:rPr>
          <w:rStyle w:val="Refdenotaalpie"/>
          <w:szCs w:val="20"/>
        </w:rPr>
        <w:footnoteReference w:id="69"/>
      </w:r>
      <w:r w:rsidR="00967451" w:rsidRPr="00B75F46">
        <w:rPr>
          <w:szCs w:val="20"/>
        </w:rPr>
        <w:t xml:space="preserve"> and </w:t>
      </w:r>
      <w:r w:rsidR="00A03FAD" w:rsidRPr="00B75F46">
        <w:rPr>
          <w:szCs w:val="20"/>
        </w:rPr>
        <w:t xml:space="preserve">a fine of one hundred and fifty pesos for the offense of possession of narcotics established in article 14 of Law </w:t>
      </w:r>
      <w:r w:rsidR="00BF7337" w:rsidRPr="00B75F46">
        <w:rPr>
          <w:szCs w:val="20"/>
        </w:rPr>
        <w:t>23</w:t>
      </w:r>
      <w:r w:rsidR="00A03FAD" w:rsidRPr="00B75F46">
        <w:rPr>
          <w:szCs w:val="20"/>
        </w:rPr>
        <w:t>,</w:t>
      </w:r>
      <w:r w:rsidR="00BF7337" w:rsidRPr="00B75F46">
        <w:rPr>
          <w:szCs w:val="20"/>
        </w:rPr>
        <w:t>737</w:t>
      </w:r>
      <w:r w:rsidR="00722827" w:rsidRPr="00B75F46">
        <w:rPr>
          <w:rFonts w:cs="Arial"/>
          <w:bCs/>
          <w:szCs w:val="20"/>
          <w:shd w:val="clear" w:color="auto" w:fill="FFFFFF"/>
        </w:rPr>
        <w:t>.</w:t>
      </w:r>
      <w:r w:rsidR="006B23DE" w:rsidRPr="00B75F46">
        <w:rPr>
          <w:rFonts w:cs="Arial"/>
          <w:bCs/>
          <w:szCs w:val="20"/>
          <w:shd w:val="clear" w:color="auto" w:fill="FFFFFF"/>
        </w:rPr>
        <w:t xml:space="preserve"> Mr.</w:t>
      </w:r>
      <w:r w:rsidR="009246D6" w:rsidRPr="00B75F46">
        <w:rPr>
          <w:rFonts w:cs="Arial"/>
          <w:bCs/>
          <w:szCs w:val="20"/>
          <w:shd w:val="clear" w:color="auto" w:fill="FFFFFF"/>
        </w:rPr>
        <w:t xml:space="preserve"> Tumbeiro</w:t>
      </w:r>
      <w:r w:rsidR="00A03FAD" w:rsidRPr="00B75F46">
        <w:rPr>
          <w:rFonts w:cs="Arial"/>
          <w:bCs/>
          <w:szCs w:val="20"/>
          <w:shd w:val="clear" w:color="auto" w:fill="FFFFFF"/>
        </w:rPr>
        <w:t xml:space="preserve"> filed a motion for cassation against the judgment and requested that the</w:t>
      </w:r>
      <w:r w:rsidR="00D23943" w:rsidRPr="00B75F46">
        <w:rPr>
          <w:rFonts w:cs="Arial"/>
          <w:bCs/>
          <w:szCs w:val="20"/>
          <w:shd w:val="clear" w:color="auto" w:fill="FFFFFF"/>
        </w:rPr>
        <w:t xml:space="preserve"> record of the</w:t>
      </w:r>
      <w:r w:rsidR="00A03FAD" w:rsidRPr="00B75F46">
        <w:rPr>
          <w:rFonts w:cs="Arial"/>
          <w:bCs/>
          <w:szCs w:val="20"/>
          <w:shd w:val="clear" w:color="auto" w:fill="FFFFFF"/>
        </w:rPr>
        <w:t xml:space="preserve"> seizure be annulled considering that “a sufficient level of suspicion” had not existed to proceed to search him without a court order.</w:t>
      </w:r>
      <w:r w:rsidR="00722827" w:rsidRPr="00B75F46">
        <w:rPr>
          <w:rStyle w:val="Refdenotaalpie"/>
          <w:rFonts w:cs="Arial"/>
          <w:bCs/>
          <w:szCs w:val="20"/>
          <w:shd w:val="clear" w:color="auto" w:fill="FFFFFF"/>
        </w:rPr>
        <w:footnoteReference w:id="70"/>
      </w:r>
    </w:p>
    <w:p w14:paraId="1D4415E3" w14:textId="77777777" w:rsidR="00722827" w:rsidRPr="00B75F46" w:rsidRDefault="00722827" w:rsidP="00722827">
      <w:pPr>
        <w:pStyle w:val="Prrafodelista"/>
        <w:ind w:left="0"/>
        <w:jc w:val="both"/>
        <w:rPr>
          <w:rFonts w:cs="Arial"/>
          <w:bCs/>
          <w:szCs w:val="20"/>
          <w:shd w:val="clear" w:color="auto" w:fill="FFFFFF"/>
        </w:rPr>
      </w:pPr>
    </w:p>
    <w:p w14:paraId="5808574B" w14:textId="3A155BDA" w:rsidR="00722827" w:rsidRPr="00B75F46" w:rsidRDefault="00A03FAD" w:rsidP="00A03FAD">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As a result of this appeal, the First National Chamber for Criminal Cassation</w:t>
      </w:r>
      <w:r w:rsidR="00722827" w:rsidRPr="00B75F46">
        <w:rPr>
          <w:rFonts w:cs="Arial"/>
          <w:bCs/>
          <w:szCs w:val="20"/>
          <w:shd w:val="clear" w:color="auto" w:fill="FFFFFF"/>
        </w:rPr>
        <w:t xml:space="preserve"> (</w:t>
      </w:r>
      <w:r w:rsidR="00967451" w:rsidRPr="00B75F46">
        <w:rPr>
          <w:rFonts w:cs="Arial"/>
          <w:bCs/>
          <w:szCs w:val="20"/>
          <w:shd w:val="clear" w:color="auto" w:fill="FFFFFF"/>
        </w:rPr>
        <w:t>hereinafter</w:t>
      </w:r>
      <w:r w:rsidR="00722827" w:rsidRPr="00B75F46">
        <w:rPr>
          <w:rFonts w:cs="Arial"/>
          <w:bCs/>
          <w:szCs w:val="20"/>
          <w:shd w:val="clear" w:color="auto" w:fill="FFFFFF"/>
        </w:rPr>
        <w:t xml:space="preserve"> </w:t>
      </w:r>
      <w:r w:rsidRPr="00B75F46">
        <w:rPr>
          <w:rFonts w:cs="Arial"/>
          <w:bCs/>
          <w:szCs w:val="20"/>
          <w:shd w:val="clear" w:color="auto" w:fill="FFFFFF"/>
        </w:rPr>
        <w:t>“the Criminal Cassation Chamber</w:t>
      </w:r>
      <w:r w:rsidR="00722827" w:rsidRPr="00B75F46">
        <w:rPr>
          <w:rFonts w:cs="Arial"/>
          <w:bCs/>
          <w:szCs w:val="20"/>
          <w:shd w:val="clear" w:color="auto" w:fill="FFFFFF"/>
        </w:rPr>
        <w:t xml:space="preserve">”) </w:t>
      </w:r>
      <w:r w:rsidRPr="00B75F46">
        <w:rPr>
          <w:rFonts w:cs="Arial"/>
          <w:bCs/>
          <w:szCs w:val="20"/>
          <w:shd w:val="clear" w:color="auto" w:fill="FFFFFF"/>
        </w:rPr>
        <w:t>acquitted</w:t>
      </w:r>
      <w:r w:rsidR="00722827" w:rsidRPr="00B75F46">
        <w:rPr>
          <w:rFonts w:cs="Arial"/>
          <w:bCs/>
          <w:szCs w:val="20"/>
          <w:shd w:val="clear" w:color="auto" w:fill="FFFFFF"/>
        </w:rPr>
        <w:t xml:space="preserve"> </w:t>
      </w:r>
      <w:r w:rsidR="009246D6" w:rsidRPr="00B75F46">
        <w:rPr>
          <w:rFonts w:cs="Arial"/>
          <w:bCs/>
          <w:szCs w:val="20"/>
          <w:shd w:val="clear" w:color="auto" w:fill="FFFFFF"/>
        </w:rPr>
        <w:t>Mr. Tumbeiro</w:t>
      </w:r>
      <w:r w:rsidR="00722827" w:rsidRPr="00B75F46">
        <w:rPr>
          <w:rFonts w:cs="Arial"/>
          <w:bCs/>
          <w:szCs w:val="20"/>
          <w:shd w:val="clear" w:color="auto" w:fill="FFFFFF"/>
        </w:rPr>
        <w:t xml:space="preserve"> </w:t>
      </w:r>
      <w:r w:rsidRPr="00B75F46">
        <w:rPr>
          <w:rFonts w:cs="Arial"/>
          <w:bCs/>
          <w:szCs w:val="20"/>
          <w:shd w:val="clear" w:color="auto" w:fill="FFFFFF"/>
        </w:rPr>
        <w:t>in a judgment of March</w:t>
      </w:r>
      <w:r w:rsidR="00722827" w:rsidRPr="00B75F46">
        <w:rPr>
          <w:rFonts w:cs="Arial"/>
          <w:bCs/>
          <w:szCs w:val="20"/>
          <w:shd w:val="clear" w:color="auto" w:fill="FFFFFF"/>
        </w:rPr>
        <w:t xml:space="preserve"> 15</w:t>
      </w:r>
      <w:r w:rsidRPr="00B75F46">
        <w:rPr>
          <w:rFonts w:cs="Arial"/>
          <w:bCs/>
          <w:szCs w:val="20"/>
          <w:shd w:val="clear" w:color="auto" w:fill="FFFFFF"/>
        </w:rPr>
        <w:t xml:space="preserve">, </w:t>
      </w:r>
      <w:r w:rsidR="00722827" w:rsidRPr="00B75F46">
        <w:rPr>
          <w:rFonts w:cs="Arial"/>
          <w:bCs/>
          <w:szCs w:val="20"/>
          <w:shd w:val="clear" w:color="auto" w:fill="FFFFFF"/>
        </w:rPr>
        <w:t>1999</w:t>
      </w:r>
      <w:r w:rsidRPr="00B75F46">
        <w:rPr>
          <w:rFonts w:cs="Arial"/>
          <w:bCs/>
          <w:szCs w:val="20"/>
          <w:shd w:val="clear" w:color="auto" w:fill="FFFFFF"/>
        </w:rPr>
        <w:t>.</w:t>
      </w:r>
      <w:r w:rsidR="00722827" w:rsidRPr="00B75F46">
        <w:rPr>
          <w:rStyle w:val="Refdenotaalpie"/>
          <w:rFonts w:cs="Arial"/>
          <w:bCs/>
          <w:szCs w:val="20"/>
          <w:shd w:val="clear" w:color="auto" w:fill="FFFFFF"/>
        </w:rPr>
        <w:footnoteReference w:id="71"/>
      </w:r>
      <w:r w:rsidRPr="00B75F46">
        <w:rPr>
          <w:rFonts w:cs="Arial"/>
          <w:bCs/>
          <w:szCs w:val="20"/>
          <w:shd w:val="clear" w:color="auto" w:fill="FFFFFF"/>
        </w:rPr>
        <w:t xml:space="preserve"> In this judgment, the Criminal Cassation Chamber</w:t>
      </w:r>
      <w:r w:rsidR="00722827" w:rsidRPr="00B75F46">
        <w:rPr>
          <w:rFonts w:cs="Arial"/>
          <w:bCs/>
          <w:szCs w:val="20"/>
          <w:shd w:val="clear" w:color="auto" w:fill="FFFFFF"/>
        </w:rPr>
        <w:t xml:space="preserve"> </w:t>
      </w:r>
      <w:r w:rsidR="00D23943" w:rsidRPr="00B75F46">
        <w:rPr>
          <w:rFonts w:cs="Arial"/>
          <w:bCs/>
          <w:szCs w:val="20"/>
          <w:shd w:val="clear" w:color="auto" w:fill="FFFFFF"/>
        </w:rPr>
        <w:t>indicated</w:t>
      </w:r>
      <w:r w:rsidRPr="00B75F46">
        <w:rPr>
          <w:rFonts w:cs="Arial"/>
          <w:bCs/>
          <w:szCs w:val="20"/>
          <w:shd w:val="clear" w:color="auto" w:fill="FFFFFF"/>
        </w:rPr>
        <w:t xml:space="preserve"> that “the interception o</w:t>
      </w:r>
      <w:r w:rsidR="00D23943" w:rsidRPr="00B75F46">
        <w:rPr>
          <w:rFonts w:cs="Arial"/>
          <w:bCs/>
          <w:szCs w:val="20"/>
          <w:shd w:val="clear" w:color="auto" w:fill="FFFFFF"/>
        </w:rPr>
        <w:t>f</w:t>
      </w:r>
      <w:r w:rsidRPr="00B75F46">
        <w:rPr>
          <w:rFonts w:cs="Arial"/>
          <w:bCs/>
          <w:szCs w:val="20"/>
          <w:shd w:val="clear" w:color="auto" w:fill="FFFFFF"/>
        </w:rPr>
        <w:t xml:space="preserve"> someone in a public place for [identification] purposes and their subsequent introduction into a police vehicle while awaiting the results of a criminal background check […] constitutes a real arrest that only by using […] euphemisms could be considered a simple delay.” The Criminal Cassation Chamber</w:t>
      </w:r>
      <w:r w:rsidR="00722827" w:rsidRPr="00B75F46">
        <w:rPr>
          <w:rFonts w:cs="Arial"/>
          <w:bCs/>
          <w:szCs w:val="20"/>
          <w:shd w:val="clear" w:color="auto" w:fill="FFFFFF"/>
        </w:rPr>
        <w:t xml:space="preserve"> </w:t>
      </w:r>
      <w:r w:rsidRPr="00B75F46">
        <w:rPr>
          <w:rFonts w:cs="Arial"/>
          <w:bCs/>
          <w:szCs w:val="20"/>
          <w:shd w:val="clear" w:color="auto" w:fill="FFFFFF"/>
        </w:rPr>
        <w:t xml:space="preserve">also indicated that </w:t>
      </w:r>
      <w:r w:rsidR="00722827" w:rsidRPr="00B75F46">
        <w:rPr>
          <w:rFonts w:cs="Arial"/>
          <w:bCs/>
          <w:szCs w:val="20"/>
          <w:shd w:val="clear" w:color="auto" w:fill="FFFFFF"/>
        </w:rPr>
        <w:t>“</w:t>
      </w:r>
      <w:r w:rsidRPr="00B75F46">
        <w:rPr>
          <w:rFonts w:cs="Arial"/>
          <w:bCs/>
          <w:szCs w:val="20"/>
          <w:shd w:val="clear" w:color="auto" w:fill="FFFFFF"/>
        </w:rPr>
        <w:t>nervousness” was an “ambiguous circumstance and, as such, could not be used to authorize the said interception,” and added that, in the specific case, the arrest to make a background check was not justified because “no duly founded circumstances existed leading to the presumption that someone had committed a</w:t>
      </w:r>
      <w:r w:rsidR="00D23943" w:rsidRPr="00B75F46">
        <w:rPr>
          <w:rFonts w:cs="Arial"/>
          <w:bCs/>
          <w:szCs w:val="20"/>
          <w:shd w:val="clear" w:color="auto" w:fill="FFFFFF"/>
        </w:rPr>
        <w:t>n</w:t>
      </w:r>
      <w:r w:rsidRPr="00B75F46">
        <w:rPr>
          <w:rFonts w:cs="Arial"/>
          <w:bCs/>
          <w:szCs w:val="20"/>
          <w:shd w:val="clear" w:color="auto" w:fill="FFFFFF"/>
        </w:rPr>
        <w:t xml:space="preserve"> unlawful act </w:t>
      </w:r>
      <w:r w:rsidR="00E068DC" w:rsidRPr="00B75F46">
        <w:rPr>
          <w:rFonts w:cs="Arial"/>
          <w:bCs/>
          <w:szCs w:val="20"/>
          <w:shd w:val="clear" w:color="auto" w:fill="FFFFFF"/>
        </w:rPr>
        <w:t>[…]</w:t>
      </w:r>
      <w:r w:rsidR="00967451" w:rsidRPr="00B75F46">
        <w:rPr>
          <w:rFonts w:cs="Arial"/>
          <w:bCs/>
          <w:szCs w:val="20"/>
          <w:shd w:val="clear" w:color="auto" w:fill="FFFFFF"/>
        </w:rPr>
        <w:t xml:space="preserve"> and </w:t>
      </w:r>
      <w:r w:rsidR="00722827" w:rsidRPr="00B75F46">
        <w:rPr>
          <w:rFonts w:cs="Arial"/>
          <w:bCs/>
          <w:szCs w:val="20"/>
          <w:shd w:val="clear" w:color="auto" w:fill="FFFFFF"/>
        </w:rPr>
        <w:t>no</w:t>
      </w:r>
      <w:r w:rsidRPr="00B75F46">
        <w:rPr>
          <w:rFonts w:cs="Arial"/>
          <w:bCs/>
          <w:szCs w:val="20"/>
          <w:shd w:val="clear" w:color="auto" w:fill="FFFFFF"/>
        </w:rPr>
        <w:t>t to believe his identity</w:t>
      </w:r>
      <w:r w:rsidR="00D23943" w:rsidRPr="00B75F46">
        <w:rPr>
          <w:rFonts w:cs="Arial"/>
          <w:bCs/>
          <w:szCs w:val="20"/>
          <w:shd w:val="clear" w:color="auto" w:fill="FFFFFF"/>
        </w:rPr>
        <w:t xml:space="preserve"> documents</w:t>
      </w:r>
      <w:r w:rsidRPr="00B75F46">
        <w:rPr>
          <w:rFonts w:cs="Arial"/>
          <w:bCs/>
          <w:szCs w:val="20"/>
          <w:shd w:val="clear" w:color="auto" w:fill="FFFFFF"/>
        </w:rPr>
        <w:t>.</w:t>
      </w:r>
      <w:r w:rsidR="00722827" w:rsidRPr="00B75F46">
        <w:rPr>
          <w:rFonts w:cs="Arial"/>
          <w:bCs/>
          <w:szCs w:val="20"/>
          <w:shd w:val="clear" w:color="auto" w:fill="FFFFFF"/>
        </w:rPr>
        <w:t>”</w:t>
      </w:r>
      <w:r w:rsidR="00722827" w:rsidRPr="00B75F46">
        <w:rPr>
          <w:rStyle w:val="Refdenotaalpie"/>
          <w:rFonts w:cs="Arial"/>
          <w:bCs/>
          <w:szCs w:val="20"/>
          <w:shd w:val="clear" w:color="auto" w:fill="FFFFFF"/>
        </w:rPr>
        <w:footnoteReference w:id="72"/>
      </w:r>
    </w:p>
    <w:p w14:paraId="5309AA11" w14:textId="77777777" w:rsidR="00722827" w:rsidRPr="00B75F46" w:rsidRDefault="00722827" w:rsidP="00722827">
      <w:pPr>
        <w:pStyle w:val="Prrafodelista"/>
        <w:rPr>
          <w:rFonts w:cs="Arial"/>
          <w:bCs/>
          <w:szCs w:val="20"/>
          <w:shd w:val="clear" w:color="auto" w:fill="FFFFFF"/>
        </w:rPr>
      </w:pPr>
    </w:p>
    <w:p w14:paraId="34CE3581" w14:textId="0AD4D694" w:rsidR="00722827" w:rsidRPr="00B75F46" w:rsidRDefault="00A03FAD" w:rsidP="00970706">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On March 30,</w:t>
      </w:r>
      <w:r w:rsidR="00722827" w:rsidRPr="00B75F46">
        <w:rPr>
          <w:rFonts w:cs="Arial"/>
          <w:bCs/>
          <w:szCs w:val="20"/>
          <w:shd w:val="clear" w:color="auto" w:fill="FFFFFF"/>
        </w:rPr>
        <w:t xml:space="preserve"> 1999,</w:t>
      </w:r>
      <w:r w:rsidR="00970706" w:rsidRPr="00B75F46">
        <w:rPr>
          <w:rFonts w:cs="Arial"/>
          <w:bCs/>
          <w:szCs w:val="20"/>
          <w:shd w:val="clear" w:color="auto" w:fill="FFFFFF"/>
        </w:rPr>
        <w:t xml:space="preserve"> the Prosecutor General</w:t>
      </w:r>
      <w:r w:rsidR="00722827" w:rsidRPr="00B75F46">
        <w:rPr>
          <w:rFonts w:cs="Arial"/>
          <w:bCs/>
          <w:szCs w:val="20"/>
          <w:shd w:val="clear" w:color="auto" w:fill="FFFFFF"/>
        </w:rPr>
        <w:t xml:space="preserve"> </w:t>
      </w:r>
      <w:r w:rsidR="00970706" w:rsidRPr="00B75F46">
        <w:rPr>
          <w:rFonts w:cs="Arial"/>
          <w:bCs/>
          <w:szCs w:val="20"/>
          <w:shd w:val="clear" w:color="auto" w:fill="FFFFFF"/>
        </w:rPr>
        <w:t>filed a special appeal against the said decision</w:t>
      </w:r>
      <w:r w:rsidR="00722827" w:rsidRPr="00B75F46">
        <w:rPr>
          <w:rFonts w:cs="Arial"/>
          <w:bCs/>
          <w:szCs w:val="20"/>
          <w:shd w:val="clear" w:color="auto" w:fill="FFFFFF"/>
        </w:rPr>
        <w:t xml:space="preserve">. </w:t>
      </w:r>
      <w:r w:rsidR="00970706" w:rsidRPr="00B75F46">
        <w:rPr>
          <w:rFonts w:cs="Arial"/>
          <w:bCs/>
          <w:szCs w:val="20"/>
          <w:shd w:val="clear" w:color="auto" w:fill="FFFFFF"/>
        </w:rPr>
        <w:t>The Prosecutor General argued that, the higher court’s interpretation of the causes for the admissibility of the arrest without a court order entailed an “unnecessar</w:t>
      </w:r>
      <w:r w:rsidR="00C04F0D" w:rsidRPr="00B75F46">
        <w:rPr>
          <w:rFonts w:cs="Arial"/>
          <w:bCs/>
          <w:szCs w:val="20"/>
          <w:shd w:val="clear" w:color="auto" w:fill="FFFFFF"/>
        </w:rPr>
        <w:t>ily</w:t>
      </w:r>
      <w:r w:rsidR="00970706" w:rsidRPr="00B75F46">
        <w:rPr>
          <w:rFonts w:cs="Arial"/>
          <w:bCs/>
          <w:szCs w:val="20"/>
          <w:shd w:val="clear" w:color="auto" w:fill="FFFFFF"/>
        </w:rPr>
        <w:t xml:space="preserve"> formal rigorism that impaired the right […] to due process” by using “grounds that were merely apparent to reject evidence that had been validly submitted to the proceedings.” He argued that the reason that justified Mr. Tumbeiro’s arrest “was not simply his nervousness, but he was also behaving strangely and his attire was unusual in light of the area where he was.</w:t>
      </w:r>
      <w:r w:rsidR="00722827" w:rsidRPr="00B75F46">
        <w:rPr>
          <w:rFonts w:cs="Arial"/>
          <w:bCs/>
          <w:szCs w:val="20"/>
          <w:shd w:val="clear" w:color="auto" w:fill="FFFFFF"/>
        </w:rPr>
        <w:t>”</w:t>
      </w:r>
      <w:r w:rsidR="00722827" w:rsidRPr="00B75F46">
        <w:rPr>
          <w:rStyle w:val="Refdenotaalpie"/>
          <w:rFonts w:cs="Arial"/>
          <w:bCs/>
          <w:szCs w:val="20"/>
          <w:shd w:val="clear" w:color="auto" w:fill="FFFFFF"/>
        </w:rPr>
        <w:footnoteReference w:id="73"/>
      </w:r>
    </w:p>
    <w:p w14:paraId="65E75BD8" w14:textId="77777777" w:rsidR="00722827" w:rsidRPr="00B75F46" w:rsidRDefault="00722827" w:rsidP="00722827">
      <w:pPr>
        <w:pStyle w:val="Prrafodelista"/>
        <w:rPr>
          <w:rFonts w:cs="Arial"/>
          <w:bCs/>
          <w:szCs w:val="20"/>
          <w:shd w:val="clear" w:color="auto" w:fill="FFFFFF"/>
        </w:rPr>
      </w:pPr>
    </w:p>
    <w:p w14:paraId="77BB6055" w14:textId="2C723574" w:rsidR="00722827" w:rsidRPr="00B75F46" w:rsidRDefault="00722827" w:rsidP="00612110">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 xml:space="preserve">El </w:t>
      </w:r>
      <w:r w:rsidR="00545F13" w:rsidRPr="00B75F46">
        <w:rPr>
          <w:rFonts w:cs="Arial"/>
          <w:bCs/>
          <w:szCs w:val="20"/>
          <w:shd w:val="clear" w:color="auto" w:fill="FFFFFF"/>
        </w:rPr>
        <w:t>October 3,</w:t>
      </w:r>
      <w:r w:rsidRPr="00B75F46">
        <w:rPr>
          <w:rFonts w:cs="Arial"/>
          <w:bCs/>
          <w:szCs w:val="20"/>
          <w:shd w:val="clear" w:color="auto" w:fill="FFFFFF"/>
        </w:rPr>
        <w:t xml:space="preserve"> 2002, </w:t>
      </w:r>
      <w:r w:rsidR="00384892" w:rsidRPr="00B75F46">
        <w:rPr>
          <w:rFonts w:cs="Arial"/>
          <w:bCs/>
          <w:szCs w:val="20"/>
          <w:shd w:val="clear" w:color="auto" w:fill="FFFFFF"/>
        </w:rPr>
        <w:t>the Supreme Court</w:t>
      </w:r>
      <w:r w:rsidRPr="00B75F46">
        <w:rPr>
          <w:rFonts w:cs="Arial"/>
          <w:bCs/>
          <w:szCs w:val="20"/>
          <w:shd w:val="clear" w:color="auto" w:fill="FFFFFF"/>
        </w:rPr>
        <w:t xml:space="preserve"> </w:t>
      </w:r>
      <w:r w:rsidR="00970706" w:rsidRPr="00B75F46">
        <w:rPr>
          <w:rFonts w:cs="Arial"/>
          <w:bCs/>
          <w:szCs w:val="20"/>
          <w:shd w:val="clear" w:color="auto" w:fill="FFFFFF"/>
        </w:rPr>
        <w:t xml:space="preserve">overturned the judgment of </w:t>
      </w:r>
      <w:r w:rsidR="00A03FAD" w:rsidRPr="00B75F46">
        <w:rPr>
          <w:rFonts w:cs="Arial"/>
          <w:bCs/>
          <w:szCs w:val="20"/>
          <w:shd w:val="clear" w:color="auto" w:fill="FFFFFF"/>
        </w:rPr>
        <w:t>the Criminal Cassation Chamber</w:t>
      </w:r>
      <w:r w:rsidR="00967451" w:rsidRPr="00B75F46">
        <w:rPr>
          <w:rFonts w:cs="Arial"/>
          <w:bCs/>
          <w:szCs w:val="20"/>
          <w:shd w:val="clear" w:color="auto" w:fill="FFFFFF"/>
        </w:rPr>
        <w:t xml:space="preserve"> and </w:t>
      </w:r>
      <w:r w:rsidR="00612110" w:rsidRPr="00B75F46">
        <w:rPr>
          <w:rFonts w:cs="Arial"/>
          <w:bCs/>
          <w:szCs w:val="20"/>
          <w:shd w:val="clear" w:color="auto" w:fill="FFFFFF"/>
        </w:rPr>
        <w:t>ordered that a new ruling be issued. Referring to the United States case law</w:t>
      </w:r>
      <w:r w:rsidR="00C04F0D" w:rsidRPr="00B75F46">
        <w:rPr>
          <w:rFonts w:cs="Arial"/>
          <w:bCs/>
          <w:szCs w:val="20"/>
          <w:shd w:val="clear" w:color="auto" w:fill="FFFFFF"/>
        </w:rPr>
        <w:t xml:space="preserve"> </w:t>
      </w:r>
      <w:r w:rsidR="00612110" w:rsidRPr="00B75F46">
        <w:rPr>
          <w:rFonts w:cs="Arial"/>
          <w:bCs/>
          <w:szCs w:val="20"/>
          <w:shd w:val="clear" w:color="auto" w:fill="FFFFFF"/>
        </w:rPr>
        <w:t xml:space="preserve">on “probable cause,” “reasonable suspicion” and “emergency situations,” the Supreme Court indicated that, in the specific case, these were applicable because the “suspicious </w:t>
      </w:r>
      <w:r w:rsidR="00C04F0D" w:rsidRPr="00B75F46">
        <w:rPr>
          <w:rFonts w:cs="Arial"/>
          <w:bCs/>
          <w:szCs w:val="20"/>
          <w:shd w:val="clear" w:color="auto" w:fill="FFFFFF"/>
        </w:rPr>
        <w:t>behavior</w:t>
      </w:r>
      <w:r w:rsidR="00612110" w:rsidRPr="00B75F46">
        <w:rPr>
          <w:rFonts w:cs="Arial"/>
          <w:bCs/>
          <w:szCs w:val="20"/>
          <w:shd w:val="clear" w:color="auto" w:fill="FFFFFF"/>
        </w:rPr>
        <w:t xml:space="preserve">” attributed to Mr. Tumbeiro was “subsequently corroborated by finding drugs.” </w:t>
      </w:r>
      <w:r w:rsidR="00384892" w:rsidRPr="00B75F46">
        <w:rPr>
          <w:rFonts w:cs="Arial"/>
          <w:bCs/>
          <w:szCs w:val="20"/>
          <w:shd w:val="clear" w:color="auto" w:fill="FFFFFF"/>
        </w:rPr>
        <w:t>The Supreme Court</w:t>
      </w:r>
      <w:r w:rsidRPr="00B75F46">
        <w:rPr>
          <w:rFonts w:cs="Arial"/>
          <w:bCs/>
          <w:szCs w:val="20"/>
          <w:shd w:val="clear" w:color="auto" w:fill="FFFFFF"/>
        </w:rPr>
        <w:t xml:space="preserve"> </w:t>
      </w:r>
      <w:r w:rsidR="00612110" w:rsidRPr="00B75F46">
        <w:rPr>
          <w:rFonts w:cs="Arial"/>
          <w:bCs/>
          <w:szCs w:val="20"/>
          <w:shd w:val="clear" w:color="auto" w:fill="FFFFFF"/>
        </w:rPr>
        <w:t xml:space="preserve">found that “no irregularity could be noted” in the proceedings and that the </w:t>
      </w:r>
      <w:r w:rsidR="00C04F0D" w:rsidRPr="00B75F46">
        <w:rPr>
          <w:rFonts w:cs="Arial"/>
          <w:bCs/>
          <w:szCs w:val="20"/>
          <w:shd w:val="clear" w:color="auto" w:fill="FFFFFF"/>
        </w:rPr>
        <w:t xml:space="preserve">contested </w:t>
      </w:r>
      <w:r w:rsidR="00612110" w:rsidRPr="00B75F46">
        <w:rPr>
          <w:rFonts w:cs="Arial"/>
          <w:bCs/>
          <w:szCs w:val="20"/>
          <w:shd w:val="clear" w:color="auto" w:fill="FFFFFF"/>
        </w:rPr>
        <w:t>judgment disregarded “the legitimacy of the actions taken to prevent crime” and failed to assess the “nervousness” of Mr. Tumbeiro together with “the other circumstances based on which the judicial agents decided to check his identity.</w:t>
      </w:r>
      <w:r w:rsidRPr="00B75F46">
        <w:rPr>
          <w:rFonts w:cs="Arial"/>
          <w:bCs/>
          <w:szCs w:val="20"/>
          <w:shd w:val="clear" w:color="auto" w:fill="FFFFFF"/>
        </w:rPr>
        <w:t>”</w:t>
      </w:r>
      <w:r w:rsidRPr="00B75F46">
        <w:rPr>
          <w:rStyle w:val="Refdenotaalpie"/>
          <w:rFonts w:cs="Arial"/>
          <w:bCs/>
          <w:szCs w:val="20"/>
          <w:shd w:val="clear" w:color="auto" w:fill="FFFFFF"/>
        </w:rPr>
        <w:footnoteReference w:id="74"/>
      </w:r>
    </w:p>
    <w:p w14:paraId="6A6B882D" w14:textId="77777777" w:rsidR="00722827" w:rsidRPr="00B75F46" w:rsidRDefault="00722827" w:rsidP="00722827">
      <w:pPr>
        <w:pStyle w:val="Prrafodelista"/>
        <w:rPr>
          <w:rFonts w:cs="Arial"/>
          <w:bCs/>
          <w:szCs w:val="20"/>
          <w:shd w:val="clear" w:color="auto" w:fill="FFFFFF"/>
        </w:rPr>
      </w:pPr>
    </w:p>
    <w:p w14:paraId="3A540462" w14:textId="3FAF46EB" w:rsidR="00722827" w:rsidRPr="00B75F46" w:rsidRDefault="009246D6" w:rsidP="00612110">
      <w:pPr>
        <w:pStyle w:val="Prrafodelista"/>
        <w:numPr>
          <w:ilvl w:val="0"/>
          <w:numId w:val="32"/>
        </w:numPr>
        <w:ind w:left="0" w:firstLine="0"/>
        <w:jc w:val="both"/>
        <w:rPr>
          <w:rFonts w:cs="Arial"/>
          <w:bCs/>
          <w:szCs w:val="20"/>
          <w:shd w:val="clear" w:color="auto" w:fill="FFFFFF"/>
        </w:rPr>
      </w:pPr>
      <w:r w:rsidRPr="00B75F46">
        <w:rPr>
          <w:rFonts w:cs="Arial"/>
          <w:bCs/>
          <w:szCs w:val="20"/>
          <w:shd w:val="clear" w:color="auto" w:fill="FFFFFF"/>
        </w:rPr>
        <w:t>Mr. Tumbeiro</w:t>
      </w:r>
      <w:r w:rsidR="00722827" w:rsidRPr="00B75F46">
        <w:rPr>
          <w:rFonts w:cs="Arial"/>
          <w:bCs/>
          <w:szCs w:val="20"/>
          <w:shd w:val="clear" w:color="auto" w:fill="FFFFFF"/>
        </w:rPr>
        <w:t xml:space="preserve"> </w:t>
      </w:r>
      <w:r w:rsidR="00612110" w:rsidRPr="00B75F46">
        <w:rPr>
          <w:rFonts w:cs="Arial"/>
          <w:bCs/>
          <w:szCs w:val="20"/>
          <w:shd w:val="clear" w:color="auto" w:fill="FFFFFF"/>
        </w:rPr>
        <w:t>filed an appeal against this judgment, which was rejected by the National Criminal Cassation Chamber on October 24, 2002; consequently, the judgment convicting him was final.</w:t>
      </w:r>
      <w:r w:rsidR="00722827" w:rsidRPr="00B75F46">
        <w:rPr>
          <w:rStyle w:val="Refdenotaalpie"/>
          <w:rFonts w:cs="Arial"/>
          <w:bCs/>
          <w:szCs w:val="20"/>
          <w:shd w:val="clear" w:color="auto" w:fill="FFFFFF"/>
        </w:rPr>
        <w:footnoteReference w:id="75"/>
      </w:r>
      <w:r w:rsidR="00C565F4" w:rsidRPr="00B75F46">
        <w:rPr>
          <w:rFonts w:cs="Arial"/>
          <w:bCs/>
          <w:szCs w:val="20"/>
          <w:shd w:val="clear" w:color="auto" w:fill="FFFFFF"/>
        </w:rPr>
        <w:t xml:space="preserve"> </w:t>
      </w:r>
      <w:r w:rsidR="00612110" w:rsidRPr="00B75F46">
        <w:rPr>
          <w:rFonts w:cs="Arial"/>
          <w:bCs/>
          <w:szCs w:val="20"/>
          <w:shd w:val="clear" w:color="auto" w:fill="FFFFFF"/>
        </w:rPr>
        <w:t xml:space="preserve">When the said judgment was declared final, Mr. Tumbeiro was asked to present a community service plan in order to </w:t>
      </w:r>
      <w:r w:rsidR="00C04F0D" w:rsidRPr="00B75F46">
        <w:rPr>
          <w:rFonts w:cs="Arial"/>
          <w:bCs/>
          <w:szCs w:val="20"/>
          <w:shd w:val="clear" w:color="auto" w:fill="FFFFFF"/>
        </w:rPr>
        <w:t>serve</w:t>
      </w:r>
      <w:r w:rsidR="00612110" w:rsidRPr="00B75F46">
        <w:rPr>
          <w:rFonts w:cs="Arial"/>
          <w:bCs/>
          <w:szCs w:val="20"/>
          <w:shd w:val="clear" w:color="auto" w:fill="FFFFFF"/>
        </w:rPr>
        <w:t xml:space="preserve"> his sentence.</w:t>
      </w:r>
      <w:r w:rsidR="004E0ABE" w:rsidRPr="00B75F46">
        <w:rPr>
          <w:rStyle w:val="Refdenotaalpie"/>
          <w:rFonts w:cs="Arial"/>
          <w:bCs/>
          <w:szCs w:val="20"/>
          <w:shd w:val="clear" w:color="auto" w:fill="FFFFFF"/>
        </w:rPr>
        <w:footnoteReference w:id="76"/>
      </w:r>
      <w:r w:rsidR="006B23DE" w:rsidRPr="00B75F46">
        <w:rPr>
          <w:rFonts w:cs="Arial"/>
          <w:bCs/>
          <w:szCs w:val="20"/>
          <w:shd w:val="clear" w:color="auto" w:fill="FFFFFF"/>
        </w:rPr>
        <w:t xml:space="preserve"> Mr.</w:t>
      </w:r>
      <w:r w:rsidRPr="00B75F46">
        <w:rPr>
          <w:rFonts w:cs="Arial"/>
          <w:bCs/>
          <w:szCs w:val="20"/>
          <w:shd w:val="clear" w:color="auto" w:fill="FFFFFF"/>
        </w:rPr>
        <w:t xml:space="preserve"> Tumbeiro</w:t>
      </w:r>
      <w:r w:rsidR="00722827" w:rsidRPr="00B75F46">
        <w:rPr>
          <w:rFonts w:cs="Arial"/>
          <w:bCs/>
          <w:szCs w:val="20"/>
          <w:shd w:val="clear" w:color="auto" w:fill="FFFFFF"/>
        </w:rPr>
        <w:t xml:space="preserve"> </w:t>
      </w:r>
      <w:r w:rsidR="004E0ABE" w:rsidRPr="00B75F46">
        <w:rPr>
          <w:rFonts w:cs="Arial"/>
          <w:bCs/>
          <w:szCs w:val="20"/>
          <w:shd w:val="clear" w:color="auto" w:fill="FFFFFF"/>
        </w:rPr>
        <w:t>present</w:t>
      </w:r>
      <w:r w:rsidR="00612110" w:rsidRPr="00B75F46">
        <w:rPr>
          <w:rFonts w:cs="Arial"/>
          <w:bCs/>
          <w:szCs w:val="20"/>
          <w:shd w:val="clear" w:color="auto" w:fill="FFFFFF"/>
        </w:rPr>
        <w:t>ed this plan which involved working for a foundation.</w:t>
      </w:r>
      <w:r w:rsidR="004E0ABE" w:rsidRPr="00B75F46">
        <w:rPr>
          <w:rStyle w:val="Refdenotaalpie"/>
          <w:rFonts w:cs="Arial"/>
          <w:bCs/>
          <w:szCs w:val="20"/>
          <w:shd w:val="clear" w:color="auto" w:fill="FFFFFF"/>
        </w:rPr>
        <w:footnoteReference w:id="77"/>
      </w:r>
      <w:r w:rsidR="00612110" w:rsidRPr="00B75F46">
        <w:rPr>
          <w:rFonts w:cs="Arial"/>
          <w:bCs/>
          <w:szCs w:val="20"/>
          <w:shd w:val="clear" w:color="auto" w:fill="FFFFFF"/>
        </w:rPr>
        <w:t xml:space="preserve"> However, owing to problems </w:t>
      </w:r>
      <w:r w:rsidR="00C04F0D" w:rsidRPr="00B75F46">
        <w:rPr>
          <w:rFonts w:cs="Arial"/>
          <w:bCs/>
          <w:szCs w:val="20"/>
          <w:shd w:val="clear" w:color="auto" w:fill="FFFFFF"/>
        </w:rPr>
        <w:t>concerning</w:t>
      </w:r>
      <w:r w:rsidR="00612110" w:rsidRPr="00B75F46">
        <w:rPr>
          <w:rFonts w:cs="Arial"/>
          <w:bCs/>
          <w:szCs w:val="20"/>
          <w:shd w:val="clear" w:color="auto" w:fill="FFFFFF"/>
        </w:rPr>
        <w:t xml:space="preserve"> the designation of the center where he would provide his services, attributable to the authorities monitoring execution of judgment, Mr. Tumbeiro never provided the said services. On May 2, 2006, the national judge for execution of criminal judgments decided to consider that he had served his sentence.</w:t>
      </w:r>
      <w:r w:rsidR="00722827" w:rsidRPr="00B75F46">
        <w:rPr>
          <w:rStyle w:val="Refdenotaalpie"/>
          <w:rFonts w:cs="Arial"/>
          <w:bCs/>
          <w:szCs w:val="20"/>
          <w:shd w:val="clear" w:color="auto" w:fill="FFFFFF"/>
        </w:rPr>
        <w:footnoteReference w:id="78"/>
      </w:r>
      <w:r w:rsidR="006B23DE" w:rsidRPr="00B75F46">
        <w:rPr>
          <w:szCs w:val="20"/>
        </w:rPr>
        <w:t xml:space="preserve"> Mr.</w:t>
      </w:r>
      <w:r w:rsidRPr="00B75F46">
        <w:rPr>
          <w:szCs w:val="20"/>
        </w:rPr>
        <w:t xml:space="preserve"> Tumbeiro</w:t>
      </w:r>
      <w:r w:rsidR="00722827" w:rsidRPr="00B75F46">
        <w:rPr>
          <w:szCs w:val="20"/>
        </w:rPr>
        <w:t xml:space="preserve"> </w:t>
      </w:r>
      <w:r w:rsidR="00612110" w:rsidRPr="00B75F46">
        <w:rPr>
          <w:szCs w:val="20"/>
        </w:rPr>
        <w:t>died on July 30,</w:t>
      </w:r>
      <w:r w:rsidR="00722827" w:rsidRPr="00B75F46">
        <w:rPr>
          <w:szCs w:val="20"/>
        </w:rPr>
        <w:t xml:space="preserve"> 2014</w:t>
      </w:r>
      <w:r w:rsidR="00C04F0D" w:rsidRPr="00B75F46">
        <w:rPr>
          <w:szCs w:val="20"/>
        </w:rPr>
        <w:t>.</w:t>
      </w:r>
      <w:r w:rsidR="00722827" w:rsidRPr="00B75F46">
        <w:rPr>
          <w:rStyle w:val="Refdenotaalpie"/>
          <w:szCs w:val="20"/>
        </w:rPr>
        <w:footnoteReference w:id="79"/>
      </w:r>
    </w:p>
    <w:p w14:paraId="4438FBDE" w14:textId="77777777" w:rsidR="00722827" w:rsidRPr="00B75F46" w:rsidRDefault="00722827" w:rsidP="00722827">
      <w:pPr>
        <w:rPr>
          <w:szCs w:val="20"/>
        </w:rPr>
      </w:pPr>
    </w:p>
    <w:p w14:paraId="59234C70" w14:textId="0817EE01" w:rsidR="00722827" w:rsidRPr="00B75F46" w:rsidRDefault="00DF7307" w:rsidP="00DF7307">
      <w:pPr>
        <w:pStyle w:val="Ttulo2"/>
        <w:numPr>
          <w:ilvl w:val="0"/>
          <w:numId w:val="0"/>
        </w:numPr>
        <w:ind w:left="928"/>
        <w:rPr>
          <w:lang w:val="en-US"/>
        </w:rPr>
      </w:pPr>
      <w:bookmarkStart w:id="48" w:name="_Toc59108480"/>
      <w:r w:rsidRPr="00B75F46">
        <w:rPr>
          <w:lang w:val="en-US"/>
        </w:rPr>
        <w:t>D.</w:t>
      </w:r>
      <w:r w:rsidR="00722827" w:rsidRPr="00B75F46">
        <w:rPr>
          <w:lang w:val="en-US"/>
        </w:rPr>
        <w:t xml:space="preserve"> </w:t>
      </w:r>
      <w:r w:rsidR="00263809" w:rsidRPr="00B75F46">
        <w:rPr>
          <w:lang w:val="en-US"/>
        </w:rPr>
        <w:t>Applicable laws</w:t>
      </w:r>
      <w:bookmarkEnd w:id="48"/>
    </w:p>
    <w:p w14:paraId="3A3847E5" w14:textId="77777777" w:rsidR="00722827" w:rsidRPr="00B75F46" w:rsidRDefault="00722827" w:rsidP="00722827">
      <w:pPr>
        <w:rPr>
          <w:szCs w:val="20"/>
        </w:rPr>
      </w:pPr>
    </w:p>
    <w:p w14:paraId="7DA6D84A" w14:textId="0056166A" w:rsidR="002515D8" w:rsidRPr="00B75F46" w:rsidRDefault="00967451" w:rsidP="00DE041B">
      <w:pPr>
        <w:pStyle w:val="Prrafodelista"/>
        <w:numPr>
          <w:ilvl w:val="0"/>
          <w:numId w:val="32"/>
        </w:numPr>
        <w:ind w:left="0" w:firstLine="0"/>
        <w:jc w:val="both"/>
        <w:rPr>
          <w:szCs w:val="20"/>
        </w:rPr>
      </w:pPr>
      <w:r w:rsidRPr="00B75F46">
        <w:rPr>
          <w:szCs w:val="20"/>
        </w:rPr>
        <w:t>Article</w:t>
      </w:r>
      <w:r w:rsidR="00722827" w:rsidRPr="00B75F46">
        <w:rPr>
          <w:szCs w:val="20"/>
        </w:rPr>
        <w:t xml:space="preserve"> 18 </w:t>
      </w:r>
      <w:r w:rsidR="00612110" w:rsidRPr="00B75F46">
        <w:rPr>
          <w:szCs w:val="20"/>
        </w:rPr>
        <w:t>of the Argentine Constitution establishes the guarantees of due process and personal liberty as follows:</w:t>
      </w:r>
    </w:p>
    <w:p w14:paraId="028CDDEF" w14:textId="77777777" w:rsidR="002515D8" w:rsidRPr="00B75F46" w:rsidRDefault="002515D8" w:rsidP="00DE041B">
      <w:pPr>
        <w:rPr>
          <w:sz w:val="16"/>
          <w:szCs w:val="16"/>
        </w:rPr>
      </w:pPr>
    </w:p>
    <w:p w14:paraId="63A81595" w14:textId="3C3A207F" w:rsidR="00722827" w:rsidRPr="00B75F46" w:rsidRDefault="00612110" w:rsidP="00DE041B">
      <w:pPr>
        <w:ind w:left="706" w:right="404"/>
        <w:jc w:val="both"/>
        <w:rPr>
          <w:sz w:val="18"/>
          <w:szCs w:val="18"/>
        </w:rPr>
      </w:pPr>
      <w:r w:rsidRPr="00B75F46">
        <w:rPr>
          <w:sz w:val="18"/>
          <w:szCs w:val="18"/>
        </w:rPr>
        <w:t>No inhabitant of the Nation may be punished without a</w:t>
      </w:r>
      <w:r w:rsidR="002515D8" w:rsidRPr="00B75F46">
        <w:rPr>
          <w:sz w:val="18"/>
          <w:szCs w:val="18"/>
        </w:rPr>
        <w:t xml:space="preserve"> previous trial based on a law enacted before the act that gives rise to the process, nor tried by special committees, nor removed from the judges appointed by law before the act for which he is tried. Nobody may be compelled to testify against himself, nor be arrested except by virtue of a written warrant issued by a competent authority. The defense by trial of persons and rights may not be violated. The domicile may not be violated, as well as the written correspondence and private papers; and a law shall determine in which cases and for what reasons their search and occupation shall be allowed. Death penalty for political causes, any kind of tortures and </w:t>
      </w:r>
      <w:r w:rsidR="002515D8" w:rsidRPr="00B75F46">
        <w:rPr>
          <w:sz w:val="18"/>
          <w:szCs w:val="18"/>
        </w:rPr>
        <w:lastRenderedPageBreak/>
        <w:t>whipping, are forever abolished. The prisons of the Nation shall be healthy and clean, for the security and not for the punishment of the prisoners confined therein; and any measure taken with the pretext of precaution which may lead to mortify them beyond the demands of security, shall render liable the judge who authorizes it.</w:t>
      </w:r>
      <w:r w:rsidR="00722827" w:rsidRPr="00B75F46">
        <w:rPr>
          <w:rStyle w:val="Refdenotaalpie"/>
          <w:sz w:val="18"/>
          <w:szCs w:val="18"/>
        </w:rPr>
        <w:footnoteReference w:id="80"/>
      </w:r>
      <w:r w:rsidR="00722827" w:rsidRPr="00B75F46">
        <w:rPr>
          <w:sz w:val="18"/>
          <w:szCs w:val="18"/>
        </w:rPr>
        <w:t xml:space="preserve"> </w:t>
      </w:r>
    </w:p>
    <w:p w14:paraId="4250D50A" w14:textId="77777777" w:rsidR="00722827" w:rsidRPr="00B75F46" w:rsidRDefault="00722827" w:rsidP="00722827">
      <w:pPr>
        <w:tabs>
          <w:tab w:val="left" w:pos="1601"/>
        </w:tabs>
        <w:jc w:val="both"/>
        <w:rPr>
          <w:szCs w:val="20"/>
        </w:rPr>
      </w:pPr>
    </w:p>
    <w:p w14:paraId="3209A74B" w14:textId="5A746582" w:rsidR="00722827" w:rsidRPr="00B75F46" w:rsidRDefault="00E86F3D" w:rsidP="00722827">
      <w:pPr>
        <w:pStyle w:val="Prrafodelista"/>
        <w:numPr>
          <w:ilvl w:val="0"/>
          <w:numId w:val="32"/>
        </w:numPr>
        <w:tabs>
          <w:tab w:val="left" w:pos="709"/>
        </w:tabs>
        <w:ind w:left="0" w:firstLine="0"/>
        <w:jc w:val="both"/>
        <w:rPr>
          <w:szCs w:val="20"/>
        </w:rPr>
      </w:pPr>
      <w:r w:rsidRPr="00B75F46">
        <w:rPr>
          <w:szCs w:val="20"/>
        </w:rPr>
        <w:t xml:space="preserve">At the time of the detention of </w:t>
      </w:r>
      <w:r w:rsidR="009246D6" w:rsidRPr="00B75F46">
        <w:rPr>
          <w:szCs w:val="20"/>
        </w:rPr>
        <w:t>Mr. Fernández</w:t>
      </w:r>
      <w:r w:rsidR="00722827" w:rsidRPr="00B75F46">
        <w:rPr>
          <w:szCs w:val="20"/>
        </w:rPr>
        <w:t xml:space="preserve"> Prieto </w:t>
      </w:r>
      <w:r w:rsidRPr="00B75F46">
        <w:rPr>
          <w:szCs w:val="20"/>
        </w:rPr>
        <w:t>i</w:t>
      </w:r>
      <w:r w:rsidR="00722827" w:rsidRPr="00B75F46">
        <w:rPr>
          <w:szCs w:val="20"/>
        </w:rPr>
        <w:t xml:space="preserve">n 1992, </w:t>
      </w:r>
      <w:r w:rsidRPr="00B75F46">
        <w:rPr>
          <w:szCs w:val="20"/>
        </w:rPr>
        <w:t xml:space="preserve">the Code of Criminal Procedure </w:t>
      </w:r>
      <w:r w:rsidR="00361C72" w:rsidRPr="00B75F46">
        <w:rPr>
          <w:szCs w:val="20"/>
        </w:rPr>
        <w:t>(</w:t>
      </w:r>
      <w:r w:rsidR="00967451" w:rsidRPr="00B75F46">
        <w:rPr>
          <w:szCs w:val="20"/>
        </w:rPr>
        <w:t>hereinafter</w:t>
      </w:r>
      <w:r w:rsidR="00361C72" w:rsidRPr="00B75F46">
        <w:rPr>
          <w:szCs w:val="20"/>
        </w:rPr>
        <w:t xml:space="preserve"> </w:t>
      </w:r>
      <w:r w:rsidR="009246D6" w:rsidRPr="00B75F46">
        <w:rPr>
          <w:szCs w:val="20"/>
        </w:rPr>
        <w:t>also</w:t>
      </w:r>
      <w:r w:rsidR="00361C72" w:rsidRPr="00B75F46">
        <w:rPr>
          <w:szCs w:val="20"/>
        </w:rPr>
        <w:t xml:space="preserve"> “</w:t>
      </w:r>
      <w:r w:rsidRPr="00B75F46">
        <w:rPr>
          <w:szCs w:val="20"/>
        </w:rPr>
        <w:t>the Procedural Code</w:t>
      </w:r>
      <w:r w:rsidR="00361C72" w:rsidRPr="00B75F46">
        <w:rPr>
          <w:szCs w:val="20"/>
        </w:rPr>
        <w:t>”)</w:t>
      </w:r>
      <w:r w:rsidR="00722827" w:rsidRPr="00B75F46">
        <w:rPr>
          <w:szCs w:val="20"/>
        </w:rPr>
        <w:t xml:space="preserve"> </w:t>
      </w:r>
      <w:r w:rsidRPr="00B75F46">
        <w:rPr>
          <w:szCs w:val="20"/>
        </w:rPr>
        <w:t>established the following</w:t>
      </w:r>
      <w:r w:rsidR="00722827" w:rsidRPr="00B75F46">
        <w:rPr>
          <w:szCs w:val="20"/>
        </w:rPr>
        <w:t>:</w:t>
      </w:r>
    </w:p>
    <w:p w14:paraId="3763A6BD" w14:textId="77777777" w:rsidR="00722827" w:rsidRPr="00B75F46" w:rsidRDefault="00722827" w:rsidP="00BD5A59">
      <w:pPr>
        <w:tabs>
          <w:tab w:val="left" w:pos="1601"/>
        </w:tabs>
        <w:ind w:right="584"/>
        <w:jc w:val="both"/>
        <w:rPr>
          <w:szCs w:val="20"/>
        </w:rPr>
      </w:pPr>
    </w:p>
    <w:p w14:paraId="7D84C7F7" w14:textId="1A0F6990" w:rsidR="00E86F3D" w:rsidRPr="00B75F46" w:rsidRDefault="00967451" w:rsidP="00DE041B">
      <w:pPr>
        <w:tabs>
          <w:tab w:val="left" w:pos="1601"/>
        </w:tabs>
        <w:ind w:left="706" w:right="404"/>
        <w:jc w:val="both"/>
        <w:rPr>
          <w:sz w:val="18"/>
          <w:szCs w:val="18"/>
        </w:rPr>
      </w:pPr>
      <w:r w:rsidRPr="00B75F46">
        <w:rPr>
          <w:sz w:val="18"/>
          <w:szCs w:val="18"/>
        </w:rPr>
        <w:t>Article</w:t>
      </w:r>
      <w:r w:rsidR="00722827" w:rsidRPr="00B75F46">
        <w:rPr>
          <w:sz w:val="18"/>
          <w:szCs w:val="18"/>
        </w:rPr>
        <w:t xml:space="preserve"> 2. N</w:t>
      </w:r>
      <w:r w:rsidR="00E86F3D" w:rsidRPr="00B75F46">
        <w:rPr>
          <w:sz w:val="18"/>
          <w:szCs w:val="18"/>
        </w:rPr>
        <w:t>o one may be subject</w:t>
      </w:r>
      <w:r w:rsidR="008045D2" w:rsidRPr="00B75F46">
        <w:rPr>
          <w:sz w:val="18"/>
          <w:szCs w:val="18"/>
        </w:rPr>
        <w:t>ed</w:t>
      </w:r>
      <w:r w:rsidR="00E86F3D" w:rsidRPr="00B75F46">
        <w:rPr>
          <w:sz w:val="18"/>
          <w:szCs w:val="18"/>
        </w:rPr>
        <w:t xml:space="preserve"> to pre-trial detention without a written order from a competent judge, issued against a specific person, and when there is </w:t>
      </w:r>
      <w:r w:rsidR="00E86F3D" w:rsidRPr="00B75F46">
        <w:rPr>
          <w:i/>
          <w:iCs/>
          <w:sz w:val="18"/>
          <w:szCs w:val="18"/>
        </w:rPr>
        <w:t>prima facie</w:t>
      </w:r>
      <w:r w:rsidR="00E86F3D" w:rsidRPr="00B75F46">
        <w:rPr>
          <w:sz w:val="18"/>
          <w:szCs w:val="18"/>
        </w:rPr>
        <w:t xml:space="preserve"> evidence against them of an offense or strong indications of guilt.</w:t>
      </w:r>
    </w:p>
    <w:p w14:paraId="7B77340D" w14:textId="77777777" w:rsidR="00722827" w:rsidRPr="00B75F46" w:rsidRDefault="00722827" w:rsidP="00DE041B">
      <w:pPr>
        <w:tabs>
          <w:tab w:val="left" w:pos="1601"/>
        </w:tabs>
        <w:ind w:left="706" w:right="404"/>
        <w:jc w:val="both"/>
        <w:rPr>
          <w:sz w:val="18"/>
          <w:szCs w:val="18"/>
        </w:rPr>
      </w:pPr>
    </w:p>
    <w:p w14:paraId="53589A61" w14:textId="4DB11744" w:rsidR="00E86F3D" w:rsidRPr="00B75F46" w:rsidRDefault="00967451" w:rsidP="00DE041B">
      <w:pPr>
        <w:tabs>
          <w:tab w:val="left" w:pos="1601"/>
        </w:tabs>
        <w:ind w:left="706" w:right="404"/>
        <w:jc w:val="both"/>
        <w:rPr>
          <w:sz w:val="18"/>
          <w:szCs w:val="18"/>
        </w:rPr>
      </w:pPr>
      <w:r w:rsidRPr="00B75F46">
        <w:rPr>
          <w:sz w:val="18"/>
          <w:szCs w:val="18"/>
        </w:rPr>
        <w:t>Article</w:t>
      </w:r>
      <w:r w:rsidR="00E86F3D" w:rsidRPr="00B75F46">
        <w:rPr>
          <w:sz w:val="18"/>
          <w:szCs w:val="18"/>
        </w:rPr>
        <w:t xml:space="preserve"> </w:t>
      </w:r>
      <w:r w:rsidR="00722827" w:rsidRPr="00B75F46">
        <w:rPr>
          <w:sz w:val="18"/>
          <w:szCs w:val="18"/>
        </w:rPr>
        <w:t xml:space="preserve">3. </w:t>
      </w:r>
      <w:r w:rsidR="00E86F3D" w:rsidRPr="00B75F46">
        <w:rPr>
          <w:sz w:val="18"/>
          <w:szCs w:val="18"/>
        </w:rPr>
        <w:t xml:space="preserve">In situations of </w:t>
      </w:r>
      <w:r w:rsidR="00E86F3D" w:rsidRPr="00B75F46">
        <w:rPr>
          <w:i/>
          <w:iCs/>
          <w:sz w:val="18"/>
          <w:szCs w:val="18"/>
        </w:rPr>
        <w:t>flagrante delicto,</w:t>
      </w:r>
      <w:r w:rsidR="00E86F3D" w:rsidRPr="00B75F46">
        <w:rPr>
          <w:sz w:val="18"/>
          <w:szCs w:val="18"/>
        </w:rPr>
        <w:t xml:space="preserve"> any member of the population may arrest the offender, with the sole purpose of bringing him immediately before the competent judge or the nearest agent of the public authorities, swearing that he has seen him perpetrate the offense.</w:t>
      </w:r>
    </w:p>
    <w:p w14:paraId="66498B0C" w14:textId="77777777" w:rsidR="00722827" w:rsidRPr="00B75F46" w:rsidRDefault="00722827" w:rsidP="00DE041B">
      <w:pPr>
        <w:tabs>
          <w:tab w:val="left" w:pos="1601"/>
        </w:tabs>
        <w:ind w:left="706" w:right="404"/>
        <w:jc w:val="both"/>
        <w:rPr>
          <w:sz w:val="18"/>
          <w:szCs w:val="18"/>
        </w:rPr>
      </w:pPr>
    </w:p>
    <w:p w14:paraId="1A2243C7" w14:textId="3523A329" w:rsidR="00E86F3D" w:rsidRPr="00B75F46" w:rsidRDefault="00967451" w:rsidP="00DE041B">
      <w:pPr>
        <w:tabs>
          <w:tab w:val="left" w:pos="1601"/>
        </w:tabs>
        <w:ind w:left="706" w:right="404"/>
        <w:jc w:val="both"/>
        <w:rPr>
          <w:sz w:val="18"/>
          <w:szCs w:val="18"/>
        </w:rPr>
      </w:pPr>
      <w:r w:rsidRPr="00B75F46">
        <w:rPr>
          <w:sz w:val="18"/>
          <w:szCs w:val="18"/>
        </w:rPr>
        <w:t>Article</w:t>
      </w:r>
      <w:r w:rsidR="00722827" w:rsidRPr="00B75F46">
        <w:rPr>
          <w:sz w:val="18"/>
          <w:szCs w:val="18"/>
        </w:rPr>
        <w:t xml:space="preserve"> 4. </w:t>
      </w:r>
      <w:r w:rsidR="00E86F3D" w:rsidRPr="00B75F46">
        <w:rPr>
          <w:sz w:val="18"/>
          <w:szCs w:val="18"/>
        </w:rPr>
        <w:t xml:space="preserve">The Chief of Police of the Capital and his officers have the duty to arrest anyone found </w:t>
      </w:r>
      <w:r w:rsidR="00E86F3D" w:rsidRPr="00B75F46">
        <w:rPr>
          <w:i/>
          <w:iCs/>
          <w:sz w:val="18"/>
          <w:szCs w:val="18"/>
        </w:rPr>
        <w:t xml:space="preserve">in flagrante delicto, </w:t>
      </w:r>
      <w:r w:rsidR="00E86F3D" w:rsidRPr="00B75F46">
        <w:rPr>
          <w:sz w:val="18"/>
          <w:szCs w:val="18"/>
        </w:rPr>
        <w:t xml:space="preserve">and anyone against whom there are strong indications or </w:t>
      </w:r>
      <w:r w:rsidR="00E86F3D" w:rsidRPr="00B75F46">
        <w:rPr>
          <w:i/>
          <w:iCs/>
          <w:sz w:val="18"/>
          <w:szCs w:val="18"/>
        </w:rPr>
        <w:t>prima facie</w:t>
      </w:r>
      <w:r w:rsidR="00E86F3D" w:rsidRPr="00B75F46">
        <w:rPr>
          <w:sz w:val="18"/>
          <w:szCs w:val="18"/>
        </w:rPr>
        <w:t xml:space="preserve"> evidence of guilt, and must bring them immediately before the competent judge.</w:t>
      </w:r>
    </w:p>
    <w:p w14:paraId="71614DE8" w14:textId="77777777" w:rsidR="00722827" w:rsidRPr="00B75F46" w:rsidRDefault="00722827" w:rsidP="00DE041B">
      <w:pPr>
        <w:tabs>
          <w:tab w:val="left" w:pos="1601"/>
        </w:tabs>
        <w:ind w:right="404"/>
        <w:jc w:val="both"/>
        <w:rPr>
          <w:sz w:val="18"/>
          <w:szCs w:val="18"/>
        </w:rPr>
      </w:pPr>
    </w:p>
    <w:p w14:paraId="739F98B4" w14:textId="77777777" w:rsidR="007E1DB2" w:rsidRPr="00B75F46" w:rsidRDefault="00E068DC" w:rsidP="00DE041B">
      <w:pPr>
        <w:tabs>
          <w:tab w:val="left" w:pos="1601"/>
        </w:tabs>
        <w:ind w:left="706" w:right="404"/>
        <w:jc w:val="both"/>
        <w:rPr>
          <w:sz w:val="18"/>
          <w:szCs w:val="18"/>
        </w:rPr>
      </w:pPr>
      <w:r w:rsidRPr="00B75F46">
        <w:rPr>
          <w:sz w:val="18"/>
          <w:szCs w:val="18"/>
        </w:rPr>
        <w:t>[…]</w:t>
      </w:r>
      <w:r w:rsidR="00722827" w:rsidRPr="00B75F46">
        <w:rPr>
          <w:sz w:val="18"/>
          <w:szCs w:val="18"/>
        </w:rPr>
        <w:t xml:space="preserve"> </w:t>
      </w:r>
    </w:p>
    <w:p w14:paraId="67233435" w14:textId="77777777" w:rsidR="007E1DB2" w:rsidRPr="00B75F46" w:rsidRDefault="007E1DB2" w:rsidP="00DE041B">
      <w:pPr>
        <w:tabs>
          <w:tab w:val="left" w:pos="1601"/>
        </w:tabs>
        <w:ind w:left="706" w:right="404"/>
        <w:jc w:val="both"/>
        <w:rPr>
          <w:sz w:val="18"/>
          <w:szCs w:val="18"/>
        </w:rPr>
      </w:pPr>
    </w:p>
    <w:p w14:paraId="02F1B777" w14:textId="71496185" w:rsidR="00E86F3D" w:rsidRPr="00B75F46" w:rsidRDefault="00967451" w:rsidP="00DE041B">
      <w:pPr>
        <w:tabs>
          <w:tab w:val="left" w:pos="1601"/>
        </w:tabs>
        <w:ind w:left="706" w:right="404"/>
        <w:jc w:val="both"/>
        <w:rPr>
          <w:sz w:val="18"/>
          <w:szCs w:val="18"/>
        </w:rPr>
      </w:pPr>
      <w:r w:rsidRPr="00B75F46">
        <w:rPr>
          <w:sz w:val="18"/>
          <w:szCs w:val="18"/>
        </w:rPr>
        <w:t>Article</w:t>
      </w:r>
      <w:r w:rsidR="00722827" w:rsidRPr="00B75F46">
        <w:rPr>
          <w:sz w:val="18"/>
          <w:szCs w:val="18"/>
        </w:rPr>
        <w:t xml:space="preserve"> 6. </w:t>
      </w:r>
      <w:r w:rsidR="00E86F3D" w:rsidRPr="00B75F46">
        <w:rPr>
          <w:sz w:val="18"/>
          <w:szCs w:val="18"/>
        </w:rPr>
        <w:t xml:space="preserve">When the individual presumed to be guilty has been brought before the competent judge, the latter shall proceed </w:t>
      </w:r>
      <w:r w:rsidR="008045D2" w:rsidRPr="00B75F46">
        <w:rPr>
          <w:sz w:val="18"/>
          <w:szCs w:val="18"/>
        </w:rPr>
        <w:t>during</w:t>
      </w:r>
      <w:r w:rsidR="00E86F3D" w:rsidRPr="00B75F46">
        <w:rPr>
          <w:sz w:val="18"/>
          <w:szCs w:val="18"/>
        </w:rPr>
        <w:t xml:space="preserve"> the </w:t>
      </w:r>
      <w:r w:rsidR="008045D2" w:rsidRPr="00B75F46">
        <w:rPr>
          <w:sz w:val="18"/>
          <w:szCs w:val="18"/>
        </w:rPr>
        <w:t xml:space="preserve">first </w:t>
      </w:r>
      <w:r w:rsidR="00E86F3D" w:rsidRPr="00B75F46">
        <w:rPr>
          <w:sz w:val="18"/>
          <w:szCs w:val="18"/>
        </w:rPr>
        <w:t>working hours of his office to question him and to conduct the necessary procedures to order his pre-trial detention or his release.</w:t>
      </w:r>
    </w:p>
    <w:p w14:paraId="5D5D976C" w14:textId="77777777" w:rsidR="00722827" w:rsidRPr="00B75F46" w:rsidRDefault="00722827" w:rsidP="00DE041B">
      <w:pPr>
        <w:tabs>
          <w:tab w:val="left" w:pos="1601"/>
        </w:tabs>
        <w:ind w:left="706" w:right="404"/>
        <w:jc w:val="both"/>
        <w:rPr>
          <w:sz w:val="18"/>
          <w:szCs w:val="18"/>
        </w:rPr>
      </w:pPr>
    </w:p>
    <w:p w14:paraId="4C96C9FE" w14:textId="77777777" w:rsidR="007E1DB2" w:rsidRPr="00B75F46" w:rsidRDefault="00E068DC" w:rsidP="00DE041B">
      <w:pPr>
        <w:tabs>
          <w:tab w:val="left" w:pos="1601"/>
        </w:tabs>
        <w:ind w:left="706" w:right="404"/>
        <w:jc w:val="both"/>
        <w:rPr>
          <w:sz w:val="18"/>
          <w:szCs w:val="18"/>
        </w:rPr>
      </w:pPr>
      <w:r w:rsidRPr="00B75F46">
        <w:rPr>
          <w:sz w:val="18"/>
          <w:szCs w:val="18"/>
        </w:rPr>
        <w:t>[…]</w:t>
      </w:r>
      <w:r w:rsidR="00722827" w:rsidRPr="00B75F46">
        <w:rPr>
          <w:sz w:val="18"/>
          <w:szCs w:val="18"/>
        </w:rPr>
        <w:t xml:space="preserve"> </w:t>
      </w:r>
    </w:p>
    <w:p w14:paraId="770F3D76" w14:textId="77777777" w:rsidR="007E1DB2" w:rsidRPr="00B75F46" w:rsidRDefault="007E1DB2" w:rsidP="00DE041B">
      <w:pPr>
        <w:tabs>
          <w:tab w:val="left" w:pos="1601"/>
        </w:tabs>
        <w:ind w:left="706" w:right="404"/>
        <w:jc w:val="both"/>
        <w:rPr>
          <w:sz w:val="18"/>
          <w:szCs w:val="18"/>
        </w:rPr>
      </w:pPr>
    </w:p>
    <w:p w14:paraId="6A86E2CC" w14:textId="5F6E715A" w:rsidR="00722827" w:rsidRPr="00B75F46" w:rsidRDefault="00967451" w:rsidP="00DE041B">
      <w:pPr>
        <w:tabs>
          <w:tab w:val="left" w:pos="1601"/>
        </w:tabs>
        <w:ind w:left="706" w:right="404"/>
        <w:jc w:val="both"/>
        <w:rPr>
          <w:sz w:val="18"/>
          <w:szCs w:val="18"/>
        </w:rPr>
      </w:pPr>
      <w:r w:rsidRPr="00B75F46">
        <w:rPr>
          <w:sz w:val="18"/>
          <w:szCs w:val="18"/>
        </w:rPr>
        <w:t>Article</w:t>
      </w:r>
      <w:r w:rsidR="00722827" w:rsidRPr="00B75F46">
        <w:rPr>
          <w:sz w:val="18"/>
          <w:szCs w:val="18"/>
        </w:rPr>
        <w:t xml:space="preserve"> 184. </w:t>
      </w:r>
      <w:r w:rsidR="00B67F0A" w:rsidRPr="00B75F46">
        <w:rPr>
          <w:sz w:val="18"/>
          <w:szCs w:val="18"/>
        </w:rPr>
        <w:t>In the case of public offenses, p</w:t>
      </w:r>
      <w:r w:rsidR="00E86F3D" w:rsidRPr="00B75F46">
        <w:rPr>
          <w:sz w:val="18"/>
          <w:szCs w:val="18"/>
        </w:rPr>
        <w:t xml:space="preserve">olice officers shall have the following </w:t>
      </w:r>
      <w:r w:rsidR="00B67F0A" w:rsidRPr="00B75F46">
        <w:rPr>
          <w:sz w:val="18"/>
          <w:szCs w:val="18"/>
        </w:rPr>
        <w:t>duty</w:t>
      </w:r>
      <w:r w:rsidR="00E86F3D" w:rsidRPr="00B75F46">
        <w:rPr>
          <w:sz w:val="18"/>
          <w:szCs w:val="18"/>
        </w:rPr>
        <w:t xml:space="preserve"> and authority</w:t>
      </w:r>
      <w:r w:rsidR="00B67F0A" w:rsidRPr="00B75F46">
        <w:rPr>
          <w:sz w:val="18"/>
          <w:szCs w:val="18"/>
        </w:rPr>
        <w:t>:</w:t>
      </w:r>
      <w:r w:rsidR="00E86F3D" w:rsidRPr="00B75F46">
        <w:rPr>
          <w:sz w:val="18"/>
          <w:szCs w:val="18"/>
        </w:rPr>
        <w:t xml:space="preserve"> </w:t>
      </w:r>
      <w:r w:rsidR="00722827" w:rsidRPr="00B75F46">
        <w:rPr>
          <w:sz w:val="18"/>
          <w:szCs w:val="18"/>
        </w:rPr>
        <w:t xml:space="preserve">1. </w:t>
      </w:r>
      <w:r w:rsidR="00E86F3D" w:rsidRPr="00B75F46">
        <w:rPr>
          <w:sz w:val="18"/>
          <w:szCs w:val="18"/>
        </w:rPr>
        <w:t>To investigate the offenses committed in their precinct</w:t>
      </w:r>
      <w:r w:rsidR="00E068DC" w:rsidRPr="00B75F46">
        <w:rPr>
          <w:sz w:val="18"/>
          <w:szCs w:val="18"/>
        </w:rPr>
        <w:t>. […]</w:t>
      </w:r>
      <w:r w:rsidR="00722827" w:rsidRPr="00B75F46">
        <w:rPr>
          <w:sz w:val="18"/>
          <w:szCs w:val="18"/>
        </w:rPr>
        <w:t xml:space="preserve"> </w:t>
      </w:r>
      <w:r w:rsidR="00B67F0A" w:rsidRPr="00B75F46">
        <w:rPr>
          <w:sz w:val="18"/>
          <w:szCs w:val="18"/>
          <w:lang w:eastAsia="es-ES"/>
        </w:rPr>
        <w:t xml:space="preserve">To proceed to detain anyone presumed guilty in the cases mentioned </w:t>
      </w:r>
      <w:r w:rsidR="00E86F3D" w:rsidRPr="00B75F46">
        <w:rPr>
          <w:sz w:val="18"/>
          <w:szCs w:val="18"/>
        </w:rPr>
        <w:t>in a</w:t>
      </w:r>
      <w:r w:rsidRPr="00B75F46">
        <w:rPr>
          <w:sz w:val="18"/>
          <w:szCs w:val="18"/>
        </w:rPr>
        <w:t>rticle</w:t>
      </w:r>
      <w:r w:rsidR="00E068DC" w:rsidRPr="00B75F46">
        <w:rPr>
          <w:sz w:val="18"/>
          <w:szCs w:val="18"/>
        </w:rPr>
        <w:t xml:space="preserve"> 4 […]</w:t>
      </w:r>
      <w:r w:rsidR="00E86F3D" w:rsidRPr="00B75F46">
        <w:rPr>
          <w:sz w:val="18"/>
          <w:szCs w:val="18"/>
        </w:rPr>
        <w:t>.</w:t>
      </w:r>
      <w:r w:rsidR="00722827" w:rsidRPr="00B75F46">
        <w:rPr>
          <w:rStyle w:val="Refdenotaalpie"/>
          <w:sz w:val="18"/>
          <w:szCs w:val="18"/>
        </w:rPr>
        <w:footnoteReference w:id="81"/>
      </w:r>
    </w:p>
    <w:p w14:paraId="53B7A0C6" w14:textId="77777777" w:rsidR="00722827" w:rsidRPr="00B75F46" w:rsidRDefault="00722827" w:rsidP="00722827">
      <w:pPr>
        <w:rPr>
          <w:szCs w:val="20"/>
        </w:rPr>
      </w:pPr>
    </w:p>
    <w:p w14:paraId="74963485" w14:textId="573C99FD" w:rsidR="00722827" w:rsidRPr="00B75F46" w:rsidRDefault="00E86F3D" w:rsidP="00694142">
      <w:pPr>
        <w:pStyle w:val="Prrafodelista"/>
        <w:numPr>
          <w:ilvl w:val="0"/>
          <w:numId w:val="32"/>
        </w:numPr>
        <w:ind w:left="0" w:firstLine="0"/>
        <w:jc w:val="both"/>
        <w:rPr>
          <w:szCs w:val="20"/>
        </w:rPr>
      </w:pPr>
      <w:r w:rsidRPr="00B75F46">
        <w:rPr>
          <w:szCs w:val="20"/>
        </w:rPr>
        <w:t>I</w:t>
      </w:r>
      <w:r w:rsidR="00722827" w:rsidRPr="00B75F46">
        <w:rPr>
          <w:szCs w:val="20"/>
        </w:rPr>
        <w:t xml:space="preserve">n 1991, </w:t>
      </w:r>
      <w:r w:rsidR="00BD5A59" w:rsidRPr="00B75F46">
        <w:rPr>
          <w:szCs w:val="20"/>
        </w:rPr>
        <w:t xml:space="preserve">Law </w:t>
      </w:r>
      <w:r w:rsidR="00722827" w:rsidRPr="00B75F46">
        <w:rPr>
          <w:szCs w:val="20"/>
        </w:rPr>
        <w:t>23</w:t>
      </w:r>
      <w:r w:rsidRPr="00B75F46">
        <w:rPr>
          <w:szCs w:val="20"/>
        </w:rPr>
        <w:t>,</w:t>
      </w:r>
      <w:r w:rsidR="00722827" w:rsidRPr="00B75F46">
        <w:rPr>
          <w:szCs w:val="20"/>
        </w:rPr>
        <w:t>950</w:t>
      </w:r>
      <w:r w:rsidRPr="00B75F46">
        <w:rPr>
          <w:szCs w:val="20"/>
        </w:rPr>
        <w:t xml:space="preserve"> was enacted amending the 1958 Organic Law of the Federal Police as regards the cases in which an arrest without a court order was admissible and established the following:</w:t>
      </w:r>
    </w:p>
    <w:p w14:paraId="05CDEB63" w14:textId="77777777" w:rsidR="00E86F3D" w:rsidRPr="00B75F46" w:rsidRDefault="00E86F3D" w:rsidP="00E86F3D">
      <w:pPr>
        <w:pStyle w:val="Prrafodelista"/>
        <w:ind w:left="0"/>
        <w:jc w:val="both"/>
        <w:rPr>
          <w:szCs w:val="20"/>
        </w:rPr>
      </w:pPr>
    </w:p>
    <w:p w14:paraId="4169D9F0" w14:textId="43712251" w:rsidR="00722827" w:rsidRPr="00B75F46" w:rsidRDefault="00E86F3D" w:rsidP="00DE041B">
      <w:pPr>
        <w:ind w:left="706" w:right="404"/>
        <w:jc w:val="both"/>
        <w:rPr>
          <w:sz w:val="16"/>
          <w:szCs w:val="20"/>
        </w:rPr>
      </w:pPr>
      <w:r w:rsidRPr="00B75F46">
        <w:rPr>
          <w:sz w:val="18"/>
          <w:szCs w:val="18"/>
        </w:rPr>
        <w:t xml:space="preserve">Paragraph </w:t>
      </w:r>
      <w:r w:rsidR="00722827" w:rsidRPr="00B75F46">
        <w:rPr>
          <w:sz w:val="18"/>
          <w:szCs w:val="18"/>
        </w:rPr>
        <w:t xml:space="preserve">1. </w:t>
      </w:r>
      <w:r w:rsidR="00F73595" w:rsidRPr="00B75F46">
        <w:rPr>
          <w:sz w:val="18"/>
          <w:szCs w:val="18"/>
        </w:rPr>
        <w:t xml:space="preserve">No one may be arrested without an order from the competent judge other than in the cases established in the Code of Criminal Procedure. However, if there are duly justified circumstances leading to the presumption that someone has committed or may commit a </w:t>
      </w:r>
      <w:r w:rsidR="00BD5A59" w:rsidRPr="00B75F46">
        <w:rPr>
          <w:sz w:val="18"/>
          <w:szCs w:val="18"/>
        </w:rPr>
        <w:t>misdemeanor</w:t>
      </w:r>
      <w:r w:rsidR="00F73595" w:rsidRPr="00B75F46">
        <w:rPr>
          <w:sz w:val="18"/>
          <w:szCs w:val="18"/>
        </w:rPr>
        <w:t xml:space="preserve"> or a </w:t>
      </w:r>
      <w:r w:rsidR="00BD5A59" w:rsidRPr="00B75F46">
        <w:rPr>
          <w:sz w:val="18"/>
          <w:szCs w:val="18"/>
        </w:rPr>
        <w:t>crime</w:t>
      </w:r>
      <w:r w:rsidR="00F73595" w:rsidRPr="00B75F46">
        <w:rPr>
          <w:sz w:val="18"/>
          <w:szCs w:val="18"/>
        </w:rPr>
        <w:t xml:space="preserve"> and that person does not reliably prove his identity, he may be taken to the corresponding police station, notifying the judge with correctional jurisdiction on duty, for the minimum time necessary to establish his identity and this may never exceed ten hours. The said individual shall be allowed to communicate immediately with a family member or person of his confidence to advise them of his situation. Anyone retained for purposes of identification may not be accommodated together with</w:t>
      </w:r>
      <w:r w:rsidR="008045D2" w:rsidRPr="00B75F46">
        <w:rPr>
          <w:sz w:val="18"/>
          <w:szCs w:val="18"/>
        </w:rPr>
        <w:t>,</w:t>
      </w:r>
      <w:r w:rsidR="00F73595" w:rsidRPr="00B75F46">
        <w:rPr>
          <w:sz w:val="18"/>
          <w:szCs w:val="18"/>
        </w:rPr>
        <w:t xml:space="preserve"> or in places destined for</w:t>
      </w:r>
      <w:r w:rsidR="008045D2" w:rsidRPr="00B75F46">
        <w:rPr>
          <w:sz w:val="18"/>
          <w:szCs w:val="18"/>
        </w:rPr>
        <w:t>,</w:t>
      </w:r>
      <w:r w:rsidR="00F73595" w:rsidRPr="00B75F46">
        <w:rPr>
          <w:sz w:val="18"/>
          <w:szCs w:val="18"/>
        </w:rPr>
        <w:t xml:space="preserve"> those detained for misdemeanors or crimes</w:t>
      </w:r>
      <w:r w:rsidR="00F73595" w:rsidRPr="00B75F46">
        <w:rPr>
          <w:sz w:val="16"/>
          <w:szCs w:val="20"/>
        </w:rPr>
        <w:t>.</w:t>
      </w:r>
      <w:r w:rsidR="00722827" w:rsidRPr="00B75F46">
        <w:rPr>
          <w:rStyle w:val="Refdenotaalpie"/>
          <w:sz w:val="16"/>
          <w:szCs w:val="20"/>
        </w:rPr>
        <w:footnoteReference w:id="82"/>
      </w:r>
    </w:p>
    <w:p w14:paraId="14DA9D56" w14:textId="77777777" w:rsidR="00722827" w:rsidRPr="00B75F46" w:rsidRDefault="00722827" w:rsidP="00722827">
      <w:pPr>
        <w:rPr>
          <w:szCs w:val="20"/>
        </w:rPr>
      </w:pPr>
    </w:p>
    <w:p w14:paraId="21D2BB38" w14:textId="6CF0B2F6" w:rsidR="00722827" w:rsidRPr="00B75F46" w:rsidRDefault="000F34D0" w:rsidP="004E0ABE">
      <w:pPr>
        <w:pStyle w:val="Prrafodelista"/>
        <w:numPr>
          <w:ilvl w:val="0"/>
          <w:numId w:val="32"/>
        </w:numPr>
        <w:ind w:left="0" w:firstLine="0"/>
        <w:jc w:val="both"/>
        <w:rPr>
          <w:szCs w:val="20"/>
        </w:rPr>
      </w:pPr>
      <w:r w:rsidRPr="00B75F46">
        <w:rPr>
          <w:szCs w:val="20"/>
        </w:rPr>
        <w:lastRenderedPageBreak/>
        <w:t xml:space="preserve">As of September </w:t>
      </w:r>
      <w:r w:rsidR="00722827" w:rsidRPr="00B75F46">
        <w:rPr>
          <w:szCs w:val="20"/>
        </w:rPr>
        <w:t>1992,</w:t>
      </w:r>
      <w:r w:rsidR="00967451" w:rsidRPr="00B75F46">
        <w:rPr>
          <w:szCs w:val="20"/>
        </w:rPr>
        <w:t xml:space="preserve"> and </w:t>
      </w:r>
      <w:r w:rsidRPr="00B75F46">
        <w:rPr>
          <w:szCs w:val="20"/>
        </w:rPr>
        <w:t xml:space="preserve">therefore applicable at the time of Mr. Tumbeiro’s arrest, </w:t>
      </w:r>
      <w:r w:rsidR="00BD5A59" w:rsidRPr="00B75F46">
        <w:rPr>
          <w:szCs w:val="20"/>
        </w:rPr>
        <w:t xml:space="preserve">Law </w:t>
      </w:r>
      <w:r w:rsidR="00722827" w:rsidRPr="00B75F46">
        <w:rPr>
          <w:szCs w:val="20"/>
        </w:rPr>
        <w:t>23</w:t>
      </w:r>
      <w:r w:rsidRPr="00B75F46">
        <w:rPr>
          <w:szCs w:val="20"/>
        </w:rPr>
        <w:t>,</w:t>
      </w:r>
      <w:r w:rsidR="00722827" w:rsidRPr="00B75F46">
        <w:rPr>
          <w:szCs w:val="20"/>
        </w:rPr>
        <w:t>984</w:t>
      </w:r>
      <w:r w:rsidRPr="00B75F46">
        <w:rPr>
          <w:szCs w:val="20"/>
        </w:rPr>
        <w:t xml:space="preserve"> entered into force issuing the</w:t>
      </w:r>
      <w:r w:rsidR="00DC07E9" w:rsidRPr="00B75F46">
        <w:rPr>
          <w:szCs w:val="20"/>
        </w:rPr>
        <w:t xml:space="preserve"> Criminal Procedural</w:t>
      </w:r>
      <w:r w:rsidRPr="00B75F46">
        <w:rPr>
          <w:szCs w:val="20"/>
        </w:rPr>
        <w:t xml:space="preserve"> Code</w:t>
      </w:r>
      <w:r w:rsidR="00722827" w:rsidRPr="00B75F46">
        <w:rPr>
          <w:szCs w:val="20"/>
        </w:rPr>
        <w:t xml:space="preserve">, </w:t>
      </w:r>
      <w:r w:rsidRPr="00B75F46">
        <w:rPr>
          <w:szCs w:val="20"/>
        </w:rPr>
        <w:t>a</w:t>
      </w:r>
      <w:r w:rsidR="00967451" w:rsidRPr="00B75F46">
        <w:rPr>
          <w:szCs w:val="20"/>
        </w:rPr>
        <w:t>rticles</w:t>
      </w:r>
      <w:r w:rsidR="00722827" w:rsidRPr="00B75F46">
        <w:rPr>
          <w:szCs w:val="20"/>
        </w:rPr>
        <w:t xml:space="preserve"> 284, 230</w:t>
      </w:r>
      <w:r w:rsidR="00967451" w:rsidRPr="00B75F46">
        <w:rPr>
          <w:szCs w:val="20"/>
        </w:rPr>
        <w:t xml:space="preserve"> and </w:t>
      </w:r>
      <w:r w:rsidR="00722827" w:rsidRPr="00B75F46">
        <w:rPr>
          <w:szCs w:val="20"/>
        </w:rPr>
        <w:t>184</w:t>
      </w:r>
      <w:r w:rsidRPr="00B75F46">
        <w:rPr>
          <w:szCs w:val="20"/>
        </w:rPr>
        <w:t>(5) of which indicate the following:</w:t>
      </w:r>
    </w:p>
    <w:p w14:paraId="2C65180E" w14:textId="77777777" w:rsidR="00722827" w:rsidRPr="00B75F46" w:rsidRDefault="00722827" w:rsidP="00722827">
      <w:pPr>
        <w:rPr>
          <w:szCs w:val="20"/>
        </w:rPr>
      </w:pPr>
    </w:p>
    <w:p w14:paraId="3D589A37" w14:textId="4D11285F" w:rsidR="00722827" w:rsidRPr="00B75F46" w:rsidRDefault="00967451" w:rsidP="00DE041B">
      <w:pPr>
        <w:ind w:left="706" w:right="404"/>
        <w:jc w:val="both"/>
        <w:rPr>
          <w:sz w:val="18"/>
          <w:szCs w:val="18"/>
        </w:rPr>
      </w:pPr>
      <w:r w:rsidRPr="00B75F46">
        <w:rPr>
          <w:sz w:val="18"/>
          <w:szCs w:val="18"/>
        </w:rPr>
        <w:t>Article</w:t>
      </w:r>
      <w:r w:rsidR="00722827" w:rsidRPr="00B75F46">
        <w:rPr>
          <w:sz w:val="18"/>
          <w:szCs w:val="18"/>
        </w:rPr>
        <w:t xml:space="preserve"> 284. </w:t>
      </w:r>
      <w:r w:rsidR="000F34D0" w:rsidRPr="00B75F46">
        <w:rPr>
          <w:sz w:val="18"/>
          <w:szCs w:val="18"/>
        </w:rPr>
        <w:t>Police officers and agents have the duty to arrest, even without a court order: (1) Anyone who attempts to commit a criminal offense punishable by imprisonment, at the time they are about to commit it. (2) Anyone who, having been legally detain</w:t>
      </w:r>
      <w:r w:rsidR="008045D2" w:rsidRPr="00B75F46">
        <w:rPr>
          <w:sz w:val="18"/>
          <w:szCs w:val="18"/>
        </w:rPr>
        <w:t>ed</w:t>
      </w:r>
      <w:r w:rsidR="000F34D0" w:rsidRPr="00B75F46">
        <w:rPr>
          <w:sz w:val="18"/>
          <w:szCs w:val="18"/>
        </w:rPr>
        <w:t xml:space="preserve">, escapes. (3) Exceptionally, anyone against whom there are strong indications of guilt and when there is an imminent danger of flight or serious obstruction of the investigation and only to bring </w:t>
      </w:r>
      <w:r w:rsidR="008045D2" w:rsidRPr="00B75F46">
        <w:rPr>
          <w:sz w:val="18"/>
          <w:szCs w:val="18"/>
        </w:rPr>
        <w:t>them</w:t>
      </w:r>
      <w:r w:rsidR="000F34D0" w:rsidRPr="00B75F46">
        <w:rPr>
          <w:sz w:val="18"/>
          <w:szCs w:val="18"/>
        </w:rPr>
        <w:t xml:space="preserve"> before the competent judge immediately to decide on </w:t>
      </w:r>
      <w:r w:rsidR="008045D2" w:rsidRPr="00B75F46">
        <w:rPr>
          <w:sz w:val="18"/>
          <w:szCs w:val="18"/>
        </w:rPr>
        <w:t>their</w:t>
      </w:r>
      <w:r w:rsidR="000F34D0" w:rsidRPr="00B75F46">
        <w:rPr>
          <w:sz w:val="18"/>
          <w:szCs w:val="18"/>
        </w:rPr>
        <w:t xml:space="preserve"> detention, and (4) Anyone surprised </w:t>
      </w:r>
      <w:r w:rsidR="000F34D0" w:rsidRPr="00B75F46">
        <w:rPr>
          <w:i/>
          <w:iCs/>
          <w:sz w:val="18"/>
          <w:szCs w:val="18"/>
        </w:rPr>
        <w:t>in flagrante delicto</w:t>
      </w:r>
      <w:r w:rsidR="000F34D0" w:rsidRPr="00B75F46">
        <w:rPr>
          <w:sz w:val="18"/>
          <w:szCs w:val="18"/>
        </w:rPr>
        <w:t xml:space="preserve"> committing a criminal offense punishable by imprisonment</w:t>
      </w:r>
      <w:r w:rsidR="00E068DC" w:rsidRPr="00B75F46">
        <w:rPr>
          <w:sz w:val="18"/>
          <w:szCs w:val="18"/>
        </w:rPr>
        <w:t xml:space="preserve"> […]</w:t>
      </w:r>
      <w:r w:rsidR="00722827" w:rsidRPr="00B75F46">
        <w:rPr>
          <w:sz w:val="18"/>
          <w:szCs w:val="18"/>
        </w:rPr>
        <w:t>.</w:t>
      </w:r>
    </w:p>
    <w:p w14:paraId="0B21149D" w14:textId="77777777" w:rsidR="00722827" w:rsidRPr="00B75F46" w:rsidRDefault="00722827" w:rsidP="00DE041B">
      <w:pPr>
        <w:ind w:right="404"/>
        <w:rPr>
          <w:sz w:val="18"/>
          <w:szCs w:val="18"/>
        </w:rPr>
      </w:pPr>
    </w:p>
    <w:p w14:paraId="2E040BAE" w14:textId="7BE05FC9" w:rsidR="000F34D0" w:rsidRPr="00B75F46" w:rsidRDefault="00967451" w:rsidP="00DE041B">
      <w:pPr>
        <w:autoSpaceDE w:val="0"/>
        <w:autoSpaceDN w:val="0"/>
        <w:adjustRightInd w:val="0"/>
        <w:ind w:left="706" w:right="404"/>
        <w:jc w:val="both"/>
        <w:rPr>
          <w:rFonts w:eastAsiaTheme="minorHAnsi" w:cs="Arial"/>
          <w:sz w:val="18"/>
          <w:szCs w:val="18"/>
        </w:rPr>
      </w:pPr>
      <w:r w:rsidRPr="00B75F46">
        <w:rPr>
          <w:rFonts w:eastAsiaTheme="minorHAnsi" w:cs="ArialMT"/>
          <w:sz w:val="18"/>
          <w:szCs w:val="18"/>
        </w:rPr>
        <w:t>Article</w:t>
      </w:r>
      <w:r w:rsidR="00722827" w:rsidRPr="00B75F46">
        <w:rPr>
          <w:rFonts w:eastAsiaTheme="minorHAnsi" w:cs="ArialMT"/>
          <w:sz w:val="18"/>
          <w:szCs w:val="18"/>
        </w:rPr>
        <w:t xml:space="preserve"> 230. </w:t>
      </w:r>
      <w:r w:rsidR="000F34D0" w:rsidRPr="00B75F46">
        <w:rPr>
          <w:rFonts w:eastAsiaTheme="minorHAnsi" w:cs="Arial"/>
          <w:sz w:val="18"/>
          <w:szCs w:val="18"/>
        </w:rPr>
        <w:t>The judge shall order the search of an individual, by a justified order, provided there are sufficient reasons to presume that he is hiding on his body items related to a crime. Before proceeding to take this measure,</w:t>
      </w:r>
      <w:r w:rsidR="008045D2" w:rsidRPr="00B75F46">
        <w:rPr>
          <w:rFonts w:eastAsiaTheme="minorHAnsi" w:cs="Arial"/>
          <w:sz w:val="18"/>
          <w:szCs w:val="18"/>
        </w:rPr>
        <w:t xml:space="preserve"> the said individual</w:t>
      </w:r>
      <w:r w:rsidR="000F34D0" w:rsidRPr="00B75F46">
        <w:rPr>
          <w:rFonts w:eastAsiaTheme="minorHAnsi" w:cs="Arial"/>
          <w:sz w:val="18"/>
          <w:szCs w:val="18"/>
        </w:rPr>
        <w:t xml:space="preserve"> may be invited to reveal the item in question. Searches shall be conducted separately, respecting the person’s privacy. If a woman it searched, this shall be carried out by another woman.</w:t>
      </w:r>
    </w:p>
    <w:p w14:paraId="6C4EDD02" w14:textId="53A9116D" w:rsidR="00722827" w:rsidRPr="00B75F46" w:rsidRDefault="00722827" w:rsidP="00DE041B">
      <w:pPr>
        <w:autoSpaceDE w:val="0"/>
        <w:autoSpaceDN w:val="0"/>
        <w:adjustRightInd w:val="0"/>
        <w:ind w:right="404"/>
        <w:jc w:val="both"/>
        <w:rPr>
          <w:rFonts w:eastAsiaTheme="minorHAnsi" w:cs="Arial"/>
          <w:sz w:val="18"/>
          <w:szCs w:val="18"/>
        </w:rPr>
      </w:pPr>
    </w:p>
    <w:p w14:paraId="01521F22" w14:textId="224BBC1F" w:rsidR="000F34D0" w:rsidRPr="00B75F46" w:rsidRDefault="000F34D0" w:rsidP="00DE041B">
      <w:pPr>
        <w:autoSpaceDE w:val="0"/>
        <w:autoSpaceDN w:val="0"/>
        <w:adjustRightInd w:val="0"/>
        <w:ind w:left="706" w:right="404"/>
        <w:jc w:val="both"/>
        <w:rPr>
          <w:rFonts w:eastAsiaTheme="minorHAnsi" w:cs="Arial"/>
          <w:sz w:val="18"/>
          <w:szCs w:val="18"/>
        </w:rPr>
      </w:pPr>
      <w:r w:rsidRPr="00B75F46">
        <w:rPr>
          <w:rFonts w:eastAsiaTheme="minorHAnsi" w:cs="Arial"/>
          <w:sz w:val="18"/>
          <w:szCs w:val="18"/>
        </w:rPr>
        <w:t xml:space="preserve">This measure shall be recorded in a written document signed by the person searched; if they should refuse to sign it, the reason shall be indicated. A person’s refusal to be searched shall not prevent </w:t>
      </w:r>
      <w:r w:rsidR="006542DB" w:rsidRPr="00B75F46">
        <w:rPr>
          <w:rFonts w:eastAsiaTheme="minorHAnsi" w:cs="Arial"/>
          <w:sz w:val="18"/>
          <w:szCs w:val="18"/>
        </w:rPr>
        <w:t>this unless</w:t>
      </w:r>
      <w:r w:rsidRPr="00B75F46">
        <w:rPr>
          <w:rFonts w:eastAsiaTheme="minorHAnsi" w:cs="Arial"/>
          <w:sz w:val="18"/>
          <w:szCs w:val="18"/>
        </w:rPr>
        <w:t xml:space="preserve"> there are justifiable reasons.</w:t>
      </w:r>
    </w:p>
    <w:p w14:paraId="0EF9F648" w14:textId="77777777" w:rsidR="00722827" w:rsidRPr="00B75F46" w:rsidRDefault="00722827" w:rsidP="00DE041B">
      <w:pPr>
        <w:autoSpaceDE w:val="0"/>
        <w:autoSpaceDN w:val="0"/>
        <w:adjustRightInd w:val="0"/>
        <w:ind w:left="706" w:right="404"/>
        <w:jc w:val="both"/>
        <w:rPr>
          <w:rFonts w:eastAsiaTheme="minorHAnsi" w:cs="Arial"/>
          <w:sz w:val="18"/>
          <w:szCs w:val="18"/>
        </w:rPr>
      </w:pPr>
    </w:p>
    <w:p w14:paraId="465C4FF6" w14:textId="526E1732" w:rsidR="00FA44EA" w:rsidRPr="00B75F46" w:rsidRDefault="00967451" w:rsidP="00DE041B">
      <w:pPr>
        <w:autoSpaceDE w:val="0"/>
        <w:autoSpaceDN w:val="0"/>
        <w:adjustRightInd w:val="0"/>
        <w:ind w:left="706" w:right="404"/>
        <w:jc w:val="both"/>
        <w:rPr>
          <w:sz w:val="18"/>
          <w:szCs w:val="18"/>
        </w:rPr>
      </w:pPr>
      <w:r w:rsidRPr="00B75F46">
        <w:rPr>
          <w:sz w:val="18"/>
          <w:szCs w:val="18"/>
        </w:rPr>
        <w:t>Article</w:t>
      </w:r>
      <w:r w:rsidR="000F34D0" w:rsidRPr="00B75F46">
        <w:rPr>
          <w:sz w:val="18"/>
          <w:szCs w:val="18"/>
        </w:rPr>
        <w:t xml:space="preserve"> </w:t>
      </w:r>
      <w:r w:rsidR="00722827" w:rsidRPr="00B75F46">
        <w:rPr>
          <w:sz w:val="18"/>
          <w:szCs w:val="18"/>
        </w:rPr>
        <w:t xml:space="preserve">184. </w:t>
      </w:r>
      <w:r w:rsidR="000F34D0" w:rsidRPr="00B75F46">
        <w:rPr>
          <w:sz w:val="18"/>
          <w:szCs w:val="18"/>
        </w:rPr>
        <w:t xml:space="preserve">Law enforcement personnel shall have the following powers: </w:t>
      </w:r>
      <w:r w:rsidR="00722827" w:rsidRPr="00B75F46">
        <w:rPr>
          <w:sz w:val="18"/>
          <w:szCs w:val="18"/>
        </w:rPr>
        <w:t xml:space="preserve">[…] </w:t>
      </w:r>
      <w:r w:rsidR="000F34D0" w:rsidRPr="00B75F46">
        <w:rPr>
          <w:sz w:val="18"/>
          <w:szCs w:val="18"/>
        </w:rPr>
        <w:t>(</w:t>
      </w:r>
      <w:r w:rsidR="00722827" w:rsidRPr="00B75F46">
        <w:rPr>
          <w:sz w:val="18"/>
          <w:szCs w:val="18"/>
        </w:rPr>
        <w:t xml:space="preserve">5) </w:t>
      </w:r>
      <w:r w:rsidR="000F34D0" w:rsidRPr="00B75F46">
        <w:rPr>
          <w:sz w:val="18"/>
          <w:szCs w:val="18"/>
        </w:rPr>
        <w:t>To order the searches indicated in a</w:t>
      </w:r>
      <w:r w:rsidRPr="00B75F46">
        <w:rPr>
          <w:sz w:val="18"/>
          <w:szCs w:val="18"/>
        </w:rPr>
        <w:t>rticle</w:t>
      </w:r>
      <w:r w:rsidR="00722827" w:rsidRPr="00B75F46">
        <w:rPr>
          <w:sz w:val="18"/>
          <w:szCs w:val="18"/>
        </w:rPr>
        <w:t xml:space="preserve"> 227</w:t>
      </w:r>
      <w:r w:rsidRPr="00B75F46">
        <w:rPr>
          <w:sz w:val="18"/>
          <w:szCs w:val="18"/>
        </w:rPr>
        <w:t xml:space="preserve"> and </w:t>
      </w:r>
      <w:r w:rsidR="000F34D0" w:rsidRPr="00B75F46">
        <w:rPr>
          <w:sz w:val="18"/>
          <w:szCs w:val="18"/>
        </w:rPr>
        <w:t>the urgent inspections pursuant to a</w:t>
      </w:r>
      <w:r w:rsidRPr="00B75F46">
        <w:rPr>
          <w:sz w:val="18"/>
          <w:szCs w:val="18"/>
        </w:rPr>
        <w:t>rticle</w:t>
      </w:r>
      <w:r w:rsidR="00722827" w:rsidRPr="00B75F46">
        <w:rPr>
          <w:sz w:val="18"/>
          <w:szCs w:val="18"/>
        </w:rPr>
        <w:t xml:space="preserve"> 230, </w:t>
      </w:r>
      <w:r w:rsidR="000F34D0" w:rsidRPr="00B75F46">
        <w:rPr>
          <w:sz w:val="18"/>
          <w:szCs w:val="18"/>
        </w:rPr>
        <w:t>immediately notifying the competent judicial organ.</w:t>
      </w:r>
      <w:r w:rsidR="00722827" w:rsidRPr="00B75F46">
        <w:rPr>
          <w:rStyle w:val="Refdenotaalpie"/>
          <w:sz w:val="18"/>
          <w:szCs w:val="18"/>
        </w:rPr>
        <w:footnoteReference w:id="83"/>
      </w:r>
      <w:r w:rsidR="00971CB2" w:rsidRPr="00B75F46">
        <w:rPr>
          <w:sz w:val="18"/>
          <w:szCs w:val="18"/>
        </w:rPr>
        <w:t xml:space="preserve"> </w:t>
      </w:r>
    </w:p>
    <w:p w14:paraId="281B2370" w14:textId="77777777" w:rsidR="000A7265" w:rsidRPr="00B75F46" w:rsidRDefault="000A7265"/>
    <w:p w14:paraId="439D7CA0" w14:textId="6A4B84A1" w:rsidR="00F805CB" w:rsidRPr="00B75F46" w:rsidRDefault="00F805CB" w:rsidP="00F805CB">
      <w:pPr>
        <w:pStyle w:val="Ttulo1"/>
        <w:rPr>
          <w:lang w:val="en-US"/>
        </w:rPr>
      </w:pPr>
      <w:bookmarkStart w:id="50" w:name="_Toc59108481"/>
      <w:r w:rsidRPr="00B75F46">
        <w:rPr>
          <w:lang w:val="en-US"/>
        </w:rPr>
        <w:t>VII</w:t>
      </w:r>
      <w:r w:rsidRPr="00B75F46">
        <w:rPr>
          <w:lang w:val="en-US"/>
        </w:rPr>
        <w:br/>
      </w:r>
      <w:r w:rsidR="00BA1910" w:rsidRPr="00B75F46">
        <w:rPr>
          <w:lang w:val="en-US"/>
        </w:rPr>
        <w:t>MERITS</w:t>
      </w:r>
      <w:bookmarkEnd w:id="50"/>
    </w:p>
    <w:p w14:paraId="0BC2D4A7" w14:textId="77777777" w:rsidR="00F805CB" w:rsidRPr="00B75F46" w:rsidRDefault="00F805CB" w:rsidP="00F805CB"/>
    <w:p w14:paraId="4C64CBEE" w14:textId="0975013B" w:rsidR="00F805CB" w:rsidRPr="00B75F46" w:rsidRDefault="00967451" w:rsidP="006509F2">
      <w:pPr>
        <w:pStyle w:val="NormalNumbered"/>
        <w:numPr>
          <w:ilvl w:val="0"/>
          <w:numId w:val="32"/>
        </w:numPr>
        <w:ind w:left="0" w:firstLine="0"/>
        <w:rPr>
          <w:snapToGrid w:val="0"/>
          <w:lang w:val="en-US"/>
        </w:rPr>
      </w:pPr>
      <w:r w:rsidRPr="00B75F46">
        <w:rPr>
          <w:lang w:val="en-US"/>
        </w:rPr>
        <w:t>The Court</w:t>
      </w:r>
      <w:r w:rsidR="00C00392" w:rsidRPr="00B75F46">
        <w:rPr>
          <w:lang w:val="en-US"/>
        </w:rPr>
        <w:t xml:space="preserve"> rec</w:t>
      </w:r>
      <w:r w:rsidR="006509F2" w:rsidRPr="00B75F46">
        <w:rPr>
          <w:lang w:val="en-US"/>
        </w:rPr>
        <w:t>alls that</w:t>
      </w:r>
      <w:r w:rsidR="00C00392" w:rsidRPr="00B75F46">
        <w:rPr>
          <w:lang w:val="en-US"/>
        </w:rPr>
        <w:t xml:space="preserve"> </w:t>
      </w:r>
      <w:r w:rsidR="009246D6" w:rsidRPr="00B75F46">
        <w:rPr>
          <w:lang w:val="en-US"/>
        </w:rPr>
        <w:t>the State</w:t>
      </w:r>
      <w:r w:rsidR="00C00392" w:rsidRPr="00B75F46">
        <w:rPr>
          <w:lang w:val="en-US"/>
        </w:rPr>
        <w:t xml:space="preserve"> </w:t>
      </w:r>
      <w:r w:rsidR="006509F2" w:rsidRPr="00B75F46">
        <w:rPr>
          <w:lang w:val="en-US"/>
        </w:rPr>
        <w:t xml:space="preserve">made a total acknowledgement of </w:t>
      </w:r>
      <w:r w:rsidR="005143C9" w:rsidRPr="00B75F46">
        <w:rPr>
          <w:lang w:val="en-US"/>
        </w:rPr>
        <w:t>international responsibility</w:t>
      </w:r>
      <w:r w:rsidR="00C00392" w:rsidRPr="00B75F46">
        <w:rPr>
          <w:lang w:val="en-US"/>
        </w:rPr>
        <w:t>,</w:t>
      </w:r>
      <w:r w:rsidRPr="00B75F46">
        <w:rPr>
          <w:lang w:val="en-US"/>
        </w:rPr>
        <w:t xml:space="preserve"> and </w:t>
      </w:r>
      <w:r w:rsidR="006509F2" w:rsidRPr="00B75F46">
        <w:rPr>
          <w:lang w:val="en-US"/>
        </w:rPr>
        <w:t xml:space="preserve">that the Court has decided to hand down a judgment on the merits of this matter </w:t>
      </w:r>
      <w:r w:rsidR="00C00392" w:rsidRPr="00B75F46">
        <w:rPr>
          <w:lang w:val="en-US"/>
        </w:rPr>
        <w:t>(</w:t>
      </w:r>
      <w:r w:rsidR="00C00392" w:rsidRPr="00B75F46">
        <w:rPr>
          <w:i/>
          <w:lang w:val="en-US"/>
        </w:rPr>
        <w:t>supra</w:t>
      </w:r>
      <w:r w:rsidR="00C00392" w:rsidRPr="00B75F46">
        <w:rPr>
          <w:lang w:val="en-US"/>
        </w:rPr>
        <w:t xml:space="preserve"> </w:t>
      </w:r>
      <w:r w:rsidR="00BA1910" w:rsidRPr="00B75F46">
        <w:rPr>
          <w:lang w:val="en-US"/>
        </w:rPr>
        <w:t>paras.</w:t>
      </w:r>
      <w:r w:rsidR="00C00392" w:rsidRPr="00B75F46">
        <w:rPr>
          <w:lang w:val="en-US"/>
        </w:rPr>
        <w:t xml:space="preserve"> </w:t>
      </w:r>
      <w:r w:rsidR="00C85EF8" w:rsidRPr="00B75F46">
        <w:rPr>
          <w:lang w:val="en-US"/>
        </w:rPr>
        <w:t xml:space="preserve">16 </w:t>
      </w:r>
      <w:r w:rsidR="006509F2" w:rsidRPr="00B75F46">
        <w:rPr>
          <w:lang w:val="en-US"/>
        </w:rPr>
        <w:t>to</w:t>
      </w:r>
      <w:r w:rsidR="00C85EF8" w:rsidRPr="00B75F46">
        <w:rPr>
          <w:lang w:val="en-US"/>
        </w:rPr>
        <w:t xml:space="preserve"> 22</w:t>
      </w:r>
      <w:r w:rsidR="00C00392" w:rsidRPr="00B75F46">
        <w:rPr>
          <w:lang w:val="en-US"/>
        </w:rPr>
        <w:t xml:space="preserve">). </w:t>
      </w:r>
      <w:r w:rsidR="006509F2" w:rsidRPr="00B75F46">
        <w:rPr>
          <w:lang w:val="en-US"/>
        </w:rPr>
        <w:t>Accordingly</w:t>
      </w:r>
      <w:r w:rsidR="00C00392" w:rsidRPr="00B75F46">
        <w:rPr>
          <w:lang w:val="en-US"/>
        </w:rPr>
        <w:t xml:space="preserve">, </w:t>
      </w:r>
      <w:r w:rsidRPr="00B75F46">
        <w:rPr>
          <w:lang w:val="en-US"/>
        </w:rPr>
        <w:t>the Court</w:t>
      </w:r>
      <w:r w:rsidR="00F805CB" w:rsidRPr="00B75F46">
        <w:rPr>
          <w:lang w:val="en-US"/>
        </w:rPr>
        <w:t xml:space="preserve"> </w:t>
      </w:r>
      <w:r w:rsidR="006509F2" w:rsidRPr="00B75F46">
        <w:rPr>
          <w:lang w:val="en-US"/>
        </w:rPr>
        <w:t xml:space="preserve">will rule on the arguments </w:t>
      </w:r>
      <w:r w:rsidRPr="00B75F46">
        <w:rPr>
          <w:lang w:val="en-US"/>
        </w:rPr>
        <w:t xml:space="preserve">of the Commission and </w:t>
      </w:r>
      <w:r w:rsidR="00B5049C" w:rsidRPr="00B75F46">
        <w:rPr>
          <w:lang w:val="en-US"/>
        </w:rPr>
        <w:t>the representatives</w:t>
      </w:r>
      <w:r w:rsidR="001F685D" w:rsidRPr="00B75F46">
        <w:rPr>
          <w:lang w:val="en-US"/>
        </w:rPr>
        <w:t xml:space="preserve"> </w:t>
      </w:r>
      <w:r w:rsidR="006509F2" w:rsidRPr="00B75F46">
        <w:rPr>
          <w:lang w:val="en-US"/>
        </w:rPr>
        <w:t xml:space="preserve">regarding the interception and search of the </w:t>
      </w:r>
      <w:r w:rsidR="008045D2" w:rsidRPr="00B75F46">
        <w:rPr>
          <w:lang w:val="en-US"/>
        </w:rPr>
        <w:t xml:space="preserve">vehicle </w:t>
      </w:r>
      <w:r w:rsidR="006509F2" w:rsidRPr="00B75F46">
        <w:rPr>
          <w:lang w:val="en-US"/>
        </w:rPr>
        <w:t xml:space="preserve">in which Mr. Fernández Prieto was travelling, as well as the arrest for identification purposes and subsequent body search of </w:t>
      </w:r>
      <w:r w:rsidR="009246D6" w:rsidRPr="00B75F46">
        <w:rPr>
          <w:lang w:val="en-US"/>
        </w:rPr>
        <w:t>Mr. Tumbeiro</w:t>
      </w:r>
      <w:r w:rsidR="006D5A84" w:rsidRPr="00B75F46">
        <w:rPr>
          <w:lang w:val="en-US"/>
        </w:rPr>
        <w:t xml:space="preserve">. </w:t>
      </w:r>
      <w:r w:rsidR="006509F2" w:rsidRPr="00B75F46">
        <w:rPr>
          <w:lang w:val="en-US"/>
        </w:rPr>
        <w:t>I</w:t>
      </w:r>
      <w:r w:rsidR="0088587C" w:rsidRPr="00B75F46">
        <w:rPr>
          <w:lang w:val="en-US"/>
        </w:rPr>
        <w:t xml:space="preserve">n particular, </w:t>
      </w:r>
      <w:r w:rsidRPr="00B75F46">
        <w:rPr>
          <w:lang w:val="en-US"/>
        </w:rPr>
        <w:t>the Court</w:t>
      </w:r>
      <w:r w:rsidR="0088587C" w:rsidRPr="00B75F46">
        <w:rPr>
          <w:lang w:val="en-US"/>
        </w:rPr>
        <w:t xml:space="preserve"> </w:t>
      </w:r>
      <w:r w:rsidR="006509F2" w:rsidRPr="00B75F46">
        <w:rPr>
          <w:lang w:val="en-US"/>
        </w:rPr>
        <w:t xml:space="preserve">will examine the facts of this case in relation to the right to </w:t>
      </w:r>
      <w:r w:rsidR="00FA4698" w:rsidRPr="00B75F46">
        <w:rPr>
          <w:lang w:val="en-US"/>
        </w:rPr>
        <w:t>personal liberty</w:t>
      </w:r>
      <w:r w:rsidR="00913899" w:rsidRPr="00B75F46">
        <w:rPr>
          <w:lang w:val="en-US"/>
        </w:rPr>
        <w:t xml:space="preserve">, </w:t>
      </w:r>
      <w:r w:rsidR="008045D2" w:rsidRPr="00B75F46">
        <w:rPr>
          <w:lang w:val="en-US"/>
        </w:rPr>
        <w:t xml:space="preserve">to </w:t>
      </w:r>
      <w:r w:rsidR="006509F2" w:rsidRPr="00B75F46">
        <w:rPr>
          <w:lang w:val="en-US"/>
        </w:rPr>
        <w:t>equality before the</w:t>
      </w:r>
      <w:r w:rsidR="00913899" w:rsidRPr="00B75F46">
        <w:rPr>
          <w:lang w:val="en-US"/>
        </w:rPr>
        <w:t xml:space="preserve"> </w:t>
      </w:r>
      <w:r w:rsidR="006509F2" w:rsidRPr="00B75F46">
        <w:rPr>
          <w:lang w:val="en-US"/>
        </w:rPr>
        <w:t>l</w:t>
      </w:r>
      <w:r w:rsidR="00BD5A59" w:rsidRPr="00B75F46">
        <w:rPr>
          <w:lang w:val="en-US"/>
        </w:rPr>
        <w:t xml:space="preserve">aw </w:t>
      </w:r>
      <w:r w:rsidRPr="00B75F46">
        <w:rPr>
          <w:lang w:val="en-US"/>
        </w:rPr>
        <w:t xml:space="preserve">and </w:t>
      </w:r>
      <w:r w:rsidR="008045D2" w:rsidRPr="00B75F46">
        <w:rPr>
          <w:lang w:val="en-US"/>
        </w:rPr>
        <w:t xml:space="preserve">the </w:t>
      </w:r>
      <w:r w:rsidR="006C6222" w:rsidRPr="00B75F46">
        <w:rPr>
          <w:lang w:val="en-US"/>
        </w:rPr>
        <w:t>prohibi</w:t>
      </w:r>
      <w:r w:rsidR="006509F2" w:rsidRPr="00B75F46">
        <w:rPr>
          <w:lang w:val="en-US"/>
        </w:rPr>
        <w:t>tion of discrimination, as well in relation to the right to protection of honor and dignity</w:t>
      </w:r>
      <w:r w:rsidR="00990E83" w:rsidRPr="00B75F46">
        <w:rPr>
          <w:lang w:val="en-US"/>
        </w:rPr>
        <w:t>.</w:t>
      </w:r>
      <w:r w:rsidR="00C00392" w:rsidRPr="00B75F46">
        <w:rPr>
          <w:lang w:val="en-US"/>
        </w:rPr>
        <w:t xml:space="preserve"> </w:t>
      </w:r>
    </w:p>
    <w:p w14:paraId="756D2C8C" w14:textId="77777777" w:rsidR="00047CBD" w:rsidRPr="00B75F46" w:rsidRDefault="00047CBD" w:rsidP="00F805CB"/>
    <w:p w14:paraId="0A8644CF" w14:textId="1E2251E7" w:rsidR="00F805CB" w:rsidRPr="00B75F46" w:rsidRDefault="00F805CB" w:rsidP="00F805CB">
      <w:pPr>
        <w:pStyle w:val="Ttulo1"/>
        <w:rPr>
          <w:snapToGrid w:val="0"/>
          <w:lang w:val="en-US"/>
        </w:rPr>
      </w:pPr>
      <w:bookmarkStart w:id="51" w:name="_Toc37673831"/>
      <w:bookmarkStart w:id="52" w:name="_Toc37778464"/>
      <w:bookmarkStart w:id="53" w:name="_Toc59108482"/>
      <w:r w:rsidRPr="00B75F46">
        <w:rPr>
          <w:snapToGrid w:val="0"/>
          <w:lang w:val="en-US"/>
        </w:rPr>
        <w:t>VII-1</w:t>
      </w:r>
      <w:r w:rsidRPr="00B75F46">
        <w:rPr>
          <w:snapToGrid w:val="0"/>
          <w:lang w:val="en-US"/>
        </w:rPr>
        <w:br/>
      </w:r>
      <w:r w:rsidR="006509F2" w:rsidRPr="00B75F46">
        <w:rPr>
          <w:snapToGrid w:val="0"/>
          <w:lang w:val="en-US"/>
        </w:rPr>
        <w:t>RIGHTS TO</w:t>
      </w:r>
      <w:r w:rsidRPr="00B75F46">
        <w:rPr>
          <w:snapToGrid w:val="0"/>
          <w:lang w:val="en-US"/>
        </w:rPr>
        <w:t xml:space="preserve"> </w:t>
      </w:r>
      <w:r w:rsidR="00FA4698" w:rsidRPr="00B75F46">
        <w:rPr>
          <w:snapToGrid w:val="0"/>
          <w:lang w:val="en-US"/>
        </w:rPr>
        <w:t>PERSONAL LIBERTY</w:t>
      </w:r>
      <w:r w:rsidR="006509F2" w:rsidRPr="00B75F46">
        <w:rPr>
          <w:snapToGrid w:val="0"/>
          <w:lang w:val="en-US"/>
        </w:rPr>
        <w:t>,</w:t>
      </w:r>
      <w:r w:rsidR="00913899" w:rsidRPr="00B75F46">
        <w:rPr>
          <w:rStyle w:val="Refdenotaalpie"/>
          <w:snapToGrid w:val="0"/>
          <w:lang w:val="en-US"/>
        </w:rPr>
        <w:footnoteReference w:id="84"/>
      </w:r>
      <w:r w:rsidR="00913899" w:rsidRPr="00B75F46">
        <w:rPr>
          <w:snapToGrid w:val="0"/>
          <w:lang w:val="en-US"/>
        </w:rPr>
        <w:t xml:space="preserve"> </w:t>
      </w:r>
      <w:r w:rsidR="006509F2" w:rsidRPr="00B75F46">
        <w:rPr>
          <w:snapToGrid w:val="0"/>
          <w:lang w:val="en-US"/>
        </w:rPr>
        <w:t>EQUALITY BEFORE THE</w:t>
      </w:r>
      <w:r w:rsidR="00913899" w:rsidRPr="00B75F46">
        <w:rPr>
          <w:snapToGrid w:val="0"/>
          <w:lang w:val="en-US"/>
        </w:rPr>
        <w:t xml:space="preserve"> </w:t>
      </w:r>
      <w:r w:rsidR="00BD5A59" w:rsidRPr="00B75F46">
        <w:rPr>
          <w:snapToGrid w:val="0"/>
          <w:lang w:val="en-US"/>
        </w:rPr>
        <w:t xml:space="preserve">LAW </w:t>
      </w:r>
      <w:r w:rsidR="006509F2" w:rsidRPr="00B75F46">
        <w:rPr>
          <w:snapToGrid w:val="0"/>
          <w:lang w:val="en-US"/>
        </w:rPr>
        <w:t>AND PROHIBITION OF DISCRIMINATION,</w:t>
      </w:r>
      <w:r w:rsidR="00913899" w:rsidRPr="00B75F46">
        <w:rPr>
          <w:rStyle w:val="Refdenotaalpie"/>
          <w:snapToGrid w:val="0"/>
          <w:lang w:val="en-US"/>
        </w:rPr>
        <w:footnoteReference w:id="85"/>
      </w:r>
      <w:r w:rsidR="00967451" w:rsidRPr="00B75F46">
        <w:rPr>
          <w:snapToGrid w:val="0"/>
          <w:lang w:val="en-US"/>
        </w:rPr>
        <w:t xml:space="preserve"> </w:t>
      </w:r>
      <w:r w:rsidR="006509F2" w:rsidRPr="00B75F46">
        <w:rPr>
          <w:snapToGrid w:val="0"/>
          <w:lang w:val="en-US"/>
        </w:rPr>
        <w:t>AND PROTECTION OF HONOR AND DIGNITY</w:t>
      </w:r>
      <w:r w:rsidR="004E774C" w:rsidRPr="00B75F46">
        <w:rPr>
          <w:rStyle w:val="Refdenotaalpie"/>
          <w:snapToGrid w:val="0"/>
          <w:lang w:val="en-US"/>
        </w:rPr>
        <w:footnoteReference w:id="86"/>
      </w:r>
      <w:bookmarkEnd w:id="51"/>
      <w:bookmarkEnd w:id="52"/>
      <w:r w:rsidR="00145AEF" w:rsidRPr="00B75F46">
        <w:rPr>
          <w:snapToGrid w:val="0"/>
          <w:lang w:val="en-US"/>
        </w:rPr>
        <w:t xml:space="preserve"> </w:t>
      </w:r>
      <w:r w:rsidR="006509F2" w:rsidRPr="00B75F46">
        <w:rPr>
          <w:snapToGrid w:val="0"/>
          <w:lang w:val="en-US"/>
        </w:rPr>
        <w:t>IN RELATION TO THE OBLIGATION TO RESPECT AND TO GUARANTEE RIGHTS</w:t>
      </w:r>
      <w:r w:rsidR="004B7104" w:rsidRPr="00B75F46">
        <w:rPr>
          <w:rStyle w:val="Refdenotaalpie"/>
          <w:snapToGrid w:val="0"/>
          <w:lang w:val="en-US"/>
        </w:rPr>
        <w:footnoteReference w:id="87"/>
      </w:r>
      <w:r w:rsidR="00967451" w:rsidRPr="00B75F46">
        <w:rPr>
          <w:snapToGrid w:val="0"/>
          <w:lang w:val="en-US"/>
        </w:rPr>
        <w:t xml:space="preserve"> </w:t>
      </w:r>
      <w:r w:rsidR="006509F2" w:rsidRPr="00B75F46">
        <w:rPr>
          <w:snapToGrid w:val="0"/>
          <w:lang w:val="en-US"/>
        </w:rPr>
        <w:t>AND THE OBLIGATION TO ADOPT DOMESTIC LEGAL PROVISIONS</w:t>
      </w:r>
      <w:r w:rsidR="004B7104" w:rsidRPr="00B75F46">
        <w:rPr>
          <w:rStyle w:val="Refdenotaalpie"/>
          <w:snapToGrid w:val="0"/>
          <w:lang w:val="en-US"/>
        </w:rPr>
        <w:footnoteReference w:id="88"/>
      </w:r>
      <w:bookmarkEnd w:id="53"/>
    </w:p>
    <w:p w14:paraId="5C0A7FA1" w14:textId="77777777" w:rsidR="00F805CB" w:rsidRPr="00B75F46" w:rsidRDefault="00F805CB" w:rsidP="00F805CB"/>
    <w:p w14:paraId="19CF39CD" w14:textId="5E1FCE1B" w:rsidR="00F805CB" w:rsidRPr="00B75F46" w:rsidRDefault="001413DF" w:rsidP="00894336">
      <w:pPr>
        <w:pStyle w:val="Ttulo2"/>
        <w:rPr>
          <w:lang w:val="en-US"/>
        </w:rPr>
      </w:pPr>
      <w:bookmarkStart w:id="54" w:name="_Toc59108483"/>
      <w:r w:rsidRPr="00B75F46">
        <w:rPr>
          <w:lang w:val="en-US"/>
        </w:rPr>
        <w:t>Arguments of the Commission and the parties</w:t>
      </w:r>
      <w:bookmarkEnd w:id="54"/>
    </w:p>
    <w:p w14:paraId="3DE9400B" w14:textId="77777777" w:rsidR="00F805CB" w:rsidRPr="00B75F46" w:rsidRDefault="00F805CB" w:rsidP="00F805CB"/>
    <w:p w14:paraId="384AC648" w14:textId="006E2AA7" w:rsidR="002216B5" w:rsidRPr="00B75F46" w:rsidRDefault="002216B5" w:rsidP="002216B5">
      <w:pPr>
        <w:pStyle w:val="Ttulo3"/>
        <w:rPr>
          <w:lang w:val="en-US"/>
        </w:rPr>
      </w:pPr>
      <w:bookmarkStart w:id="55" w:name="_Toc59108484"/>
      <w:r w:rsidRPr="00B75F46">
        <w:rPr>
          <w:lang w:val="en-US"/>
        </w:rPr>
        <w:lastRenderedPageBreak/>
        <w:t xml:space="preserve">A.1. </w:t>
      </w:r>
      <w:r w:rsidR="001413DF" w:rsidRPr="00B75F46">
        <w:rPr>
          <w:lang w:val="en-US"/>
        </w:rPr>
        <w:t>Regarding</w:t>
      </w:r>
      <w:r w:rsidRPr="00B75F46">
        <w:rPr>
          <w:lang w:val="en-US"/>
        </w:rPr>
        <w:t xml:space="preserve"> </w:t>
      </w:r>
      <w:r w:rsidR="00FA4698" w:rsidRPr="00B75F46">
        <w:rPr>
          <w:lang w:val="en-US"/>
        </w:rPr>
        <w:t>personal liberty</w:t>
      </w:r>
      <w:bookmarkEnd w:id="55"/>
    </w:p>
    <w:p w14:paraId="27A57B4B" w14:textId="77777777" w:rsidR="002216B5" w:rsidRPr="00B75F46" w:rsidRDefault="002216B5" w:rsidP="00F805CB"/>
    <w:p w14:paraId="2FE27E52" w14:textId="65E89E46" w:rsidR="00694142" w:rsidRPr="00B75F46" w:rsidRDefault="00967451" w:rsidP="005B6C66">
      <w:pPr>
        <w:pStyle w:val="Prrafodelista"/>
        <w:numPr>
          <w:ilvl w:val="0"/>
          <w:numId w:val="32"/>
        </w:numPr>
        <w:ind w:left="0" w:firstLine="0"/>
        <w:jc w:val="both"/>
        <w:rPr>
          <w:szCs w:val="20"/>
        </w:rPr>
      </w:pPr>
      <w:r w:rsidRPr="00B75F46">
        <w:rPr>
          <w:szCs w:val="20"/>
        </w:rPr>
        <w:t xml:space="preserve">The </w:t>
      </w:r>
      <w:r w:rsidRPr="00B75F46">
        <w:rPr>
          <w:b/>
          <w:bCs/>
          <w:i/>
          <w:iCs/>
          <w:szCs w:val="20"/>
        </w:rPr>
        <w:t>Commission</w:t>
      </w:r>
      <w:r w:rsidR="00F805CB" w:rsidRPr="00B75F46">
        <w:rPr>
          <w:b/>
          <w:bCs/>
          <w:i/>
          <w:iCs/>
          <w:szCs w:val="20"/>
        </w:rPr>
        <w:t xml:space="preserve"> </w:t>
      </w:r>
      <w:r w:rsidR="00B967CD" w:rsidRPr="00B75F46">
        <w:rPr>
          <w:szCs w:val="20"/>
        </w:rPr>
        <w:t>a</w:t>
      </w:r>
      <w:r w:rsidR="00694142" w:rsidRPr="00B75F46">
        <w:rPr>
          <w:szCs w:val="20"/>
        </w:rPr>
        <w:t>rgued</w:t>
      </w:r>
      <w:r w:rsidR="00B967CD" w:rsidRPr="00B75F46">
        <w:rPr>
          <w:szCs w:val="20"/>
        </w:rPr>
        <w:t xml:space="preserve"> </w:t>
      </w:r>
      <w:r w:rsidR="00694142" w:rsidRPr="00B75F46">
        <w:rPr>
          <w:szCs w:val="20"/>
        </w:rPr>
        <w:t xml:space="preserve">that the legal exception required to infringe the right to </w:t>
      </w:r>
      <w:r w:rsidR="00FA4698" w:rsidRPr="00B75F46">
        <w:rPr>
          <w:szCs w:val="20"/>
        </w:rPr>
        <w:t>personal liberty</w:t>
      </w:r>
      <w:r w:rsidR="00B967CD" w:rsidRPr="00B75F46">
        <w:rPr>
          <w:szCs w:val="20"/>
        </w:rPr>
        <w:t xml:space="preserve"> </w:t>
      </w:r>
      <w:r w:rsidR="005542BE" w:rsidRPr="00B75F46">
        <w:rPr>
          <w:szCs w:val="20"/>
        </w:rPr>
        <w:t>pursuant to</w:t>
      </w:r>
      <w:r w:rsidR="00B967CD" w:rsidRPr="00B75F46">
        <w:rPr>
          <w:szCs w:val="20"/>
        </w:rPr>
        <w:t xml:space="preserve"> </w:t>
      </w:r>
      <w:r w:rsidRPr="00B75F46">
        <w:rPr>
          <w:szCs w:val="20"/>
        </w:rPr>
        <w:t>Article</w:t>
      </w:r>
      <w:r w:rsidR="00B967CD" w:rsidRPr="00B75F46">
        <w:rPr>
          <w:szCs w:val="20"/>
        </w:rPr>
        <w:t xml:space="preserve"> </w:t>
      </w:r>
      <w:r w:rsidR="00663A42" w:rsidRPr="00B75F46">
        <w:rPr>
          <w:szCs w:val="20"/>
        </w:rPr>
        <w:t>7(2)</w:t>
      </w:r>
      <w:r w:rsidRPr="00B75F46">
        <w:rPr>
          <w:szCs w:val="20"/>
        </w:rPr>
        <w:t xml:space="preserve"> of the Convention</w:t>
      </w:r>
      <w:r w:rsidR="00694142" w:rsidRPr="00B75F46">
        <w:rPr>
          <w:szCs w:val="20"/>
        </w:rPr>
        <w:t xml:space="preserve"> must necessarily be accompanied by the principle of the prior definition of </w:t>
      </w:r>
      <w:r w:rsidR="005542BE" w:rsidRPr="00B75F46">
        <w:rPr>
          <w:szCs w:val="20"/>
        </w:rPr>
        <w:t xml:space="preserve">the </w:t>
      </w:r>
      <w:r w:rsidR="00694142" w:rsidRPr="00B75F46">
        <w:rPr>
          <w:szCs w:val="20"/>
        </w:rPr>
        <w:t>criminal offense that obliges the States to establish, as specifically as possible and “beforehand</w:t>
      </w:r>
      <w:r w:rsidR="005542BE" w:rsidRPr="00B75F46">
        <w:rPr>
          <w:szCs w:val="20"/>
        </w:rPr>
        <w:t>,</w:t>
      </w:r>
      <w:r w:rsidR="00694142" w:rsidRPr="00B75F46">
        <w:rPr>
          <w:szCs w:val="20"/>
        </w:rPr>
        <w:t xml:space="preserve">” the “causes” and “conditions” for the deprivation of physical liberty. Accordingly, any requirement established in domestic law that is not met when depriving a person of liberty will mean that this deprivation of liberty is </w:t>
      </w:r>
      <w:r w:rsidR="005542BE" w:rsidRPr="00B75F46">
        <w:rPr>
          <w:szCs w:val="20"/>
        </w:rPr>
        <w:t>illega</w:t>
      </w:r>
      <w:r w:rsidR="00694142" w:rsidRPr="00B75F46">
        <w:rPr>
          <w:szCs w:val="20"/>
        </w:rPr>
        <w:t>l. Regarding Article7(3), the Commission indicated that any arrest must be carried out not only in keeping with the provisions of domestic law, but must also be proportionate.</w:t>
      </w:r>
      <w:r w:rsidR="005527DF" w:rsidRPr="00B75F46">
        <w:rPr>
          <w:szCs w:val="20"/>
        </w:rPr>
        <w:t xml:space="preserve"> In this specific case, it considered that the regulation which granted the authority</w:t>
      </w:r>
      <w:r w:rsidR="005542BE" w:rsidRPr="00B75F46">
        <w:rPr>
          <w:szCs w:val="20"/>
        </w:rPr>
        <w:t xml:space="preserve"> used by </w:t>
      </w:r>
      <w:r w:rsidR="005527DF" w:rsidRPr="00B75F46">
        <w:rPr>
          <w:szCs w:val="20"/>
        </w:rPr>
        <w:t>the police to make the arrests did not include specific references or objective parameters or reasons that could potentially have justified the suspicion that resulted in the arrest</w:t>
      </w:r>
      <w:r w:rsidR="005542BE" w:rsidRPr="00B75F46">
        <w:rPr>
          <w:szCs w:val="20"/>
        </w:rPr>
        <w:t>s</w:t>
      </w:r>
      <w:r w:rsidR="005527DF" w:rsidRPr="00B75F46">
        <w:rPr>
          <w:szCs w:val="20"/>
        </w:rPr>
        <w:t xml:space="preserve"> of M</w:t>
      </w:r>
      <w:r w:rsidR="005542BE" w:rsidRPr="00B75F46">
        <w:rPr>
          <w:szCs w:val="20"/>
        </w:rPr>
        <w:t>r</w:t>
      </w:r>
      <w:r w:rsidR="005527DF" w:rsidRPr="00B75F46">
        <w:rPr>
          <w:szCs w:val="20"/>
        </w:rPr>
        <w:t xml:space="preserve">. Fernández Prieto and </w:t>
      </w:r>
      <w:r w:rsidR="005542BE" w:rsidRPr="00B75F46">
        <w:rPr>
          <w:szCs w:val="20"/>
        </w:rPr>
        <w:t xml:space="preserve">Mr. </w:t>
      </w:r>
      <w:r w:rsidR="005527DF" w:rsidRPr="00B75F46">
        <w:rPr>
          <w:szCs w:val="20"/>
        </w:rPr>
        <w:t xml:space="preserve">Tumbeiro, and did not require the police authorities to be accountable to their superior officers, in writing, </w:t>
      </w:r>
      <w:r w:rsidR="005542BE" w:rsidRPr="00B75F46">
        <w:rPr>
          <w:szCs w:val="20"/>
        </w:rPr>
        <w:t>in relation to</w:t>
      </w:r>
      <w:r w:rsidR="005527DF" w:rsidRPr="00B75F46">
        <w:rPr>
          <w:szCs w:val="20"/>
        </w:rPr>
        <w:t xml:space="preserve"> the reasons for the arrests. This meant that Mr. Fernández Prieto was arrested merely because </w:t>
      </w:r>
      <w:r w:rsidR="003D71F5" w:rsidRPr="00B75F46">
        <w:rPr>
          <w:szCs w:val="20"/>
        </w:rPr>
        <w:t>of his</w:t>
      </w:r>
      <w:r w:rsidR="005527DF" w:rsidRPr="00B75F46">
        <w:rPr>
          <w:szCs w:val="20"/>
        </w:rPr>
        <w:t xml:space="preserve"> “</w:t>
      </w:r>
      <w:r w:rsidR="003D71F5" w:rsidRPr="00B75F46">
        <w:rPr>
          <w:szCs w:val="20"/>
        </w:rPr>
        <w:t xml:space="preserve">suspicious </w:t>
      </w:r>
      <w:r w:rsidR="005542BE" w:rsidRPr="00B75F46">
        <w:rPr>
          <w:szCs w:val="20"/>
        </w:rPr>
        <w:t>behavior</w:t>
      </w:r>
      <w:r w:rsidR="005527DF" w:rsidRPr="00B75F46">
        <w:rPr>
          <w:szCs w:val="20"/>
        </w:rPr>
        <w:t xml:space="preserve">,” and Mr. Tumbeiro owing to his “nervousness,” his attire, and the fact that he had indicated that he was in the area to purchase electronic devices when such produces were not sold there. The </w:t>
      </w:r>
      <w:r w:rsidR="003D71F5" w:rsidRPr="00B75F46">
        <w:rPr>
          <w:szCs w:val="20"/>
        </w:rPr>
        <w:t xml:space="preserve">absence of objective </w:t>
      </w:r>
      <w:r w:rsidR="005542BE" w:rsidRPr="00B75F46">
        <w:rPr>
          <w:szCs w:val="20"/>
        </w:rPr>
        <w:t>evidence</w:t>
      </w:r>
      <w:r w:rsidR="003D71F5" w:rsidRPr="00B75F46">
        <w:rPr>
          <w:szCs w:val="20"/>
        </w:rPr>
        <w:t xml:space="preserve"> for carrying out the arrests – which were not mentioned in the arrest reports – the questioning and search, and the fact that the law did not provide safeguards against this type of action, did not meet the standard of legality and non-arbitrariness.</w:t>
      </w:r>
    </w:p>
    <w:p w14:paraId="16871C38" w14:textId="77777777" w:rsidR="00512EA3" w:rsidRPr="00B75F46" w:rsidRDefault="00512EA3" w:rsidP="00512EA3">
      <w:pPr>
        <w:pStyle w:val="Prrafodelista"/>
        <w:ind w:left="0"/>
        <w:jc w:val="both"/>
        <w:rPr>
          <w:szCs w:val="20"/>
        </w:rPr>
      </w:pPr>
    </w:p>
    <w:p w14:paraId="58526024" w14:textId="5032850B" w:rsidR="002216B5" w:rsidRPr="00B75F46" w:rsidRDefault="00B5049C" w:rsidP="003D71F5">
      <w:pPr>
        <w:pStyle w:val="Prrafodelista"/>
        <w:numPr>
          <w:ilvl w:val="0"/>
          <w:numId w:val="32"/>
        </w:numPr>
        <w:ind w:left="0" w:firstLine="0"/>
        <w:jc w:val="both"/>
        <w:rPr>
          <w:szCs w:val="20"/>
        </w:rPr>
      </w:pPr>
      <w:r w:rsidRPr="00B75F46">
        <w:rPr>
          <w:szCs w:val="20"/>
        </w:rPr>
        <w:t xml:space="preserve">The </w:t>
      </w:r>
      <w:r w:rsidRPr="00B75F46">
        <w:rPr>
          <w:b/>
          <w:bCs/>
          <w:i/>
          <w:iCs/>
          <w:szCs w:val="20"/>
        </w:rPr>
        <w:t>representatives</w:t>
      </w:r>
      <w:r w:rsidR="00F805CB" w:rsidRPr="00B75F46">
        <w:rPr>
          <w:b/>
          <w:i/>
          <w:szCs w:val="20"/>
        </w:rPr>
        <w:t xml:space="preserve"> </w:t>
      </w:r>
      <w:r w:rsidR="008C0E82" w:rsidRPr="00B75F46">
        <w:rPr>
          <w:szCs w:val="20"/>
        </w:rPr>
        <w:t>a</w:t>
      </w:r>
      <w:r w:rsidR="003D71F5" w:rsidRPr="00B75F46">
        <w:rPr>
          <w:szCs w:val="20"/>
        </w:rPr>
        <w:t xml:space="preserve">rgued that, according to the law at the time, the police did not have the authority to arrest Mr. Fernández Prieto. They indicated that, if </w:t>
      </w:r>
      <w:r w:rsidR="005542BE" w:rsidRPr="00B75F46">
        <w:rPr>
          <w:szCs w:val="20"/>
        </w:rPr>
        <w:t>the existence of</w:t>
      </w:r>
      <w:r w:rsidR="003D71F5" w:rsidRPr="00B75F46">
        <w:rPr>
          <w:szCs w:val="20"/>
        </w:rPr>
        <w:t xml:space="preserve"> such authority </w:t>
      </w:r>
      <w:r w:rsidR="005542BE" w:rsidRPr="00B75F46">
        <w:rPr>
          <w:szCs w:val="20"/>
        </w:rPr>
        <w:t xml:space="preserve">was accepted, </w:t>
      </w:r>
      <w:r w:rsidR="003D71F5" w:rsidRPr="00B75F46">
        <w:rPr>
          <w:szCs w:val="20"/>
        </w:rPr>
        <w:t xml:space="preserve">then the law was contrary to the American Convention because it was “extremely vague and unpredictable, and left a broad margin of discretion to law enforcement personnel, which was exacerbated in contexts of arbitrary conduct and disproportionate use of force by the police.” They argued that the “suspicious </w:t>
      </w:r>
      <w:r w:rsidR="005542BE" w:rsidRPr="00B75F46">
        <w:rPr>
          <w:szCs w:val="20"/>
        </w:rPr>
        <w:t>behavior</w:t>
      </w:r>
      <w:r w:rsidR="003D71F5" w:rsidRPr="00B75F46">
        <w:rPr>
          <w:szCs w:val="20"/>
        </w:rPr>
        <w:t>” cited by the police did not fall within any</w:t>
      </w:r>
      <w:r w:rsidR="00F748E6" w:rsidRPr="00B75F46">
        <w:rPr>
          <w:szCs w:val="20"/>
        </w:rPr>
        <w:t xml:space="preserve"> of the legally established</w:t>
      </w:r>
      <w:r w:rsidR="003D71F5" w:rsidRPr="00B75F46">
        <w:rPr>
          <w:szCs w:val="20"/>
        </w:rPr>
        <w:t xml:space="preserve"> </w:t>
      </w:r>
      <w:r w:rsidR="00F748E6" w:rsidRPr="00B75F46">
        <w:rPr>
          <w:szCs w:val="20"/>
        </w:rPr>
        <w:t>reasons</w:t>
      </w:r>
      <w:r w:rsidR="003D71F5" w:rsidRPr="00B75F46">
        <w:rPr>
          <w:szCs w:val="20"/>
        </w:rPr>
        <w:t xml:space="preserve"> for arrest</w:t>
      </w:r>
      <w:r w:rsidR="00F748E6" w:rsidRPr="00B75F46">
        <w:rPr>
          <w:szCs w:val="20"/>
        </w:rPr>
        <w:t>, or the exceptional reason that permit</w:t>
      </w:r>
      <w:r w:rsidR="005542BE" w:rsidRPr="00B75F46">
        <w:rPr>
          <w:szCs w:val="20"/>
        </w:rPr>
        <w:t>ted</w:t>
      </w:r>
      <w:r w:rsidR="00F748E6" w:rsidRPr="00B75F46">
        <w:rPr>
          <w:szCs w:val="20"/>
        </w:rPr>
        <w:t xml:space="preserve"> an arrest to be made without a court order (it was not </w:t>
      </w:r>
      <w:r w:rsidR="005542BE" w:rsidRPr="00B75F46">
        <w:rPr>
          <w:szCs w:val="20"/>
        </w:rPr>
        <w:t>covered by</w:t>
      </w:r>
      <w:r w:rsidR="00F748E6" w:rsidRPr="00B75F46">
        <w:rPr>
          <w:szCs w:val="20"/>
        </w:rPr>
        <w:t xml:space="preserve"> the notion of</w:t>
      </w:r>
      <w:r w:rsidR="005542BE" w:rsidRPr="00B75F46">
        <w:rPr>
          <w:szCs w:val="20"/>
        </w:rPr>
        <w:t xml:space="preserve"> </w:t>
      </w:r>
      <w:r w:rsidR="00F748E6" w:rsidRPr="00B75F46">
        <w:rPr>
          <w:i/>
          <w:iCs/>
          <w:szCs w:val="20"/>
        </w:rPr>
        <w:t>flagrante delicto</w:t>
      </w:r>
      <w:r w:rsidR="00F748E6" w:rsidRPr="00B75F46">
        <w:rPr>
          <w:szCs w:val="20"/>
        </w:rPr>
        <w:t xml:space="preserve">, </w:t>
      </w:r>
      <w:r w:rsidR="005542BE" w:rsidRPr="00B75F46">
        <w:rPr>
          <w:szCs w:val="20"/>
        </w:rPr>
        <w:t xml:space="preserve">or </w:t>
      </w:r>
      <w:r w:rsidR="00F748E6" w:rsidRPr="00B75F46">
        <w:rPr>
          <w:szCs w:val="20"/>
        </w:rPr>
        <w:t xml:space="preserve">strong indications or </w:t>
      </w:r>
      <w:r w:rsidR="00F748E6" w:rsidRPr="00B75F46">
        <w:rPr>
          <w:i/>
          <w:iCs/>
          <w:szCs w:val="20"/>
        </w:rPr>
        <w:t>prima facie</w:t>
      </w:r>
      <w:r w:rsidR="00F748E6" w:rsidRPr="00B75F46">
        <w:rPr>
          <w:szCs w:val="20"/>
        </w:rPr>
        <w:t xml:space="preserve"> evidence of guilt). They added that there was no element that would allow the existence and reasonableness of “suspicious </w:t>
      </w:r>
      <w:r w:rsidR="005542BE" w:rsidRPr="00B75F46">
        <w:rPr>
          <w:szCs w:val="20"/>
        </w:rPr>
        <w:t>behavior</w:t>
      </w:r>
      <w:r w:rsidR="00F748E6" w:rsidRPr="00B75F46">
        <w:rPr>
          <w:szCs w:val="20"/>
        </w:rPr>
        <w:t xml:space="preserve">” to be assessed. In the case of Mr. Tumbeiro, they indicated that the reasons for his arrest were not included in the law in force at the time. Furthermore, they argued that none of the circumstances for which he was arrested (the fact that the presumed victim was nervous when being questioned, the way he was dressed, or that he was in the neighborhood on an urgent mission) could be considered comparable to the “strong indications of guilt” indicated in </w:t>
      </w:r>
      <w:r w:rsidR="000F34D0" w:rsidRPr="00B75F46">
        <w:rPr>
          <w:szCs w:val="20"/>
        </w:rPr>
        <w:t xml:space="preserve">the </w:t>
      </w:r>
      <w:r w:rsidR="00DC07E9" w:rsidRPr="00B75F46">
        <w:rPr>
          <w:szCs w:val="20"/>
        </w:rPr>
        <w:t>Criminal Procedural Code.</w:t>
      </w:r>
    </w:p>
    <w:p w14:paraId="6B3F3013" w14:textId="77777777" w:rsidR="002216B5" w:rsidRPr="00B75F46" w:rsidRDefault="002216B5" w:rsidP="002216B5">
      <w:pPr>
        <w:jc w:val="both"/>
        <w:rPr>
          <w:szCs w:val="20"/>
        </w:rPr>
      </w:pPr>
    </w:p>
    <w:p w14:paraId="7224316D" w14:textId="797C3C2C" w:rsidR="002216B5" w:rsidRPr="00B75F46" w:rsidRDefault="002216B5" w:rsidP="002216B5">
      <w:pPr>
        <w:pStyle w:val="Ttulo3"/>
        <w:rPr>
          <w:lang w:val="en-US"/>
        </w:rPr>
      </w:pPr>
      <w:bookmarkStart w:id="56" w:name="_Toc59108485"/>
      <w:r w:rsidRPr="00B75F46">
        <w:rPr>
          <w:lang w:val="en-US"/>
        </w:rPr>
        <w:t xml:space="preserve">A.2. </w:t>
      </w:r>
      <w:r w:rsidR="001413DF" w:rsidRPr="00B75F46">
        <w:rPr>
          <w:lang w:val="en-US"/>
        </w:rPr>
        <w:t>Regarding</w:t>
      </w:r>
      <w:r w:rsidR="00DF7307" w:rsidRPr="00B75F46">
        <w:rPr>
          <w:lang w:val="en-US"/>
        </w:rPr>
        <w:t xml:space="preserve"> </w:t>
      </w:r>
      <w:r w:rsidR="00F748E6" w:rsidRPr="00B75F46">
        <w:rPr>
          <w:lang w:val="en-US"/>
        </w:rPr>
        <w:t>protection of honor and dignity</w:t>
      </w:r>
      <w:bookmarkEnd w:id="56"/>
    </w:p>
    <w:p w14:paraId="71890B6B" w14:textId="77777777" w:rsidR="002216B5" w:rsidRPr="00B75F46" w:rsidRDefault="002216B5" w:rsidP="002216B5">
      <w:pPr>
        <w:jc w:val="both"/>
        <w:rPr>
          <w:szCs w:val="20"/>
        </w:rPr>
      </w:pPr>
    </w:p>
    <w:p w14:paraId="31880C92" w14:textId="10EE3921" w:rsidR="002216B5" w:rsidRPr="00B75F46" w:rsidRDefault="00967451" w:rsidP="009C60D7">
      <w:pPr>
        <w:pStyle w:val="Prrafodelista"/>
        <w:numPr>
          <w:ilvl w:val="0"/>
          <w:numId w:val="32"/>
        </w:numPr>
        <w:ind w:left="0" w:firstLine="0"/>
        <w:jc w:val="both"/>
        <w:rPr>
          <w:szCs w:val="20"/>
        </w:rPr>
      </w:pPr>
      <w:r w:rsidRPr="00B75F46">
        <w:rPr>
          <w:szCs w:val="20"/>
        </w:rPr>
        <w:t xml:space="preserve">The </w:t>
      </w:r>
      <w:r w:rsidRPr="00B75F46">
        <w:rPr>
          <w:b/>
          <w:bCs/>
          <w:i/>
          <w:iCs/>
          <w:szCs w:val="20"/>
        </w:rPr>
        <w:t>Commission</w:t>
      </w:r>
      <w:r w:rsidR="002216B5" w:rsidRPr="00B75F46">
        <w:rPr>
          <w:b/>
          <w:i/>
          <w:szCs w:val="20"/>
        </w:rPr>
        <w:t xml:space="preserve"> </w:t>
      </w:r>
      <w:r w:rsidR="002216B5" w:rsidRPr="00B75F46">
        <w:rPr>
          <w:szCs w:val="20"/>
        </w:rPr>
        <w:t>a</w:t>
      </w:r>
      <w:r w:rsidR="009C60D7" w:rsidRPr="00B75F46">
        <w:rPr>
          <w:szCs w:val="20"/>
        </w:rPr>
        <w:t xml:space="preserve">rgued that the right to privacy was one of the rights </w:t>
      </w:r>
      <w:r w:rsidR="005542BE" w:rsidRPr="00B75F46">
        <w:rPr>
          <w:szCs w:val="20"/>
        </w:rPr>
        <w:t>at issue</w:t>
      </w:r>
      <w:r w:rsidR="009C60D7" w:rsidRPr="00B75F46">
        <w:rPr>
          <w:szCs w:val="20"/>
        </w:rPr>
        <w:t xml:space="preserve"> in the case of the searches. </w:t>
      </w:r>
      <w:r w:rsidRPr="00B75F46">
        <w:rPr>
          <w:szCs w:val="20"/>
        </w:rPr>
        <w:t>The Commission</w:t>
      </w:r>
      <w:r w:rsidR="002216B5" w:rsidRPr="00B75F46">
        <w:rPr>
          <w:szCs w:val="20"/>
        </w:rPr>
        <w:t xml:space="preserve"> </w:t>
      </w:r>
      <w:r w:rsidR="009C60D7" w:rsidRPr="00B75F46">
        <w:rPr>
          <w:szCs w:val="20"/>
        </w:rPr>
        <w:t>referred to the standard developed by the European Court of Human Rights that interference with this right must meet the test of proportionality. In th</w:t>
      </w:r>
      <w:r w:rsidR="005542BE" w:rsidRPr="00B75F46">
        <w:rPr>
          <w:szCs w:val="20"/>
        </w:rPr>
        <w:t>is</w:t>
      </w:r>
      <w:r w:rsidR="009C60D7" w:rsidRPr="00B75F46">
        <w:rPr>
          <w:szCs w:val="20"/>
        </w:rPr>
        <w:t xml:space="preserve"> case, the Commission considered that the police</w:t>
      </w:r>
      <w:r w:rsidR="005542BE" w:rsidRPr="00B75F46">
        <w:rPr>
          <w:szCs w:val="20"/>
        </w:rPr>
        <w:t xml:space="preserve"> had interfered disproportionately</w:t>
      </w:r>
      <w:r w:rsidR="009C60D7" w:rsidRPr="00B75F46">
        <w:rPr>
          <w:szCs w:val="20"/>
        </w:rPr>
        <w:t xml:space="preserve"> in the private life of the presumed victims. First, in the case of </w:t>
      </w:r>
      <w:r w:rsidR="009246D6" w:rsidRPr="00B75F46">
        <w:rPr>
          <w:szCs w:val="20"/>
        </w:rPr>
        <w:t>Mr. Fernández</w:t>
      </w:r>
      <w:r w:rsidR="002216B5" w:rsidRPr="00B75F46">
        <w:rPr>
          <w:szCs w:val="20"/>
        </w:rPr>
        <w:t xml:space="preserve"> Prieto,</w:t>
      </w:r>
      <w:r w:rsidR="009C60D7" w:rsidRPr="00B75F46">
        <w:rPr>
          <w:szCs w:val="20"/>
        </w:rPr>
        <w:t xml:space="preserve"> there was no law that authorized the search of </w:t>
      </w:r>
      <w:r w:rsidR="003A3B07" w:rsidRPr="00B75F46">
        <w:rPr>
          <w:szCs w:val="20"/>
        </w:rPr>
        <w:t>cars</w:t>
      </w:r>
      <w:r w:rsidR="009C60D7" w:rsidRPr="00B75F46">
        <w:rPr>
          <w:szCs w:val="20"/>
        </w:rPr>
        <w:t xml:space="preserve"> or individuals in situations such as that of the presumed victim, because </w:t>
      </w:r>
      <w:r w:rsidR="003A3B07" w:rsidRPr="00B75F46">
        <w:rPr>
          <w:szCs w:val="20"/>
        </w:rPr>
        <w:t>a</w:t>
      </w:r>
      <w:r w:rsidRPr="00B75F46">
        <w:rPr>
          <w:szCs w:val="20"/>
        </w:rPr>
        <w:t>rticle</w:t>
      </w:r>
      <w:r w:rsidR="002216B5" w:rsidRPr="00B75F46">
        <w:rPr>
          <w:szCs w:val="20"/>
        </w:rPr>
        <w:t xml:space="preserve"> 4</w:t>
      </w:r>
      <w:r w:rsidR="009C60D7" w:rsidRPr="00B75F46">
        <w:rPr>
          <w:szCs w:val="20"/>
        </w:rPr>
        <w:t xml:space="preserve"> of the </w:t>
      </w:r>
      <w:r w:rsidR="00DC07E9" w:rsidRPr="00B75F46">
        <w:rPr>
          <w:szCs w:val="20"/>
        </w:rPr>
        <w:t xml:space="preserve">Code of Criminal Procedures </w:t>
      </w:r>
      <w:r w:rsidR="009C60D7" w:rsidRPr="00B75F46">
        <w:rPr>
          <w:szCs w:val="20"/>
        </w:rPr>
        <w:t xml:space="preserve">permitted arrests for reasons that offered broad discretionality in its interpretation. In the case of </w:t>
      </w:r>
      <w:r w:rsidR="009246D6" w:rsidRPr="00B75F46">
        <w:rPr>
          <w:szCs w:val="20"/>
        </w:rPr>
        <w:t>Mr. Tumbeiro</w:t>
      </w:r>
      <w:r w:rsidR="002216B5" w:rsidRPr="00B75F46">
        <w:rPr>
          <w:szCs w:val="20"/>
        </w:rPr>
        <w:t xml:space="preserve">, </w:t>
      </w:r>
      <w:r w:rsidR="009C60D7" w:rsidRPr="00B75F46">
        <w:rPr>
          <w:szCs w:val="20"/>
        </w:rPr>
        <w:t xml:space="preserve">the law that authorized the search – namely, article </w:t>
      </w:r>
      <w:r w:rsidR="002216B5" w:rsidRPr="00B75F46">
        <w:rPr>
          <w:szCs w:val="20"/>
        </w:rPr>
        <w:t>230</w:t>
      </w:r>
      <w:r w:rsidR="009C60D7" w:rsidRPr="00B75F46">
        <w:rPr>
          <w:szCs w:val="20"/>
        </w:rPr>
        <w:t xml:space="preserve"> of the National </w:t>
      </w:r>
      <w:r w:rsidR="00DC07E9" w:rsidRPr="00B75F46">
        <w:rPr>
          <w:szCs w:val="20"/>
        </w:rPr>
        <w:t>Criminal Procedural Code</w:t>
      </w:r>
      <w:r w:rsidR="009C60D7" w:rsidRPr="00B75F46">
        <w:rPr>
          <w:szCs w:val="20"/>
        </w:rPr>
        <w:t xml:space="preserve"> provided broad discretionality to the police and failed to establish clear limits to its application. The Commission also argued that</w:t>
      </w:r>
      <w:r w:rsidR="000E5856" w:rsidRPr="00B75F46">
        <w:rPr>
          <w:szCs w:val="20"/>
        </w:rPr>
        <w:t xml:space="preserve"> the State had not proved that the measure was appropriate, necessary and proportionate, considering that there was no sign of a criminal act </w:t>
      </w:r>
      <w:r w:rsidR="000E5856" w:rsidRPr="00B75F46">
        <w:rPr>
          <w:szCs w:val="20"/>
        </w:rPr>
        <w:lastRenderedPageBreak/>
        <w:t xml:space="preserve">in either case, so that it was not possible to affirm that the police acted for objective reasons that would imply a criminal act in both cases, </w:t>
      </w:r>
      <w:r w:rsidR="00E65A61" w:rsidRPr="00B75F46">
        <w:rPr>
          <w:szCs w:val="20"/>
        </w:rPr>
        <w:t>nor</w:t>
      </w:r>
      <w:r w:rsidR="000E5856" w:rsidRPr="00B75F46">
        <w:rPr>
          <w:szCs w:val="20"/>
        </w:rPr>
        <w:t xml:space="preserve"> was there a relationship or connectivity between the search and the objective of seeking to prevent a crime. Furthermore, a search was neither necessary nor proportionate taking into account the </w:t>
      </w:r>
      <w:r w:rsidR="00E65A61" w:rsidRPr="00B75F46">
        <w:rPr>
          <w:szCs w:val="20"/>
        </w:rPr>
        <w:t xml:space="preserve">gravity of the fact </w:t>
      </w:r>
      <w:r w:rsidR="000E5856" w:rsidRPr="00B75F46">
        <w:rPr>
          <w:szCs w:val="20"/>
        </w:rPr>
        <w:t xml:space="preserve">that in the case of one of the victims, Mr. Tumbeiro, they proceeded to make him lower his jeans and his underwear. In short, the Commission considered that the actions of the police constituted arbitrary interference in their privacy in violation of </w:t>
      </w:r>
      <w:r w:rsidRPr="00B75F46">
        <w:rPr>
          <w:szCs w:val="20"/>
        </w:rPr>
        <w:t>Article</w:t>
      </w:r>
      <w:r w:rsidR="002216B5" w:rsidRPr="00B75F46">
        <w:rPr>
          <w:szCs w:val="20"/>
        </w:rPr>
        <w:t xml:space="preserve"> 11</w:t>
      </w:r>
      <w:r w:rsidRPr="00B75F46">
        <w:rPr>
          <w:szCs w:val="20"/>
        </w:rPr>
        <w:t xml:space="preserve"> of the Convention</w:t>
      </w:r>
      <w:r w:rsidR="002216B5" w:rsidRPr="00B75F46">
        <w:rPr>
          <w:szCs w:val="20"/>
        </w:rPr>
        <w:t>.</w:t>
      </w:r>
    </w:p>
    <w:p w14:paraId="4B570AE4" w14:textId="77777777" w:rsidR="002216B5" w:rsidRPr="00B75F46" w:rsidRDefault="002216B5" w:rsidP="005B6C66">
      <w:pPr>
        <w:pStyle w:val="Prrafodelista"/>
        <w:ind w:left="0"/>
        <w:jc w:val="both"/>
      </w:pPr>
    </w:p>
    <w:p w14:paraId="65499C1A" w14:textId="7A1BC5DB" w:rsidR="002216B5" w:rsidRPr="00B75F46" w:rsidRDefault="00B5049C" w:rsidP="00BE3091">
      <w:pPr>
        <w:pStyle w:val="Prrafodelista"/>
        <w:numPr>
          <w:ilvl w:val="0"/>
          <w:numId w:val="32"/>
        </w:numPr>
        <w:ind w:left="0" w:firstLine="0"/>
        <w:jc w:val="both"/>
      </w:pPr>
      <w:r w:rsidRPr="00B75F46">
        <w:rPr>
          <w:rFonts w:eastAsia="Calibri" w:cs="Arial"/>
          <w:szCs w:val="20"/>
          <w:lang w:eastAsia="es-CR"/>
        </w:rPr>
        <w:t xml:space="preserve">The </w:t>
      </w:r>
      <w:r w:rsidRPr="00B75F46">
        <w:rPr>
          <w:rFonts w:eastAsia="Calibri" w:cs="Arial"/>
          <w:b/>
          <w:bCs/>
          <w:i/>
          <w:iCs/>
          <w:szCs w:val="20"/>
          <w:lang w:eastAsia="es-CR"/>
        </w:rPr>
        <w:t>representatives</w:t>
      </w:r>
      <w:r w:rsidR="002216B5" w:rsidRPr="00B75F46">
        <w:rPr>
          <w:rFonts w:eastAsia="Calibri" w:cs="Arial"/>
          <w:i/>
          <w:szCs w:val="20"/>
          <w:lang w:eastAsia="es-CR"/>
        </w:rPr>
        <w:t xml:space="preserve"> </w:t>
      </w:r>
      <w:r w:rsidR="008C0E82" w:rsidRPr="00B75F46">
        <w:rPr>
          <w:rFonts w:eastAsia="Calibri" w:cs="Arial"/>
          <w:szCs w:val="20"/>
          <w:lang w:eastAsia="es-CR"/>
        </w:rPr>
        <w:t>a</w:t>
      </w:r>
      <w:r w:rsidR="000E5856" w:rsidRPr="00B75F46">
        <w:rPr>
          <w:rFonts w:eastAsia="Calibri" w:cs="Arial"/>
          <w:szCs w:val="20"/>
          <w:lang w:eastAsia="es-CR"/>
        </w:rPr>
        <w:t>rgued that the fact that the</w:t>
      </w:r>
      <w:r w:rsidR="002216B5" w:rsidRPr="00B75F46">
        <w:rPr>
          <w:rFonts w:eastAsia="Calibri" w:cs="Arial"/>
          <w:szCs w:val="20"/>
          <w:lang w:eastAsia="es-CR"/>
        </w:rPr>
        <w:t xml:space="preserve"> </w:t>
      </w:r>
      <w:r w:rsidR="009246D6" w:rsidRPr="00B75F46">
        <w:rPr>
          <w:rFonts w:eastAsia="Calibri" w:cs="Arial"/>
          <w:szCs w:val="20"/>
          <w:lang w:eastAsia="es-CR"/>
        </w:rPr>
        <w:t>Mr. Fernández</w:t>
      </w:r>
      <w:r w:rsidR="002216B5" w:rsidRPr="00B75F46">
        <w:rPr>
          <w:rFonts w:eastAsia="Calibri" w:cs="Arial"/>
          <w:szCs w:val="20"/>
          <w:lang w:eastAsia="es-CR"/>
        </w:rPr>
        <w:t xml:space="preserve"> Prieto </w:t>
      </w:r>
      <w:r w:rsidR="000E5856" w:rsidRPr="00B75F46">
        <w:rPr>
          <w:rFonts w:eastAsia="Calibri" w:cs="Arial"/>
          <w:szCs w:val="20"/>
          <w:lang w:eastAsia="es-CR"/>
        </w:rPr>
        <w:t xml:space="preserve">was stopped and searched due to “the doubtful analogical application of a law” </w:t>
      </w:r>
      <w:r w:rsidR="00E65A61" w:rsidRPr="00B75F46">
        <w:rPr>
          <w:rFonts w:eastAsia="Calibri" w:cs="Arial"/>
          <w:szCs w:val="20"/>
          <w:lang w:eastAsia="es-CR"/>
        </w:rPr>
        <w:t>that suffered from</w:t>
      </w:r>
      <w:r w:rsidR="000E5856" w:rsidRPr="00B75F46">
        <w:rPr>
          <w:rFonts w:eastAsia="Calibri" w:cs="Arial"/>
          <w:szCs w:val="20"/>
          <w:lang w:eastAsia="es-CR"/>
        </w:rPr>
        <w:t xml:space="preserve"> “ambiguity and</w:t>
      </w:r>
      <w:r w:rsidR="00E65A61" w:rsidRPr="00B75F46">
        <w:rPr>
          <w:rFonts w:eastAsia="Calibri" w:cs="Arial"/>
          <w:szCs w:val="20"/>
          <w:lang w:eastAsia="es-CR"/>
        </w:rPr>
        <w:t xml:space="preserve"> a</w:t>
      </w:r>
      <w:r w:rsidR="000E5856" w:rsidRPr="00B75F46">
        <w:rPr>
          <w:rFonts w:eastAsia="Calibri" w:cs="Arial"/>
          <w:szCs w:val="20"/>
          <w:lang w:eastAsia="es-CR"/>
        </w:rPr>
        <w:t xml:space="preserve"> lack of precision” constituted a violation of his right to honor and dignity, as well as “arbitrary and abusive interference in his priva</w:t>
      </w:r>
      <w:r w:rsidR="00E65A61" w:rsidRPr="00B75F46">
        <w:rPr>
          <w:rFonts w:eastAsia="Calibri" w:cs="Arial"/>
          <w:szCs w:val="20"/>
          <w:lang w:eastAsia="es-CR"/>
        </w:rPr>
        <w:t>te life</w:t>
      </w:r>
      <w:r w:rsidR="000E5856" w:rsidRPr="00B75F46">
        <w:rPr>
          <w:rFonts w:eastAsia="Calibri" w:cs="Arial"/>
          <w:szCs w:val="20"/>
          <w:lang w:eastAsia="es-CR"/>
        </w:rPr>
        <w:t xml:space="preserve">.” In the case of Mr. Tumbeiro, the representatives indicated that he was searched twice and, during the second search, he was obliged to undress inside a patrol vehicle, which was “especially </w:t>
      </w:r>
      <w:r w:rsidR="00BE3091" w:rsidRPr="00B75F46">
        <w:rPr>
          <w:rFonts w:eastAsia="Calibri" w:cs="Arial"/>
          <w:szCs w:val="20"/>
          <w:lang w:eastAsia="es-CR"/>
        </w:rPr>
        <w:t>distressing for</w:t>
      </w:r>
      <w:r w:rsidR="000E5856" w:rsidRPr="00B75F46">
        <w:rPr>
          <w:rFonts w:eastAsia="Calibri" w:cs="Arial"/>
          <w:szCs w:val="20"/>
          <w:lang w:eastAsia="es-CR"/>
        </w:rPr>
        <w:t xml:space="preserve"> his honor and dignity.”</w:t>
      </w:r>
      <w:r w:rsidR="00BE3091" w:rsidRPr="00B75F46">
        <w:rPr>
          <w:rFonts w:eastAsia="Calibri" w:cs="Arial"/>
          <w:szCs w:val="20"/>
          <w:lang w:eastAsia="es-CR"/>
        </w:rPr>
        <w:t xml:space="preserve"> They also indicated that the invalidity of the searches meant that the evidence found should have been “considered illegal”; however, to the contrary, it was “assessed as appropriate and essential evidence to convict him.” During </w:t>
      </w:r>
      <w:r w:rsidR="007860E0" w:rsidRPr="00B75F46">
        <w:rPr>
          <w:rFonts w:eastAsia="Calibri" w:cs="Arial"/>
          <w:szCs w:val="20"/>
          <w:lang w:eastAsia="es-CR"/>
        </w:rPr>
        <w:t>the public</w:t>
      </w:r>
      <w:r w:rsidR="00080727" w:rsidRPr="00B75F46">
        <w:rPr>
          <w:rFonts w:eastAsia="Calibri" w:cs="Arial"/>
          <w:szCs w:val="20"/>
          <w:lang w:eastAsia="es-CR"/>
        </w:rPr>
        <w:t xml:space="preserve"> hearing</w:t>
      </w:r>
      <w:r w:rsidR="002216B5" w:rsidRPr="00B75F46">
        <w:rPr>
          <w:rFonts w:eastAsia="Calibri" w:cs="Arial"/>
          <w:szCs w:val="20"/>
          <w:lang w:eastAsia="es-CR"/>
        </w:rPr>
        <w:t xml:space="preserve">, </w:t>
      </w:r>
      <w:r w:rsidRPr="00B75F46">
        <w:rPr>
          <w:rFonts w:eastAsia="Calibri" w:cs="Arial"/>
          <w:szCs w:val="20"/>
          <w:lang w:eastAsia="es-CR"/>
        </w:rPr>
        <w:t>the representatives</w:t>
      </w:r>
      <w:r w:rsidR="008C0E82" w:rsidRPr="00B75F46">
        <w:rPr>
          <w:rFonts w:eastAsia="Calibri" w:cs="Arial"/>
          <w:szCs w:val="20"/>
          <w:lang w:eastAsia="es-CR"/>
        </w:rPr>
        <w:t xml:space="preserve"> a</w:t>
      </w:r>
      <w:r w:rsidR="00BE3091" w:rsidRPr="00B75F46">
        <w:rPr>
          <w:rFonts w:eastAsia="Calibri" w:cs="Arial"/>
          <w:szCs w:val="20"/>
          <w:lang w:eastAsia="es-CR"/>
        </w:rPr>
        <w:t xml:space="preserve">rgued that the violations occurred because the searches carried out had no legal basis in the case of Mr. Fernández Prieto and, in the case of Mr. Tumbeiro, the alleged </w:t>
      </w:r>
      <w:r w:rsidR="00E65A61" w:rsidRPr="00B75F46">
        <w:rPr>
          <w:rFonts w:eastAsia="Calibri" w:cs="Arial"/>
          <w:szCs w:val="20"/>
          <w:lang w:eastAsia="es-CR"/>
        </w:rPr>
        <w:t xml:space="preserve">justification </w:t>
      </w:r>
      <w:r w:rsidR="00BE3091" w:rsidRPr="00B75F46">
        <w:rPr>
          <w:rFonts w:eastAsia="Calibri" w:cs="Arial"/>
          <w:szCs w:val="20"/>
          <w:lang w:eastAsia="es-CR"/>
        </w:rPr>
        <w:t>failed to abide by the legal reasons that would have authorized the police intervention. Moreover, in both cases the text of the laws was imprecise, general and broad, and thus enabled arbitrary inter</w:t>
      </w:r>
      <w:r w:rsidR="00E65A61" w:rsidRPr="00B75F46">
        <w:rPr>
          <w:rFonts w:eastAsia="Calibri" w:cs="Arial"/>
          <w:szCs w:val="20"/>
          <w:lang w:eastAsia="es-CR"/>
        </w:rPr>
        <w:t>ference</w:t>
      </w:r>
      <w:r w:rsidR="00BE3091" w:rsidRPr="00B75F46">
        <w:rPr>
          <w:rFonts w:eastAsia="Calibri" w:cs="Arial"/>
          <w:szCs w:val="20"/>
          <w:lang w:eastAsia="es-CR"/>
        </w:rPr>
        <w:t xml:space="preserve"> in the private lives of these individuals. Consequently, the representatives argued that the State was responsible for the violation of</w:t>
      </w:r>
      <w:r w:rsidR="00BE3091" w:rsidRPr="00B75F46">
        <w:t xml:space="preserve"> </w:t>
      </w:r>
      <w:r w:rsidR="00967451" w:rsidRPr="00B75F46">
        <w:rPr>
          <w:rFonts w:eastAsia="Calibri" w:cs="Arial"/>
          <w:szCs w:val="20"/>
          <w:lang w:eastAsia="es-CR"/>
        </w:rPr>
        <w:t>Article</w:t>
      </w:r>
      <w:r w:rsidR="002216B5" w:rsidRPr="00B75F46">
        <w:rPr>
          <w:rFonts w:eastAsia="Calibri" w:cs="Arial"/>
          <w:szCs w:val="20"/>
          <w:lang w:eastAsia="es-CR"/>
        </w:rPr>
        <w:t xml:space="preserve"> </w:t>
      </w:r>
      <w:r w:rsidR="001413DF" w:rsidRPr="00B75F46">
        <w:rPr>
          <w:rFonts w:eastAsia="Calibri" w:cs="Arial"/>
          <w:szCs w:val="20"/>
          <w:lang w:eastAsia="es-CR"/>
        </w:rPr>
        <w:t>11(1)</w:t>
      </w:r>
      <w:r w:rsidR="002216B5" w:rsidRPr="00B75F46">
        <w:rPr>
          <w:rFonts w:eastAsia="Calibri" w:cs="Arial"/>
          <w:szCs w:val="20"/>
          <w:lang w:eastAsia="es-CR"/>
        </w:rPr>
        <w:t xml:space="preserve">, </w:t>
      </w:r>
      <w:r w:rsidR="00663A42" w:rsidRPr="00B75F46">
        <w:rPr>
          <w:rFonts w:eastAsia="Calibri" w:cs="Arial"/>
          <w:szCs w:val="20"/>
          <w:lang w:eastAsia="es-CR"/>
        </w:rPr>
        <w:t>11(2)</w:t>
      </w:r>
      <w:r w:rsidR="00967451" w:rsidRPr="00B75F46">
        <w:rPr>
          <w:rFonts w:eastAsia="Calibri" w:cs="Arial"/>
          <w:szCs w:val="20"/>
          <w:lang w:eastAsia="es-CR"/>
        </w:rPr>
        <w:t xml:space="preserve"> and </w:t>
      </w:r>
      <w:r w:rsidR="002216B5" w:rsidRPr="00B75F46">
        <w:rPr>
          <w:rFonts w:eastAsia="Calibri" w:cs="Arial"/>
          <w:szCs w:val="20"/>
          <w:lang w:eastAsia="es-CR"/>
        </w:rPr>
        <w:t>11</w:t>
      </w:r>
      <w:r w:rsidR="001413DF" w:rsidRPr="00B75F46">
        <w:rPr>
          <w:rFonts w:eastAsia="Calibri" w:cs="Arial"/>
          <w:szCs w:val="20"/>
          <w:lang w:eastAsia="es-CR"/>
        </w:rPr>
        <w:t>(</w:t>
      </w:r>
      <w:r w:rsidR="002216B5" w:rsidRPr="00B75F46">
        <w:rPr>
          <w:rFonts w:eastAsia="Calibri" w:cs="Arial"/>
          <w:szCs w:val="20"/>
          <w:lang w:eastAsia="es-CR"/>
        </w:rPr>
        <w:t>3</w:t>
      </w:r>
      <w:r w:rsidR="001413DF" w:rsidRPr="00B75F46">
        <w:rPr>
          <w:rFonts w:eastAsia="Calibri" w:cs="Arial"/>
          <w:szCs w:val="20"/>
          <w:lang w:eastAsia="es-CR"/>
        </w:rPr>
        <w:t>)</w:t>
      </w:r>
      <w:r w:rsidR="00967451" w:rsidRPr="00B75F46">
        <w:rPr>
          <w:rFonts w:eastAsia="Calibri" w:cs="Arial"/>
          <w:szCs w:val="20"/>
          <w:lang w:eastAsia="es-CR"/>
        </w:rPr>
        <w:t xml:space="preserve"> of the American Convention</w:t>
      </w:r>
      <w:r w:rsidR="002216B5" w:rsidRPr="00B75F46">
        <w:rPr>
          <w:rFonts w:eastAsia="Calibri" w:cs="Arial"/>
          <w:szCs w:val="20"/>
          <w:lang w:eastAsia="es-CR"/>
        </w:rPr>
        <w:t xml:space="preserve">, </w:t>
      </w:r>
      <w:r w:rsidR="00D55F88" w:rsidRPr="00B75F46">
        <w:rPr>
          <w:rFonts w:eastAsia="Calibri" w:cs="Arial"/>
          <w:szCs w:val="20"/>
          <w:lang w:eastAsia="es-CR"/>
        </w:rPr>
        <w:t>in relation to Articles</w:t>
      </w:r>
      <w:r w:rsidR="00663A42" w:rsidRPr="00B75F46">
        <w:rPr>
          <w:rFonts w:eastAsia="Calibri" w:cs="Arial"/>
          <w:szCs w:val="20"/>
          <w:lang w:eastAsia="es-CR"/>
        </w:rPr>
        <w:t xml:space="preserve"> 1(1)</w:t>
      </w:r>
      <w:r w:rsidR="00967451" w:rsidRPr="00B75F46">
        <w:rPr>
          <w:rFonts w:eastAsia="Calibri" w:cs="Arial"/>
          <w:szCs w:val="20"/>
          <w:lang w:eastAsia="es-CR"/>
        </w:rPr>
        <w:t xml:space="preserve"> and </w:t>
      </w:r>
      <w:r w:rsidR="002216B5" w:rsidRPr="00B75F46">
        <w:rPr>
          <w:rFonts w:eastAsia="Calibri" w:cs="Arial"/>
          <w:szCs w:val="20"/>
          <w:lang w:eastAsia="es-CR"/>
        </w:rPr>
        <w:t xml:space="preserve">2 </w:t>
      </w:r>
      <w:r w:rsidR="00663A42" w:rsidRPr="00B75F46">
        <w:rPr>
          <w:rFonts w:eastAsia="Calibri" w:cs="Arial"/>
          <w:szCs w:val="20"/>
          <w:lang w:eastAsia="es-CR"/>
        </w:rPr>
        <w:t>of this instrument</w:t>
      </w:r>
      <w:r w:rsidR="00913899" w:rsidRPr="00B75F46">
        <w:rPr>
          <w:rFonts w:eastAsia="Calibri" w:cs="Arial"/>
          <w:szCs w:val="20"/>
          <w:lang w:eastAsia="es-CR"/>
        </w:rPr>
        <w:t xml:space="preserve">, </w:t>
      </w:r>
      <w:r w:rsidR="00663A42" w:rsidRPr="00B75F46">
        <w:rPr>
          <w:rFonts w:eastAsia="Calibri" w:cs="Arial"/>
          <w:szCs w:val="20"/>
          <w:lang w:eastAsia="es-CR"/>
        </w:rPr>
        <w:t>to the detriment of</w:t>
      </w:r>
      <w:r w:rsidR="00913899" w:rsidRPr="00B75F46">
        <w:rPr>
          <w:rFonts w:eastAsia="Calibri" w:cs="Arial"/>
          <w:szCs w:val="20"/>
          <w:lang w:eastAsia="es-CR"/>
        </w:rPr>
        <w:t xml:space="preserve"> </w:t>
      </w:r>
      <w:r w:rsidR="001413DF" w:rsidRPr="00B75F46">
        <w:rPr>
          <w:rFonts w:eastAsia="Calibri" w:cs="Arial"/>
          <w:szCs w:val="20"/>
          <w:lang w:eastAsia="es-CR"/>
        </w:rPr>
        <w:t>Messrs.</w:t>
      </w:r>
      <w:r w:rsidR="00913899" w:rsidRPr="00B75F46">
        <w:rPr>
          <w:rFonts w:eastAsia="Calibri" w:cs="Arial"/>
          <w:szCs w:val="20"/>
          <w:lang w:eastAsia="es-CR"/>
        </w:rPr>
        <w:t xml:space="preserve"> Fernández Prieto</w:t>
      </w:r>
      <w:r w:rsidR="00967451" w:rsidRPr="00B75F46">
        <w:rPr>
          <w:rFonts w:eastAsia="Calibri" w:cs="Arial"/>
          <w:szCs w:val="20"/>
          <w:lang w:eastAsia="es-CR"/>
        </w:rPr>
        <w:t xml:space="preserve"> and </w:t>
      </w:r>
      <w:r w:rsidR="002216B5" w:rsidRPr="00B75F46">
        <w:rPr>
          <w:rFonts w:eastAsia="Calibri" w:cs="Arial"/>
          <w:szCs w:val="20"/>
          <w:lang w:eastAsia="es-CR"/>
        </w:rPr>
        <w:t>Tumbeiro.</w:t>
      </w:r>
    </w:p>
    <w:p w14:paraId="241F04C5" w14:textId="77777777" w:rsidR="00F805CB" w:rsidRPr="00B75F46" w:rsidRDefault="00F805CB" w:rsidP="00F805CB"/>
    <w:p w14:paraId="5506C2D8" w14:textId="2A6ADC79" w:rsidR="008C5E2A" w:rsidRPr="00B75F46" w:rsidRDefault="00AE5698" w:rsidP="00894336">
      <w:pPr>
        <w:pStyle w:val="Ttulo2"/>
        <w:rPr>
          <w:lang w:val="en-US"/>
        </w:rPr>
      </w:pPr>
      <w:bookmarkStart w:id="57" w:name="_Toc37673833"/>
      <w:bookmarkStart w:id="58" w:name="_Toc37778466"/>
      <w:bookmarkStart w:id="59" w:name="_Toc59108486"/>
      <w:r w:rsidRPr="00B75F46">
        <w:rPr>
          <w:lang w:val="en-US"/>
        </w:rPr>
        <w:t>Considerations</w:t>
      </w:r>
      <w:r w:rsidR="00967451" w:rsidRPr="00B75F46">
        <w:rPr>
          <w:lang w:val="en-US"/>
        </w:rPr>
        <w:t xml:space="preserve"> of the Court</w:t>
      </w:r>
      <w:bookmarkEnd w:id="57"/>
      <w:bookmarkEnd w:id="58"/>
      <w:bookmarkEnd w:id="59"/>
    </w:p>
    <w:p w14:paraId="60C16C4B" w14:textId="77777777" w:rsidR="005C288C" w:rsidRPr="00B75F46" w:rsidRDefault="005C288C" w:rsidP="00F805CB"/>
    <w:p w14:paraId="4F35E1BB" w14:textId="147EEB25" w:rsidR="002174FF" w:rsidRPr="00B75F46" w:rsidRDefault="00967451" w:rsidP="009E5886">
      <w:pPr>
        <w:pStyle w:val="Prrafodelista"/>
        <w:numPr>
          <w:ilvl w:val="0"/>
          <w:numId w:val="32"/>
        </w:numPr>
        <w:ind w:left="0" w:firstLine="0"/>
        <w:jc w:val="both"/>
      </w:pPr>
      <w:r w:rsidRPr="00B75F46">
        <w:rPr>
          <w:lang w:eastAsia="es-ES"/>
        </w:rPr>
        <w:t>The Court</w:t>
      </w:r>
      <w:r w:rsidR="00CE341E" w:rsidRPr="00B75F46">
        <w:rPr>
          <w:lang w:eastAsia="es-ES"/>
        </w:rPr>
        <w:t xml:space="preserve"> </w:t>
      </w:r>
      <w:r w:rsidR="009E5886" w:rsidRPr="00B75F46">
        <w:rPr>
          <w:lang w:eastAsia="es-ES"/>
        </w:rPr>
        <w:t>notes that this case relates to two specific instances of restrictions of rights due to police actions:</w:t>
      </w:r>
      <w:r w:rsidR="00275E45" w:rsidRPr="00B75F46">
        <w:rPr>
          <w:lang w:eastAsia="es-ES"/>
        </w:rPr>
        <w:t xml:space="preserve"> the interception and subsequent search of the </w:t>
      </w:r>
      <w:r w:rsidR="00E65A61" w:rsidRPr="00B75F46">
        <w:rPr>
          <w:lang w:eastAsia="es-ES"/>
        </w:rPr>
        <w:t xml:space="preserve">vehicle </w:t>
      </w:r>
      <w:r w:rsidR="00275E45" w:rsidRPr="00B75F46">
        <w:rPr>
          <w:lang w:eastAsia="es-ES"/>
        </w:rPr>
        <w:t xml:space="preserve">in which Mr. Fernández Prieto was travelling by the Police of the Province of Buenos Aires, and the </w:t>
      </w:r>
      <w:r w:rsidR="00E65A61" w:rsidRPr="00B75F46">
        <w:rPr>
          <w:lang w:eastAsia="es-ES"/>
        </w:rPr>
        <w:t xml:space="preserve">detention </w:t>
      </w:r>
      <w:r w:rsidR="00275E45" w:rsidRPr="00B75F46">
        <w:rPr>
          <w:lang w:eastAsia="es-ES"/>
        </w:rPr>
        <w:t>for identification purposes and body search of Mr. Tumbeiro by the Argentine Federal Police.</w:t>
      </w:r>
      <w:r w:rsidR="00726D73" w:rsidRPr="00B75F46">
        <w:rPr>
          <w:lang w:eastAsia="es-ES"/>
        </w:rPr>
        <w:t xml:space="preserve"> These actions involved both a restriction of freedom of movement, and a search of the belonging</w:t>
      </w:r>
      <w:r w:rsidR="00E65A61" w:rsidRPr="00B75F46">
        <w:rPr>
          <w:lang w:eastAsia="es-ES"/>
        </w:rPr>
        <w:t>s</w:t>
      </w:r>
      <w:r w:rsidR="00726D73" w:rsidRPr="00B75F46">
        <w:rPr>
          <w:lang w:eastAsia="es-ES"/>
        </w:rPr>
        <w:t xml:space="preserve"> they had with them, due </w:t>
      </w:r>
      <w:r w:rsidR="00E65A61" w:rsidRPr="00B75F46">
        <w:rPr>
          <w:lang w:eastAsia="es-ES"/>
        </w:rPr>
        <w:t xml:space="preserve">either </w:t>
      </w:r>
      <w:r w:rsidR="00726D73" w:rsidRPr="00B75F46">
        <w:rPr>
          <w:lang w:eastAsia="es-ES"/>
        </w:rPr>
        <w:t xml:space="preserve">to the search of the </w:t>
      </w:r>
      <w:r w:rsidR="00E65A61" w:rsidRPr="00B75F46">
        <w:rPr>
          <w:lang w:eastAsia="es-ES"/>
        </w:rPr>
        <w:t xml:space="preserve">vehicle </w:t>
      </w:r>
      <w:r w:rsidR="00726D73" w:rsidRPr="00B75F46">
        <w:rPr>
          <w:lang w:eastAsia="es-ES"/>
        </w:rPr>
        <w:t xml:space="preserve">in the case of Mr. Fernández Prieto, or to the body search of Mr. Tumbeiro. The Court also recalls that both </w:t>
      </w:r>
      <w:r w:rsidR="00E65A61" w:rsidRPr="00B75F46">
        <w:rPr>
          <w:lang w:eastAsia="es-ES"/>
        </w:rPr>
        <w:t>detentions</w:t>
      </w:r>
      <w:r w:rsidR="00726D73" w:rsidRPr="00B75F46">
        <w:rPr>
          <w:lang w:eastAsia="es-ES"/>
        </w:rPr>
        <w:t xml:space="preserve"> carried out by the police – in the course of their crime prevention work and not as part of a criminal investigation – became arrests owing to the evidence obtained during the search</w:t>
      </w:r>
      <w:r w:rsidR="00E65A61" w:rsidRPr="00B75F46">
        <w:rPr>
          <w:lang w:eastAsia="es-ES"/>
        </w:rPr>
        <w:t xml:space="preserve"> of the vehicle and the body</w:t>
      </w:r>
      <w:r w:rsidR="00EE32E4" w:rsidRPr="00B75F46">
        <w:rPr>
          <w:lang w:eastAsia="es-ES"/>
        </w:rPr>
        <w:t xml:space="preserve"> search</w:t>
      </w:r>
      <w:r w:rsidR="00726D73" w:rsidRPr="00B75F46">
        <w:rPr>
          <w:lang w:eastAsia="es-ES"/>
        </w:rPr>
        <w:t xml:space="preserve">, respectively. Therefore, both situations can be examined based on the rights to </w:t>
      </w:r>
      <w:r w:rsidR="00FA4698" w:rsidRPr="00B75F46">
        <w:rPr>
          <w:lang w:eastAsia="es-ES"/>
        </w:rPr>
        <w:t>personal liberty</w:t>
      </w:r>
      <w:r w:rsidRPr="00B75F46">
        <w:rPr>
          <w:lang w:eastAsia="es-ES"/>
        </w:rPr>
        <w:t xml:space="preserve"> and </w:t>
      </w:r>
      <w:r w:rsidR="00726D73" w:rsidRPr="00B75F46">
        <w:rPr>
          <w:lang w:eastAsia="es-ES"/>
        </w:rPr>
        <w:t>to the protection of honor and dignity recognized in</w:t>
      </w:r>
      <w:r w:rsidR="0080244E" w:rsidRPr="00B75F46">
        <w:rPr>
          <w:lang w:eastAsia="es-ES"/>
        </w:rPr>
        <w:t xml:space="preserve"> </w:t>
      </w:r>
      <w:r w:rsidRPr="00B75F46">
        <w:rPr>
          <w:lang w:eastAsia="es-ES"/>
        </w:rPr>
        <w:t>Articles</w:t>
      </w:r>
      <w:r w:rsidR="0080244E" w:rsidRPr="00B75F46">
        <w:rPr>
          <w:lang w:eastAsia="es-ES"/>
        </w:rPr>
        <w:t xml:space="preserve"> 7</w:t>
      </w:r>
      <w:r w:rsidRPr="00B75F46">
        <w:rPr>
          <w:lang w:eastAsia="es-ES"/>
        </w:rPr>
        <w:t xml:space="preserve"> and </w:t>
      </w:r>
      <w:r w:rsidR="0080244E" w:rsidRPr="00B75F46">
        <w:rPr>
          <w:lang w:eastAsia="es-ES"/>
        </w:rPr>
        <w:t>11</w:t>
      </w:r>
      <w:r w:rsidRPr="00B75F46">
        <w:rPr>
          <w:lang w:eastAsia="es-ES"/>
        </w:rPr>
        <w:t xml:space="preserve"> of the Convention</w:t>
      </w:r>
      <w:r w:rsidR="001605C0" w:rsidRPr="00B75F46">
        <w:rPr>
          <w:lang w:eastAsia="es-ES"/>
        </w:rPr>
        <w:t>.</w:t>
      </w:r>
      <w:r w:rsidR="008B5C0A" w:rsidRPr="00B75F46">
        <w:rPr>
          <w:lang w:eastAsia="es-ES"/>
        </w:rPr>
        <w:t xml:space="preserve"> </w:t>
      </w:r>
    </w:p>
    <w:p w14:paraId="685A8268" w14:textId="77777777" w:rsidR="002174FF" w:rsidRPr="00B75F46" w:rsidRDefault="002174FF" w:rsidP="002174FF">
      <w:pPr>
        <w:pStyle w:val="Prrafodelista"/>
        <w:ind w:left="0"/>
        <w:jc w:val="both"/>
      </w:pPr>
    </w:p>
    <w:p w14:paraId="2A8903A8" w14:textId="5AC8CC06" w:rsidR="006347C3" w:rsidRPr="00B75F46" w:rsidRDefault="00726D73" w:rsidP="008B5C0A">
      <w:pPr>
        <w:pStyle w:val="Prrafodelista"/>
        <w:numPr>
          <w:ilvl w:val="0"/>
          <w:numId w:val="32"/>
        </w:numPr>
        <w:ind w:left="0" w:firstLine="0"/>
        <w:jc w:val="both"/>
      </w:pPr>
      <w:r w:rsidRPr="00B75F46">
        <w:rPr>
          <w:lang w:eastAsia="es-ES"/>
        </w:rPr>
        <w:t xml:space="preserve">In this regard, the Court recalls that </w:t>
      </w:r>
      <w:r w:rsidR="009246D6" w:rsidRPr="00B75F46">
        <w:rPr>
          <w:lang w:eastAsia="es-ES"/>
        </w:rPr>
        <w:t>the State</w:t>
      </w:r>
      <w:r w:rsidR="008B5C0A" w:rsidRPr="00B75F46">
        <w:rPr>
          <w:lang w:eastAsia="es-ES"/>
        </w:rPr>
        <w:t xml:space="preserve"> </w:t>
      </w:r>
      <w:r w:rsidRPr="00B75F46">
        <w:rPr>
          <w:lang w:eastAsia="es-ES"/>
        </w:rPr>
        <w:t xml:space="preserve">has acknowledged its </w:t>
      </w:r>
      <w:r w:rsidR="005143C9" w:rsidRPr="00B75F46">
        <w:rPr>
          <w:lang w:eastAsia="es-ES"/>
        </w:rPr>
        <w:t>international responsibility</w:t>
      </w:r>
      <w:r w:rsidRPr="00B75F46">
        <w:rPr>
          <w:lang w:eastAsia="es-ES"/>
        </w:rPr>
        <w:t xml:space="preserve"> because, in both situations, the actions of the</w:t>
      </w:r>
      <w:r w:rsidR="00632D4A" w:rsidRPr="00B75F46">
        <w:rPr>
          <w:lang w:eastAsia="es-ES"/>
        </w:rPr>
        <w:t xml:space="preserve"> </w:t>
      </w:r>
      <w:r w:rsidRPr="00B75F46">
        <w:rPr>
          <w:lang w:eastAsia="es-ES"/>
        </w:rPr>
        <w:t>Police of the Province of Buenos Aires</w:t>
      </w:r>
      <w:r w:rsidR="00967451" w:rsidRPr="00B75F46">
        <w:rPr>
          <w:lang w:eastAsia="es-ES"/>
        </w:rPr>
        <w:t xml:space="preserve"> and </w:t>
      </w:r>
      <w:r w:rsidRPr="00B75F46">
        <w:rPr>
          <w:lang w:eastAsia="es-ES"/>
        </w:rPr>
        <w:t>the Argentine Federal Police</w:t>
      </w:r>
      <w:r w:rsidR="002174FF" w:rsidRPr="00B75F46">
        <w:rPr>
          <w:lang w:eastAsia="es-ES"/>
        </w:rPr>
        <w:t xml:space="preserve"> </w:t>
      </w:r>
      <w:r w:rsidRPr="00B75F46">
        <w:rPr>
          <w:lang w:eastAsia="es-ES"/>
        </w:rPr>
        <w:t>did not meet the standard of legality, were arbitrary and, also, constituted interference in the private life of M</w:t>
      </w:r>
      <w:r w:rsidR="00EE32E4" w:rsidRPr="00B75F46">
        <w:rPr>
          <w:lang w:eastAsia="es-ES"/>
        </w:rPr>
        <w:t>r</w:t>
      </w:r>
      <w:r w:rsidRPr="00B75F46">
        <w:rPr>
          <w:lang w:eastAsia="es-ES"/>
        </w:rPr>
        <w:t>. Fernández</w:t>
      </w:r>
      <w:r w:rsidR="002174FF" w:rsidRPr="00B75F46">
        <w:rPr>
          <w:lang w:eastAsia="es-ES"/>
        </w:rPr>
        <w:t xml:space="preserve"> Prieto</w:t>
      </w:r>
      <w:r w:rsidR="00967451" w:rsidRPr="00B75F46">
        <w:rPr>
          <w:lang w:eastAsia="es-ES"/>
        </w:rPr>
        <w:t xml:space="preserve"> and </w:t>
      </w:r>
      <w:r w:rsidR="00EE32E4" w:rsidRPr="00B75F46">
        <w:rPr>
          <w:lang w:eastAsia="es-ES"/>
        </w:rPr>
        <w:t xml:space="preserve">Mr. </w:t>
      </w:r>
      <w:r w:rsidR="002174FF" w:rsidRPr="00B75F46">
        <w:rPr>
          <w:lang w:eastAsia="es-ES"/>
        </w:rPr>
        <w:t>Tumbeiro</w:t>
      </w:r>
      <w:r w:rsidR="008B5C0A" w:rsidRPr="00B75F46">
        <w:rPr>
          <w:lang w:eastAsia="es-ES"/>
        </w:rPr>
        <w:t xml:space="preserve">, </w:t>
      </w:r>
      <w:r w:rsidRPr="00B75F46">
        <w:rPr>
          <w:lang w:eastAsia="es-ES"/>
        </w:rPr>
        <w:t xml:space="preserve">so that they violated </w:t>
      </w:r>
      <w:r w:rsidR="00967451" w:rsidRPr="00B75F46">
        <w:rPr>
          <w:lang w:eastAsia="es-ES"/>
        </w:rPr>
        <w:t>Articles</w:t>
      </w:r>
      <w:r w:rsidR="00307641" w:rsidRPr="00B75F46">
        <w:rPr>
          <w:lang w:eastAsia="es-ES"/>
        </w:rPr>
        <w:t xml:space="preserve"> </w:t>
      </w:r>
      <w:r w:rsidR="00663A42" w:rsidRPr="00B75F46">
        <w:rPr>
          <w:lang w:eastAsia="es-ES"/>
        </w:rPr>
        <w:t>7(1)</w:t>
      </w:r>
      <w:r w:rsidR="00307641" w:rsidRPr="00B75F46">
        <w:rPr>
          <w:lang w:eastAsia="es-ES"/>
        </w:rPr>
        <w:t>,</w:t>
      </w:r>
      <w:r w:rsidR="008B5C0A" w:rsidRPr="00B75F46">
        <w:rPr>
          <w:lang w:eastAsia="es-ES"/>
        </w:rPr>
        <w:t xml:space="preserve"> </w:t>
      </w:r>
      <w:r w:rsidR="00663A42" w:rsidRPr="00B75F46">
        <w:rPr>
          <w:lang w:eastAsia="es-ES"/>
        </w:rPr>
        <w:t>7(2)</w:t>
      </w:r>
      <w:r w:rsidR="008B5C0A" w:rsidRPr="00B75F46">
        <w:rPr>
          <w:lang w:eastAsia="es-ES"/>
        </w:rPr>
        <w:t xml:space="preserve">, </w:t>
      </w:r>
      <w:r w:rsidR="00663A42" w:rsidRPr="00B75F46">
        <w:rPr>
          <w:lang w:eastAsia="es-ES"/>
        </w:rPr>
        <w:t>7(3)</w:t>
      </w:r>
      <w:r w:rsidR="00967451" w:rsidRPr="00B75F46">
        <w:rPr>
          <w:lang w:eastAsia="es-ES"/>
        </w:rPr>
        <w:t xml:space="preserve"> and </w:t>
      </w:r>
      <w:r w:rsidR="008B5C0A" w:rsidRPr="00B75F46">
        <w:rPr>
          <w:lang w:eastAsia="es-ES"/>
        </w:rPr>
        <w:t>11</w:t>
      </w:r>
      <w:r w:rsidR="00967451" w:rsidRPr="00B75F46">
        <w:rPr>
          <w:lang w:eastAsia="es-ES"/>
        </w:rPr>
        <w:t xml:space="preserve"> of the Convention</w:t>
      </w:r>
      <w:r w:rsidR="00BE7B26" w:rsidRPr="00B75F46">
        <w:rPr>
          <w:lang w:eastAsia="es-ES"/>
        </w:rPr>
        <w:t>,</w:t>
      </w:r>
      <w:r w:rsidR="008B5C0A" w:rsidRPr="00B75F46">
        <w:rPr>
          <w:lang w:eastAsia="es-ES"/>
        </w:rPr>
        <w:t xml:space="preserve"> </w:t>
      </w:r>
      <w:r w:rsidR="00D55F88" w:rsidRPr="00B75F46">
        <w:rPr>
          <w:lang w:eastAsia="es-ES"/>
        </w:rPr>
        <w:t>in relation to Articles</w:t>
      </w:r>
      <w:r w:rsidR="00663A42" w:rsidRPr="00B75F46">
        <w:rPr>
          <w:lang w:eastAsia="es-ES"/>
        </w:rPr>
        <w:t xml:space="preserve"> 1(1)</w:t>
      </w:r>
      <w:r w:rsidR="00967451" w:rsidRPr="00B75F46">
        <w:rPr>
          <w:lang w:eastAsia="es-ES"/>
        </w:rPr>
        <w:t xml:space="preserve"> and </w:t>
      </w:r>
      <w:r w:rsidR="0080244E" w:rsidRPr="00B75F46">
        <w:rPr>
          <w:lang w:eastAsia="es-ES"/>
        </w:rPr>
        <w:t xml:space="preserve">2 </w:t>
      </w:r>
      <w:r w:rsidR="00663A42" w:rsidRPr="00B75F46">
        <w:rPr>
          <w:lang w:eastAsia="es-ES"/>
        </w:rPr>
        <w:t>of this instrument</w:t>
      </w:r>
      <w:r w:rsidR="0080244E" w:rsidRPr="00B75F46">
        <w:rPr>
          <w:lang w:eastAsia="es-ES"/>
        </w:rPr>
        <w:t xml:space="preserve">. </w:t>
      </w:r>
      <w:r w:rsidR="008B5C0A" w:rsidRPr="00B75F46">
        <w:rPr>
          <w:szCs w:val="20"/>
        </w:rPr>
        <w:t>T</w:t>
      </w:r>
      <w:r w:rsidRPr="00B75F46">
        <w:rPr>
          <w:szCs w:val="20"/>
        </w:rPr>
        <w:t xml:space="preserve">aking the foregoing into </w:t>
      </w:r>
      <w:r w:rsidR="006542DB" w:rsidRPr="00B75F46">
        <w:rPr>
          <w:szCs w:val="20"/>
        </w:rPr>
        <w:t>consideration</w:t>
      </w:r>
      <w:r w:rsidRPr="00B75F46">
        <w:rPr>
          <w:szCs w:val="20"/>
        </w:rPr>
        <w:t xml:space="preserve"> and in order to analyze the scope of the State’s</w:t>
      </w:r>
      <w:r w:rsidR="006347C3" w:rsidRPr="00B75F46">
        <w:rPr>
          <w:szCs w:val="20"/>
        </w:rPr>
        <w:t xml:space="preserve"> </w:t>
      </w:r>
      <w:r w:rsidR="005143C9" w:rsidRPr="00B75F46">
        <w:rPr>
          <w:szCs w:val="20"/>
        </w:rPr>
        <w:t>international responsibility</w:t>
      </w:r>
      <w:r w:rsidR="006347C3" w:rsidRPr="00B75F46">
        <w:rPr>
          <w:szCs w:val="20"/>
        </w:rPr>
        <w:t xml:space="preserve">, </w:t>
      </w:r>
      <w:r w:rsidR="00967451" w:rsidRPr="00B75F46">
        <w:rPr>
          <w:szCs w:val="20"/>
        </w:rPr>
        <w:t>the Court</w:t>
      </w:r>
      <w:r w:rsidRPr="00B75F46">
        <w:rPr>
          <w:szCs w:val="20"/>
        </w:rPr>
        <w:t xml:space="preserve"> will make a legal analysis of these violations as follows: </w:t>
      </w:r>
      <w:r w:rsidRPr="00B75F46">
        <w:t>(</w:t>
      </w:r>
      <w:r w:rsidR="008B5C0A" w:rsidRPr="00B75F46">
        <w:t xml:space="preserve">a) </w:t>
      </w:r>
      <w:r w:rsidRPr="00B75F46">
        <w:t>the right to</w:t>
      </w:r>
      <w:r w:rsidR="008B5C0A" w:rsidRPr="00B75F46">
        <w:t xml:space="preserve"> </w:t>
      </w:r>
      <w:r w:rsidR="00FA4698" w:rsidRPr="00B75F46">
        <w:t>personal liberty</w:t>
      </w:r>
      <w:r w:rsidRPr="00B75F46">
        <w:t xml:space="preserve"> in relation to the interception of the car in which</w:t>
      </w:r>
      <w:r w:rsidR="00D73E4F" w:rsidRPr="00B75F46">
        <w:t xml:space="preserve"> </w:t>
      </w:r>
      <w:r w:rsidR="006B23DE" w:rsidRPr="00B75F46">
        <w:t>Mr.</w:t>
      </w:r>
      <w:r w:rsidR="009246D6" w:rsidRPr="00B75F46">
        <w:t xml:space="preserve"> Fernández</w:t>
      </w:r>
      <w:r w:rsidR="00D73E4F" w:rsidRPr="00B75F46">
        <w:t xml:space="preserve"> Prieto</w:t>
      </w:r>
      <w:r w:rsidRPr="00B75F46">
        <w:t xml:space="preserve"> was </w:t>
      </w:r>
      <w:r w:rsidR="00D66DA2" w:rsidRPr="00B75F46">
        <w:t>travelling</w:t>
      </w:r>
      <w:r w:rsidRPr="00B75F46">
        <w:t xml:space="preserve">, and the detention for identification purposes of </w:t>
      </w:r>
      <w:r w:rsidR="009246D6" w:rsidRPr="00B75F46">
        <w:t>Mr. Tumbeiro</w:t>
      </w:r>
      <w:r w:rsidR="000F44D4" w:rsidRPr="00B75F46">
        <w:t>,</w:t>
      </w:r>
      <w:r w:rsidR="00967451" w:rsidRPr="00B75F46">
        <w:t xml:space="preserve"> and </w:t>
      </w:r>
      <w:r w:rsidRPr="00B75F46">
        <w:t>(</w:t>
      </w:r>
      <w:r w:rsidR="008B5C0A" w:rsidRPr="00B75F46">
        <w:t xml:space="preserve">b) </w:t>
      </w:r>
      <w:r w:rsidRPr="00B75F46">
        <w:t xml:space="preserve">the protection of </w:t>
      </w:r>
      <w:r w:rsidR="00FA4698" w:rsidRPr="00B75F46">
        <w:t>honor and dignity</w:t>
      </w:r>
      <w:r w:rsidR="00D73E4F" w:rsidRPr="00B75F46">
        <w:t xml:space="preserve"> </w:t>
      </w:r>
      <w:r w:rsidRPr="00B75F46">
        <w:t xml:space="preserve">in relation to the search of the car in which Mr. Fernández Prieto was </w:t>
      </w:r>
      <w:r w:rsidR="00D66DA2" w:rsidRPr="00B75F46">
        <w:t>travelling</w:t>
      </w:r>
      <w:r w:rsidR="00967451" w:rsidRPr="00B75F46">
        <w:t xml:space="preserve"> and </w:t>
      </w:r>
      <w:r w:rsidRPr="00B75F46">
        <w:t>the body search of</w:t>
      </w:r>
      <w:r w:rsidR="00D73E4F" w:rsidRPr="00B75F46">
        <w:t xml:space="preserve"> </w:t>
      </w:r>
      <w:r w:rsidR="009246D6" w:rsidRPr="00B75F46">
        <w:t>Mr. Tumbeiro</w:t>
      </w:r>
      <w:r w:rsidR="008B5C0A" w:rsidRPr="00B75F46">
        <w:t>.</w:t>
      </w:r>
    </w:p>
    <w:p w14:paraId="48259E1B" w14:textId="77777777" w:rsidR="006347C3" w:rsidRPr="00B75F46" w:rsidRDefault="006347C3" w:rsidP="004F5EA6">
      <w:pPr>
        <w:pStyle w:val="Prrafodelista"/>
        <w:ind w:left="0"/>
        <w:jc w:val="both"/>
      </w:pPr>
    </w:p>
    <w:p w14:paraId="721BD20E" w14:textId="395F474D" w:rsidR="002216B5" w:rsidRPr="00B75F46" w:rsidRDefault="002216B5" w:rsidP="002216B5">
      <w:pPr>
        <w:pStyle w:val="Ttulo3"/>
        <w:spacing w:before="0"/>
        <w:rPr>
          <w:lang w:val="en-US"/>
        </w:rPr>
      </w:pPr>
      <w:bookmarkStart w:id="60" w:name="_Toc59108487"/>
      <w:r w:rsidRPr="00B75F46">
        <w:rPr>
          <w:lang w:val="en-US"/>
        </w:rPr>
        <w:lastRenderedPageBreak/>
        <w:t xml:space="preserve">B.1. </w:t>
      </w:r>
      <w:r w:rsidR="00726D73" w:rsidRPr="00B75F46">
        <w:rPr>
          <w:lang w:val="en-US"/>
        </w:rPr>
        <w:t>Right to personal</w:t>
      </w:r>
      <w:r w:rsidR="00FA4698" w:rsidRPr="00B75F46">
        <w:rPr>
          <w:lang w:val="en-US"/>
        </w:rPr>
        <w:t xml:space="preserve"> liberty</w:t>
      </w:r>
      <w:bookmarkEnd w:id="60"/>
    </w:p>
    <w:p w14:paraId="305649F7" w14:textId="77777777" w:rsidR="008876C1" w:rsidRPr="00B75F46" w:rsidRDefault="008876C1" w:rsidP="008876C1"/>
    <w:p w14:paraId="24BDED49" w14:textId="6C912D6E" w:rsidR="00EB3A89" w:rsidRPr="00B75F46" w:rsidRDefault="00967451" w:rsidP="00E660B4">
      <w:pPr>
        <w:pStyle w:val="Prrafodelista"/>
        <w:numPr>
          <w:ilvl w:val="0"/>
          <w:numId w:val="32"/>
        </w:numPr>
        <w:ind w:left="0" w:firstLine="0"/>
        <w:jc w:val="both"/>
      </w:pPr>
      <w:bookmarkStart w:id="61" w:name="_Ref33106089"/>
      <w:r w:rsidRPr="00B75F46">
        <w:t>The Court</w:t>
      </w:r>
      <w:r w:rsidR="00EB3A89" w:rsidRPr="00B75F46">
        <w:t xml:space="preserve"> ha</w:t>
      </w:r>
      <w:r w:rsidR="00E660B4" w:rsidRPr="00B75F46">
        <w:t xml:space="preserve">s </w:t>
      </w:r>
      <w:r w:rsidR="004C7181" w:rsidRPr="00B75F46">
        <w:t>indicated</w:t>
      </w:r>
      <w:r w:rsidR="00E660B4" w:rsidRPr="00B75F46">
        <w:t xml:space="preserve"> that personal liberty and safety are guarantees against illegal or arbitrary detention or imprisonment. In this way, although the State has the right and obligation to ensure safety and maintain public order, its powers are not unlimited because, at all times, it has a duty to use procedures that are in keeping with</w:t>
      </w:r>
      <w:r w:rsidR="004C7181" w:rsidRPr="00B75F46">
        <w:t xml:space="preserve"> the</w:t>
      </w:r>
      <w:r w:rsidR="00E660B4" w:rsidRPr="00B75F46">
        <w:t xml:space="preserve"> law and respect the fundamental rights of every individual subject to its jurisdiction.</w:t>
      </w:r>
      <w:r w:rsidR="00EB3A89" w:rsidRPr="00B75F46">
        <w:rPr>
          <w:rStyle w:val="Refdenotaalpie"/>
        </w:rPr>
        <w:footnoteReference w:id="89"/>
      </w:r>
      <w:r w:rsidR="00E660B4" w:rsidRPr="00B75F46">
        <w:t xml:space="preserve"> The objective of ensuring safety and maintaining public order requires the State to legislate and to take measures of different types to prevent and regulate the conduct of its citizens, one of which is to ensure the presence of law enforcement personnel in public spaces. However, the Court observes that </w:t>
      </w:r>
      <w:r w:rsidR="004C7181" w:rsidRPr="00B75F46">
        <w:t>improper</w:t>
      </w:r>
      <w:r w:rsidR="00E660B4" w:rsidRPr="00B75F46">
        <w:t xml:space="preserve"> action</w:t>
      </w:r>
      <w:r w:rsidR="004C7181" w:rsidRPr="00B75F46">
        <w:t>s by</w:t>
      </w:r>
      <w:r w:rsidR="00E660B4" w:rsidRPr="00B75F46">
        <w:t xml:space="preserve"> such state agents in their interaction with those they should protect represents one of the main threats to the right </w:t>
      </w:r>
      <w:r w:rsidR="00726D73" w:rsidRPr="00B75F46">
        <w:t>to personal</w:t>
      </w:r>
      <w:r w:rsidR="00FA4698" w:rsidRPr="00B75F46">
        <w:t xml:space="preserve"> liberty</w:t>
      </w:r>
      <w:r w:rsidR="00EB3A89" w:rsidRPr="00B75F46">
        <w:t xml:space="preserve">, </w:t>
      </w:r>
      <w:r w:rsidR="00E660B4" w:rsidRPr="00B75F46">
        <w:t xml:space="preserve">which, when it is violated, results in a risk that other rights </w:t>
      </w:r>
      <w:r w:rsidR="004C7181" w:rsidRPr="00B75F46">
        <w:t>will be</w:t>
      </w:r>
      <w:r w:rsidR="00E660B4" w:rsidRPr="00B75F46">
        <w:t xml:space="preserve"> violated, such as to personal integrity and, in some case, to life.</w:t>
      </w:r>
      <w:r w:rsidR="00EB3A89" w:rsidRPr="00B75F46">
        <w:rPr>
          <w:rStyle w:val="Refdenotaalpie"/>
        </w:rPr>
        <w:footnoteReference w:id="90"/>
      </w:r>
    </w:p>
    <w:p w14:paraId="766BE85B" w14:textId="61F68A7B" w:rsidR="00EB3A89" w:rsidRPr="00B75F46" w:rsidRDefault="00726D73" w:rsidP="00726D73">
      <w:pPr>
        <w:pStyle w:val="PrrafodeSentencia"/>
        <w:numPr>
          <w:ilvl w:val="0"/>
          <w:numId w:val="0"/>
        </w:numPr>
        <w:tabs>
          <w:tab w:val="clear" w:pos="567"/>
          <w:tab w:val="left" w:pos="6506"/>
        </w:tabs>
        <w:rPr>
          <w:rFonts w:eastAsia="Calibri"/>
          <w:spacing w:val="0"/>
          <w:lang w:val="en-US"/>
        </w:rPr>
      </w:pPr>
      <w:r w:rsidRPr="00B75F46">
        <w:rPr>
          <w:rFonts w:eastAsia="Calibri"/>
          <w:spacing w:val="0"/>
          <w:lang w:val="en-US"/>
        </w:rPr>
        <w:tab/>
      </w:r>
    </w:p>
    <w:p w14:paraId="4C684A16" w14:textId="5BE42F01" w:rsidR="00CC392A" w:rsidRPr="00B75F46" w:rsidRDefault="00107992" w:rsidP="003A6696">
      <w:pPr>
        <w:pStyle w:val="PrrafodeSentencia"/>
        <w:numPr>
          <w:ilvl w:val="0"/>
          <w:numId w:val="32"/>
        </w:numPr>
        <w:ind w:left="0" w:firstLine="0"/>
        <w:rPr>
          <w:rFonts w:eastAsia="Calibri"/>
          <w:spacing w:val="0"/>
          <w:szCs w:val="20"/>
          <w:lang w:val="en-US"/>
        </w:rPr>
      </w:pPr>
      <w:r w:rsidRPr="00B75F46">
        <w:rPr>
          <w:spacing w:val="0"/>
          <w:lang w:val="en-US"/>
        </w:rPr>
        <w:t>The</w:t>
      </w:r>
      <w:r w:rsidR="0076601A" w:rsidRPr="00B75F46">
        <w:rPr>
          <w:spacing w:val="0"/>
          <w:lang w:val="en-US"/>
        </w:rPr>
        <w:t xml:space="preserve"> Court recalls that the essential content of Article</w:t>
      </w:r>
      <w:r w:rsidR="009E0F2B" w:rsidRPr="00B75F46">
        <w:rPr>
          <w:spacing w:val="0"/>
          <w:lang w:val="en-US"/>
        </w:rPr>
        <w:t xml:space="preserve"> 7</w:t>
      </w:r>
      <w:r w:rsidR="00967451" w:rsidRPr="00B75F46">
        <w:rPr>
          <w:spacing w:val="0"/>
          <w:lang w:val="en-US"/>
        </w:rPr>
        <w:t xml:space="preserve"> of the American Convention</w:t>
      </w:r>
      <w:r w:rsidR="009E0F2B" w:rsidRPr="00B75F46">
        <w:rPr>
          <w:spacing w:val="0"/>
          <w:lang w:val="en-US"/>
        </w:rPr>
        <w:t xml:space="preserve"> </w:t>
      </w:r>
      <w:r w:rsidR="0076601A" w:rsidRPr="00B75F46">
        <w:rPr>
          <w:spacing w:val="0"/>
          <w:lang w:val="en-US"/>
        </w:rPr>
        <w:t xml:space="preserve">is the protection of the liberty of the individual against any arbitrary or illegal interference </w:t>
      </w:r>
      <w:r w:rsidR="0076601A" w:rsidRPr="00B75F46">
        <w:rPr>
          <w:spacing w:val="0"/>
          <w:szCs w:val="20"/>
          <w:lang w:val="en-US"/>
        </w:rPr>
        <w:t xml:space="preserve">by </w:t>
      </w:r>
      <w:r w:rsidR="00B5049C" w:rsidRPr="00B75F46">
        <w:rPr>
          <w:spacing w:val="0"/>
          <w:szCs w:val="20"/>
          <w:lang w:val="en-US"/>
        </w:rPr>
        <w:t xml:space="preserve">the </w:t>
      </w:r>
      <w:r w:rsidR="009246D6" w:rsidRPr="00B75F46">
        <w:rPr>
          <w:spacing w:val="0"/>
          <w:szCs w:val="20"/>
          <w:lang w:val="en-US"/>
        </w:rPr>
        <w:t>State</w:t>
      </w:r>
      <w:r w:rsidR="0076601A" w:rsidRPr="00B75F46">
        <w:rPr>
          <w:spacing w:val="0"/>
          <w:szCs w:val="20"/>
          <w:lang w:val="en-US"/>
        </w:rPr>
        <w:t>.</w:t>
      </w:r>
      <w:r w:rsidR="009E0F2B" w:rsidRPr="00B75F46">
        <w:rPr>
          <w:rStyle w:val="Refdenotaalpie"/>
          <w:spacing w:val="0"/>
          <w:szCs w:val="20"/>
          <w:lang w:val="en-US"/>
        </w:rPr>
        <w:footnoteReference w:id="91"/>
      </w:r>
      <w:r w:rsidR="0076601A" w:rsidRPr="00B75F46">
        <w:rPr>
          <w:spacing w:val="0"/>
          <w:szCs w:val="20"/>
          <w:lang w:val="en-US"/>
        </w:rPr>
        <w:t xml:space="preserve"> This article </w:t>
      </w:r>
      <w:r w:rsidR="003A6696" w:rsidRPr="00B75F46">
        <w:rPr>
          <w:spacing w:val="0"/>
          <w:szCs w:val="20"/>
          <w:lang w:val="en-US"/>
        </w:rPr>
        <w:t>contains two types of very different regulations, one general and the other specific. The general one is included in the first paragraph: “</w:t>
      </w:r>
      <w:r w:rsidR="003A6696" w:rsidRPr="00B75F46">
        <w:rPr>
          <w:spacing w:val="-3"/>
          <w:szCs w:val="20"/>
          <w:lang w:val="en-US"/>
        </w:rPr>
        <w:t>Every person has the right to personal liberty and security.” While the specific one is composed of a series of guarantees that protect the right not to be deprived of liberty unlawfully</w:t>
      </w:r>
      <w:r w:rsidR="009E0F2B" w:rsidRPr="00B75F46">
        <w:rPr>
          <w:rFonts w:eastAsia="Calibri"/>
          <w:spacing w:val="0"/>
          <w:lang w:val="en-US"/>
        </w:rPr>
        <w:t xml:space="preserve"> (</w:t>
      </w:r>
      <w:r w:rsidR="00967451" w:rsidRPr="00B75F46">
        <w:rPr>
          <w:rFonts w:eastAsia="Calibri"/>
          <w:spacing w:val="0"/>
          <w:lang w:val="en-US"/>
        </w:rPr>
        <w:t>Article</w:t>
      </w:r>
      <w:r w:rsidR="009E0F2B" w:rsidRPr="00B75F46">
        <w:rPr>
          <w:rFonts w:eastAsia="Calibri"/>
          <w:spacing w:val="0"/>
          <w:lang w:val="en-US"/>
        </w:rPr>
        <w:t xml:space="preserve"> </w:t>
      </w:r>
      <w:r w:rsidR="00663A42" w:rsidRPr="00B75F46">
        <w:rPr>
          <w:rFonts w:eastAsia="Calibri"/>
          <w:spacing w:val="0"/>
          <w:lang w:val="en-US"/>
        </w:rPr>
        <w:t>7(2)</w:t>
      </w:r>
      <w:r w:rsidR="009E0F2B" w:rsidRPr="00B75F46">
        <w:rPr>
          <w:rFonts w:eastAsia="Calibri"/>
          <w:spacing w:val="0"/>
          <w:lang w:val="en-US"/>
        </w:rPr>
        <w:t>) o</w:t>
      </w:r>
      <w:r w:rsidR="003A6696" w:rsidRPr="00B75F46">
        <w:rPr>
          <w:rFonts w:eastAsia="Calibri"/>
          <w:spacing w:val="0"/>
          <w:lang w:val="en-US"/>
        </w:rPr>
        <w:t>r</w:t>
      </w:r>
      <w:r w:rsidR="009E0F2B" w:rsidRPr="00B75F46">
        <w:rPr>
          <w:rFonts w:eastAsia="Calibri"/>
          <w:spacing w:val="0"/>
          <w:lang w:val="en-US"/>
        </w:rPr>
        <w:t xml:space="preserve"> arbitrar</w:t>
      </w:r>
      <w:r w:rsidR="003A6696" w:rsidRPr="00B75F46">
        <w:rPr>
          <w:rFonts w:eastAsia="Calibri"/>
          <w:spacing w:val="0"/>
          <w:lang w:val="en-US"/>
        </w:rPr>
        <w:t>ily</w:t>
      </w:r>
      <w:r w:rsidR="009E0F2B" w:rsidRPr="00B75F46">
        <w:rPr>
          <w:rFonts w:eastAsia="Calibri"/>
          <w:spacing w:val="0"/>
          <w:lang w:val="en-US"/>
        </w:rPr>
        <w:t xml:space="preserve"> (</w:t>
      </w:r>
      <w:r w:rsidR="00967451" w:rsidRPr="00B75F46">
        <w:rPr>
          <w:rFonts w:eastAsia="Calibri"/>
          <w:spacing w:val="0"/>
          <w:lang w:val="en-US"/>
        </w:rPr>
        <w:t>Article</w:t>
      </w:r>
      <w:r w:rsidR="009E0F2B" w:rsidRPr="00B75F46">
        <w:rPr>
          <w:rFonts w:eastAsia="Calibri"/>
          <w:spacing w:val="0"/>
          <w:lang w:val="en-US"/>
        </w:rPr>
        <w:t xml:space="preserve"> </w:t>
      </w:r>
      <w:r w:rsidR="00663A42" w:rsidRPr="00B75F46">
        <w:rPr>
          <w:rFonts w:eastAsia="Calibri"/>
          <w:spacing w:val="0"/>
          <w:lang w:val="en-US"/>
        </w:rPr>
        <w:t>7(3)</w:t>
      </w:r>
      <w:r w:rsidR="009E0F2B" w:rsidRPr="00B75F46">
        <w:rPr>
          <w:rFonts w:eastAsia="Calibri"/>
          <w:spacing w:val="0"/>
          <w:lang w:val="en-US"/>
        </w:rPr>
        <w:t xml:space="preserve">), </w:t>
      </w:r>
      <w:r w:rsidR="003A6696" w:rsidRPr="00B75F46">
        <w:rPr>
          <w:rFonts w:eastAsia="Calibri"/>
          <w:spacing w:val="0"/>
          <w:lang w:val="en-US"/>
        </w:rPr>
        <w:t xml:space="preserve">to be informed of the reasons for the detention and of the charges against the person detained </w:t>
      </w:r>
      <w:r w:rsidR="009E0F2B" w:rsidRPr="00B75F46">
        <w:rPr>
          <w:rFonts w:eastAsia="Calibri"/>
          <w:spacing w:val="0"/>
          <w:lang w:val="en-US"/>
        </w:rPr>
        <w:t>(</w:t>
      </w:r>
      <w:r w:rsidR="00967451" w:rsidRPr="00B75F46">
        <w:rPr>
          <w:rFonts w:eastAsia="Calibri"/>
          <w:spacing w:val="0"/>
          <w:lang w:val="en-US"/>
        </w:rPr>
        <w:t>Article</w:t>
      </w:r>
      <w:r w:rsidR="009E0F2B" w:rsidRPr="00B75F46">
        <w:rPr>
          <w:rFonts w:eastAsia="Calibri"/>
          <w:spacing w:val="0"/>
          <w:lang w:val="en-US"/>
        </w:rPr>
        <w:t xml:space="preserve"> 7</w:t>
      </w:r>
      <w:r w:rsidR="003A6696" w:rsidRPr="00B75F46">
        <w:rPr>
          <w:rFonts w:eastAsia="Calibri"/>
          <w:spacing w:val="0"/>
          <w:lang w:val="en-US"/>
        </w:rPr>
        <w:t>(</w:t>
      </w:r>
      <w:r w:rsidR="009E0F2B" w:rsidRPr="00B75F46">
        <w:rPr>
          <w:rFonts w:eastAsia="Calibri"/>
          <w:spacing w:val="0"/>
          <w:lang w:val="en-US"/>
        </w:rPr>
        <w:t>4</w:t>
      </w:r>
      <w:r w:rsidR="003A6696" w:rsidRPr="00B75F46">
        <w:rPr>
          <w:rFonts w:eastAsia="Calibri"/>
          <w:spacing w:val="0"/>
          <w:lang w:val="en-US"/>
        </w:rPr>
        <w:t>)</w:t>
      </w:r>
      <w:r w:rsidR="009E0F2B" w:rsidRPr="00B75F46">
        <w:rPr>
          <w:rFonts w:eastAsia="Calibri"/>
          <w:spacing w:val="0"/>
          <w:lang w:val="en-US"/>
        </w:rPr>
        <w:t xml:space="preserve">), </w:t>
      </w:r>
      <w:r w:rsidR="003A6696" w:rsidRPr="00B75F46">
        <w:rPr>
          <w:rFonts w:eastAsia="Calibri"/>
          <w:spacing w:val="0"/>
          <w:lang w:val="en-US"/>
        </w:rPr>
        <w:t xml:space="preserve">to judicial control of the deprivation of liberty and </w:t>
      </w:r>
      <w:r w:rsidR="004C7181" w:rsidRPr="00B75F46">
        <w:rPr>
          <w:rFonts w:eastAsia="Calibri"/>
          <w:spacing w:val="0"/>
          <w:lang w:val="en-US"/>
        </w:rPr>
        <w:t xml:space="preserve">to </w:t>
      </w:r>
      <w:r w:rsidR="003A6696" w:rsidRPr="00B75F46">
        <w:rPr>
          <w:rFonts w:eastAsia="Calibri"/>
          <w:spacing w:val="0"/>
          <w:lang w:val="en-US"/>
        </w:rPr>
        <w:t xml:space="preserve">the reasonableness of the length of pre-trial detention </w:t>
      </w:r>
      <w:r w:rsidR="009E0F2B" w:rsidRPr="00B75F46">
        <w:rPr>
          <w:rFonts w:eastAsia="Calibri"/>
          <w:spacing w:val="0"/>
          <w:lang w:val="en-US"/>
        </w:rPr>
        <w:t>(</w:t>
      </w:r>
      <w:r w:rsidR="00967451" w:rsidRPr="00B75F46">
        <w:rPr>
          <w:rFonts w:eastAsia="Calibri"/>
          <w:spacing w:val="0"/>
          <w:lang w:val="en-US"/>
        </w:rPr>
        <w:t>Article</w:t>
      </w:r>
      <w:r w:rsidR="009E0F2B" w:rsidRPr="00B75F46">
        <w:rPr>
          <w:rFonts w:eastAsia="Calibri"/>
          <w:spacing w:val="0"/>
          <w:lang w:val="en-US"/>
        </w:rPr>
        <w:t xml:space="preserve"> </w:t>
      </w:r>
      <w:r w:rsidR="00663A42" w:rsidRPr="00B75F46">
        <w:rPr>
          <w:rFonts w:eastAsia="Calibri"/>
          <w:spacing w:val="0"/>
          <w:lang w:val="en-US"/>
        </w:rPr>
        <w:t>7(5)</w:t>
      </w:r>
      <w:r w:rsidR="009E0F2B" w:rsidRPr="00B75F46">
        <w:rPr>
          <w:rFonts w:eastAsia="Calibri"/>
          <w:spacing w:val="0"/>
          <w:lang w:val="en-US"/>
        </w:rPr>
        <w:t xml:space="preserve">), </w:t>
      </w:r>
      <w:r w:rsidR="003A6696" w:rsidRPr="00B75F46">
        <w:rPr>
          <w:rFonts w:eastAsia="Calibri"/>
          <w:spacing w:val="0"/>
          <w:lang w:val="en-US"/>
        </w:rPr>
        <w:t xml:space="preserve">to contest the legality of the detention </w:t>
      </w:r>
      <w:r w:rsidR="009E0F2B" w:rsidRPr="00B75F46">
        <w:rPr>
          <w:rFonts w:eastAsia="Calibri"/>
          <w:spacing w:val="0"/>
          <w:lang w:val="en-US"/>
        </w:rPr>
        <w:t>(</w:t>
      </w:r>
      <w:r w:rsidR="00967451" w:rsidRPr="00B75F46">
        <w:rPr>
          <w:rFonts w:eastAsia="Calibri"/>
          <w:spacing w:val="0"/>
          <w:lang w:val="en-US"/>
        </w:rPr>
        <w:t>Article</w:t>
      </w:r>
      <w:r w:rsidR="009E0F2B" w:rsidRPr="00B75F46">
        <w:rPr>
          <w:rFonts w:eastAsia="Calibri"/>
          <w:spacing w:val="0"/>
          <w:lang w:val="en-US"/>
        </w:rPr>
        <w:t xml:space="preserve"> 7</w:t>
      </w:r>
      <w:r w:rsidR="003A6696" w:rsidRPr="00B75F46">
        <w:rPr>
          <w:rFonts w:eastAsia="Calibri"/>
          <w:spacing w:val="0"/>
          <w:lang w:val="en-US"/>
        </w:rPr>
        <w:t>(</w:t>
      </w:r>
      <w:r w:rsidR="009E0F2B" w:rsidRPr="00B75F46">
        <w:rPr>
          <w:rFonts w:eastAsia="Calibri"/>
          <w:spacing w:val="0"/>
          <w:lang w:val="en-US"/>
        </w:rPr>
        <w:t>6</w:t>
      </w:r>
      <w:r w:rsidR="003A6696" w:rsidRPr="00B75F46">
        <w:rPr>
          <w:rFonts w:eastAsia="Calibri"/>
          <w:spacing w:val="0"/>
          <w:lang w:val="en-US"/>
        </w:rPr>
        <w:t>)</w:t>
      </w:r>
      <w:r w:rsidR="009E0F2B" w:rsidRPr="00B75F46">
        <w:rPr>
          <w:rFonts w:eastAsia="Calibri"/>
          <w:spacing w:val="0"/>
          <w:lang w:val="en-US"/>
        </w:rPr>
        <w:t>)</w:t>
      </w:r>
      <w:r w:rsidR="00967451" w:rsidRPr="00B75F46">
        <w:rPr>
          <w:rFonts w:eastAsia="Calibri"/>
          <w:spacing w:val="0"/>
          <w:lang w:val="en-US"/>
        </w:rPr>
        <w:t xml:space="preserve"> and </w:t>
      </w:r>
      <w:r w:rsidR="003A6696" w:rsidRPr="00B75F46">
        <w:rPr>
          <w:rFonts w:eastAsia="Calibri"/>
          <w:spacing w:val="0"/>
          <w:lang w:val="en-US"/>
        </w:rPr>
        <w:t xml:space="preserve">not to be detained for debt </w:t>
      </w:r>
      <w:r w:rsidR="009E0F2B" w:rsidRPr="00B75F46">
        <w:rPr>
          <w:rFonts w:eastAsia="Calibri"/>
          <w:spacing w:val="0"/>
          <w:lang w:val="en-US"/>
        </w:rPr>
        <w:t>(</w:t>
      </w:r>
      <w:r w:rsidR="00967451" w:rsidRPr="00B75F46">
        <w:rPr>
          <w:rFonts w:eastAsia="Calibri"/>
          <w:spacing w:val="0"/>
          <w:lang w:val="en-US"/>
        </w:rPr>
        <w:t>Article</w:t>
      </w:r>
      <w:r w:rsidR="009E0F2B" w:rsidRPr="00B75F46">
        <w:rPr>
          <w:rFonts w:eastAsia="Calibri"/>
          <w:spacing w:val="0"/>
          <w:lang w:val="en-US"/>
        </w:rPr>
        <w:t xml:space="preserve"> 7</w:t>
      </w:r>
      <w:r w:rsidR="003A6696" w:rsidRPr="00B75F46">
        <w:rPr>
          <w:rFonts w:eastAsia="Calibri"/>
          <w:spacing w:val="0"/>
          <w:lang w:val="en-US"/>
        </w:rPr>
        <w:t>(</w:t>
      </w:r>
      <w:r w:rsidR="009E0F2B" w:rsidRPr="00B75F46">
        <w:rPr>
          <w:rFonts w:eastAsia="Calibri"/>
          <w:spacing w:val="0"/>
          <w:lang w:val="en-US"/>
        </w:rPr>
        <w:t>7</w:t>
      </w:r>
      <w:r w:rsidR="003A6696" w:rsidRPr="00B75F46">
        <w:rPr>
          <w:rFonts w:eastAsia="Calibri"/>
          <w:spacing w:val="0"/>
          <w:lang w:val="en-US"/>
        </w:rPr>
        <w:t>)</w:t>
      </w:r>
      <w:r w:rsidR="009E0F2B" w:rsidRPr="00B75F46">
        <w:rPr>
          <w:rFonts w:eastAsia="Calibri"/>
          <w:spacing w:val="0"/>
          <w:lang w:val="en-US"/>
        </w:rPr>
        <w:t xml:space="preserve">). </w:t>
      </w:r>
      <w:r w:rsidR="003A6696" w:rsidRPr="00B75F46">
        <w:rPr>
          <w:rFonts w:eastAsia="Calibri"/>
          <w:spacing w:val="0"/>
          <w:lang w:val="en-US"/>
        </w:rPr>
        <w:t xml:space="preserve">Any violation of paragraphs 2 to 7 </w:t>
      </w:r>
      <w:r w:rsidR="0076601A" w:rsidRPr="00B75F46">
        <w:rPr>
          <w:rFonts w:eastAsia="Calibri"/>
          <w:spacing w:val="0"/>
          <w:lang w:val="en-US"/>
        </w:rPr>
        <w:t>of Article</w:t>
      </w:r>
      <w:r w:rsidR="009E0F2B" w:rsidRPr="00B75F46">
        <w:rPr>
          <w:rFonts w:eastAsia="Calibri"/>
          <w:spacing w:val="0"/>
          <w:lang w:val="en-US"/>
        </w:rPr>
        <w:t xml:space="preserve"> 7</w:t>
      </w:r>
      <w:r w:rsidR="00967451" w:rsidRPr="00B75F46">
        <w:rPr>
          <w:rFonts w:eastAsia="Calibri"/>
          <w:spacing w:val="0"/>
          <w:lang w:val="en-US"/>
        </w:rPr>
        <w:t xml:space="preserve"> of the Convention</w:t>
      </w:r>
      <w:r w:rsidR="009E0F2B" w:rsidRPr="00B75F46">
        <w:rPr>
          <w:rFonts w:eastAsia="Calibri"/>
          <w:spacing w:val="0"/>
          <w:lang w:val="en-US"/>
        </w:rPr>
        <w:t xml:space="preserve"> </w:t>
      </w:r>
      <w:r w:rsidR="003A6696" w:rsidRPr="00B75F46">
        <w:rPr>
          <w:rFonts w:eastAsia="Calibri"/>
          <w:spacing w:val="0"/>
          <w:lang w:val="en-US"/>
        </w:rPr>
        <w:t xml:space="preserve">will necessarily result in the violation of </w:t>
      </w:r>
      <w:r w:rsidR="0076601A" w:rsidRPr="00B75F46">
        <w:rPr>
          <w:rFonts w:eastAsia="Calibri"/>
          <w:spacing w:val="0"/>
          <w:lang w:val="en-US"/>
        </w:rPr>
        <w:t>Article</w:t>
      </w:r>
      <w:r w:rsidR="009E0F2B" w:rsidRPr="00B75F46">
        <w:rPr>
          <w:rFonts w:eastAsia="Calibri"/>
          <w:spacing w:val="0"/>
          <w:lang w:val="en-US"/>
        </w:rPr>
        <w:t xml:space="preserve"> </w:t>
      </w:r>
      <w:r w:rsidR="00663A42" w:rsidRPr="00B75F46">
        <w:rPr>
          <w:rFonts w:eastAsia="Calibri"/>
          <w:spacing w:val="0"/>
          <w:lang w:val="en-US"/>
        </w:rPr>
        <w:t>7(1)</w:t>
      </w:r>
      <w:r w:rsidR="003A6696" w:rsidRPr="00B75F46">
        <w:rPr>
          <w:rFonts w:eastAsia="Calibri"/>
          <w:spacing w:val="0"/>
          <w:lang w:val="en-US"/>
        </w:rPr>
        <w:t>.</w:t>
      </w:r>
      <w:r w:rsidR="009E0F2B" w:rsidRPr="00B75F46">
        <w:rPr>
          <w:rFonts w:eastAsia="Calibri"/>
          <w:spacing w:val="0"/>
          <w:vertAlign w:val="superscript"/>
          <w:lang w:val="en-US"/>
        </w:rPr>
        <w:footnoteReference w:id="92"/>
      </w:r>
      <w:bookmarkEnd w:id="61"/>
    </w:p>
    <w:p w14:paraId="56A71009" w14:textId="77777777" w:rsidR="002426B5" w:rsidRPr="00B75F46" w:rsidRDefault="002426B5" w:rsidP="008876C1">
      <w:pPr>
        <w:pStyle w:val="Prrafodelista"/>
        <w:ind w:left="0"/>
        <w:jc w:val="both"/>
      </w:pPr>
    </w:p>
    <w:p w14:paraId="4DE8F284" w14:textId="3CA06668" w:rsidR="000A44BB" w:rsidRPr="00B75F46" w:rsidRDefault="00967451" w:rsidP="000A44BB">
      <w:pPr>
        <w:pStyle w:val="PrrafodeSentencia"/>
        <w:numPr>
          <w:ilvl w:val="0"/>
          <w:numId w:val="32"/>
        </w:numPr>
        <w:ind w:left="0" w:firstLine="0"/>
        <w:rPr>
          <w:spacing w:val="0"/>
          <w:lang w:val="en-US"/>
        </w:rPr>
      </w:pPr>
      <w:r w:rsidRPr="00B75F46">
        <w:rPr>
          <w:spacing w:val="0"/>
          <w:lang w:val="en-US"/>
        </w:rPr>
        <w:t>The Court</w:t>
      </w:r>
      <w:r w:rsidR="00701590" w:rsidRPr="00B75F46">
        <w:rPr>
          <w:spacing w:val="0"/>
          <w:lang w:val="en-US"/>
        </w:rPr>
        <w:t xml:space="preserve"> ha</w:t>
      </w:r>
      <w:r w:rsidR="003C3B72" w:rsidRPr="00B75F46">
        <w:rPr>
          <w:spacing w:val="0"/>
          <w:lang w:val="en-US"/>
        </w:rPr>
        <w:t>s indicated that restriction of</w:t>
      </w:r>
      <w:r w:rsidR="00701590" w:rsidRPr="00B75F46">
        <w:rPr>
          <w:spacing w:val="0"/>
          <w:lang w:val="en-US"/>
        </w:rPr>
        <w:t xml:space="preserve"> </w:t>
      </w:r>
      <w:r w:rsidR="003C3B72" w:rsidRPr="00B75F46">
        <w:rPr>
          <w:spacing w:val="0"/>
          <w:lang w:val="en-US"/>
        </w:rPr>
        <w:t>the</w:t>
      </w:r>
      <w:r w:rsidR="00701590" w:rsidRPr="00B75F46">
        <w:rPr>
          <w:spacing w:val="0"/>
          <w:lang w:val="en-US"/>
        </w:rPr>
        <w:t xml:space="preserve"> </w:t>
      </w:r>
      <w:r w:rsidR="003C3B72" w:rsidRPr="00B75F46">
        <w:rPr>
          <w:spacing w:val="0"/>
          <w:lang w:val="en-US"/>
        </w:rPr>
        <w:t>r</w:t>
      </w:r>
      <w:r w:rsidR="00726D73" w:rsidRPr="00B75F46">
        <w:rPr>
          <w:spacing w:val="0"/>
          <w:lang w:val="en-US"/>
        </w:rPr>
        <w:t>ight to personal</w:t>
      </w:r>
      <w:r w:rsidR="00FA4698" w:rsidRPr="00B75F46">
        <w:rPr>
          <w:spacing w:val="0"/>
          <w:lang w:val="en-US"/>
        </w:rPr>
        <w:t xml:space="preserve"> liberty</w:t>
      </w:r>
      <w:r w:rsidR="00701590" w:rsidRPr="00B75F46">
        <w:rPr>
          <w:spacing w:val="0"/>
          <w:lang w:val="en-US"/>
        </w:rPr>
        <w:t xml:space="preserve"> </w:t>
      </w:r>
      <w:r w:rsidR="003C3B72" w:rsidRPr="00B75F46">
        <w:rPr>
          <w:spacing w:val="0"/>
          <w:lang w:val="en-US"/>
        </w:rPr>
        <w:t xml:space="preserve">is only </w:t>
      </w:r>
      <w:r w:rsidR="004C7181" w:rsidRPr="00B75F46">
        <w:rPr>
          <w:spacing w:val="0"/>
          <w:lang w:val="en-US"/>
        </w:rPr>
        <w:t>permissible</w:t>
      </w:r>
      <w:r w:rsidR="003C3B72" w:rsidRPr="00B75F46">
        <w:rPr>
          <w:spacing w:val="0"/>
          <w:lang w:val="en-US"/>
        </w:rPr>
        <w:t xml:space="preserve"> “for the reasons and under the conditions established beforehand by the Constitution or by a law established pursuant thereto” (material aspect) and also strictly subject to the procedures objectively defined in the law (formal aspect).</w:t>
      </w:r>
      <w:r w:rsidR="00701590" w:rsidRPr="00B75F46">
        <w:rPr>
          <w:rStyle w:val="Refdenotaalpie"/>
          <w:rFonts w:cs="Arial"/>
          <w:spacing w:val="0"/>
          <w:szCs w:val="20"/>
          <w:lang w:val="en-US"/>
        </w:rPr>
        <w:footnoteReference w:id="93"/>
      </w:r>
      <w:r w:rsidR="003C3B72" w:rsidRPr="00B75F46">
        <w:rPr>
          <w:spacing w:val="0"/>
          <w:lang w:val="en-US"/>
        </w:rPr>
        <w:t xml:space="preserve"> Thus, </w:t>
      </w:r>
      <w:r w:rsidR="00107992" w:rsidRPr="00B75F46">
        <w:rPr>
          <w:spacing w:val="0"/>
          <w:lang w:val="en-US"/>
        </w:rPr>
        <w:t>although</w:t>
      </w:r>
      <w:r w:rsidR="003C3B72" w:rsidRPr="00B75F46">
        <w:rPr>
          <w:spacing w:val="0"/>
          <w:lang w:val="en-US"/>
        </w:rPr>
        <w:t xml:space="preserve"> the Convention refers to the domestic law of the State in question, this referral </w:t>
      </w:r>
      <w:r w:rsidR="00107992" w:rsidRPr="00B75F46">
        <w:rPr>
          <w:spacing w:val="0"/>
          <w:lang w:val="en-US"/>
        </w:rPr>
        <w:t>does not signify</w:t>
      </w:r>
      <w:r w:rsidR="003C3B72" w:rsidRPr="00B75F46">
        <w:rPr>
          <w:spacing w:val="0"/>
          <w:lang w:val="en-US"/>
        </w:rPr>
        <w:t xml:space="preserve"> that</w:t>
      </w:r>
      <w:r w:rsidR="00107992" w:rsidRPr="00B75F46">
        <w:rPr>
          <w:spacing w:val="0"/>
          <w:lang w:val="en-US"/>
        </w:rPr>
        <w:t>, pursuant to the Convention,</w:t>
      </w:r>
      <w:r w:rsidR="003C3B72" w:rsidRPr="00B75F46">
        <w:rPr>
          <w:spacing w:val="0"/>
          <w:lang w:val="en-US"/>
        </w:rPr>
        <w:t xml:space="preserve"> the Court does not need to rule</w:t>
      </w:r>
      <w:r w:rsidR="00107992" w:rsidRPr="00B75F46">
        <w:rPr>
          <w:spacing w:val="0"/>
          <w:lang w:val="en-US"/>
        </w:rPr>
        <w:t>;</w:t>
      </w:r>
      <w:r w:rsidR="00701590" w:rsidRPr="00B75F46">
        <w:rPr>
          <w:rStyle w:val="Refdenotaalpie"/>
          <w:spacing w:val="0"/>
          <w:lang w:val="en-US"/>
        </w:rPr>
        <w:footnoteReference w:id="94"/>
      </w:r>
      <w:r w:rsidR="003C3B72" w:rsidRPr="00B75F46">
        <w:rPr>
          <w:spacing w:val="0"/>
          <w:lang w:val="en-US"/>
        </w:rPr>
        <w:t xml:space="preserve"> rather, it must do so</w:t>
      </w:r>
      <w:r w:rsidR="00107992" w:rsidRPr="00B75F46">
        <w:rPr>
          <w:spacing w:val="0"/>
          <w:lang w:val="en-US"/>
        </w:rPr>
        <w:t>, precisely</w:t>
      </w:r>
      <w:r w:rsidR="003C3B72" w:rsidRPr="00B75F46">
        <w:rPr>
          <w:spacing w:val="0"/>
          <w:lang w:val="en-US"/>
        </w:rPr>
        <w:t xml:space="preserve"> in accordance with this instrument and not</w:t>
      </w:r>
      <w:r w:rsidR="00701590" w:rsidRPr="00B75F46">
        <w:rPr>
          <w:spacing w:val="0"/>
          <w:lang w:val="en-US"/>
        </w:rPr>
        <w:t xml:space="preserve"> </w:t>
      </w:r>
      <w:r w:rsidR="003C3B72" w:rsidRPr="00B75F46">
        <w:rPr>
          <w:spacing w:val="0"/>
          <w:lang w:val="en-US"/>
        </w:rPr>
        <w:t>in accordance with the said domestic law.</w:t>
      </w:r>
      <w:r w:rsidR="00701590" w:rsidRPr="00B75F46">
        <w:rPr>
          <w:spacing w:val="0"/>
          <w:lang w:val="en-US"/>
        </w:rPr>
        <w:t xml:space="preserve"> </w:t>
      </w:r>
      <w:r w:rsidR="004C7181" w:rsidRPr="00B75F46">
        <w:rPr>
          <w:spacing w:val="0"/>
          <w:lang w:val="en-US"/>
        </w:rPr>
        <w:t>In that case</w:t>
      </w:r>
      <w:r w:rsidR="000A44BB" w:rsidRPr="00B75F46">
        <w:rPr>
          <w:spacing w:val="0"/>
          <w:lang w:val="en-US"/>
        </w:rPr>
        <w:t>, the Court is not conducting a control of constitutionality or of legality, but only of conventionality.</w:t>
      </w:r>
      <w:r w:rsidR="000A44BB" w:rsidRPr="00B75F46">
        <w:rPr>
          <w:rStyle w:val="Refdenotaalpie"/>
          <w:spacing w:val="0"/>
          <w:lang w:val="en-US"/>
        </w:rPr>
        <w:footnoteReference w:id="95"/>
      </w:r>
    </w:p>
    <w:p w14:paraId="708588A2" w14:textId="77777777" w:rsidR="004C7181" w:rsidRPr="00B75F46" w:rsidRDefault="004C7181" w:rsidP="004C7181">
      <w:pPr>
        <w:rPr>
          <w:lang w:eastAsia="es-MX"/>
        </w:rPr>
      </w:pPr>
    </w:p>
    <w:p w14:paraId="377F23E1" w14:textId="07E93473" w:rsidR="00701590" w:rsidRPr="00B75F46" w:rsidRDefault="004C7181" w:rsidP="000A44BB">
      <w:pPr>
        <w:pStyle w:val="PrrafodeSentencia"/>
        <w:numPr>
          <w:ilvl w:val="0"/>
          <w:numId w:val="32"/>
        </w:numPr>
        <w:ind w:left="0" w:firstLine="0"/>
        <w:rPr>
          <w:spacing w:val="0"/>
          <w:lang w:val="en-US"/>
        </w:rPr>
      </w:pPr>
      <w:r w:rsidRPr="00B75F46">
        <w:rPr>
          <w:spacing w:val="0"/>
          <w:lang w:val="en-US"/>
        </w:rPr>
        <w:t>Accordingly</w:t>
      </w:r>
      <w:r w:rsidR="00107992" w:rsidRPr="00B75F46">
        <w:rPr>
          <w:spacing w:val="0"/>
          <w:lang w:val="en-US"/>
        </w:rPr>
        <w:t xml:space="preserve">, regarding the requirement of the legality of the detention, the Court has indicated that, when referring to the Constitution and a law established “pursuant thereto,” </w:t>
      </w:r>
      <w:r w:rsidR="00107992" w:rsidRPr="00B75F46">
        <w:rPr>
          <w:spacing w:val="0"/>
          <w:lang w:val="en-US"/>
        </w:rPr>
        <w:lastRenderedPageBreak/>
        <w:t xml:space="preserve">the examination of the observance of </w:t>
      </w:r>
      <w:r w:rsidR="0076601A" w:rsidRPr="00B75F46">
        <w:rPr>
          <w:spacing w:val="0"/>
          <w:lang w:val="en-US"/>
        </w:rPr>
        <w:t>Article</w:t>
      </w:r>
      <w:r w:rsidR="00701590" w:rsidRPr="00B75F46">
        <w:rPr>
          <w:spacing w:val="0"/>
          <w:lang w:val="en-US"/>
        </w:rPr>
        <w:t xml:space="preserve"> </w:t>
      </w:r>
      <w:r w:rsidR="00663A42" w:rsidRPr="00B75F46">
        <w:rPr>
          <w:spacing w:val="0"/>
          <w:lang w:val="en-US"/>
        </w:rPr>
        <w:t>7(2)</w:t>
      </w:r>
      <w:r w:rsidR="00967451" w:rsidRPr="00B75F46">
        <w:rPr>
          <w:spacing w:val="0"/>
          <w:lang w:val="en-US"/>
        </w:rPr>
        <w:t xml:space="preserve"> of the Convention</w:t>
      </w:r>
      <w:r w:rsidR="00107992" w:rsidRPr="00B75F46">
        <w:rPr>
          <w:spacing w:val="0"/>
          <w:lang w:val="en-US"/>
        </w:rPr>
        <w:t xml:space="preserve"> entails </w:t>
      </w:r>
      <w:r w:rsidRPr="00B75F46">
        <w:rPr>
          <w:spacing w:val="0"/>
          <w:lang w:val="en-US"/>
        </w:rPr>
        <w:t>an</w:t>
      </w:r>
      <w:r w:rsidR="00107992" w:rsidRPr="00B75F46">
        <w:rPr>
          <w:spacing w:val="0"/>
          <w:lang w:val="en-US"/>
        </w:rPr>
        <w:t xml:space="preserve"> analysis of compliance with the requirements established, as specifically as possible and “beforehand</w:t>
      </w:r>
      <w:r w:rsidRPr="00B75F46">
        <w:rPr>
          <w:spacing w:val="0"/>
          <w:lang w:val="en-US"/>
        </w:rPr>
        <w:t>,</w:t>
      </w:r>
      <w:r w:rsidR="00107992" w:rsidRPr="00B75F46">
        <w:rPr>
          <w:spacing w:val="0"/>
          <w:lang w:val="en-US"/>
        </w:rPr>
        <w:t xml:space="preserve">” </w:t>
      </w:r>
      <w:r w:rsidRPr="00B75F46">
        <w:rPr>
          <w:spacing w:val="0"/>
          <w:lang w:val="en-US"/>
        </w:rPr>
        <w:t>by</w:t>
      </w:r>
      <w:r w:rsidR="00107992" w:rsidRPr="00B75F46">
        <w:rPr>
          <w:spacing w:val="0"/>
          <w:lang w:val="en-US"/>
        </w:rPr>
        <w:t xml:space="preserve"> domestic law concerning the “causes” and “conditions” for the deprivation of physical liberty. If domestic law, in both the material and formal aspects, is not observed when depriving an individual of his or her liberty, this deprivation of liberty will be </w:t>
      </w:r>
      <w:r w:rsidRPr="00B75F46">
        <w:rPr>
          <w:spacing w:val="0"/>
          <w:lang w:val="en-US"/>
        </w:rPr>
        <w:t xml:space="preserve">unlawful </w:t>
      </w:r>
      <w:r w:rsidR="00107992" w:rsidRPr="00B75F46">
        <w:rPr>
          <w:spacing w:val="0"/>
          <w:lang w:val="en-US"/>
        </w:rPr>
        <w:t>and contrary to</w:t>
      </w:r>
      <w:r w:rsidR="00584F6D" w:rsidRPr="00B75F46">
        <w:rPr>
          <w:spacing w:val="0"/>
          <w:lang w:val="en-US"/>
        </w:rPr>
        <w:t xml:space="preserve"> </w:t>
      </w:r>
      <w:r w:rsidR="00967451" w:rsidRPr="00B75F46">
        <w:rPr>
          <w:spacing w:val="0"/>
          <w:lang w:val="en-US"/>
        </w:rPr>
        <w:t>the American Convention</w:t>
      </w:r>
      <w:r w:rsidR="00701590" w:rsidRPr="00B75F46">
        <w:rPr>
          <w:spacing w:val="0"/>
          <w:lang w:val="en-US"/>
        </w:rPr>
        <w:t xml:space="preserve"> </w:t>
      </w:r>
      <w:r w:rsidR="00584F6D" w:rsidRPr="00B75F46">
        <w:rPr>
          <w:spacing w:val="0"/>
          <w:lang w:val="en-US"/>
        </w:rPr>
        <w:t>in light</w:t>
      </w:r>
      <w:r w:rsidR="00701590" w:rsidRPr="00B75F46">
        <w:rPr>
          <w:rFonts w:eastAsia="Times New Roman"/>
          <w:spacing w:val="0"/>
          <w:lang w:val="en-US" w:eastAsia="es-ES"/>
        </w:rPr>
        <w:t xml:space="preserve"> </w:t>
      </w:r>
      <w:r w:rsidR="0076601A" w:rsidRPr="00B75F46">
        <w:rPr>
          <w:rFonts w:eastAsia="Times New Roman"/>
          <w:spacing w:val="0"/>
          <w:lang w:val="en-US" w:eastAsia="es-ES"/>
        </w:rPr>
        <w:t>of Article</w:t>
      </w:r>
      <w:r w:rsidR="00701590" w:rsidRPr="00B75F46">
        <w:rPr>
          <w:rFonts w:eastAsia="Times New Roman"/>
          <w:spacing w:val="0"/>
          <w:lang w:val="en-US" w:eastAsia="es-ES"/>
        </w:rPr>
        <w:t xml:space="preserve"> </w:t>
      </w:r>
      <w:r w:rsidR="00663A42" w:rsidRPr="00B75F46">
        <w:rPr>
          <w:rFonts w:eastAsia="Times New Roman"/>
          <w:spacing w:val="0"/>
          <w:lang w:val="en-US" w:eastAsia="es-ES"/>
        </w:rPr>
        <w:t>7(2)</w:t>
      </w:r>
      <w:r w:rsidR="00584F6D" w:rsidRPr="00B75F46">
        <w:rPr>
          <w:rFonts w:eastAsia="Times New Roman"/>
          <w:spacing w:val="0"/>
          <w:lang w:val="en-US" w:eastAsia="es-ES"/>
        </w:rPr>
        <w:t>.</w:t>
      </w:r>
      <w:r w:rsidR="000F44D4" w:rsidRPr="00B75F46">
        <w:rPr>
          <w:rStyle w:val="Refdenotaalpie"/>
          <w:rFonts w:eastAsia="Times New Roman"/>
          <w:spacing w:val="0"/>
          <w:szCs w:val="20"/>
          <w:lang w:val="en-US" w:eastAsia="es-ES"/>
        </w:rPr>
        <w:footnoteReference w:id="96"/>
      </w:r>
    </w:p>
    <w:p w14:paraId="7DD2AFCF" w14:textId="77777777" w:rsidR="00701590" w:rsidRPr="00B75F46" w:rsidRDefault="00701590" w:rsidP="00701590">
      <w:pPr>
        <w:rPr>
          <w:lang w:eastAsia="es-ES"/>
        </w:rPr>
      </w:pPr>
    </w:p>
    <w:p w14:paraId="517DEFD3" w14:textId="348E6EB8" w:rsidR="00062DF1" w:rsidRPr="00B75F46" w:rsidRDefault="004022D5" w:rsidP="00F41038">
      <w:pPr>
        <w:pStyle w:val="Ttulo4"/>
        <w:ind w:firstLine="1"/>
        <w:jc w:val="both"/>
        <w:rPr>
          <w:lang w:val="en-US"/>
        </w:rPr>
      </w:pPr>
      <w:r w:rsidRPr="00B75F46">
        <w:rPr>
          <w:lang w:val="en-US"/>
        </w:rPr>
        <w:t>B.1.1</w:t>
      </w:r>
      <w:r w:rsidR="008501AA" w:rsidRPr="00B75F46">
        <w:rPr>
          <w:lang w:val="en-US"/>
        </w:rPr>
        <w:t xml:space="preserve"> </w:t>
      </w:r>
      <w:r w:rsidR="001413DF" w:rsidRPr="00B75F46">
        <w:rPr>
          <w:lang w:val="en-US"/>
        </w:rPr>
        <w:t>Analysis of the legality of the arrest of</w:t>
      </w:r>
      <w:r w:rsidR="006347C3" w:rsidRPr="00B75F46">
        <w:rPr>
          <w:lang w:val="en-US"/>
        </w:rPr>
        <w:t xml:space="preserve"> </w:t>
      </w:r>
      <w:r w:rsidR="009246D6" w:rsidRPr="00B75F46">
        <w:rPr>
          <w:lang w:val="en-US"/>
        </w:rPr>
        <w:t>Mr. Fernández</w:t>
      </w:r>
      <w:r w:rsidR="006347C3" w:rsidRPr="00B75F46">
        <w:rPr>
          <w:lang w:val="en-US"/>
        </w:rPr>
        <w:t xml:space="preserve"> Prieto</w:t>
      </w:r>
    </w:p>
    <w:p w14:paraId="144A92FD" w14:textId="77777777" w:rsidR="00047CBD" w:rsidRPr="00B75F46" w:rsidRDefault="00047CBD" w:rsidP="00047CBD">
      <w:pPr>
        <w:pStyle w:val="Prrafodelista"/>
        <w:ind w:left="0"/>
        <w:jc w:val="both"/>
        <w:rPr>
          <w:lang w:eastAsia="es-ES"/>
        </w:rPr>
      </w:pPr>
    </w:p>
    <w:p w14:paraId="05A91186" w14:textId="57AAE1CA" w:rsidR="007C2309" w:rsidRPr="00B75F46" w:rsidRDefault="00584F6D" w:rsidP="00584F6D">
      <w:pPr>
        <w:pStyle w:val="Prrafodelista"/>
        <w:numPr>
          <w:ilvl w:val="0"/>
          <w:numId w:val="32"/>
        </w:numPr>
        <w:ind w:left="0" w:firstLine="0"/>
        <w:jc w:val="both"/>
        <w:rPr>
          <w:lang w:eastAsia="es-ES"/>
        </w:rPr>
      </w:pPr>
      <w:r w:rsidRPr="00B75F46">
        <w:rPr>
          <w:lang w:eastAsia="es-ES"/>
        </w:rPr>
        <w:t>Article 18 of the Argentine Constitution establishes that “[n]o one may be obliged to testify against himself</w:t>
      </w:r>
      <w:r w:rsidR="00BB4222" w:rsidRPr="00B75F46">
        <w:rPr>
          <w:lang w:eastAsia="es-ES"/>
        </w:rPr>
        <w:t xml:space="preserve">, </w:t>
      </w:r>
      <w:r w:rsidRPr="00B75F46">
        <w:rPr>
          <w:lang w:eastAsia="es-ES"/>
        </w:rPr>
        <w:t xml:space="preserve">or </w:t>
      </w:r>
      <w:r w:rsidR="00BB4222" w:rsidRPr="00B75F46">
        <w:rPr>
          <w:lang w:eastAsia="es-ES"/>
        </w:rPr>
        <w:t xml:space="preserve">be </w:t>
      </w:r>
      <w:r w:rsidRPr="00B75F46">
        <w:rPr>
          <w:lang w:eastAsia="es-ES"/>
        </w:rPr>
        <w:t xml:space="preserve">arrested unless </w:t>
      </w:r>
      <w:r w:rsidR="00BB4222" w:rsidRPr="00B75F46">
        <w:rPr>
          <w:lang w:eastAsia="es-ES"/>
        </w:rPr>
        <w:t xml:space="preserve">this is based on </w:t>
      </w:r>
      <w:r w:rsidRPr="00B75F46">
        <w:rPr>
          <w:lang w:eastAsia="es-ES"/>
        </w:rPr>
        <w:t>a written order of a competent authority.</w:t>
      </w:r>
      <w:r w:rsidR="00F41038" w:rsidRPr="00B75F46">
        <w:rPr>
          <w:lang w:eastAsia="es-ES"/>
        </w:rPr>
        <w:t>”</w:t>
      </w:r>
      <w:r w:rsidR="00F41038" w:rsidRPr="00B75F46">
        <w:rPr>
          <w:rStyle w:val="Refdenotaalpie"/>
          <w:lang w:eastAsia="es-ES"/>
        </w:rPr>
        <w:footnoteReference w:id="97"/>
      </w:r>
      <w:r w:rsidR="00F41038" w:rsidRPr="00B75F46">
        <w:rPr>
          <w:lang w:eastAsia="es-ES"/>
        </w:rPr>
        <w:t xml:space="preserve"> </w:t>
      </w:r>
      <w:r w:rsidRPr="00B75F46">
        <w:rPr>
          <w:lang w:eastAsia="es-ES"/>
        </w:rPr>
        <w:t>Meanwhile</w:t>
      </w:r>
      <w:r w:rsidR="00F41038" w:rsidRPr="00B75F46">
        <w:rPr>
          <w:lang w:eastAsia="es-ES"/>
        </w:rPr>
        <w:t xml:space="preserve">, </w:t>
      </w:r>
      <w:r w:rsidRPr="00B75F46">
        <w:rPr>
          <w:lang w:eastAsia="es-ES"/>
        </w:rPr>
        <w:t>a</w:t>
      </w:r>
      <w:r w:rsidR="00967451" w:rsidRPr="00B75F46">
        <w:rPr>
          <w:lang w:eastAsia="es-ES"/>
        </w:rPr>
        <w:t>rticle</w:t>
      </w:r>
      <w:r w:rsidR="00F41038" w:rsidRPr="00B75F46">
        <w:rPr>
          <w:lang w:eastAsia="es-ES"/>
        </w:rPr>
        <w:t xml:space="preserve"> 4</w:t>
      </w:r>
      <w:r w:rsidR="009C60D7" w:rsidRPr="00B75F46">
        <w:rPr>
          <w:lang w:eastAsia="es-ES"/>
        </w:rPr>
        <w:t xml:space="preserve"> of the </w:t>
      </w:r>
      <w:r w:rsidR="00E86F3D" w:rsidRPr="00B75F46">
        <w:rPr>
          <w:lang w:eastAsia="es-ES"/>
        </w:rPr>
        <w:t>Procedural Code</w:t>
      </w:r>
      <w:r w:rsidRPr="00B75F46">
        <w:rPr>
          <w:lang w:eastAsia="es-ES"/>
        </w:rPr>
        <w:t xml:space="preserve"> in force at the time when </w:t>
      </w:r>
      <w:r w:rsidR="006B23DE" w:rsidRPr="00B75F46">
        <w:rPr>
          <w:lang w:eastAsia="es-ES"/>
        </w:rPr>
        <w:t>Mr.</w:t>
      </w:r>
      <w:r w:rsidR="009246D6" w:rsidRPr="00B75F46">
        <w:rPr>
          <w:lang w:eastAsia="es-ES"/>
        </w:rPr>
        <w:t xml:space="preserve"> Fernández</w:t>
      </w:r>
      <w:r w:rsidR="00F41038" w:rsidRPr="00B75F46">
        <w:rPr>
          <w:lang w:eastAsia="es-ES"/>
        </w:rPr>
        <w:t xml:space="preserve"> Prieto </w:t>
      </w:r>
      <w:r w:rsidRPr="00B75F46">
        <w:rPr>
          <w:lang w:eastAsia="es-ES"/>
        </w:rPr>
        <w:t xml:space="preserve">was detained established that: “[t]he Chief of Police of the Capital and his agents have the obligation to detain individuals who they surprise </w:t>
      </w:r>
      <w:r w:rsidRPr="00B75F46">
        <w:rPr>
          <w:i/>
          <w:lang w:eastAsia="es-ES"/>
        </w:rPr>
        <w:t>in flagrante delicto</w:t>
      </w:r>
      <w:r w:rsidRPr="00B75F46">
        <w:rPr>
          <w:iCs/>
          <w:lang w:eastAsia="es-ES"/>
        </w:rPr>
        <w:t xml:space="preserve"> and those against whom there are strong indications or </w:t>
      </w:r>
      <w:r w:rsidRPr="00B75F46">
        <w:rPr>
          <w:i/>
          <w:lang w:eastAsia="es-ES"/>
        </w:rPr>
        <w:t>prima facie</w:t>
      </w:r>
      <w:r w:rsidRPr="00B75F46">
        <w:rPr>
          <w:iCs/>
          <w:lang w:eastAsia="es-ES"/>
        </w:rPr>
        <w:t xml:space="preserve"> evidence of guilt, and must make them available to the competent judge immediately.”</w:t>
      </w:r>
      <w:r w:rsidRPr="00B75F46">
        <w:rPr>
          <w:lang w:eastAsia="es-ES"/>
        </w:rPr>
        <w:t xml:space="preserve"> </w:t>
      </w:r>
      <w:r w:rsidR="00967451" w:rsidRPr="00B75F46">
        <w:rPr>
          <w:lang w:eastAsia="es-ES"/>
        </w:rPr>
        <w:t>Article</w:t>
      </w:r>
      <w:r w:rsidR="00F41038" w:rsidRPr="00B75F46">
        <w:rPr>
          <w:lang w:eastAsia="es-ES"/>
        </w:rPr>
        <w:t xml:space="preserve"> 184.4 </w:t>
      </w:r>
      <w:r w:rsidRPr="00B75F46">
        <w:rPr>
          <w:lang w:eastAsia="es-ES"/>
        </w:rPr>
        <w:t xml:space="preserve">of this Code establishes that </w:t>
      </w:r>
      <w:r w:rsidR="00BF4C25" w:rsidRPr="00B75F46">
        <w:rPr>
          <w:lang w:eastAsia="es-ES"/>
        </w:rPr>
        <w:t>“[…]</w:t>
      </w:r>
      <w:r w:rsidR="00F41038" w:rsidRPr="00B75F46">
        <w:rPr>
          <w:lang w:eastAsia="es-ES"/>
        </w:rPr>
        <w:t xml:space="preserve"> </w:t>
      </w:r>
      <w:r w:rsidRPr="00B75F46">
        <w:rPr>
          <w:lang w:eastAsia="es-ES"/>
        </w:rPr>
        <w:t>in the case of</w:t>
      </w:r>
      <w:r w:rsidR="003A3B07" w:rsidRPr="00B75F46">
        <w:rPr>
          <w:lang w:eastAsia="es-ES"/>
        </w:rPr>
        <w:t xml:space="preserve"> public offenses</w:t>
      </w:r>
      <w:r w:rsidR="00F41038" w:rsidRPr="00B75F46">
        <w:rPr>
          <w:lang w:eastAsia="es-ES"/>
        </w:rPr>
        <w:t>,</w:t>
      </w:r>
      <w:r w:rsidRPr="00B75F46">
        <w:rPr>
          <w:lang w:eastAsia="es-ES"/>
        </w:rPr>
        <w:t xml:space="preserve"> officials shall have the following </w:t>
      </w:r>
      <w:r w:rsidR="00B67F0A" w:rsidRPr="00B75F46">
        <w:rPr>
          <w:lang w:eastAsia="es-ES"/>
        </w:rPr>
        <w:t xml:space="preserve">duty </w:t>
      </w:r>
      <w:r w:rsidRPr="00B75F46">
        <w:rPr>
          <w:lang w:eastAsia="es-ES"/>
        </w:rPr>
        <w:t xml:space="preserve">and authority: To proceed to detain </w:t>
      </w:r>
      <w:r w:rsidR="00B67F0A" w:rsidRPr="00B75F46">
        <w:rPr>
          <w:lang w:eastAsia="es-ES"/>
        </w:rPr>
        <w:t>anyone</w:t>
      </w:r>
      <w:r w:rsidRPr="00B75F46">
        <w:rPr>
          <w:lang w:eastAsia="es-ES"/>
        </w:rPr>
        <w:t xml:space="preserve"> presumed guilty</w:t>
      </w:r>
      <w:r w:rsidR="00BB4222" w:rsidRPr="00B75F46">
        <w:rPr>
          <w:lang w:eastAsia="es-ES"/>
        </w:rPr>
        <w:t xml:space="preserve"> </w:t>
      </w:r>
      <w:r w:rsidRPr="00B75F46">
        <w:rPr>
          <w:lang w:eastAsia="es-ES"/>
        </w:rPr>
        <w:t>in the cases mentioned in a</w:t>
      </w:r>
      <w:r w:rsidR="00967451" w:rsidRPr="00B75F46">
        <w:rPr>
          <w:lang w:eastAsia="es-ES"/>
        </w:rPr>
        <w:t>rticle</w:t>
      </w:r>
      <w:r w:rsidR="005772BE" w:rsidRPr="00B75F46">
        <w:rPr>
          <w:lang w:eastAsia="es-ES"/>
        </w:rPr>
        <w:t xml:space="preserve"> 4</w:t>
      </w:r>
      <w:r w:rsidRPr="00B75F46">
        <w:rPr>
          <w:lang w:eastAsia="es-ES"/>
        </w:rPr>
        <w:t>.”</w:t>
      </w:r>
      <w:r w:rsidR="00BF4C25" w:rsidRPr="00B75F46">
        <w:rPr>
          <w:rStyle w:val="Refdenotaalpie"/>
          <w:lang w:eastAsia="es-ES"/>
        </w:rPr>
        <w:footnoteReference w:id="98"/>
      </w:r>
    </w:p>
    <w:p w14:paraId="3919CA40" w14:textId="77777777" w:rsidR="007C2309" w:rsidRPr="00B75F46" w:rsidRDefault="007C2309" w:rsidP="007C2309">
      <w:pPr>
        <w:pStyle w:val="Prrafodelista"/>
        <w:ind w:left="0"/>
        <w:jc w:val="both"/>
        <w:rPr>
          <w:lang w:eastAsia="es-ES"/>
        </w:rPr>
      </w:pPr>
    </w:p>
    <w:p w14:paraId="7545A0D4" w14:textId="3FF261C7" w:rsidR="00DE0E3E" w:rsidRPr="00B75F46" w:rsidRDefault="00967451" w:rsidP="002711B3">
      <w:pPr>
        <w:pStyle w:val="Prrafodelista"/>
        <w:numPr>
          <w:ilvl w:val="0"/>
          <w:numId w:val="32"/>
        </w:numPr>
        <w:ind w:left="0" w:firstLine="0"/>
        <w:jc w:val="both"/>
        <w:rPr>
          <w:lang w:eastAsia="es-ES"/>
        </w:rPr>
      </w:pPr>
      <w:r w:rsidRPr="00B75F46">
        <w:rPr>
          <w:lang w:eastAsia="es-ES"/>
        </w:rPr>
        <w:t>The Court</w:t>
      </w:r>
      <w:r w:rsidR="00F41038" w:rsidRPr="00B75F46">
        <w:rPr>
          <w:lang w:eastAsia="es-ES"/>
        </w:rPr>
        <w:t xml:space="preserve"> rec</w:t>
      </w:r>
      <w:r w:rsidR="00584F6D" w:rsidRPr="00B75F46">
        <w:rPr>
          <w:lang w:eastAsia="es-ES"/>
        </w:rPr>
        <w:t>alls that the car in</w:t>
      </w:r>
      <w:r w:rsidR="00D66DA2" w:rsidRPr="00B75F46">
        <w:rPr>
          <w:lang w:eastAsia="es-ES"/>
        </w:rPr>
        <w:t xml:space="preserve"> which</w:t>
      </w:r>
      <w:r w:rsidR="00584F6D" w:rsidRPr="00B75F46">
        <w:rPr>
          <w:lang w:eastAsia="es-ES"/>
        </w:rPr>
        <w:t xml:space="preserve"> </w:t>
      </w:r>
      <w:r w:rsidR="006B23DE" w:rsidRPr="00B75F46">
        <w:rPr>
          <w:lang w:eastAsia="es-ES"/>
        </w:rPr>
        <w:t>Mr.</w:t>
      </w:r>
      <w:r w:rsidR="009246D6" w:rsidRPr="00B75F46">
        <w:rPr>
          <w:lang w:eastAsia="es-ES"/>
        </w:rPr>
        <w:t xml:space="preserve"> Fernández</w:t>
      </w:r>
      <w:r w:rsidR="00F41038" w:rsidRPr="00B75F46">
        <w:rPr>
          <w:lang w:eastAsia="es-ES"/>
        </w:rPr>
        <w:t xml:space="preserve"> Prieto</w:t>
      </w:r>
      <w:r w:rsidR="00D66DA2" w:rsidRPr="00B75F46">
        <w:rPr>
          <w:lang w:eastAsia="es-ES"/>
        </w:rPr>
        <w:t xml:space="preserve"> was</w:t>
      </w:r>
      <w:r w:rsidR="00DE3F64" w:rsidRPr="00B75F46">
        <w:rPr>
          <w:lang w:eastAsia="es-ES"/>
        </w:rPr>
        <w:t xml:space="preserve"> </w:t>
      </w:r>
      <w:r w:rsidR="00D66DA2" w:rsidRPr="00B75F46">
        <w:rPr>
          <w:lang w:eastAsia="es-ES"/>
        </w:rPr>
        <w:t>travelling</w:t>
      </w:r>
      <w:r w:rsidR="00584F6D" w:rsidRPr="00B75F46">
        <w:rPr>
          <w:lang w:eastAsia="es-ES"/>
        </w:rPr>
        <w:t xml:space="preserve"> was intercepted and, subsequently, </w:t>
      </w:r>
      <w:r w:rsidR="002711B3" w:rsidRPr="00B75F46">
        <w:rPr>
          <w:lang w:eastAsia="es-ES"/>
        </w:rPr>
        <w:t xml:space="preserve">searched in </w:t>
      </w:r>
      <w:r w:rsidR="00BD5A59" w:rsidRPr="00B75F46">
        <w:rPr>
          <w:lang w:eastAsia="es-ES"/>
        </w:rPr>
        <w:t>Mar del Plata</w:t>
      </w:r>
      <w:r w:rsidR="00F41038" w:rsidRPr="00B75F46">
        <w:rPr>
          <w:lang w:eastAsia="es-ES"/>
        </w:rPr>
        <w:t xml:space="preserve"> </w:t>
      </w:r>
      <w:r w:rsidR="002711B3" w:rsidRPr="00B75F46">
        <w:rPr>
          <w:lang w:eastAsia="es-ES"/>
        </w:rPr>
        <w:t>on May 26,</w:t>
      </w:r>
      <w:r w:rsidR="00F41038" w:rsidRPr="00B75F46">
        <w:rPr>
          <w:lang w:eastAsia="es-ES"/>
        </w:rPr>
        <w:t xml:space="preserve"> 1992, </w:t>
      </w:r>
      <w:r w:rsidR="002711B3" w:rsidRPr="00B75F46">
        <w:rPr>
          <w:lang w:eastAsia="es-ES"/>
        </w:rPr>
        <w:t xml:space="preserve">because an inspector and two sergeants of the </w:t>
      </w:r>
      <w:r w:rsidR="00726D73" w:rsidRPr="00B75F46">
        <w:rPr>
          <w:lang w:eastAsia="es-ES"/>
        </w:rPr>
        <w:t xml:space="preserve">Police of the </w:t>
      </w:r>
      <w:r w:rsidR="006542DB" w:rsidRPr="00B75F46">
        <w:rPr>
          <w:lang w:eastAsia="es-ES"/>
        </w:rPr>
        <w:t>Province</w:t>
      </w:r>
      <w:r w:rsidR="00726D73" w:rsidRPr="00B75F46">
        <w:rPr>
          <w:lang w:eastAsia="es-ES"/>
        </w:rPr>
        <w:t xml:space="preserve"> of Buenos Aires</w:t>
      </w:r>
      <w:r w:rsidR="00F41038" w:rsidRPr="00B75F46">
        <w:rPr>
          <w:lang w:eastAsia="es-ES"/>
        </w:rPr>
        <w:t xml:space="preserve"> </w:t>
      </w:r>
      <w:r w:rsidR="002711B3" w:rsidRPr="00B75F46">
        <w:rPr>
          <w:lang w:eastAsia="es-ES"/>
        </w:rPr>
        <w:t xml:space="preserve">stated that they had </w:t>
      </w:r>
      <w:r w:rsidR="00D66DA2" w:rsidRPr="00B75F46">
        <w:rPr>
          <w:lang w:eastAsia="es-ES"/>
        </w:rPr>
        <w:t>observed</w:t>
      </w:r>
      <w:r w:rsidR="002711B3" w:rsidRPr="00B75F46">
        <w:rPr>
          <w:lang w:eastAsia="es-ES"/>
        </w:rPr>
        <w:t xml:space="preserve"> the vehicle in which he was </w:t>
      </w:r>
      <w:r w:rsidR="00D66DA2" w:rsidRPr="00B75F46">
        <w:rPr>
          <w:lang w:eastAsia="es-ES"/>
        </w:rPr>
        <w:t>travelling</w:t>
      </w:r>
      <w:r w:rsidR="002711B3" w:rsidRPr="00B75F46">
        <w:rPr>
          <w:lang w:eastAsia="es-ES"/>
        </w:rPr>
        <w:t xml:space="preserve"> with “three individuals </w:t>
      </w:r>
      <w:r w:rsidR="00D66DA2" w:rsidRPr="00B75F46">
        <w:rPr>
          <w:lang w:eastAsia="es-ES"/>
        </w:rPr>
        <w:t>behaving suspiciously</w:t>
      </w:r>
      <w:r w:rsidR="002711B3" w:rsidRPr="00B75F46">
        <w:rPr>
          <w:lang w:eastAsia="es-ES"/>
        </w:rPr>
        <w:t xml:space="preserve">.” The officers made the passengers get out of the vehicle and searched it. In the vehicle the police found some packages of what appeared to be marihuana and a revolver. Subsequently, on July 19, </w:t>
      </w:r>
      <w:r w:rsidR="00DE0E3E" w:rsidRPr="00B75F46">
        <w:rPr>
          <w:szCs w:val="20"/>
        </w:rPr>
        <w:t>1996</w:t>
      </w:r>
      <w:r w:rsidR="002711B3" w:rsidRPr="00B75F46">
        <w:rPr>
          <w:szCs w:val="20"/>
        </w:rPr>
        <w:t>,</w:t>
      </w:r>
      <w:r w:rsidR="00DE0E3E" w:rsidRPr="00B75F46">
        <w:rPr>
          <w:szCs w:val="20"/>
        </w:rPr>
        <w:t xml:space="preserve"> </w:t>
      </w:r>
      <w:r w:rsidR="007A4C56" w:rsidRPr="00B75F46">
        <w:rPr>
          <w:szCs w:val="20"/>
        </w:rPr>
        <w:t>the federal judge</w:t>
      </w:r>
      <w:r w:rsidR="00DE0E3E" w:rsidRPr="00B75F46">
        <w:rPr>
          <w:szCs w:val="20"/>
        </w:rPr>
        <w:t xml:space="preserve"> </w:t>
      </w:r>
      <w:r w:rsidR="002711B3" w:rsidRPr="00B75F46">
        <w:rPr>
          <w:szCs w:val="20"/>
        </w:rPr>
        <w:t>sentenced</w:t>
      </w:r>
      <w:r w:rsidR="00DE0E3E" w:rsidRPr="00B75F46">
        <w:rPr>
          <w:szCs w:val="20"/>
        </w:rPr>
        <w:t xml:space="preserve"> </w:t>
      </w:r>
      <w:r w:rsidR="009246D6" w:rsidRPr="00B75F46">
        <w:rPr>
          <w:szCs w:val="20"/>
        </w:rPr>
        <w:t>Mr. Fernández</w:t>
      </w:r>
      <w:r w:rsidR="00DE0E3E" w:rsidRPr="00B75F46">
        <w:rPr>
          <w:szCs w:val="20"/>
        </w:rPr>
        <w:t xml:space="preserve"> Prieto </w:t>
      </w:r>
      <w:r w:rsidR="002711B3" w:rsidRPr="00B75F46">
        <w:rPr>
          <w:szCs w:val="20"/>
        </w:rPr>
        <w:t>to five years’ imprisonment for the offense of transportation of drugs.</w:t>
      </w:r>
    </w:p>
    <w:p w14:paraId="19E1D000" w14:textId="77777777" w:rsidR="00DE0E3E" w:rsidRPr="00B75F46" w:rsidRDefault="00DE0E3E" w:rsidP="00DE0E3E">
      <w:pPr>
        <w:rPr>
          <w:lang w:eastAsia="es-ES"/>
        </w:rPr>
      </w:pPr>
    </w:p>
    <w:p w14:paraId="163C9133" w14:textId="3BAB6623" w:rsidR="002711B3" w:rsidRPr="00B75F46" w:rsidRDefault="00967451" w:rsidP="00DE0E3E">
      <w:pPr>
        <w:pStyle w:val="Prrafodelista"/>
        <w:numPr>
          <w:ilvl w:val="0"/>
          <w:numId w:val="32"/>
        </w:numPr>
        <w:ind w:left="0" w:firstLine="0"/>
        <w:jc w:val="both"/>
        <w:rPr>
          <w:lang w:eastAsia="es-ES"/>
        </w:rPr>
      </w:pPr>
      <w:r w:rsidRPr="00B75F46">
        <w:rPr>
          <w:lang w:eastAsia="es-ES"/>
        </w:rPr>
        <w:t>The Court</w:t>
      </w:r>
      <w:r w:rsidR="00DE0E3E" w:rsidRPr="00B75F46">
        <w:rPr>
          <w:lang w:eastAsia="es-ES"/>
        </w:rPr>
        <w:t xml:space="preserve"> </w:t>
      </w:r>
      <w:r w:rsidR="005208F1" w:rsidRPr="00B75F46">
        <w:rPr>
          <w:lang w:eastAsia="es-ES"/>
        </w:rPr>
        <w:t>not</w:t>
      </w:r>
      <w:r w:rsidR="002711B3" w:rsidRPr="00B75F46">
        <w:rPr>
          <w:lang w:eastAsia="es-ES"/>
        </w:rPr>
        <w:t xml:space="preserve">es that </w:t>
      </w:r>
      <w:r w:rsidR="00E86F3D" w:rsidRPr="00B75F46">
        <w:rPr>
          <w:lang w:eastAsia="es-ES"/>
        </w:rPr>
        <w:t>the Procedural Code</w:t>
      </w:r>
      <w:r w:rsidR="00F41038" w:rsidRPr="00B75F46">
        <w:rPr>
          <w:lang w:eastAsia="es-ES"/>
        </w:rPr>
        <w:t xml:space="preserve"> </w:t>
      </w:r>
      <w:r w:rsidR="002711B3" w:rsidRPr="00B75F46">
        <w:rPr>
          <w:lang w:eastAsia="es-ES"/>
        </w:rPr>
        <w:t xml:space="preserve">established three situations for arresting someone without a court order, namely: (a) </w:t>
      </w:r>
      <w:r w:rsidR="00D66DA2" w:rsidRPr="00B75F46">
        <w:rPr>
          <w:lang w:eastAsia="es-ES"/>
        </w:rPr>
        <w:t xml:space="preserve">if </w:t>
      </w:r>
      <w:r w:rsidR="002711B3" w:rsidRPr="00B75F46">
        <w:rPr>
          <w:lang w:eastAsia="es-ES"/>
        </w:rPr>
        <w:t xml:space="preserve">they were surprised </w:t>
      </w:r>
      <w:r w:rsidR="002711B3" w:rsidRPr="00B75F46">
        <w:rPr>
          <w:i/>
          <w:lang w:eastAsia="es-ES"/>
        </w:rPr>
        <w:t>in flagrante delicto;</w:t>
      </w:r>
      <w:r w:rsidR="002711B3" w:rsidRPr="00B75F46">
        <w:rPr>
          <w:iCs/>
          <w:lang w:eastAsia="es-ES"/>
        </w:rPr>
        <w:t xml:space="preserve"> (b) </w:t>
      </w:r>
      <w:r w:rsidR="00D66DA2" w:rsidRPr="00B75F46">
        <w:rPr>
          <w:iCs/>
          <w:lang w:eastAsia="es-ES"/>
        </w:rPr>
        <w:t>if</w:t>
      </w:r>
      <w:r w:rsidR="002711B3" w:rsidRPr="00B75F46">
        <w:rPr>
          <w:iCs/>
          <w:lang w:eastAsia="es-ES"/>
        </w:rPr>
        <w:t xml:space="preserve"> there were strong indications or </w:t>
      </w:r>
      <w:r w:rsidR="002711B3" w:rsidRPr="00B75F46">
        <w:rPr>
          <w:i/>
          <w:lang w:eastAsia="es-ES"/>
        </w:rPr>
        <w:t>prima facie</w:t>
      </w:r>
      <w:r w:rsidR="002711B3" w:rsidRPr="00B75F46">
        <w:rPr>
          <w:iCs/>
          <w:lang w:eastAsia="es-ES"/>
        </w:rPr>
        <w:t xml:space="preserve"> evidence of guilt, and (c) </w:t>
      </w:r>
      <w:r w:rsidR="00D66DA2" w:rsidRPr="00B75F46">
        <w:rPr>
          <w:iCs/>
          <w:lang w:eastAsia="es-ES"/>
        </w:rPr>
        <w:t>if</w:t>
      </w:r>
      <w:r w:rsidR="002711B3" w:rsidRPr="00B75F46">
        <w:rPr>
          <w:iCs/>
          <w:lang w:eastAsia="es-ES"/>
        </w:rPr>
        <w:t xml:space="preserve"> there was some type of indication or </w:t>
      </w:r>
      <w:r w:rsidR="002711B3" w:rsidRPr="00B75F46">
        <w:rPr>
          <w:i/>
          <w:lang w:eastAsia="es-ES"/>
        </w:rPr>
        <w:t>prima facie</w:t>
      </w:r>
      <w:r w:rsidR="002711B3" w:rsidRPr="00B75F46">
        <w:rPr>
          <w:iCs/>
          <w:lang w:eastAsia="es-ES"/>
        </w:rPr>
        <w:t xml:space="preserve"> evidence of guilt. However, the Court notes that, at no time during the procedure followed against </w:t>
      </w:r>
      <w:r w:rsidR="002711B3" w:rsidRPr="00B75F46">
        <w:t xml:space="preserve">Mr. Fernández Prieto did the police officers state – or justify – that the interception of the car was based on any of the three situations established by article 4 of the said </w:t>
      </w:r>
      <w:r w:rsidR="00492840" w:rsidRPr="00B75F46">
        <w:t>c</w:t>
      </w:r>
      <w:r w:rsidR="002711B3" w:rsidRPr="00B75F46">
        <w:t xml:space="preserve">ode, or on any other regulation, in order to make an arrest without a court order. The police officers merely indicated that the individuals who were in the car </w:t>
      </w:r>
      <w:r w:rsidR="00D66DA2" w:rsidRPr="00B75F46">
        <w:t>were</w:t>
      </w:r>
      <w:r w:rsidR="002711B3" w:rsidRPr="00B75F46">
        <w:t xml:space="preserve"> “</w:t>
      </w:r>
      <w:r w:rsidR="00D66DA2" w:rsidRPr="00B75F46">
        <w:t xml:space="preserve">behaving </w:t>
      </w:r>
      <w:r w:rsidR="002711B3" w:rsidRPr="00B75F46">
        <w:t>suspicious</w:t>
      </w:r>
      <w:r w:rsidR="00D66DA2" w:rsidRPr="00B75F46">
        <w:t>ly</w:t>
      </w:r>
      <w:r w:rsidR="002711B3" w:rsidRPr="00B75F46">
        <w:t xml:space="preserve">.” It is clear that the presumed “suspicious </w:t>
      </w:r>
      <w:r w:rsidR="00D66DA2" w:rsidRPr="00B75F46">
        <w:t>behavior</w:t>
      </w:r>
      <w:r w:rsidR="002711B3" w:rsidRPr="00B75F46">
        <w:t xml:space="preserve">” was not a situation </w:t>
      </w:r>
      <w:r w:rsidR="00492840" w:rsidRPr="00B75F46">
        <w:t xml:space="preserve">comparable to </w:t>
      </w:r>
      <w:r w:rsidR="00492840" w:rsidRPr="00B75F46">
        <w:rPr>
          <w:i/>
          <w:iCs/>
        </w:rPr>
        <w:t>flagrante delicto</w:t>
      </w:r>
      <w:r w:rsidR="00492840" w:rsidRPr="00B75F46">
        <w:t xml:space="preserve"> or to a possible “strong </w:t>
      </w:r>
      <w:r w:rsidR="00492840" w:rsidRPr="00B75F46">
        <w:rPr>
          <w:iCs/>
          <w:lang w:eastAsia="es-ES"/>
        </w:rPr>
        <w:t xml:space="preserve">indication or </w:t>
      </w:r>
      <w:r w:rsidR="00492840" w:rsidRPr="00B75F46">
        <w:rPr>
          <w:i/>
          <w:lang w:eastAsia="es-ES"/>
        </w:rPr>
        <w:t>prima facie</w:t>
      </w:r>
      <w:r w:rsidR="00492840" w:rsidRPr="00B75F46">
        <w:rPr>
          <w:iCs/>
          <w:lang w:eastAsia="es-ES"/>
        </w:rPr>
        <w:t xml:space="preserve"> evidence of guilt,” as required by the said code.</w:t>
      </w:r>
    </w:p>
    <w:p w14:paraId="26355FDD" w14:textId="77777777" w:rsidR="00DE0E3E" w:rsidRPr="00B75F46" w:rsidRDefault="00DE0E3E" w:rsidP="00492840"/>
    <w:p w14:paraId="6575E086" w14:textId="02C5CBB0" w:rsidR="00492840" w:rsidRPr="00B75F46" w:rsidRDefault="00967451" w:rsidP="00492840">
      <w:pPr>
        <w:pStyle w:val="Prrafodelista"/>
        <w:numPr>
          <w:ilvl w:val="0"/>
          <w:numId w:val="32"/>
        </w:numPr>
        <w:ind w:left="0" w:firstLine="0"/>
        <w:jc w:val="both"/>
        <w:rPr>
          <w:lang w:eastAsia="es-ES"/>
        </w:rPr>
      </w:pPr>
      <w:r w:rsidRPr="00B75F46">
        <w:t>The Court</w:t>
      </w:r>
      <w:r w:rsidR="007C2309" w:rsidRPr="00B75F46">
        <w:t xml:space="preserve"> consider</w:t>
      </w:r>
      <w:r w:rsidR="00492840" w:rsidRPr="00B75F46">
        <w:t xml:space="preserve">s that this failure to justify the detention of </w:t>
      </w:r>
      <w:r w:rsidR="009246D6" w:rsidRPr="00B75F46">
        <w:t>Mr. Fernández</w:t>
      </w:r>
      <w:r w:rsidR="00310ED0" w:rsidRPr="00B75F46">
        <w:t xml:space="preserve"> Prieto </w:t>
      </w:r>
      <w:r w:rsidR="00492840" w:rsidRPr="00B75F46">
        <w:t xml:space="preserve">by one of the legal causes clearly </w:t>
      </w:r>
      <w:r w:rsidR="00D66DA2" w:rsidRPr="00B75F46">
        <w:t>fails to comply with</w:t>
      </w:r>
      <w:r w:rsidR="00492840" w:rsidRPr="00B75F46">
        <w:t xml:space="preserve"> the requirement of legality, because the police carried out an action that constituted a restriction of </w:t>
      </w:r>
      <w:r w:rsidR="009246D6" w:rsidRPr="00B75F46">
        <w:t>Mr. Fernández</w:t>
      </w:r>
      <w:r w:rsidR="007C2309" w:rsidRPr="00B75F46">
        <w:t xml:space="preserve"> Prieto</w:t>
      </w:r>
      <w:r w:rsidR="00D66DA2" w:rsidRPr="00B75F46">
        <w:t>’s personal liberty</w:t>
      </w:r>
      <w:r w:rsidR="00492840" w:rsidRPr="00B75F46">
        <w:t xml:space="preserve"> – insofar as they obliged the car in which he was </w:t>
      </w:r>
      <w:r w:rsidR="00D66DA2" w:rsidRPr="00B75F46">
        <w:t>travelling</w:t>
      </w:r>
      <w:r w:rsidR="00492840" w:rsidRPr="00B75F46">
        <w:t xml:space="preserve"> to stop; then they </w:t>
      </w:r>
      <w:r w:rsidR="00D66DA2" w:rsidRPr="00B75F46">
        <w:t xml:space="preserve">made </w:t>
      </w:r>
      <w:r w:rsidR="00492840" w:rsidRPr="00B75F46">
        <w:t>him get out of it, they proceeded to search</w:t>
      </w:r>
      <w:r w:rsidR="00D66DA2" w:rsidRPr="00B75F46">
        <w:t xml:space="preserve"> the vehicle</w:t>
      </w:r>
      <w:r w:rsidR="00492840" w:rsidRPr="00B75F46">
        <w:t xml:space="preserve"> and, finally, they deprived him of his liberty – acting outside the powers authorized by the Procedural Code </w:t>
      </w:r>
      <w:r w:rsidR="00D66DA2" w:rsidRPr="00B75F46">
        <w:t xml:space="preserve">in order </w:t>
      </w:r>
      <w:r w:rsidR="00492840" w:rsidRPr="00B75F46">
        <w:t xml:space="preserve">to carry out these actions without a court order. Moreover, the Court also notes that the domestic courts </w:t>
      </w:r>
      <w:r w:rsidR="00492840" w:rsidRPr="00B75F46">
        <w:lastRenderedPageBreak/>
        <w:t xml:space="preserve">that decided on the legality of the interception of the </w:t>
      </w:r>
      <w:r w:rsidR="00726D73" w:rsidRPr="00B75F46">
        <w:t xml:space="preserve">car in which Mr. Fernández Prieto was </w:t>
      </w:r>
      <w:r w:rsidR="00D66DA2" w:rsidRPr="00B75F46">
        <w:t>travelling</w:t>
      </w:r>
      <w:r w:rsidR="009A0D4C" w:rsidRPr="00B75F46">
        <w:t>,</w:t>
      </w:r>
      <w:r w:rsidR="00492840" w:rsidRPr="00B75F46">
        <w:t xml:space="preserve"> its search, and his subsequent detention did not rule on how this fell within one of the situations established by the</w:t>
      </w:r>
      <w:r w:rsidR="00D66DA2" w:rsidRPr="00B75F46">
        <w:t xml:space="preserve"> Procedural</w:t>
      </w:r>
      <w:r w:rsidR="00492840" w:rsidRPr="00B75F46">
        <w:t xml:space="preserve"> Code, but merely validated it considering that the police acted in compliance with their task of crime prevention, and due to the evidence obtained </w:t>
      </w:r>
      <w:r w:rsidR="001C0E16" w:rsidRPr="00B75F46">
        <w:t>by means of this action.</w:t>
      </w:r>
    </w:p>
    <w:p w14:paraId="326CDE09" w14:textId="77777777" w:rsidR="007C2309" w:rsidRPr="00B75F46" w:rsidRDefault="007C2309" w:rsidP="007C2309">
      <w:pPr>
        <w:pStyle w:val="Prrafodelista"/>
      </w:pPr>
    </w:p>
    <w:p w14:paraId="50999172" w14:textId="1CEF06B0" w:rsidR="00DB3281" w:rsidRPr="00B75F46" w:rsidRDefault="001C0E16" w:rsidP="00E420BB">
      <w:pPr>
        <w:pStyle w:val="Prrafodelista"/>
        <w:numPr>
          <w:ilvl w:val="0"/>
          <w:numId w:val="32"/>
        </w:numPr>
        <w:ind w:left="0" w:firstLine="0"/>
        <w:jc w:val="both"/>
        <w:rPr>
          <w:szCs w:val="20"/>
        </w:rPr>
      </w:pPr>
      <w:r w:rsidRPr="00B75F46">
        <w:t>In this regard</w:t>
      </w:r>
      <w:r w:rsidR="00DB3281" w:rsidRPr="00B75F46">
        <w:t xml:space="preserve">, </w:t>
      </w:r>
      <w:r w:rsidR="00967451" w:rsidRPr="00B75F46">
        <w:t>the Court</w:t>
      </w:r>
      <w:r w:rsidR="00DB3281" w:rsidRPr="00B75F46">
        <w:t xml:space="preserve"> </w:t>
      </w:r>
      <w:r w:rsidRPr="00B75F46">
        <w:t>recalls that, on July 19,</w:t>
      </w:r>
      <w:r w:rsidR="00DB3281" w:rsidRPr="00B75F46">
        <w:t xml:space="preserve"> </w:t>
      </w:r>
      <w:r w:rsidR="00DB3281" w:rsidRPr="00B75F46">
        <w:rPr>
          <w:szCs w:val="20"/>
        </w:rPr>
        <w:t>1996</w:t>
      </w:r>
      <w:r w:rsidR="00D66DA2" w:rsidRPr="00B75F46">
        <w:rPr>
          <w:szCs w:val="20"/>
        </w:rPr>
        <w:t>,</w:t>
      </w:r>
      <w:r w:rsidR="00DB3281" w:rsidRPr="00B75F46">
        <w:rPr>
          <w:szCs w:val="20"/>
        </w:rPr>
        <w:t xml:space="preserve"> </w:t>
      </w:r>
      <w:r w:rsidR="007A4C56" w:rsidRPr="00B75F46">
        <w:rPr>
          <w:szCs w:val="20"/>
        </w:rPr>
        <w:t>the federal judge</w:t>
      </w:r>
      <w:r w:rsidRPr="00B75F46">
        <w:rPr>
          <w:szCs w:val="20"/>
        </w:rPr>
        <w:t xml:space="preserve"> convicted</w:t>
      </w:r>
      <w:r w:rsidR="00DB3281" w:rsidRPr="00B75F46">
        <w:rPr>
          <w:szCs w:val="20"/>
        </w:rPr>
        <w:t xml:space="preserve"> </w:t>
      </w:r>
      <w:r w:rsidR="006B23DE" w:rsidRPr="00B75F46">
        <w:rPr>
          <w:szCs w:val="20"/>
        </w:rPr>
        <w:t>Mr.</w:t>
      </w:r>
      <w:r w:rsidR="009246D6" w:rsidRPr="00B75F46">
        <w:rPr>
          <w:szCs w:val="20"/>
        </w:rPr>
        <w:t xml:space="preserve"> Fernández</w:t>
      </w:r>
      <w:r w:rsidR="00DB3281" w:rsidRPr="00B75F46">
        <w:rPr>
          <w:szCs w:val="20"/>
        </w:rPr>
        <w:t xml:space="preserve"> Prieto </w:t>
      </w:r>
      <w:r w:rsidRPr="00B75F46">
        <w:rPr>
          <w:szCs w:val="20"/>
        </w:rPr>
        <w:t>of the offense of transportation of d</w:t>
      </w:r>
      <w:r w:rsidR="00E420BB" w:rsidRPr="00B75F46">
        <w:rPr>
          <w:szCs w:val="20"/>
        </w:rPr>
        <w:t>rug</w:t>
      </w:r>
      <w:r w:rsidRPr="00B75F46">
        <w:rPr>
          <w:szCs w:val="20"/>
        </w:rPr>
        <w:t>s established in article 5(c) of</w:t>
      </w:r>
      <w:r w:rsidR="00DB3281" w:rsidRPr="00B75F46">
        <w:rPr>
          <w:szCs w:val="20"/>
        </w:rPr>
        <w:t xml:space="preserve"> </w:t>
      </w:r>
      <w:r w:rsidR="00BD5A59" w:rsidRPr="00B75F46">
        <w:rPr>
          <w:szCs w:val="20"/>
        </w:rPr>
        <w:t xml:space="preserve">Law </w:t>
      </w:r>
      <w:r w:rsidR="00DB3281" w:rsidRPr="00B75F46">
        <w:rPr>
          <w:szCs w:val="20"/>
        </w:rPr>
        <w:t>23</w:t>
      </w:r>
      <w:r w:rsidRPr="00B75F46">
        <w:rPr>
          <w:szCs w:val="20"/>
        </w:rPr>
        <w:t>,</w:t>
      </w:r>
      <w:r w:rsidR="00DB3281" w:rsidRPr="00B75F46">
        <w:rPr>
          <w:szCs w:val="20"/>
        </w:rPr>
        <w:t xml:space="preserve">737. </w:t>
      </w:r>
      <w:r w:rsidR="007A4C56" w:rsidRPr="00B75F46">
        <w:rPr>
          <w:szCs w:val="20"/>
        </w:rPr>
        <w:t>The federal judge</w:t>
      </w:r>
      <w:r w:rsidR="00E420BB" w:rsidRPr="00B75F46">
        <w:rPr>
          <w:szCs w:val="20"/>
        </w:rPr>
        <w:t xml:space="preserve"> found that it had been duly prove</w:t>
      </w:r>
      <w:r w:rsidR="008605AF" w:rsidRPr="00B75F46">
        <w:rPr>
          <w:szCs w:val="20"/>
        </w:rPr>
        <w:t>n</w:t>
      </w:r>
      <w:r w:rsidR="00E420BB" w:rsidRPr="00B75F46">
        <w:rPr>
          <w:szCs w:val="20"/>
        </w:rPr>
        <w:t xml:space="preserve"> that, based on the circumstances of manner, time and place, the accused was transporting a certain amount of marihuana. Regarding the defense</w:t>
      </w:r>
      <w:r w:rsidR="008605AF" w:rsidRPr="00B75F46">
        <w:rPr>
          <w:szCs w:val="20"/>
        </w:rPr>
        <w:t xml:space="preserve"> counsel’s arguments</w:t>
      </w:r>
      <w:r w:rsidR="00E420BB" w:rsidRPr="00B75F46">
        <w:rPr>
          <w:szCs w:val="20"/>
        </w:rPr>
        <w:t xml:space="preserve"> concerning the illegality of the detention and the invalidity of the evidence obtained, the federal judge stated that “the judicial officials acted within the powers granted to them by the formal law because, as they noted in the contested re</w:t>
      </w:r>
      <w:r w:rsidR="008605AF" w:rsidRPr="00B75F46">
        <w:rPr>
          <w:szCs w:val="20"/>
        </w:rPr>
        <w:t>port</w:t>
      </w:r>
      <w:r w:rsidR="00E420BB" w:rsidRPr="00B75F46">
        <w:rPr>
          <w:szCs w:val="20"/>
        </w:rPr>
        <w:t xml:space="preserve">, the vehicle in which Fernández Prieto and the others were </w:t>
      </w:r>
      <w:r w:rsidR="00D66DA2" w:rsidRPr="00B75F46">
        <w:rPr>
          <w:szCs w:val="20"/>
        </w:rPr>
        <w:t>travelling</w:t>
      </w:r>
      <w:r w:rsidR="00E420BB" w:rsidRPr="00B75F46">
        <w:rPr>
          <w:szCs w:val="20"/>
        </w:rPr>
        <w:t xml:space="preserve"> was being driven in a suspicious manner and this was what caused them to intercept </w:t>
      </w:r>
      <w:r w:rsidR="008605AF" w:rsidRPr="00B75F46">
        <w:rPr>
          <w:szCs w:val="20"/>
        </w:rPr>
        <w:t>it</w:t>
      </w:r>
      <w:r w:rsidR="00E420BB" w:rsidRPr="00B75F46">
        <w:rPr>
          <w:szCs w:val="20"/>
        </w:rPr>
        <w:t xml:space="preserve">. They then conducted the corresponding procedure and obtained the known result. </w:t>
      </w:r>
      <w:r w:rsidR="00797D9F" w:rsidRPr="00B75F46">
        <w:rPr>
          <w:szCs w:val="20"/>
        </w:rPr>
        <w:t xml:space="preserve">Evidently, the prior situation is not being justified with the situation resulting from the inspection; rather, it is described in order to indicate the consequence.” He also affirmed that “[y]ou should enlighten me as to whether, in a situation such as the one described, the law enforcement personnel did not have the real authority to proceed as they did, not only to perform a </w:t>
      </w:r>
      <w:r w:rsidR="008605AF" w:rsidRPr="00B75F46">
        <w:rPr>
          <w:szCs w:val="20"/>
        </w:rPr>
        <w:t>crucial</w:t>
      </w:r>
      <w:r w:rsidR="00797D9F" w:rsidRPr="00B75F46">
        <w:rPr>
          <w:szCs w:val="20"/>
        </w:rPr>
        <w:t xml:space="preserve"> task assigned to them, but also to avoid evils from which society and the law have the right to protect themselves.</w:t>
      </w:r>
      <w:r w:rsidR="00BF4C25" w:rsidRPr="00B75F46">
        <w:rPr>
          <w:szCs w:val="20"/>
        </w:rPr>
        <w:t>”</w:t>
      </w:r>
      <w:r w:rsidR="00BF4C25" w:rsidRPr="00B75F46">
        <w:rPr>
          <w:rStyle w:val="Refdenotaalpie"/>
          <w:szCs w:val="20"/>
        </w:rPr>
        <w:footnoteReference w:id="99"/>
      </w:r>
    </w:p>
    <w:p w14:paraId="2E6D99C8" w14:textId="77777777" w:rsidR="00DB3281" w:rsidRPr="00B75F46" w:rsidRDefault="00DB3281" w:rsidP="00DB3281">
      <w:pPr>
        <w:pStyle w:val="Prrafodelista"/>
        <w:ind w:left="0"/>
        <w:jc w:val="both"/>
        <w:rPr>
          <w:szCs w:val="20"/>
        </w:rPr>
      </w:pPr>
    </w:p>
    <w:p w14:paraId="10C97047" w14:textId="1EE2FBCE" w:rsidR="00DB3281" w:rsidRPr="00B75F46" w:rsidRDefault="00384892" w:rsidP="000A44BB">
      <w:pPr>
        <w:pStyle w:val="Prrafodelista"/>
        <w:numPr>
          <w:ilvl w:val="0"/>
          <w:numId w:val="32"/>
        </w:numPr>
        <w:ind w:left="0" w:firstLine="0"/>
        <w:jc w:val="both"/>
        <w:rPr>
          <w:sz w:val="18"/>
          <w:szCs w:val="18"/>
          <w:lang w:eastAsia="es-ES"/>
        </w:rPr>
      </w:pPr>
      <w:r w:rsidRPr="00B75F46">
        <w:rPr>
          <w:lang w:eastAsia="es-ES"/>
        </w:rPr>
        <w:t>The Supreme Court</w:t>
      </w:r>
      <w:r w:rsidR="00B7461D" w:rsidRPr="00B75F46">
        <w:rPr>
          <w:lang w:eastAsia="es-ES"/>
        </w:rPr>
        <w:t xml:space="preserve">, </w:t>
      </w:r>
      <w:r w:rsidR="000A44BB" w:rsidRPr="00B75F46">
        <w:rPr>
          <w:lang w:eastAsia="es-ES"/>
        </w:rPr>
        <w:t xml:space="preserve">as the organ that concludes judicial discussions, also ruled on the validity of the interception of the car in which </w:t>
      </w:r>
      <w:r w:rsidR="006B23DE" w:rsidRPr="00B75F46">
        <w:rPr>
          <w:lang w:eastAsia="es-ES"/>
        </w:rPr>
        <w:t>Mr.</w:t>
      </w:r>
      <w:r w:rsidR="009246D6" w:rsidRPr="00B75F46">
        <w:rPr>
          <w:lang w:eastAsia="es-ES"/>
        </w:rPr>
        <w:t xml:space="preserve"> Fernández</w:t>
      </w:r>
      <w:r w:rsidR="00DB3281" w:rsidRPr="00B75F46">
        <w:rPr>
          <w:lang w:eastAsia="es-ES"/>
        </w:rPr>
        <w:t xml:space="preserve"> Prieto </w:t>
      </w:r>
      <w:r w:rsidR="000A44BB" w:rsidRPr="00B75F46">
        <w:rPr>
          <w:lang w:eastAsia="es-ES"/>
        </w:rPr>
        <w:t xml:space="preserve">was </w:t>
      </w:r>
      <w:r w:rsidR="00D66DA2" w:rsidRPr="00B75F46">
        <w:rPr>
          <w:lang w:eastAsia="es-ES"/>
        </w:rPr>
        <w:t>travelling</w:t>
      </w:r>
      <w:r w:rsidR="000A44BB" w:rsidRPr="00B75F46">
        <w:rPr>
          <w:lang w:eastAsia="es-ES"/>
        </w:rPr>
        <w:t>, considering “that it found proved the existence of a situation of suspicion that an offense had presumably been committed,” stating that “in order to determine whether the precautionary measure based on the existence of a situation of suspicion that an offense had presumably been committed was legitimate, it is necessary to examine this in light of the circumstances in which the detention took place.</w:t>
      </w:r>
      <w:r w:rsidR="00DB3281" w:rsidRPr="00B75F46">
        <w:rPr>
          <w:lang w:eastAsia="es-ES"/>
        </w:rPr>
        <w:t>”</w:t>
      </w:r>
      <w:r w:rsidR="00BF4C25" w:rsidRPr="00B75F46">
        <w:rPr>
          <w:rStyle w:val="Refdenotaalpie"/>
          <w:lang w:eastAsia="es-ES"/>
        </w:rPr>
        <w:footnoteReference w:id="100"/>
      </w:r>
      <w:r w:rsidR="000A44BB" w:rsidRPr="00B75F46">
        <w:rPr>
          <w:lang w:eastAsia="es-ES"/>
        </w:rPr>
        <w:t xml:space="preserve"> I</w:t>
      </w:r>
      <w:r w:rsidR="009B2E08" w:rsidRPr="00B75F46">
        <w:rPr>
          <w:lang w:eastAsia="es-ES"/>
        </w:rPr>
        <w:t xml:space="preserve">n particular, </w:t>
      </w:r>
      <w:r w:rsidR="000A44BB" w:rsidRPr="00B75F46">
        <w:rPr>
          <w:lang w:eastAsia="es-ES"/>
        </w:rPr>
        <w:t>r</w:t>
      </w:r>
      <w:r w:rsidR="001413DF" w:rsidRPr="00B75F46">
        <w:rPr>
          <w:lang w:eastAsia="es-ES"/>
        </w:rPr>
        <w:t>egarding</w:t>
      </w:r>
      <w:r w:rsidR="000A44BB" w:rsidRPr="00B75F46">
        <w:rPr>
          <w:lang w:eastAsia="es-ES"/>
        </w:rPr>
        <w:t xml:space="preserve"> the validity of the legitimacy of the stop and search</w:t>
      </w:r>
      <w:r w:rsidR="008605AF" w:rsidRPr="00B75F46">
        <w:rPr>
          <w:lang w:eastAsia="es-ES"/>
        </w:rPr>
        <w:t xml:space="preserve"> action</w:t>
      </w:r>
      <w:r w:rsidR="000A44BB" w:rsidRPr="00B75F46">
        <w:rPr>
          <w:lang w:eastAsia="es-ES"/>
        </w:rPr>
        <w:t>, it indicated the following:</w:t>
      </w:r>
    </w:p>
    <w:p w14:paraId="5BBEEF69" w14:textId="77777777" w:rsidR="001423A2" w:rsidRPr="00B75F46" w:rsidRDefault="001423A2" w:rsidP="001423A2">
      <w:pPr>
        <w:jc w:val="both"/>
        <w:rPr>
          <w:sz w:val="18"/>
          <w:szCs w:val="18"/>
          <w:lang w:eastAsia="es-ES"/>
        </w:rPr>
      </w:pPr>
    </w:p>
    <w:p w14:paraId="515B8EAF" w14:textId="3078DFB4" w:rsidR="001423A2" w:rsidRPr="00B75F46" w:rsidRDefault="001423A2" w:rsidP="00DE041B">
      <w:pPr>
        <w:ind w:left="708" w:right="404"/>
        <w:jc w:val="both"/>
        <w:rPr>
          <w:sz w:val="18"/>
          <w:szCs w:val="18"/>
          <w:lang w:eastAsia="es-ES"/>
        </w:rPr>
      </w:pPr>
      <w:r w:rsidRPr="00B75F46">
        <w:rPr>
          <w:sz w:val="18"/>
          <w:szCs w:val="18"/>
          <w:lang w:eastAsia="es-ES"/>
        </w:rPr>
        <w:t xml:space="preserve">15) </w:t>
      </w:r>
      <w:r w:rsidR="002C217A" w:rsidRPr="00B75F46">
        <w:rPr>
          <w:sz w:val="18"/>
          <w:szCs w:val="18"/>
          <w:lang w:eastAsia="es-ES"/>
        </w:rPr>
        <w:t xml:space="preserve">    That the standards indicated in the foregoing considerations are applicable to the case because the examination of the special circumstances in which the action took place was decisive to consider that the search of the vehicle and the detention of the occupants by the police officers was legitimate. This was because the latter had been </w:t>
      </w:r>
      <w:r w:rsidR="00922075" w:rsidRPr="00B75F46">
        <w:rPr>
          <w:sz w:val="18"/>
          <w:szCs w:val="18"/>
          <w:lang w:eastAsia="es-ES"/>
        </w:rPr>
        <w:t>ordered to patrol the precinct with the specific function of crime prevention and, in that context, they intercepted a vehicle on noting that the persons inside it were “</w:t>
      </w:r>
      <w:r w:rsidR="008605AF" w:rsidRPr="00B75F46">
        <w:rPr>
          <w:sz w:val="18"/>
          <w:szCs w:val="18"/>
          <w:lang w:eastAsia="es-ES"/>
        </w:rPr>
        <w:t>behaving</w:t>
      </w:r>
      <w:r w:rsidR="00922075" w:rsidRPr="00B75F46">
        <w:rPr>
          <w:sz w:val="18"/>
          <w:szCs w:val="18"/>
          <w:lang w:eastAsia="es-ES"/>
        </w:rPr>
        <w:t xml:space="preserve"> suspiciously” as if they were committing an offense, a suspicion that was corroborated when they found items linked to drug-trafficking; and following this procedure, they immediately communicated the detention to the judge</w:t>
      </w:r>
      <w:r w:rsidRPr="00B75F46">
        <w:rPr>
          <w:sz w:val="18"/>
          <w:szCs w:val="18"/>
          <w:lang w:eastAsia="es-ES"/>
        </w:rPr>
        <w:t>.</w:t>
      </w:r>
      <w:r w:rsidR="00BF4C25" w:rsidRPr="00B75F46">
        <w:rPr>
          <w:rStyle w:val="Refdenotaalpie"/>
          <w:sz w:val="18"/>
          <w:szCs w:val="18"/>
          <w:lang w:eastAsia="es-ES"/>
        </w:rPr>
        <w:footnoteReference w:id="101"/>
      </w:r>
    </w:p>
    <w:p w14:paraId="4F63107C" w14:textId="77777777" w:rsidR="00DB3281" w:rsidRPr="00B75F46" w:rsidRDefault="00DB3281" w:rsidP="00DB3281">
      <w:pPr>
        <w:rPr>
          <w:lang w:eastAsia="es-MX"/>
        </w:rPr>
      </w:pPr>
    </w:p>
    <w:p w14:paraId="3700072F" w14:textId="0D3FC5E8" w:rsidR="00922075" w:rsidRPr="00B75F46" w:rsidRDefault="00967451" w:rsidP="0006501C">
      <w:pPr>
        <w:pStyle w:val="Prrafodelista"/>
        <w:numPr>
          <w:ilvl w:val="0"/>
          <w:numId w:val="32"/>
        </w:numPr>
        <w:ind w:left="0" w:firstLine="0"/>
        <w:jc w:val="both"/>
        <w:rPr>
          <w:lang w:eastAsia="es-ES"/>
        </w:rPr>
      </w:pPr>
      <w:r w:rsidRPr="00B75F46">
        <w:t>The Court</w:t>
      </w:r>
      <w:r w:rsidR="00DB3281" w:rsidRPr="00B75F46">
        <w:t xml:space="preserve"> </w:t>
      </w:r>
      <w:r w:rsidR="00922075" w:rsidRPr="00B75F46">
        <w:t>notes that the different domestic judgment</w:t>
      </w:r>
      <w:r w:rsidR="008605AF" w:rsidRPr="00B75F46">
        <w:t>s</w:t>
      </w:r>
      <w:r w:rsidR="00922075" w:rsidRPr="00B75F46">
        <w:t xml:space="preserve"> that were delivered on the validity of the interception and search of the </w:t>
      </w:r>
      <w:r w:rsidR="00726D73" w:rsidRPr="00B75F46">
        <w:rPr>
          <w:lang w:eastAsia="es-ES"/>
        </w:rPr>
        <w:t xml:space="preserve">car in which Mr. Fernández Prieto was </w:t>
      </w:r>
      <w:r w:rsidR="00D66DA2" w:rsidRPr="00B75F46">
        <w:rPr>
          <w:lang w:eastAsia="es-ES"/>
        </w:rPr>
        <w:t>travelling</w:t>
      </w:r>
      <w:r w:rsidR="00F41038" w:rsidRPr="00B75F46">
        <w:rPr>
          <w:lang w:eastAsia="es-ES"/>
        </w:rPr>
        <w:t xml:space="preserve"> </w:t>
      </w:r>
      <w:r w:rsidR="00922075" w:rsidRPr="00B75F46">
        <w:rPr>
          <w:lang w:eastAsia="es-ES"/>
        </w:rPr>
        <w:t xml:space="preserve">were based on </w:t>
      </w:r>
      <w:r w:rsidR="00AE5698" w:rsidRPr="00B75F46">
        <w:rPr>
          <w:lang w:eastAsia="es-ES"/>
        </w:rPr>
        <w:t>considerations</w:t>
      </w:r>
      <w:r w:rsidR="00F41038" w:rsidRPr="00B75F46">
        <w:rPr>
          <w:lang w:eastAsia="es-ES"/>
        </w:rPr>
        <w:t xml:space="preserve"> rela</w:t>
      </w:r>
      <w:r w:rsidR="00922075" w:rsidRPr="00B75F46">
        <w:rPr>
          <w:lang w:eastAsia="es-ES"/>
        </w:rPr>
        <w:t xml:space="preserve">ted to the effectiveness of crime prevention and on arguments of a </w:t>
      </w:r>
      <w:r w:rsidR="006542DB" w:rsidRPr="00B75F46">
        <w:rPr>
          <w:lang w:eastAsia="es-ES"/>
        </w:rPr>
        <w:t>consequentialist</w:t>
      </w:r>
      <w:r w:rsidR="00922075" w:rsidRPr="00B75F46">
        <w:rPr>
          <w:lang w:eastAsia="es-ES"/>
        </w:rPr>
        <w:t xml:space="preserve"> nature</w:t>
      </w:r>
      <w:r w:rsidR="00F41038" w:rsidRPr="00B75F46">
        <w:rPr>
          <w:lang w:eastAsia="es-ES"/>
        </w:rPr>
        <w:t xml:space="preserve"> (</w:t>
      </w:r>
      <w:r w:rsidR="00922075" w:rsidRPr="00B75F46">
        <w:rPr>
          <w:lang w:eastAsia="es-ES"/>
        </w:rPr>
        <w:t xml:space="preserve">which validated the police action based on the results obtained: that is, the evidence found), without taking into consideration whether the police action conformed to the </w:t>
      </w:r>
      <w:r w:rsidR="006B2F84" w:rsidRPr="00B75F46">
        <w:rPr>
          <w:lang w:eastAsia="es-ES"/>
        </w:rPr>
        <w:t>enabling circumstances established by</w:t>
      </w:r>
      <w:r w:rsidR="00922075" w:rsidRPr="00B75F46">
        <w:rPr>
          <w:lang w:eastAsia="es-ES"/>
        </w:rPr>
        <w:t xml:space="preserve"> </w:t>
      </w:r>
      <w:r w:rsidR="006B2F84" w:rsidRPr="00B75F46">
        <w:rPr>
          <w:lang w:eastAsia="es-ES"/>
        </w:rPr>
        <w:t xml:space="preserve">the Procedural Code for conducting an arrest without a court order. This Court considers that, irrespective of the </w:t>
      </w:r>
      <w:r w:rsidR="006B2F84" w:rsidRPr="00B75F46">
        <w:rPr>
          <w:lang w:eastAsia="es-ES"/>
        </w:rPr>
        <w:lastRenderedPageBreak/>
        <w:t>legitimacy of the reasons mentioned by the different courts that heard the case to justify the search and subsequent arre</w:t>
      </w:r>
      <w:r w:rsidR="008605AF" w:rsidRPr="00B75F46">
        <w:rPr>
          <w:lang w:eastAsia="es-ES"/>
        </w:rPr>
        <w:t>s</w:t>
      </w:r>
      <w:r w:rsidR="006B2F84" w:rsidRPr="00B75F46">
        <w:rPr>
          <w:lang w:eastAsia="es-ES"/>
        </w:rPr>
        <w:t xml:space="preserve">t as </w:t>
      </w:r>
      <w:r w:rsidR="008605AF" w:rsidRPr="00B75F46">
        <w:rPr>
          <w:lang w:eastAsia="es-ES"/>
        </w:rPr>
        <w:t>a matter related to</w:t>
      </w:r>
      <w:r w:rsidR="006B2F84" w:rsidRPr="00B75F46">
        <w:rPr>
          <w:lang w:eastAsia="es-ES"/>
        </w:rPr>
        <w:t xml:space="preserve"> compliance with the duty of crime prevention, or because the evidence obtained from it could prove Mr. Fernández Prieto’s guilt, the rulings made confirm that the interception and subsequent search and arrest were not </w:t>
      </w:r>
      <w:r w:rsidR="008605AF" w:rsidRPr="00B75F46">
        <w:rPr>
          <w:lang w:eastAsia="es-ES"/>
        </w:rPr>
        <w:t>carried out</w:t>
      </w:r>
      <w:r w:rsidR="006B2F84" w:rsidRPr="00B75F46">
        <w:rPr>
          <w:lang w:eastAsia="es-ES"/>
        </w:rPr>
        <w:t xml:space="preserve"> in application of the law in force at th</w:t>
      </w:r>
      <w:r w:rsidR="008605AF" w:rsidRPr="00B75F46">
        <w:rPr>
          <w:lang w:eastAsia="es-ES"/>
        </w:rPr>
        <w:t>at</w:t>
      </w:r>
      <w:r w:rsidR="006B2F84" w:rsidRPr="00B75F46">
        <w:rPr>
          <w:lang w:eastAsia="es-ES"/>
        </w:rPr>
        <w:t xml:space="preserve"> time.</w:t>
      </w:r>
    </w:p>
    <w:p w14:paraId="0FDD3DF5" w14:textId="77777777" w:rsidR="00DE42ED" w:rsidRPr="00B75F46" w:rsidRDefault="00DE42ED" w:rsidP="00EB76F6">
      <w:pPr>
        <w:rPr>
          <w:lang w:eastAsia="es-ES"/>
        </w:rPr>
      </w:pPr>
    </w:p>
    <w:p w14:paraId="6BE919B3" w14:textId="5F690F8D" w:rsidR="004F5EA6" w:rsidRPr="00B75F46" w:rsidRDefault="006B2F84" w:rsidP="00F26357">
      <w:pPr>
        <w:pStyle w:val="Prrafodelista"/>
        <w:numPr>
          <w:ilvl w:val="0"/>
          <w:numId w:val="32"/>
        </w:numPr>
        <w:ind w:left="0" w:firstLine="0"/>
        <w:jc w:val="both"/>
        <w:rPr>
          <w:lang w:eastAsia="es-ES"/>
        </w:rPr>
      </w:pPr>
      <w:r w:rsidRPr="00B75F46">
        <w:rPr>
          <w:lang w:eastAsia="es-ES"/>
        </w:rPr>
        <w:t xml:space="preserve">Consequently, the interception of the </w:t>
      </w:r>
      <w:r w:rsidR="00726D73" w:rsidRPr="00B75F46">
        <w:rPr>
          <w:lang w:eastAsia="es-ES"/>
        </w:rPr>
        <w:t xml:space="preserve">car in which Mr. Fernández Prieto was </w:t>
      </w:r>
      <w:r w:rsidR="00D66DA2" w:rsidRPr="00B75F46">
        <w:rPr>
          <w:lang w:eastAsia="es-ES"/>
        </w:rPr>
        <w:t>travelling</w:t>
      </w:r>
      <w:r w:rsidR="001423A2" w:rsidRPr="00B75F46">
        <w:rPr>
          <w:lang w:eastAsia="es-ES"/>
        </w:rPr>
        <w:t xml:space="preserve">, </w:t>
      </w:r>
      <w:r w:rsidRPr="00B75F46">
        <w:rPr>
          <w:lang w:eastAsia="es-ES"/>
        </w:rPr>
        <w:t xml:space="preserve">which resulted in its subsequent search and his arrest and criminal prosecution, constituted a violation of </w:t>
      </w:r>
      <w:r w:rsidR="00967451" w:rsidRPr="00B75F46">
        <w:rPr>
          <w:lang w:eastAsia="es-ES"/>
        </w:rPr>
        <w:t>Article</w:t>
      </w:r>
      <w:r w:rsidR="002D1807" w:rsidRPr="00B75F46">
        <w:rPr>
          <w:lang w:eastAsia="es-ES"/>
        </w:rPr>
        <w:t xml:space="preserve"> </w:t>
      </w:r>
      <w:r w:rsidR="00663A42" w:rsidRPr="00B75F46">
        <w:rPr>
          <w:lang w:eastAsia="es-ES"/>
        </w:rPr>
        <w:t>7(1)</w:t>
      </w:r>
      <w:r w:rsidR="00967451" w:rsidRPr="00B75F46">
        <w:rPr>
          <w:lang w:eastAsia="es-ES"/>
        </w:rPr>
        <w:t xml:space="preserve"> and </w:t>
      </w:r>
      <w:r w:rsidR="00663A42" w:rsidRPr="00B75F46">
        <w:rPr>
          <w:lang w:eastAsia="es-ES"/>
        </w:rPr>
        <w:t>7(2)</w:t>
      </w:r>
      <w:r w:rsidR="00967451" w:rsidRPr="00B75F46">
        <w:rPr>
          <w:lang w:eastAsia="es-ES"/>
        </w:rPr>
        <w:t xml:space="preserve"> of the Convention</w:t>
      </w:r>
      <w:r w:rsidR="00A630EF" w:rsidRPr="00B75F46">
        <w:rPr>
          <w:lang w:eastAsia="es-ES"/>
        </w:rPr>
        <w:t>,</w:t>
      </w:r>
      <w:r w:rsidR="001423A2" w:rsidRPr="00B75F46">
        <w:rPr>
          <w:lang w:eastAsia="es-ES"/>
        </w:rPr>
        <w:t xml:space="preserve"> </w:t>
      </w:r>
      <w:r w:rsidR="00663A42" w:rsidRPr="00B75F46">
        <w:rPr>
          <w:lang w:eastAsia="es-ES"/>
        </w:rPr>
        <w:t>in relation to Article</w:t>
      </w:r>
      <w:r w:rsidR="00E63665" w:rsidRPr="00B75F46">
        <w:rPr>
          <w:lang w:eastAsia="es-ES"/>
        </w:rPr>
        <w:t xml:space="preserve"> </w:t>
      </w:r>
      <w:r w:rsidR="00663A42" w:rsidRPr="00B75F46">
        <w:rPr>
          <w:lang w:eastAsia="es-ES"/>
        </w:rPr>
        <w:t>1(1)</w:t>
      </w:r>
      <w:r w:rsidR="001423A2" w:rsidRPr="00B75F46">
        <w:rPr>
          <w:lang w:eastAsia="es-ES"/>
        </w:rPr>
        <w:t xml:space="preserve"> </w:t>
      </w:r>
      <w:r w:rsidR="00663A42" w:rsidRPr="00B75F46">
        <w:rPr>
          <w:lang w:eastAsia="es-ES"/>
        </w:rPr>
        <w:t>of this instrument</w:t>
      </w:r>
      <w:r w:rsidR="001423A2" w:rsidRPr="00B75F46">
        <w:rPr>
          <w:lang w:eastAsia="es-ES"/>
        </w:rPr>
        <w:t>.</w:t>
      </w:r>
      <w:r w:rsidR="007601C9" w:rsidRPr="00B75F46">
        <w:rPr>
          <w:lang w:eastAsia="es-ES"/>
        </w:rPr>
        <w:t xml:space="preserve"> </w:t>
      </w:r>
      <w:r w:rsidRPr="00B75F46">
        <w:rPr>
          <w:lang w:eastAsia="es-ES"/>
        </w:rPr>
        <w:t>Therefore</w:t>
      </w:r>
      <w:r w:rsidR="007601C9" w:rsidRPr="00B75F46">
        <w:rPr>
          <w:lang w:eastAsia="es-ES"/>
        </w:rPr>
        <w:t xml:space="preserve">, </w:t>
      </w:r>
      <w:r w:rsidR="00967451" w:rsidRPr="00B75F46">
        <w:rPr>
          <w:lang w:eastAsia="es-ES"/>
        </w:rPr>
        <w:t>the Court</w:t>
      </w:r>
      <w:r w:rsidR="007601C9" w:rsidRPr="00B75F46">
        <w:rPr>
          <w:lang w:eastAsia="es-ES"/>
        </w:rPr>
        <w:t xml:space="preserve"> </w:t>
      </w:r>
      <w:r w:rsidRPr="00B75F46">
        <w:rPr>
          <w:lang w:eastAsia="es-ES"/>
        </w:rPr>
        <w:t xml:space="preserve">does not find it necessary to examine whether the </w:t>
      </w:r>
      <w:r w:rsidR="008605AF" w:rsidRPr="00B75F46">
        <w:rPr>
          <w:lang w:eastAsia="es-ES"/>
        </w:rPr>
        <w:t xml:space="preserve">State’s </w:t>
      </w:r>
      <w:r w:rsidRPr="00B75F46">
        <w:rPr>
          <w:lang w:eastAsia="es-ES"/>
        </w:rPr>
        <w:t>actions constituted violations of</w:t>
      </w:r>
      <w:r w:rsidR="007601C9" w:rsidRPr="00B75F46">
        <w:rPr>
          <w:lang w:eastAsia="es-ES"/>
        </w:rPr>
        <w:t xml:space="preserve"> </w:t>
      </w:r>
      <w:r w:rsidR="00967451" w:rsidRPr="00B75F46">
        <w:rPr>
          <w:lang w:eastAsia="es-ES"/>
        </w:rPr>
        <w:t>Article</w:t>
      </w:r>
      <w:r w:rsidR="007601C9" w:rsidRPr="00B75F46">
        <w:rPr>
          <w:lang w:eastAsia="es-ES"/>
        </w:rPr>
        <w:t xml:space="preserve"> </w:t>
      </w:r>
      <w:r w:rsidR="00663A42" w:rsidRPr="00B75F46">
        <w:rPr>
          <w:lang w:eastAsia="es-ES"/>
        </w:rPr>
        <w:t>7(3)</w:t>
      </w:r>
      <w:r w:rsidR="00967451" w:rsidRPr="00B75F46">
        <w:rPr>
          <w:lang w:eastAsia="es-ES"/>
        </w:rPr>
        <w:t xml:space="preserve"> and </w:t>
      </w:r>
      <w:r w:rsidR="00663A42" w:rsidRPr="00B75F46">
        <w:rPr>
          <w:lang w:eastAsia="es-ES"/>
        </w:rPr>
        <w:t>7(5)</w:t>
      </w:r>
      <w:r w:rsidR="00967451" w:rsidRPr="00B75F46">
        <w:rPr>
          <w:lang w:eastAsia="es-ES"/>
        </w:rPr>
        <w:t xml:space="preserve"> of the Convention</w:t>
      </w:r>
      <w:r w:rsidR="007601C9" w:rsidRPr="00B75F46">
        <w:rPr>
          <w:lang w:eastAsia="es-ES"/>
        </w:rPr>
        <w:t>.</w:t>
      </w:r>
      <w:r w:rsidRPr="00B75F46">
        <w:rPr>
          <w:lang w:eastAsia="es-ES"/>
        </w:rPr>
        <w:t xml:space="preserve"> This is without prejudice to the fact that the State has acknowledged its responsibility for the violation of the said provisions of the Convention.</w:t>
      </w:r>
    </w:p>
    <w:p w14:paraId="228165C3" w14:textId="77777777" w:rsidR="00F41038" w:rsidRPr="00B75F46" w:rsidRDefault="00F41038" w:rsidP="00047CBD">
      <w:pPr>
        <w:pStyle w:val="Prrafodelista"/>
        <w:ind w:left="0"/>
        <w:jc w:val="both"/>
        <w:rPr>
          <w:lang w:eastAsia="es-ES"/>
        </w:rPr>
      </w:pPr>
    </w:p>
    <w:p w14:paraId="3EED0B2A" w14:textId="78722CDC" w:rsidR="001423A2" w:rsidRPr="00B75F46" w:rsidRDefault="001423A2" w:rsidP="001423A2">
      <w:pPr>
        <w:pStyle w:val="Ttulo4"/>
        <w:ind w:firstLine="1"/>
        <w:jc w:val="both"/>
        <w:rPr>
          <w:lang w:val="en-US"/>
        </w:rPr>
      </w:pPr>
      <w:r w:rsidRPr="00B75F46">
        <w:rPr>
          <w:lang w:val="en-US"/>
        </w:rPr>
        <w:t>B.1.2. An</w:t>
      </w:r>
      <w:r w:rsidR="001413DF" w:rsidRPr="00B75F46">
        <w:rPr>
          <w:lang w:val="en-US"/>
        </w:rPr>
        <w:t xml:space="preserve">alysis of the illegality and arbitrary nature of the arrest of </w:t>
      </w:r>
      <w:r w:rsidR="009246D6" w:rsidRPr="00B75F46">
        <w:rPr>
          <w:lang w:val="en-US"/>
        </w:rPr>
        <w:t>Mr. Tumbeiro</w:t>
      </w:r>
    </w:p>
    <w:p w14:paraId="1A1EBFCB" w14:textId="77777777" w:rsidR="001423A2" w:rsidRPr="00B75F46" w:rsidRDefault="001423A2" w:rsidP="00047CBD">
      <w:pPr>
        <w:pStyle w:val="Prrafodelista"/>
        <w:ind w:left="0"/>
        <w:jc w:val="both"/>
        <w:rPr>
          <w:lang w:eastAsia="es-ES"/>
        </w:rPr>
      </w:pPr>
    </w:p>
    <w:p w14:paraId="69C5D3C0" w14:textId="772158CD" w:rsidR="00AA7F3D" w:rsidRPr="00B75F46" w:rsidRDefault="00967451" w:rsidP="0079710A">
      <w:pPr>
        <w:pStyle w:val="Prrafodelista"/>
        <w:numPr>
          <w:ilvl w:val="0"/>
          <w:numId w:val="32"/>
        </w:numPr>
        <w:ind w:left="0" w:firstLine="0"/>
        <w:jc w:val="both"/>
      </w:pPr>
      <w:r w:rsidRPr="00B75F46">
        <w:rPr>
          <w:szCs w:val="20"/>
        </w:rPr>
        <w:t>The Court</w:t>
      </w:r>
      <w:r w:rsidR="001423A2" w:rsidRPr="00B75F46">
        <w:rPr>
          <w:szCs w:val="20"/>
        </w:rPr>
        <w:t xml:space="preserve"> rec</w:t>
      </w:r>
      <w:r w:rsidR="006B2F84" w:rsidRPr="00B75F46">
        <w:rPr>
          <w:szCs w:val="20"/>
        </w:rPr>
        <w:t xml:space="preserve">alls that the Argentine Constitution establishes that no one may be “arrested unless </w:t>
      </w:r>
      <w:r w:rsidR="003A3B07" w:rsidRPr="00B75F46">
        <w:rPr>
          <w:szCs w:val="20"/>
        </w:rPr>
        <w:t xml:space="preserve">this is </w:t>
      </w:r>
      <w:r w:rsidR="006B2F84" w:rsidRPr="00B75F46">
        <w:rPr>
          <w:szCs w:val="20"/>
        </w:rPr>
        <w:t>based on a written order of a competent authority.</w:t>
      </w:r>
      <w:r w:rsidR="001423A2" w:rsidRPr="00B75F46">
        <w:rPr>
          <w:szCs w:val="20"/>
          <w:lang w:eastAsia="es-ES"/>
        </w:rPr>
        <w:t>”</w:t>
      </w:r>
      <w:r w:rsidR="001423A2" w:rsidRPr="00B75F46">
        <w:rPr>
          <w:rStyle w:val="Refdenotaalpie"/>
          <w:szCs w:val="20"/>
          <w:lang w:eastAsia="es-ES"/>
        </w:rPr>
        <w:footnoteReference w:id="102"/>
      </w:r>
      <w:r w:rsidR="006B2F84" w:rsidRPr="00B75F46">
        <w:rPr>
          <w:szCs w:val="20"/>
          <w:lang w:eastAsia="es-ES"/>
        </w:rPr>
        <w:t xml:space="preserve"> Meanwhile</w:t>
      </w:r>
      <w:r w:rsidR="001423A2" w:rsidRPr="00B75F46">
        <w:rPr>
          <w:szCs w:val="20"/>
          <w:lang w:eastAsia="es-ES"/>
        </w:rPr>
        <w:t xml:space="preserve">, </w:t>
      </w:r>
      <w:r w:rsidR="0079710A" w:rsidRPr="00B75F46">
        <w:rPr>
          <w:szCs w:val="20"/>
          <w:lang w:eastAsia="es-ES"/>
        </w:rPr>
        <w:t xml:space="preserve">article 284 of </w:t>
      </w:r>
      <w:r w:rsidR="000F34D0" w:rsidRPr="00B75F46">
        <w:rPr>
          <w:szCs w:val="20"/>
        </w:rPr>
        <w:t xml:space="preserve">the </w:t>
      </w:r>
      <w:r w:rsidR="006B2F84" w:rsidRPr="00B75F46">
        <w:rPr>
          <w:szCs w:val="20"/>
        </w:rPr>
        <w:t xml:space="preserve">National </w:t>
      </w:r>
      <w:r w:rsidR="00DC07E9" w:rsidRPr="00B75F46">
        <w:rPr>
          <w:szCs w:val="20"/>
        </w:rPr>
        <w:t>Criminal Procedural Code</w:t>
      </w:r>
      <w:r w:rsidR="006B2F84" w:rsidRPr="00B75F46">
        <w:rPr>
          <w:szCs w:val="20"/>
        </w:rPr>
        <w:t>, in forc</w:t>
      </w:r>
      <w:r w:rsidR="0079710A" w:rsidRPr="00B75F46">
        <w:rPr>
          <w:szCs w:val="20"/>
        </w:rPr>
        <w:t xml:space="preserve">e </w:t>
      </w:r>
      <w:r w:rsidR="006B2F84" w:rsidRPr="00B75F46">
        <w:rPr>
          <w:szCs w:val="20"/>
        </w:rPr>
        <w:t xml:space="preserve">as of October 1992, and therefore in force at the time of </w:t>
      </w:r>
      <w:r w:rsidR="00DC07E9" w:rsidRPr="00B75F46">
        <w:rPr>
          <w:szCs w:val="20"/>
        </w:rPr>
        <w:t xml:space="preserve"> </w:t>
      </w:r>
      <w:r w:rsidR="009246D6" w:rsidRPr="00B75F46">
        <w:rPr>
          <w:szCs w:val="20"/>
        </w:rPr>
        <w:t>Mr. Tumbeiro</w:t>
      </w:r>
      <w:r w:rsidR="0079710A" w:rsidRPr="00B75F46">
        <w:rPr>
          <w:szCs w:val="20"/>
        </w:rPr>
        <w:t>’s arrest i</w:t>
      </w:r>
      <w:r w:rsidR="001423A2" w:rsidRPr="00B75F46">
        <w:rPr>
          <w:szCs w:val="20"/>
        </w:rPr>
        <w:t>n 1998, establ</w:t>
      </w:r>
      <w:r w:rsidR="0079710A" w:rsidRPr="00B75F46">
        <w:rPr>
          <w:szCs w:val="20"/>
        </w:rPr>
        <w:t xml:space="preserve">ishes that: “[p]olice officers and agents have the duty to arrest, even without a court order: (a) </w:t>
      </w:r>
      <w:r w:rsidR="00000FFA" w:rsidRPr="00B75F46">
        <w:rPr>
          <w:szCs w:val="20"/>
        </w:rPr>
        <w:t>a</w:t>
      </w:r>
      <w:r w:rsidR="0079710A" w:rsidRPr="00B75F46">
        <w:rPr>
          <w:szCs w:val="20"/>
        </w:rPr>
        <w:t xml:space="preserve">nyone who attempts to commit a criminal offense punishable by imprisonment, at the time they are about to commit </w:t>
      </w:r>
      <w:r w:rsidR="008605AF" w:rsidRPr="00B75F46">
        <w:rPr>
          <w:szCs w:val="20"/>
        </w:rPr>
        <w:t>this</w:t>
      </w:r>
      <w:r w:rsidR="00000FFA" w:rsidRPr="00B75F46">
        <w:rPr>
          <w:szCs w:val="20"/>
        </w:rPr>
        <w:t xml:space="preserve">; </w:t>
      </w:r>
      <w:r w:rsidR="0079710A" w:rsidRPr="00B75F46">
        <w:rPr>
          <w:szCs w:val="20"/>
        </w:rPr>
        <w:t xml:space="preserve">(b) </w:t>
      </w:r>
      <w:r w:rsidR="00000FFA" w:rsidRPr="00B75F46">
        <w:rPr>
          <w:szCs w:val="20"/>
        </w:rPr>
        <w:t>a</w:t>
      </w:r>
      <w:r w:rsidR="0079710A" w:rsidRPr="00B75F46">
        <w:rPr>
          <w:szCs w:val="20"/>
        </w:rPr>
        <w:t>nyone who, having been legally detain</w:t>
      </w:r>
      <w:r w:rsidR="008605AF" w:rsidRPr="00B75F46">
        <w:rPr>
          <w:szCs w:val="20"/>
        </w:rPr>
        <w:t>ed</w:t>
      </w:r>
      <w:r w:rsidR="0079710A" w:rsidRPr="00B75F46">
        <w:rPr>
          <w:szCs w:val="20"/>
        </w:rPr>
        <w:t>, escapes</w:t>
      </w:r>
      <w:r w:rsidR="00000FFA" w:rsidRPr="00B75F46">
        <w:rPr>
          <w:szCs w:val="20"/>
        </w:rPr>
        <w:t>;</w:t>
      </w:r>
      <w:r w:rsidR="008605AF" w:rsidRPr="00B75F46">
        <w:rPr>
          <w:szCs w:val="20"/>
        </w:rPr>
        <w:t xml:space="preserve"> </w:t>
      </w:r>
      <w:r w:rsidR="0079710A" w:rsidRPr="00B75F46">
        <w:rPr>
          <w:szCs w:val="20"/>
        </w:rPr>
        <w:t xml:space="preserve">(c) </w:t>
      </w:r>
      <w:r w:rsidR="00000FFA" w:rsidRPr="00B75F46">
        <w:rPr>
          <w:szCs w:val="20"/>
        </w:rPr>
        <w:t>e</w:t>
      </w:r>
      <w:r w:rsidR="0079710A" w:rsidRPr="00B75F46">
        <w:rPr>
          <w:szCs w:val="20"/>
        </w:rPr>
        <w:t xml:space="preserve">xceptionally, anyone against whom there are strong indications of guilty and when there is an imminent danger of flight or serious obstruction of the investigation and only to bring him before the competent judge immediately to decide on his detention, and (d) </w:t>
      </w:r>
      <w:r w:rsidR="00000FFA" w:rsidRPr="00B75F46">
        <w:rPr>
          <w:szCs w:val="20"/>
        </w:rPr>
        <w:t>a</w:t>
      </w:r>
      <w:r w:rsidR="0079710A" w:rsidRPr="00B75F46">
        <w:rPr>
          <w:szCs w:val="20"/>
        </w:rPr>
        <w:t xml:space="preserve">nyone surprised </w:t>
      </w:r>
      <w:r w:rsidR="0079710A" w:rsidRPr="00B75F46">
        <w:rPr>
          <w:i/>
          <w:iCs/>
          <w:szCs w:val="20"/>
        </w:rPr>
        <w:t>in flagrante delicto</w:t>
      </w:r>
      <w:r w:rsidR="0079710A" w:rsidRPr="00B75F46">
        <w:rPr>
          <w:szCs w:val="20"/>
        </w:rPr>
        <w:t xml:space="preserve"> committing a criminal offense punishable by imprisonment</w:t>
      </w:r>
      <w:r w:rsidR="00F77150" w:rsidRPr="00B75F46">
        <w:rPr>
          <w:szCs w:val="20"/>
        </w:rPr>
        <w:t xml:space="preserve"> […]</w:t>
      </w:r>
      <w:r w:rsidR="0079710A" w:rsidRPr="00B75F46">
        <w:rPr>
          <w:szCs w:val="20"/>
        </w:rPr>
        <w:t>.</w:t>
      </w:r>
      <w:r w:rsidR="001423A2" w:rsidRPr="00B75F46">
        <w:rPr>
          <w:szCs w:val="20"/>
        </w:rPr>
        <w:t>”</w:t>
      </w:r>
      <w:r w:rsidR="001423A2" w:rsidRPr="00B75F46">
        <w:rPr>
          <w:rStyle w:val="Refdenotaalpie"/>
          <w:szCs w:val="20"/>
        </w:rPr>
        <w:footnoteReference w:id="103"/>
      </w:r>
    </w:p>
    <w:p w14:paraId="0C1794E3" w14:textId="77777777" w:rsidR="00AA7F3D" w:rsidRPr="00B75F46" w:rsidRDefault="00AA7F3D" w:rsidP="00AA7F3D">
      <w:pPr>
        <w:pStyle w:val="Prrafodelista"/>
        <w:ind w:left="0"/>
        <w:jc w:val="both"/>
      </w:pPr>
    </w:p>
    <w:p w14:paraId="04E4BDAB" w14:textId="24AAA070" w:rsidR="001423A2" w:rsidRPr="00B75F46" w:rsidRDefault="0079710A" w:rsidP="00EB76F6">
      <w:pPr>
        <w:pStyle w:val="Prrafodelista"/>
        <w:numPr>
          <w:ilvl w:val="0"/>
          <w:numId w:val="32"/>
        </w:numPr>
        <w:ind w:left="0" w:firstLine="0"/>
        <w:jc w:val="both"/>
      </w:pPr>
      <w:r w:rsidRPr="00B75F46">
        <w:rPr>
          <w:szCs w:val="20"/>
        </w:rPr>
        <w:t>In addition</w:t>
      </w:r>
      <w:r w:rsidR="001423A2" w:rsidRPr="00B75F46">
        <w:rPr>
          <w:szCs w:val="20"/>
        </w:rPr>
        <w:t xml:space="preserve">, </w:t>
      </w:r>
      <w:r w:rsidR="00BD5A59" w:rsidRPr="00B75F46">
        <w:rPr>
          <w:szCs w:val="20"/>
        </w:rPr>
        <w:t xml:space="preserve">Law </w:t>
      </w:r>
      <w:r w:rsidR="001423A2" w:rsidRPr="00B75F46">
        <w:rPr>
          <w:szCs w:val="20"/>
        </w:rPr>
        <w:t>23</w:t>
      </w:r>
      <w:r w:rsidRPr="00B75F46">
        <w:rPr>
          <w:szCs w:val="20"/>
        </w:rPr>
        <w:t>,</w:t>
      </w:r>
      <w:r w:rsidR="001423A2" w:rsidRPr="00B75F46">
        <w:rPr>
          <w:szCs w:val="20"/>
        </w:rPr>
        <w:t xml:space="preserve">950, </w:t>
      </w:r>
      <w:r w:rsidRPr="00B75F46">
        <w:rPr>
          <w:szCs w:val="20"/>
        </w:rPr>
        <w:t>amending the 1958 Organic Law of the Federal Police, establishes that, other than the cases established in the criminal procedural regulations, no one may be arrested without an order from the competent judge, unless:</w:t>
      </w:r>
    </w:p>
    <w:p w14:paraId="564CEA9D" w14:textId="77777777" w:rsidR="001423A2" w:rsidRPr="00B75F46" w:rsidRDefault="001423A2" w:rsidP="001423A2">
      <w:pPr>
        <w:jc w:val="both"/>
        <w:rPr>
          <w:szCs w:val="20"/>
        </w:rPr>
      </w:pPr>
    </w:p>
    <w:p w14:paraId="5FD16A4A" w14:textId="55E52B77" w:rsidR="001423A2" w:rsidRPr="00B75F46" w:rsidRDefault="00F77150" w:rsidP="00003ADF">
      <w:pPr>
        <w:ind w:left="706" w:right="404"/>
        <w:jc w:val="both"/>
        <w:rPr>
          <w:sz w:val="18"/>
          <w:szCs w:val="18"/>
        </w:rPr>
      </w:pPr>
      <w:r w:rsidRPr="00B75F46">
        <w:rPr>
          <w:sz w:val="18"/>
          <w:szCs w:val="18"/>
        </w:rPr>
        <w:t>"[…]</w:t>
      </w:r>
      <w:r w:rsidR="001423A2" w:rsidRPr="00B75F46">
        <w:rPr>
          <w:sz w:val="18"/>
          <w:szCs w:val="18"/>
        </w:rPr>
        <w:t xml:space="preserve"> </w:t>
      </w:r>
      <w:r w:rsidR="00003ADF" w:rsidRPr="00B75F46">
        <w:rPr>
          <w:sz w:val="18"/>
          <w:szCs w:val="18"/>
        </w:rPr>
        <w:t>if there are duly justified circumstances leading to the presumption that someone has committed or may commit a misdemeanor or a crime and that person does not reliably prove his identity, he may be taken to the corresponding police station, notifying the judge with correctional jurisdiction on duty, for the minimum time necessary to establish his identity and this may never exceed ten hours. The said individual shall be allowed to communicate immediately with a family member or person of his confidence to advise them of his situation. Anyone retained for purposes of identification may not be accommodated together with, or in places destined for, those detained for misdemeanors or crimes</w:t>
      </w:r>
      <w:r w:rsidR="00BD5A59" w:rsidRPr="00B75F46">
        <w:rPr>
          <w:sz w:val="18"/>
          <w:szCs w:val="18"/>
        </w:rPr>
        <w:t>.”</w:t>
      </w:r>
      <w:r w:rsidR="001423A2" w:rsidRPr="00B75F46">
        <w:rPr>
          <w:rStyle w:val="Refdenotaalpie"/>
          <w:sz w:val="18"/>
          <w:szCs w:val="18"/>
        </w:rPr>
        <w:footnoteReference w:id="104"/>
      </w:r>
    </w:p>
    <w:p w14:paraId="34DF26EE" w14:textId="77777777" w:rsidR="00FC4CA7" w:rsidRPr="00B75F46" w:rsidRDefault="00FC4CA7" w:rsidP="00FC4CA7">
      <w:pPr>
        <w:pStyle w:val="Prrafodelista"/>
        <w:ind w:left="0"/>
        <w:jc w:val="both"/>
        <w:rPr>
          <w:szCs w:val="20"/>
        </w:rPr>
      </w:pPr>
    </w:p>
    <w:p w14:paraId="6F384059" w14:textId="1326D970" w:rsidR="009F660B" w:rsidRPr="00B75F46" w:rsidRDefault="00967451" w:rsidP="00A77BDE">
      <w:pPr>
        <w:pStyle w:val="Prrafodelista"/>
        <w:numPr>
          <w:ilvl w:val="0"/>
          <w:numId w:val="32"/>
        </w:numPr>
        <w:ind w:left="0" w:firstLine="0"/>
        <w:jc w:val="both"/>
        <w:rPr>
          <w:szCs w:val="20"/>
        </w:rPr>
      </w:pPr>
      <w:r w:rsidRPr="00B75F46">
        <w:rPr>
          <w:szCs w:val="20"/>
        </w:rPr>
        <w:t>The Court</w:t>
      </w:r>
      <w:r w:rsidR="009F660B" w:rsidRPr="00B75F46">
        <w:rPr>
          <w:szCs w:val="20"/>
        </w:rPr>
        <w:t xml:space="preserve"> rec</w:t>
      </w:r>
      <w:r w:rsidR="0079710A" w:rsidRPr="00B75F46">
        <w:rPr>
          <w:szCs w:val="20"/>
        </w:rPr>
        <w:t xml:space="preserve">alls that, in a statement of January 15, </w:t>
      </w:r>
      <w:r w:rsidR="00F77150" w:rsidRPr="00B75F46">
        <w:rPr>
          <w:szCs w:val="20"/>
        </w:rPr>
        <w:t xml:space="preserve">1998, </w:t>
      </w:r>
      <w:r w:rsidR="006542DB" w:rsidRPr="00B75F46">
        <w:rPr>
          <w:szCs w:val="20"/>
        </w:rPr>
        <w:t>one</w:t>
      </w:r>
      <w:r w:rsidR="0079710A" w:rsidRPr="00B75F46">
        <w:rPr>
          <w:szCs w:val="20"/>
        </w:rPr>
        <w:t xml:space="preserve"> of the officers who intervened in the arrest of </w:t>
      </w:r>
      <w:r w:rsidR="009246D6" w:rsidRPr="00B75F46">
        <w:rPr>
          <w:szCs w:val="20"/>
        </w:rPr>
        <w:t>Mr. Tumbeiro</w:t>
      </w:r>
      <w:r w:rsidR="00F77150" w:rsidRPr="00B75F46">
        <w:rPr>
          <w:szCs w:val="20"/>
        </w:rPr>
        <w:t xml:space="preserve"> </w:t>
      </w:r>
      <w:r w:rsidR="0079710A" w:rsidRPr="00B75F46">
        <w:rPr>
          <w:szCs w:val="20"/>
        </w:rPr>
        <w:t>gave an account of the circumstances that led to this stating that, on the day in question, when he was patrolling the “precinct,” he “observed a man wearing black shoes, blue jeans and a check shirt, who</w:t>
      </w:r>
      <w:r w:rsidR="00DE041B" w:rsidRPr="00B75F46">
        <w:rPr>
          <w:szCs w:val="20"/>
        </w:rPr>
        <w:t>,</w:t>
      </w:r>
      <w:r w:rsidR="0079710A" w:rsidRPr="00B75F46">
        <w:rPr>
          <w:szCs w:val="20"/>
        </w:rPr>
        <w:t xml:space="preserve"> on noting the police presence</w:t>
      </w:r>
      <w:r w:rsidR="00DE041B" w:rsidRPr="00B75F46">
        <w:rPr>
          <w:szCs w:val="20"/>
        </w:rPr>
        <w:t>,</w:t>
      </w:r>
      <w:r w:rsidR="0079710A" w:rsidRPr="00B75F46">
        <w:rPr>
          <w:szCs w:val="20"/>
        </w:rPr>
        <w:t xml:space="preserve"> became extremely nervous</w:t>
      </w:r>
      <w:r w:rsidR="00A77BDE" w:rsidRPr="00B75F46">
        <w:rPr>
          <w:szCs w:val="20"/>
        </w:rPr>
        <w:t xml:space="preserve"> and hesitant while trying to avoid the police vehicle. Consequently, </w:t>
      </w:r>
      <w:r w:rsidR="00A77BDE" w:rsidRPr="00B75F46">
        <w:rPr>
          <w:szCs w:val="20"/>
        </w:rPr>
        <w:lastRenderedPageBreak/>
        <w:t xml:space="preserve">[he] proceeded to stop the vehicle and, to verify whether there was a record of the man having any legal problems, he was invited to get into the vehicle while his identity was verified by a radial digital system.” The officer stated that “as he continued to be extremely nervous, the collaboration of witnesses was requested </w:t>
      </w:r>
      <w:r w:rsidR="00A77BDE" w:rsidRPr="00B75F46">
        <w:rPr>
          <w:lang w:eastAsia="es-ES"/>
        </w:rPr>
        <w:t>[…] and</w:t>
      </w:r>
      <w:r w:rsidR="00DE041B" w:rsidRPr="00B75F46">
        <w:rPr>
          <w:lang w:eastAsia="es-ES"/>
        </w:rPr>
        <w:t>,</w:t>
      </w:r>
      <w:r w:rsidR="00A77BDE" w:rsidRPr="00B75F46">
        <w:rPr>
          <w:lang w:eastAsia="es-ES"/>
        </w:rPr>
        <w:t xml:space="preserve"> in their presence, the personal effects of this individual were examined.</w:t>
      </w:r>
      <w:r w:rsidR="00F77150" w:rsidRPr="00B75F46">
        <w:rPr>
          <w:szCs w:val="20"/>
        </w:rPr>
        <w:t>”</w:t>
      </w:r>
      <w:r w:rsidR="00F77150" w:rsidRPr="00B75F46">
        <w:rPr>
          <w:rStyle w:val="Refdenotaalpie"/>
          <w:szCs w:val="20"/>
        </w:rPr>
        <w:footnoteReference w:id="105"/>
      </w:r>
      <w:r w:rsidR="00A77BDE" w:rsidRPr="00B75F46">
        <w:rPr>
          <w:szCs w:val="20"/>
        </w:rPr>
        <w:t xml:space="preserve"> This statement, together with the factual narration that appears in the judgments in</w:t>
      </w:r>
      <w:r w:rsidR="00152322" w:rsidRPr="00B75F46">
        <w:rPr>
          <w:szCs w:val="20"/>
        </w:rPr>
        <w:t xml:space="preserve"> </w:t>
      </w:r>
      <w:r w:rsidR="007A4C56" w:rsidRPr="00B75F46">
        <w:rPr>
          <w:szCs w:val="20"/>
        </w:rPr>
        <w:t>the criminal proceedings</w:t>
      </w:r>
      <w:r w:rsidR="00A77BDE" w:rsidRPr="00B75F46">
        <w:rPr>
          <w:szCs w:val="20"/>
        </w:rPr>
        <w:t>,</w:t>
      </w:r>
      <w:r w:rsidR="00152322" w:rsidRPr="00B75F46">
        <w:rPr>
          <w:rStyle w:val="Refdenotaalpie"/>
          <w:sz w:val="18"/>
          <w:szCs w:val="20"/>
        </w:rPr>
        <w:footnoteReference w:id="106"/>
      </w:r>
      <w:r w:rsidR="00A77BDE" w:rsidRPr="00B75F46">
        <w:rPr>
          <w:szCs w:val="20"/>
        </w:rPr>
        <w:t xml:space="preserve"> allows the Court to </w:t>
      </w:r>
      <w:r w:rsidR="00DE041B" w:rsidRPr="00B75F46">
        <w:rPr>
          <w:szCs w:val="20"/>
        </w:rPr>
        <w:t>observe</w:t>
      </w:r>
      <w:r w:rsidR="00A77BDE" w:rsidRPr="00B75F46">
        <w:rPr>
          <w:szCs w:val="20"/>
        </w:rPr>
        <w:t xml:space="preserve"> that </w:t>
      </w:r>
      <w:r w:rsidR="00152322" w:rsidRPr="00B75F46">
        <w:rPr>
          <w:szCs w:val="20"/>
        </w:rPr>
        <w:t xml:space="preserve"> </w:t>
      </w:r>
      <w:r w:rsidR="006B23DE" w:rsidRPr="00B75F46">
        <w:rPr>
          <w:szCs w:val="20"/>
        </w:rPr>
        <w:t>Mr.</w:t>
      </w:r>
      <w:r w:rsidR="009246D6" w:rsidRPr="00B75F46">
        <w:rPr>
          <w:szCs w:val="20"/>
        </w:rPr>
        <w:t xml:space="preserve"> Tumbeiro</w:t>
      </w:r>
      <w:r w:rsidR="00152322" w:rsidRPr="00B75F46">
        <w:rPr>
          <w:szCs w:val="20"/>
        </w:rPr>
        <w:t xml:space="preserve"> </w:t>
      </w:r>
      <w:r w:rsidR="00A77BDE" w:rsidRPr="00B75F46">
        <w:rPr>
          <w:szCs w:val="20"/>
        </w:rPr>
        <w:t xml:space="preserve">was detained for identification purposes on the basis of three facts: (a) he was nervous in the presence of the police; (b) his attire was not in keeping with the </w:t>
      </w:r>
      <w:r w:rsidR="00906904" w:rsidRPr="00B75F46">
        <w:rPr>
          <w:szCs w:val="20"/>
        </w:rPr>
        <w:t>attire that the police perceived as appropriate for the area where he was found, and (c) he had indicated that he was looking for materials that were “totally foreign to what one might find in the commercial establishments in the area.</w:t>
      </w:r>
      <w:r w:rsidR="00152322" w:rsidRPr="00B75F46">
        <w:rPr>
          <w:szCs w:val="20"/>
        </w:rPr>
        <w:t>”</w:t>
      </w:r>
      <w:r w:rsidR="00152322" w:rsidRPr="00B75F46">
        <w:rPr>
          <w:rStyle w:val="Refdenotaalpie"/>
          <w:szCs w:val="20"/>
        </w:rPr>
        <w:footnoteReference w:id="107"/>
      </w:r>
      <w:r w:rsidR="00152322" w:rsidRPr="00B75F46">
        <w:rPr>
          <w:szCs w:val="20"/>
        </w:rPr>
        <w:t xml:space="preserve"> </w:t>
      </w:r>
    </w:p>
    <w:p w14:paraId="74AA9C74" w14:textId="77777777" w:rsidR="009F660B" w:rsidRPr="00B75F46" w:rsidRDefault="009F660B" w:rsidP="009F660B">
      <w:pPr>
        <w:pStyle w:val="Prrafodelista"/>
        <w:rPr>
          <w:szCs w:val="20"/>
        </w:rPr>
      </w:pPr>
    </w:p>
    <w:p w14:paraId="390B2D43" w14:textId="5CE27BF6" w:rsidR="003F0622" w:rsidRPr="00B75F46" w:rsidRDefault="00967451" w:rsidP="00EB76F6">
      <w:pPr>
        <w:pStyle w:val="Prrafodelista"/>
        <w:numPr>
          <w:ilvl w:val="0"/>
          <w:numId w:val="32"/>
        </w:numPr>
        <w:ind w:left="0" w:firstLine="0"/>
        <w:jc w:val="both"/>
        <w:rPr>
          <w:szCs w:val="20"/>
        </w:rPr>
      </w:pPr>
      <w:r w:rsidRPr="00B75F46">
        <w:rPr>
          <w:lang w:eastAsia="es-ES"/>
        </w:rPr>
        <w:t>The Court</w:t>
      </w:r>
      <w:r w:rsidR="009F660B" w:rsidRPr="00B75F46">
        <w:rPr>
          <w:lang w:eastAsia="es-ES"/>
        </w:rPr>
        <w:t xml:space="preserve"> not</w:t>
      </w:r>
      <w:r w:rsidR="00906904" w:rsidRPr="00B75F46">
        <w:rPr>
          <w:lang w:eastAsia="es-ES"/>
        </w:rPr>
        <w:t xml:space="preserve">es that, </w:t>
      </w:r>
      <w:r w:rsidR="003F0622" w:rsidRPr="00B75F46">
        <w:rPr>
          <w:lang w:eastAsia="es-ES"/>
        </w:rPr>
        <w:t>under</w:t>
      </w:r>
      <w:r w:rsidR="009F660B" w:rsidRPr="00B75F46">
        <w:rPr>
          <w:lang w:eastAsia="es-ES"/>
        </w:rPr>
        <w:t xml:space="preserve"> </w:t>
      </w:r>
      <w:r w:rsidR="00BD5A59" w:rsidRPr="00B75F46">
        <w:rPr>
          <w:szCs w:val="20"/>
        </w:rPr>
        <w:t xml:space="preserve">Law </w:t>
      </w:r>
      <w:r w:rsidR="009F660B" w:rsidRPr="00B75F46">
        <w:rPr>
          <w:szCs w:val="20"/>
        </w:rPr>
        <w:t>23</w:t>
      </w:r>
      <w:r w:rsidR="003F0622" w:rsidRPr="00B75F46">
        <w:rPr>
          <w:szCs w:val="20"/>
        </w:rPr>
        <w:t>,</w:t>
      </w:r>
      <w:r w:rsidR="009F660B" w:rsidRPr="00B75F46">
        <w:rPr>
          <w:szCs w:val="20"/>
        </w:rPr>
        <w:t>950</w:t>
      </w:r>
      <w:r w:rsidR="009F660B" w:rsidRPr="00B75F46">
        <w:rPr>
          <w:lang w:eastAsia="es-ES"/>
        </w:rPr>
        <w:t xml:space="preserve">, </w:t>
      </w:r>
      <w:r w:rsidR="003F0622" w:rsidRPr="00B75F46">
        <w:rPr>
          <w:lang w:eastAsia="es-ES"/>
        </w:rPr>
        <w:t xml:space="preserve">temporarily holding a person for identification purposes must be duly justified by circumstances that “lead to the presumption that someone may have committed or could commit a criminal offense or misdemeanor.” In this specific case, the Court considers that none of the reasons that the police gave to hold Mr. Tumbeiro and ask for his identity documents constituted, </w:t>
      </w:r>
      <w:r w:rsidR="00E84E5E" w:rsidRPr="00B75F46">
        <w:rPr>
          <w:lang w:eastAsia="es-ES"/>
        </w:rPr>
        <w:t>separately</w:t>
      </w:r>
      <w:r w:rsidR="003F0622" w:rsidRPr="00B75F46">
        <w:rPr>
          <w:lang w:eastAsia="es-ES"/>
        </w:rPr>
        <w:t xml:space="preserve"> or as a whole, sufficient and specific facts or information that would allow a reasonable observer to objectively infer that he had probably committed or was about to commit a criminal offense or misdemeanor. To the contrary, the reasons for the detention of Mr. Tumbeiro for identification purposes appeared to respond to preconceptions about how a person who is in a certain place should be dressed, how he should behave in the presence of the police, and what activities he should be carrying out in that place.</w:t>
      </w:r>
    </w:p>
    <w:p w14:paraId="580C482F" w14:textId="77777777" w:rsidR="005D3C8F" w:rsidRPr="00B75F46" w:rsidRDefault="005D3C8F" w:rsidP="005D3C8F">
      <w:pPr>
        <w:jc w:val="both"/>
        <w:rPr>
          <w:szCs w:val="20"/>
        </w:rPr>
      </w:pPr>
    </w:p>
    <w:p w14:paraId="4DF70E9E" w14:textId="399617E9" w:rsidR="005D3C8F" w:rsidRPr="00B75F46" w:rsidRDefault="008E5BBB" w:rsidP="00EB76F6">
      <w:pPr>
        <w:pStyle w:val="Prrafodelista"/>
        <w:numPr>
          <w:ilvl w:val="0"/>
          <w:numId w:val="32"/>
        </w:numPr>
        <w:ind w:left="0" w:firstLine="0"/>
        <w:contextualSpacing w:val="0"/>
        <w:jc w:val="both"/>
        <w:rPr>
          <w:szCs w:val="20"/>
        </w:rPr>
      </w:pPr>
      <w:r w:rsidRPr="00B75F46">
        <w:rPr>
          <w:szCs w:val="20"/>
        </w:rPr>
        <w:t xml:space="preserve">This scenario </w:t>
      </w:r>
      <w:r w:rsidR="00E84E5E" w:rsidRPr="00B75F46">
        <w:rPr>
          <w:szCs w:val="20"/>
        </w:rPr>
        <w:t>corresponds to</w:t>
      </w:r>
      <w:r w:rsidRPr="00B75F46">
        <w:rPr>
          <w:szCs w:val="20"/>
        </w:rPr>
        <w:t xml:space="preserve"> the opinion of expert witness Sofia Tiscornia concerning the biased categorization of the attitude or appearance of a person as suspicious based on the police officers</w:t>
      </w:r>
      <w:r w:rsidR="00E84E5E" w:rsidRPr="00B75F46">
        <w:rPr>
          <w:szCs w:val="20"/>
        </w:rPr>
        <w:t>’ preconceived ideas</w:t>
      </w:r>
      <w:r w:rsidRPr="00B75F46">
        <w:rPr>
          <w:szCs w:val="20"/>
        </w:rPr>
        <w:t xml:space="preserve"> about the presumed dangerousness of certain social groups and the elements that determine whether someone belongs to them.</w:t>
      </w:r>
      <w:r w:rsidR="00152322" w:rsidRPr="00B75F46">
        <w:rPr>
          <w:rStyle w:val="Refdenotaalpie"/>
          <w:szCs w:val="20"/>
        </w:rPr>
        <w:footnoteReference w:id="108"/>
      </w:r>
      <w:r w:rsidR="00152322" w:rsidRPr="00B75F46">
        <w:rPr>
          <w:szCs w:val="20"/>
        </w:rPr>
        <w:t xml:space="preserve"> </w:t>
      </w:r>
      <w:r w:rsidR="00967451" w:rsidRPr="00B75F46">
        <w:rPr>
          <w:szCs w:val="20"/>
        </w:rPr>
        <w:t>The Court</w:t>
      </w:r>
      <w:r w:rsidR="00152322" w:rsidRPr="00B75F46">
        <w:rPr>
          <w:szCs w:val="20"/>
        </w:rPr>
        <w:t xml:space="preserve"> rec</w:t>
      </w:r>
      <w:r w:rsidR="005B345F" w:rsidRPr="00B75F46">
        <w:rPr>
          <w:szCs w:val="20"/>
        </w:rPr>
        <w:t xml:space="preserve">alls that stereotypes consist in preconceptions </w:t>
      </w:r>
      <w:r w:rsidR="00E84E5E" w:rsidRPr="00B75F46">
        <w:rPr>
          <w:szCs w:val="20"/>
        </w:rPr>
        <w:t>about</w:t>
      </w:r>
      <w:r w:rsidR="005B345F" w:rsidRPr="00B75F46">
        <w:rPr>
          <w:szCs w:val="20"/>
        </w:rPr>
        <w:t xml:space="preserve"> the attributes, conducts, roles or characteristics </w:t>
      </w:r>
      <w:r w:rsidR="00E84E5E" w:rsidRPr="00B75F46">
        <w:rPr>
          <w:szCs w:val="20"/>
        </w:rPr>
        <w:t>of</w:t>
      </w:r>
      <w:r w:rsidR="005B345F" w:rsidRPr="00B75F46">
        <w:rPr>
          <w:szCs w:val="20"/>
        </w:rPr>
        <w:t xml:space="preserve"> individual</w:t>
      </w:r>
      <w:r w:rsidR="00E84E5E" w:rsidRPr="00B75F46">
        <w:rPr>
          <w:szCs w:val="20"/>
        </w:rPr>
        <w:t>s</w:t>
      </w:r>
      <w:r w:rsidR="005B345F" w:rsidRPr="00B75F46">
        <w:rPr>
          <w:szCs w:val="20"/>
        </w:rPr>
        <w:t xml:space="preserve"> who belong to an identified group.</w:t>
      </w:r>
      <w:r w:rsidR="00152322" w:rsidRPr="00B75F46">
        <w:rPr>
          <w:rStyle w:val="Refdenotaalpie"/>
          <w:szCs w:val="20"/>
        </w:rPr>
        <w:footnoteReference w:id="109"/>
      </w:r>
      <w:r w:rsidR="005B345F" w:rsidRPr="00B75F46">
        <w:rPr>
          <w:szCs w:val="20"/>
        </w:rPr>
        <w:t xml:space="preserve"> The use of stereotyped reasoning by law enforcement personnel may result in discriminatory – and therefore arbitrary – actions</w:t>
      </w:r>
      <w:r w:rsidR="00152322" w:rsidRPr="00B75F46">
        <w:rPr>
          <w:szCs w:val="20"/>
        </w:rPr>
        <w:t>.</w:t>
      </w:r>
    </w:p>
    <w:p w14:paraId="19F8B1FF" w14:textId="77777777" w:rsidR="005D3C8F" w:rsidRPr="00B75F46" w:rsidRDefault="005D3C8F" w:rsidP="00EB76F6">
      <w:pPr>
        <w:pStyle w:val="Prrafodelista"/>
        <w:ind w:left="0"/>
        <w:contextualSpacing w:val="0"/>
        <w:jc w:val="both"/>
        <w:rPr>
          <w:szCs w:val="20"/>
        </w:rPr>
      </w:pPr>
    </w:p>
    <w:p w14:paraId="6E273EFB" w14:textId="4A1138CC" w:rsidR="007A7611" w:rsidRPr="00B75F46" w:rsidRDefault="00E8672F" w:rsidP="00E8672F">
      <w:pPr>
        <w:pStyle w:val="Prrafodelista"/>
        <w:numPr>
          <w:ilvl w:val="0"/>
          <w:numId w:val="32"/>
        </w:numPr>
        <w:ind w:left="0" w:firstLine="0"/>
        <w:contextualSpacing w:val="0"/>
        <w:jc w:val="both"/>
        <w:rPr>
          <w:szCs w:val="20"/>
        </w:rPr>
      </w:pPr>
      <w:r w:rsidRPr="00B75F46">
        <w:rPr>
          <w:szCs w:val="20"/>
        </w:rPr>
        <w:t xml:space="preserve">In the absence of objective elements, the characterization of a certain conduct or appearance as suspicious, or of a certain reaction or movement as nervous, responds to the </w:t>
      </w:r>
      <w:r w:rsidRPr="00B75F46">
        <w:rPr>
          <w:szCs w:val="20"/>
        </w:rPr>
        <w:lastRenderedPageBreak/>
        <w:t>personal convictions of the officials who intervene and to the practices of law enforcement personnel</w:t>
      </w:r>
      <w:r w:rsidR="00E84E5E" w:rsidRPr="00B75F46">
        <w:rPr>
          <w:szCs w:val="20"/>
        </w:rPr>
        <w:t xml:space="preserve"> that</w:t>
      </w:r>
      <w:r w:rsidRPr="00B75F46">
        <w:rPr>
          <w:szCs w:val="20"/>
        </w:rPr>
        <w:t xml:space="preserve"> involve a level of arbitrariness that is incompatible with </w:t>
      </w:r>
      <w:r w:rsidR="00967451" w:rsidRPr="00B75F46">
        <w:rPr>
          <w:szCs w:val="20"/>
        </w:rPr>
        <w:t>Article</w:t>
      </w:r>
      <w:r w:rsidR="007A7611" w:rsidRPr="00B75F46">
        <w:rPr>
          <w:szCs w:val="20"/>
        </w:rPr>
        <w:t xml:space="preserve"> </w:t>
      </w:r>
      <w:r w:rsidR="00663A42" w:rsidRPr="00B75F46">
        <w:rPr>
          <w:szCs w:val="20"/>
        </w:rPr>
        <w:t>7(3)</w:t>
      </w:r>
      <w:r w:rsidR="00967451" w:rsidRPr="00B75F46">
        <w:rPr>
          <w:szCs w:val="20"/>
        </w:rPr>
        <w:t xml:space="preserve"> of the American Convention</w:t>
      </w:r>
      <w:r w:rsidR="007A7611" w:rsidRPr="00B75F46">
        <w:rPr>
          <w:szCs w:val="20"/>
        </w:rPr>
        <w:t xml:space="preserve">. </w:t>
      </w:r>
      <w:r w:rsidRPr="00B75F46">
        <w:rPr>
          <w:szCs w:val="20"/>
        </w:rPr>
        <w:t xml:space="preserve">When, in addition, these convictions or personal opinions are based on prejudices with regard to the supposed characteristics or conducts of a determined category or group of persons or to their socio-economic status, this may result in a violation of </w:t>
      </w:r>
      <w:r w:rsidR="00663A42" w:rsidRPr="00B75F46">
        <w:rPr>
          <w:szCs w:val="20"/>
        </w:rPr>
        <w:t>Articles 1(1)</w:t>
      </w:r>
      <w:r w:rsidR="00967451" w:rsidRPr="00B75F46">
        <w:rPr>
          <w:szCs w:val="20"/>
        </w:rPr>
        <w:t xml:space="preserve"> and </w:t>
      </w:r>
      <w:r w:rsidR="007A7611" w:rsidRPr="00B75F46">
        <w:rPr>
          <w:szCs w:val="20"/>
        </w:rPr>
        <w:t>24</w:t>
      </w:r>
      <w:r w:rsidR="00967451" w:rsidRPr="00B75F46">
        <w:rPr>
          <w:szCs w:val="20"/>
        </w:rPr>
        <w:t xml:space="preserve"> of the Convention</w:t>
      </w:r>
      <w:r w:rsidR="007A7611" w:rsidRPr="00B75F46">
        <w:rPr>
          <w:szCs w:val="20"/>
        </w:rPr>
        <w:t>.</w:t>
      </w:r>
      <w:r w:rsidRPr="00B75F46">
        <w:rPr>
          <w:szCs w:val="20"/>
        </w:rPr>
        <w:t xml:space="preserve"> In line with this, expert witness </w:t>
      </w:r>
      <w:r w:rsidR="007A7611" w:rsidRPr="00B75F46">
        <w:rPr>
          <w:szCs w:val="20"/>
        </w:rPr>
        <w:t xml:space="preserve">Juan Pablo Gomara </w:t>
      </w:r>
      <w:r w:rsidRPr="00B75F46">
        <w:rPr>
          <w:szCs w:val="20"/>
        </w:rPr>
        <w:t>emphasized that:</w:t>
      </w:r>
    </w:p>
    <w:p w14:paraId="72A80BB5" w14:textId="77777777" w:rsidR="007A7611" w:rsidRPr="00B75F46" w:rsidRDefault="007A7611" w:rsidP="00EB76F6">
      <w:pPr>
        <w:ind w:right="1094"/>
        <w:jc w:val="both"/>
        <w:rPr>
          <w:szCs w:val="20"/>
        </w:rPr>
      </w:pPr>
    </w:p>
    <w:p w14:paraId="33D60794" w14:textId="55C3DFE6" w:rsidR="007A7611" w:rsidRPr="00B75F46" w:rsidRDefault="007A7611" w:rsidP="00F544E2">
      <w:pPr>
        <w:ind w:left="706" w:right="404"/>
        <w:jc w:val="both"/>
        <w:rPr>
          <w:sz w:val="18"/>
          <w:szCs w:val="20"/>
        </w:rPr>
      </w:pPr>
      <w:r w:rsidRPr="00B75F46">
        <w:rPr>
          <w:sz w:val="18"/>
          <w:szCs w:val="20"/>
        </w:rPr>
        <w:t>At</w:t>
      </w:r>
      <w:r w:rsidR="00E8672F" w:rsidRPr="00B75F46">
        <w:rPr>
          <w:sz w:val="18"/>
          <w:szCs w:val="20"/>
        </w:rPr>
        <w:t xml:space="preserve">tributing the suspicion of unlawful conduct </w:t>
      </w:r>
      <w:r w:rsidR="00F544E2" w:rsidRPr="00B75F46">
        <w:rPr>
          <w:sz w:val="18"/>
          <w:szCs w:val="20"/>
        </w:rPr>
        <w:t xml:space="preserve">to someone </w:t>
      </w:r>
      <w:r w:rsidR="00E8672F" w:rsidRPr="00B75F46">
        <w:rPr>
          <w:sz w:val="18"/>
          <w:szCs w:val="20"/>
        </w:rPr>
        <w:t>merely because they are young and use a certain type of clothing, poor, on the street, a trans woman, etc. clearly involves discriminatory treatment, prohibited by international human rights law. In other words, to a great extent, law enforcement personnel exercise the</w:t>
      </w:r>
      <w:r w:rsidR="00F544E2" w:rsidRPr="00B75F46">
        <w:rPr>
          <w:sz w:val="18"/>
          <w:szCs w:val="20"/>
        </w:rPr>
        <w:t>ir</w:t>
      </w:r>
      <w:r w:rsidR="00E8672F" w:rsidRPr="00B75F46">
        <w:rPr>
          <w:sz w:val="18"/>
          <w:szCs w:val="20"/>
        </w:rPr>
        <w:t xml:space="preserve"> authority to stop</w:t>
      </w:r>
      <w:r w:rsidR="00F544E2" w:rsidRPr="00B75F46">
        <w:rPr>
          <w:sz w:val="18"/>
          <w:szCs w:val="20"/>
        </w:rPr>
        <w:t xml:space="preserve"> people</w:t>
      </w:r>
      <w:r w:rsidR="00E8672F" w:rsidRPr="00B75F46">
        <w:rPr>
          <w:sz w:val="18"/>
          <w:szCs w:val="20"/>
        </w:rPr>
        <w:t xml:space="preserve"> for identification purposes and to search</w:t>
      </w:r>
      <w:r w:rsidR="00F544E2" w:rsidRPr="00B75F46">
        <w:rPr>
          <w:sz w:val="18"/>
          <w:szCs w:val="20"/>
        </w:rPr>
        <w:t xml:space="preserve"> them</w:t>
      </w:r>
      <w:r w:rsidR="00E8672F" w:rsidRPr="00B75F46">
        <w:rPr>
          <w:sz w:val="18"/>
          <w:szCs w:val="20"/>
        </w:rPr>
        <w:t xml:space="preserve"> using </w:t>
      </w:r>
      <w:r w:rsidR="00E8672F" w:rsidRPr="00B75F46">
        <w:rPr>
          <w:i/>
          <w:iCs/>
          <w:sz w:val="18"/>
          <w:szCs w:val="20"/>
        </w:rPr>
        <w:t>discriminatory profiles.</w:t>
      </w:r>
      <w:r w:rsidRPr="00B75F46">
        <w:rPr>
          <w:rStyle w:val="Refdenotaalpie"/>
          <w:sz w:val="18"/>
          <w:szCs w:val="20"/>
        </w:rPr>
        <w:footnoteReference w:id="110"/>
      </w:r>
    </w:p>
    <w:p w14:paraId="05BF0175" w14:textId="77777777" w:rsidR="005D3C8F" w:rsidRPr="00B75F46" w:rsidRDefault="005D3C8F" w:rsidP="005D3C8F">
      <w:pPr>
        <w:ind w:left="706" w:right="1094"/>
        <w:jc w:val="both"/>
        <w:rPr>
          <w:rFonts w:cs="Arial"/>
          <w:szCs w:val="20"/>
          <w:lang w:eastAsia="ja-JP"/>
        </w:rPr>
      </w:pPr>
    </w:p>
    <w:p w14:paraId="7952BC38" w14:textId="29A1B6AA" w:rsidR="00203EE2" w:rsidRPr="00B75F46" w:rsidRDefault="00E8672F" w:rsidP="00203EE2">
      <w:pPr>
        <w:pStyle w:val="Prrafodelista"/>
        <w:numPr>
          <w:ilvl w:val="0"/>
          <w:numId w:val="32"/>
        </w:numPr>
        <w:ind w:left="0" w:firstLine="0"/>
        <w:jc w:val="both"/>
        <w:rPr>
          <w:szCs w:val="20"/>
        </w:rPr>
      </w:pPr>
      <w:r w:rsidRPr="00B75F46">
        <w:rPr>
          <w:szCs w:val="20"/>
        </w:rPr>
        <w:t xml:space="preserve">The use of such profiles supposes a presumption of guilt against anyone who fits them, rather than by the case-by-case evaluation of the objective reasons that effectively indicate that a person is involved in </w:t>
      </w:r>
      <w:r w:rsidR="00F544E2" w:rsidRPr="00B75F46">
        <w:rPr>
          <w:szCs w:val="20"/>
        </w:rPr>
        <w:t xml:space="preserve">the perpetration of </w:t>
      </w:r>
      <w:r w:rsidRPr="00B75F46">
        <w:rPr>
          <w:szCs w:val="20"/>
        </w:rPr>
        <w:t>an offense. Accordingly, the Court has indicated that arrests carried out for discriminatory reasons are manifestly unreasonable and, therefore, arbitrary.</w:t>
      </w:r>
      <w:r w:rsidR="007A7611" w:rsidRPr="00B75F46">
        <w:rPr>
          <w:rStyle w:val="Refdenotaalpie"/>
          <w:szCs w:val="20"/>
        </w:rPr>
        <w:footnoteReference w:id="111"/>
      </w:r>
      <w:r w:rsidRPr="00B75F46">
        <w:rPr>
          <w:szCs w:val="20"/>
        </w:rPr>
        <w:t xml:space="preserve"> In this case, the context of arbitrary detentions in </w:t>
      </w:r>
      <w:r w:rsidR="007A7611" w:rsidRPr="00B75F46">
        <w:rPr>
          <w:szCs w:val="20"/>
        </w:rPr>
        <w:t xml:space="preserve">Argentina, </w:t>
      </w:r>
      <w:r w:rsidRPr="00B75F46">
        <w:rPr>
          <w:szCs w:val="20"/>
        </w:rPr>
        <w:t xml:space="preserve">the express acknowledgement of </w:t>
      </w:r>
      <w:r w:rsidR="005143C9" w:rsidRPr="00B75F46">
        <w:rPr>
          <w:szCs w:val="20"/>
        </w:rPr>
        <w:t>international responsibility</w:t>
      </w:r>
      <w:r w:rsidR="007A7611" w:rsidRPr="00B75F46">
        <w:rPr>
          <w:szCs w:val="20"/>
        </w:rPr>
        <w:t xml:space="preserve"> </w:t>
      </w:r>
      <w:r w:rsidRPr="00B75F46">
        <w:rPr>
          <w:szCs w:val="20"/>
        </w:rPr>
        <w:t>by</w:t>
      </w:r>
      <w:r w:rsidR="00B5049C" w:rsidRPr="00B75F46">
        <w:rPr>
          <w:szCs w:val="20"/>
        </w:rPr>
        <w:t xml:space="preserve"> the </w:t>
      </w:r>
      <w:r w:rsidR="009246D6" w:rsidRPr="00B75F46">
        <w:rPr>
          <w:szCs w:val="20"/>
        </w:rPr>
        <w:t>State</w:t>
      </w:r>
      <w:r w:rsidR="007A7611" w:rsidRPr="00B75F46">
        <w:rPr>
          <w:szCs w:val="20"/>
        </w:rPr>
        <w:t>,</w:t>
      </w:r>
      <w:r w:rsidR="00967451" w:rsidRPr="00B75F46">
        <w:rPr>
          <w:szCs w:val="20"/>
        </w:rPr>
        <w:t xml:space="preserve"> and </w:t>
      </w:r>
      <w:r w:rsidRPr="00B75F46">
        <w:rPr>
          <w:szCs w:val="20"/>
        </w:rPr>
        <w:t xml:space="preserve">the absence of explanations </w:t>
      </w:r>
      <w:r w:rsidR="00F544E2" w:rsidRPr="00B75F46">
        <w:rPr>
          <w:szCs w:val="20"/>
        </w:rPr>
        <w:t>concerning</w:t>
      </w:r>
      <w:r w:rsidRPr="00B75F46">
        <w:rPr>
          <w:szCs w:val="20"/>
        </w:rPr>
        <w:t xml:space="preserve"> the suspicious </w:t>
      </w:r>
      <w:r w:rsidR="00F544E2" w:rsidRPr="00B75F46">
        <w:rPr>
          <w:szCs w:val="20"/>
        </w:rPr>
        <w:t>behavior</w:t>
      </w:r>
      <w:r w:rsidRPr="00B75F46">
        <w:rPr>
          <w:szCs w:val="20"/>
        </w:rPr>
        <w:t xml:space="preserve"> attributed to</w:t>
      </w:r>
      <w:r w:rsidR="007A7611" w:rsidRPr="00B75F46">
        <w:rPr>
          <w:szCs w:val="20"/>
        </w:rPr>
        <w:t xml:space="preserve"> </w:t>
      </w:r>
      <w:r w:rsidR="009246D6" w:rsidRPr="00B75F46">
        <w:rPr>
          <w:szCs w:val="20"/>
        </w:rPr>
        <w:t>Mr. Tumbeiro</w:t>
      </w:r>
      <w:r w:rsidR="00203EE2" w:rsidRPr="00B75F46">
        <w:rPr>
          <w:szCs w:val="20"/>
        </w:rPr>
        <w:t>, over and above his nervousness, his attire,</w:t>
      </w:r>
      <w:r w:rsidR="007A7611" w:rsidRPr="00B75F46">
        <w:rPr>
          <w:rStyle w:val="Refdenotaalpie"/>
          <w:szCs w:val="20"/>
        </w:rPr>
        <w:footnoteReference w:id="112"/>
      </w:r>
      <w:r w:rsidR="00967451" w:rsidRPr="00B75F46">
        <w:rPr>
          <w:szCs w:val="20"/>
        </w:rPr>
        <w:t xml:space="preserve"> and </w:t>
      </w:r>
      <w:r w:rsidR="00203EE2" w:rsidRPr="00B75F46">
        <w:rPr>
          <w:szCs w:val="20"/>
        </w:rPr>
        <w:t>the explicit indication that this did not accord with the area “of poor people</w:t>
      </w:r>
      <w:r w:rsidR="007A7611" w:rsidRPr="00B75F46">
        <w:rPr>
          <w:szCs w:val="20"/>
        </w:rPr>
        <w:t>”</w:t>
      </w:r>
      <w:r w:rsidR="007A7611" w:rsidRPr="00B75F46">
        <w:rPr>
          <w:rStyle w:val="Refdenotaalpie"/>
          <w:szCs w:val="20"/>
        </w:rPr>
        <w:footnoteReference w:id="113"/>
      </w:r>
      <w:r w:rsidR="007A7611" w:rsidRPr="00B75F46">
        <w:rPr>
          <w:szCs w:val="20"/>
        </w:rPr>
        <w:t xml:space="preserve"> </w:t>
      </w:r>
      <w:r w:rsidR="00203EE2" w:rsidRPr="00B75F46">
        <w:rPr>
          <w:szCs w:val="20"/>
        </w:rPr>
        <w:t xml:space="preserve">where he was walking, reveal that there were no sufficient or reasonable indications of his participation in a criminal offense; rather the detention was made </w:t>
      </w:r>
      <w:r w:rsidR="00203EE2" w:rsidRPr="00B75F46">
        <w:rPr>
          <w:i/>
          <w:szCs w:val="20"/>
        </w:rPr>
        <w:t xml:space="preserve">prima facie </w:t>
      </w:r>
      <w:r w:rsidR="00203EE2" w:rsidRPr="00B75F46">
        <w:rPr>
          <w:szCs w:val="20"/>
        </w:rPr>
        <w:t>owing to the mere fact that he did not react in the way in which the officers who intervened perceived to be correct or use an attire that they considered inappropriate based on a subjective preconception of the appearance that the inhabitants of the area should have, which involved discriminatory treatment that made the detention arbitrary.</w:t>
      </w:r>
    </w:p>
    <w:p w14:paraId="44076B3D" w14:textId="77777777" w:rsidR="005D3C8F" w:rsidRPr="00B75F46" w:rsidRDefault="005D3C8F" w:rsidP="005D3C8F">
      <w:pPr>
        <w:pStyle w:val="Prrafodelista"/>
        <w:ind w:left="0"/>
        <w:jc w:val="both"/>
        <w:rPr>
          <w:szCs w:val="20"/>
        </w:rPr>
      </w:pPr>
    </w:p>
    <w:p w14:paraId="0D59C68A" w14:textId="17C1B9FC" w:rsidR="005D3C8F" w:rsidRPr="00B75F46" w:rsidRDefault="00203EE2" w:rsidP="00203EE2">
      <w:pPr>
        <w:pStyle w:val="Prrafodelista"/>
        <w:numPr>
          <w:ilvl w:val="0"/>
          <w:numId w:val="32"/>
        </w:numPr>
        <w:ind w:left="0" w:firstLine="0"/>
        <w:jc w:val="both"/>
        <w:rPr>
          <w:szCs w:val="20"/>
        </w:rPr>
      </w:pPr>
      <w:r w:rsidRPr="00B75F46">
        <w:rPr>
          <w:lang w:eastAsia="es-ES"/>
        </w:rPr>
        <w:t>The</w:t>
      </w:r>
      <w:r w:rsidR="00967451" w:rsidRPr="00B75F46">
        <w:t xml:space="preserve"> Court</w:t>
      </w:r>
      <w:r w:rsidR="007A7611" w:rsidRPr="00B75F46">
        <w:t xml:space="preserve"> a</w:t>
      </w:r>
      <w:r w:rsidRPr="00B75F46">
        <w:t>lso notes that the domestic courts that ruled</w:t>
      </w:r>
      <w:r w:rsidR="000A5F08" w:rsidRPr="00B75F46">
        <w:t xml:space="preserve"> </w:t>
      </w:r>
      <w:r w:rsidRPr="00B75F46">
        <w:t>on the legality of</w:t>
      </w:r>
      <w:r w:rsidR="007A7611" w:rsidRPr="00B75F46">
        <w:t xml:space="preserve"> </w:t>
      </w:r>
      <w:r w:rsidR="009246D6" w:rsidRPr="00B75F46">
        <w:t>Mr. Tumbeiro</w:t>
      </w:r>
      <w:r w:rsidR="000A5F08" w:rsidRPr="00B75F46">
        <w:t>’s detention</w:t>
      </w:r>
      <w:r w:rsidR="007A7611" w:rsidRPr="00B75F46">
        <w:t xml:space="preserve"> </w:t>
      </w:r>
      <w:r w:rsidRPr="00B75F46">
        <w:t xml:space="preserve">validated this considering that the police acted prudently and reasonably and in compliance with their duty of crime prevention. In this regard, the Court finds that an action that is initially contrary to the Convention cannot </w:t>
      </w:r>
      <w:r w:rsidR="000A5F08" w:rsidRPr="00B75F46">
        <w:t>lead</w:t>
      </w:r>
      <w:r w:rsidRPr="00B75F46">
        <w:t xml:space="preserve"> </w:t>
      </w:r>
      <w:r w:rsidR="000A5F08" w:rsidRPr="00B75F46">
        <w:t>to</w:t>
      </w:r>
      <w:r w:rsidRPr="00B75F46">
        <w:t xml:space="preserve"> the valid formulation of a criminal charges</w:t>
      </w:r>
      <w:r w:rsidR="000A5F08" w:rsidRPr="00B75F46">
        <w:t xml:space="preserve"> based on the results obtained.</w:t>
      </w:r>
      <w:r w:rsidRPr="00B75F46">
        <w:t xml:space="preserve"> The Court recalls that, in response to the request for annulment filed by the defense based on the illegality of the detention and search of Mr. Tumbeiro, </w:t>
      </w:r>
      <w:r w:rsidR="001B28C9" w:rsidRPr="00B75F46">
        <w:rPr>
          <w:szCs w:val="20"/>
        </w:rPr>
        <w:t>Federal Oral Criminal Court</w:t>
      </w:r>
      <w:r w:rsidR="007A7611" w:rsidRPr="00B75F46">
        <w:rPr>
          <w:szCs w:val="20"/>
        </w:rPr>
        <w:t xml:space="preserve"> No. 1 </w:t>
      </w:r>
      <w:r w:rsidRPr="00B75F46">
        <w:rPr>
          <w:szCs w:val="20"/>
        </w:rPr>
        <w:t>indicated that “the detailed and consistent versi</w:t>
      </w:r>
      <w:r w:rsidR="002B5342" w:rsidRPr="00B75F46">
        <w:rPr>
          <w:szCs w:val="20"/>
        </w:rPr>
        <w:t>o</w:t>
      </w:r>
      <w:r w:rsidRPr="00B75F46">
        <w:rPr>
          <w:szCs w:val="20"/>
        </w:rPr>
        <w:t xml:space="preserve">n of the facts </w:t>
      </w:r>
      <w:r w:rsidR="0093247F" w:rsidRPr="00B75F46">
        <w:rPr>
          <w:szCs w:val="20"/>
        </w:rPr>
        <w:t xml:space="preserve">provided by law enforcement personnel and witnesses </w:t>
      </w:r>
      <w:r w:rsidR="002B5342" w:rsidRPr="00B75F46">
        <w:rPr>
          <w:szCs w:val="20"/>
        </w:rPr>
        <w:t>must be taken into account to justify the police intervention that resulted in the discovery of a case of</w:t>
      </w:r>
      <w:r w:rsidR="002B5342" w:rsidRPr="00B75F46">
        <w:rPr>
          <w:i/>
          <w:iCs/>
          <w:szCs w:val="20"/>
        </w:rPr>
        <w:t xml:space="preserve"> flagrante delicto</w:t>
      </w:r>
      <w:r w:rsidR="002B5342" w:rsidRPr="00B75F46">
        <w:rPr>
          <w:szCs w:val="20"/>
        </w:rPr>
        <w:t xml:space="preserve"> consisting </w:t>
      </w:r>
      <w:r w:rsidR="000A5F08" w:rsidRPr="00B75F46">
        <w:rPr>
          <w:szCs w:val="20"/>
        </w:rPr>
        <w:t>of</w:t>
      </w:r>
      <w:r w:rsidR="002B5342" w:rsidRPr="00B75F46">
        <w:rPr>
          <w:szCs w:val="20"/>
        </w:rPr>
        <w:t xml:space="preserve"> possession of cocaine by </w:t>
      </w:r>
      <w:r w:rsidR="007A7611" w:rsidRPr="00B75F46">
        <w:rPr>
          <w:rFonts w:cs="Arial"/>
          <w:bCs/>
          <w:szCs w:val="20"/>
          <w:shd w:val="clear" w:color="auto" w:fill="FFFFFF"/>
        </w:rPr>
        <w:t>Tumbeiro</w:t>
      </w:r>
      <w:r w:rsidR="002B5342" w:rsidRPr="00B75F46">
        <w:rPr>
          <w:rFonts w:cs="Arial"/>
          <w:bCs/>
          <w:szCs w:val="20"/>
          <w:shd w:val="clear" w:color="auto" w:fill="FFFFFF"/>
        </w:rPr>
        <w:t>.</w:t>
      </w:r>
      <w:r w:rsidR="007A7611" w:rsidRPr="00B75F46">
        <w:rPr>
          <w:rFonts w:cs="Arial"/>
          <w:bCs/>
          <w:szCs w:val="20"/>
          <w:shd w:val="clear" w:color="auto" w:fill="FFFFFF"/>
        </w:rPr>
        <w:t>”</w:t>
      </w:r>
      <w:r w:rsidR="007A7611" w:rsidRPr="00B75F46">
        <w:rPr>
          <w:rStyle w:val="Refdenotaalpie"/>
          <w:rFonts w:cs="Arial"/>
          <w:bCs/>
          <w:shd w:val="clear" w:color="auto" w:fill="FFFFFF"/>
        </w:rPr>
        <w:footnoteReference w:id="114"/>
      </w:r>
      <w:r w:rsidR="00DA3F69" w:rsidRPr="00B75F46">
        <w:rPr>
          <w:rFonts w:cs="Arial"/>
          <w:bCs/>
          <w:szCs w:val="20"/>
          <w:shd w:val="clear" w:color="auto" w:fill="FFFFFF"/>
        </w:rPr>
        <w:t xml:space="preserve"> </w:t>
      </w:r>
    </w:p>
    <w:p w14:paraId="5E36A614" w14:textId="77777777" w:rsidR="005D3C8F" w:rsidRPr="00B75F46" w:rsidRDefault="005D3C8F" w:rsidP="005D3C8F">
      <w:pPr>
        <w:pStyle w:val="Prrafodelista"/>
        <w:rPr>
          <w:rFonts w:cs="Arial"/>
          <w:bCs/>
          <w:szCs w:val="20"/>
          <w:shd w:val="clear" w:color="auto" w:fill="FFFFFF"/>
        </w:rPr>
      </w:pPr>
    </w:p>
    <w:p w14:paraId="47CF3003" w14:textId="51E33810" w:rsidR="00BE7CAE" w:rsidRPr="00B75F46" w:rsidRDefault="00967451" w:rsidP="00BE7CAE">
      <w:pPr>
        <w:pStyle w:val="Prrafodelista"/>
        <w:numPr>
          <w:ilvl w:val="0"/>
          <w:numId w:val="32"/>
        </w:numPr>
        <w:ind w:left="0" w:firstLine="0"/>
        <w:jc w:val="both"/>
        <w:rPr>
          <w:szCs w:val="20"/>
        </w:rPr>
      </w:pPr>
      <w:r w:rsidRPr="00B75F46">
        <w:rPr>
          <w:rFonts w:cs="Arial"/>
          <w:bCs/>
          <w:szCs w:val="20"/>
          <w:shd w:val="clear" w:color="auto" w:fill="FFFFFF"/>
        </w:rPr>
        <w:t xml:space="preserve">The </w:t>
      </w:r>
      <w:r w:rsidR="002B5342" w:rsidRPr="00B75F46">
        <w:rPr>
          <w:rFonts w:cs="Arial"/>
          <w:bCs/>
          <w:szCs w:val="20"/>
          <w:shd w:val="clear" w:color="auto" w:fill="FFFFFF"/>
        </w:rPr>
        <w:t xml:space="preserve">Oral </w:t>
      </w:r>
      <w:r w:rsidRPr="00B75F46">
        <w:rPr>
          <w:rFonts w:cs="Arial"/>
          <w:bCs/>
          <w:szCs w:val="20"/>
          <w:shd w:val="clear" w:color="auto" w:fill="FFFFFF"/>
        </w:rPr>
        <w:t>Court</w:t>
      </w:r>
      <w:r w:rsidR="007A7611" w:rsidRPr="00B75F46">
        <w:rPr>
          <w:rFonts w:cs="Arial"/>
          <w:bCs/>
          <w:szCs w:val="20"/>
          <w:shd w:val="clear" w:color="auto" w:fill="FFFFFF"/>
        </w:rPr>
        <w:t xml:space="preserve"> </w:t>
      </w:r>
      <w:r w:rsidR="002B5342" w:rsidRPr="00B75F46">
        <w:rPr>
          <w:rFonts w:cs="Arial"/>
          <w:bCs/>
          <w:szCs w:val="20"/>
          <w:shd w:val="clear" w:color="auto" w:fill="FFFFFF"/>
        </w:rPr>
        <w:t xml:space="preserve">concluded that “the police intervention was </w:t>
      </w:r>
      <w:r w:rsidR="00BE7CAE" w:rsidRPr="00B75F46">
        <w:rPr>
          <w:rFonts w:cs="Arial"/>
          <w:bCs/>
          <w:szCs w:val="20"/>
          <w:shd w:val="clear" w:color="auto" w:fill="FFFFFF"/>
        </w:rPr>
        <w:t>justified and su</w:t>
      </w:r>
      <w:r w:rsidR="00BC2D9A" w:rsidRPr="00B75F46">
        <w:rPr>
          <w:rFonts w:cs="Arial"/>
          <w:bCs/>
          <w:szCs w:val="20"/>
          <w:shd w:val="clear" w:color="auto" w:fill="FFFFFF"/>
        </w:rPr>
        <w:t>pported</w:t>
      </w:r>
      <w:r w:rsidR="00BE7CAE" w:rsidRPr="00B75F46">
        <w:rPr>
          <w:rFonts w:cs="Arial"/>
          <w:bCs/>
          <w:szCs w:val="20"/>
          <w:shd w:val="clear" w:color="auto" w:fill="FFFFFF"/>
        </w:rPr>
        <w:t xml:space="preserve"> by the series of facts that determined it,” and that “the search</w:t>
      </w:r>
      <w:r w:rsidR="00BE7CAE" w:rsidRPr="00B75F46">
        <w:rPr>
          <w:szCs w:val="20"/>
        </w:rPr>
        <w:t xml:space="preserve"> </w:t>
      </w:r>
      <w:r w:rsidR="00BE7CAE" w:rsidRPr="00B75F46">
        <w:rPr>
          <w:rFonts w:cs="Arial"/>
          <w:bCs/>
          <w:szCs w:val="20"/>
          <w:shd w:val="clear" w:color="auto" w:fill="FFFFFF"/>
        </w:rPr>
        <w:t xml:space="preserve">[…] was carried out in the context of a prudent action by the police in exercise of their specific functions, based on objective </w:t>
      </w:r>
      <w:r w:rsidR="00BE7CAE" w:rsidRPr="00B75F46">
        <w:rPr>
          <w:rFonts w:cs="Arial"/>
          <w:bCs/>
          <w:szCs w:val="20"/>
          <w:shd w:val="clear" w:color="auto" w:fill="FFFFFF"/>
        </w:rPr>
        <w:lastRenderedPageBreak/>
        <w:t>circumstances […] that justified the procedure.</w:t>
      </w:r>
      <w:r w:rsidR="007A7611" w:rsidRPr="00B75F46">
        <w:rPr>
          <w:szCs w:val="20"/>
        </w:rPr>
        <w:t>”</w:t>
      </w:r>
      <w:r w:rsidR="007A7611" w:rsidRPr="00B75F46">
        <w:rPr>
          <w:rStyle w:val="Refdenotaalpie"/>
        </w:rPr>
        <w:footnoteReference w:id="115"/>
      </w:r>
      <w:r w:rsidR="007A7611" w:rsidRPr="00B75F46">
        <w:rPr>
          <w:szCs w:val="20"/>
        </w:rPr>
        <w:t xml:space="preserve"> </w:t>
      </w:r>
      <w:r w:rsidRPr="00B75F46">
        <w:rPr>
          <w:szCs w:val="20"/>
        </w:rPr>
        <w:t>The Court</w:t>
      </w:r>
      <w:r w:rsidR="007A7611" w:rsidRPr="00B75F46">
        <w:rPr>
          <w:szCs w:val="20"/>
        </w:rPr>
        <w:t xml:space="preserve"> </w:t>
      </w:r>
      <w:r w:rsidR="00BE7CAE" w:rsidRPr="00B75F46">
        <w:rPr>
          <w:szCs w:val="20"/>
        </w:rPr>
        <w:t xml:space="preserve">notes that the criminal court did not describe the objective circumstances that justified the detention for identification purposes, or discuss why they </w:t>
      </w:r>
      <w:r w:rsidR="000A5F08" w:rsidRPr="00B75F46">
        <w:rPr>
          <w:szCs w:val="20"/>
        </w:rPr>
        <w:t>constituted</w:t>
      </w:r>
      <w:r w:rsidR="00BE7CAE" w:rsidRPr="00B75F46">
        <w:rPr>
          <w:szCs w:val="20"/>
        </w:rPr>
        <w:t xml:space="preserve"> a situation of </w:t>
      </w:r>
      <w:r w:rsidR="00BE7CAE" w:rsidRPr="00B75F46">
        <w:rPr>
          <w:i/>
          <w:iCs/>
          <w:szCs w:val="20"/>
        </w:rPr>
        <w:t xml:space="preserve">flagrante delicto, </w:t>
      </w:r>
      <w:r w:rsidR="00BE7CAE" w:rsidRPr="00B75F46">
        <w:rPr>
          <w:szCs w:val="20"/>
        </w:rPr>
        <w:t>or how the presumed nervousness of Mr. Tumbeiro objectively revealed that he was committing an offense.</w:t>
      </w:r>
    </w:p>
    <w:p w14:paraId="6F8B4D2D" w14:textId="77777777" w:rsidR="007A7611" w:rsidRPr="00B75F46" w:rsidRDefault="007A7611" w:rsidP="00EB76F6">
      <w:pPr>
        <w:pStyle w:val="Prrafodelista"/>
        <w:ind w:left="0"/>
        <w:jc w:val="both"/>
        <w:rPr>
          <w:szCs w:val="20"/>
        </w:rPr>
      </w:pPr>
    </w:p>
    <w:p w14:paraId="4E1CB411" w14:textId="209A4BE1" w:rsidR="007A7611" w:rsidRPr="00B75F46" w:rsidRDefault="00967451" w:rsidP="003A435A">
      <w:pPr>
        <w:pStyle w:val="Prrafodelista"/>
        <w:numPr>
          <w:ilvl w:val="0"/>
          <w:numId w:val="32"/>
        </w:numPr>
        <w:ind w:left="0" w:firstLine="0"/>
        <w:jc w:val="both"/>
        <w:rPr>
          <w:szCs w:val="20"/>
        </w:rPr>
      </w:pPr>
      <w:r w:rsidRPr="00B75F46">
        <w:rPr>
          <w:szCs w:val="20"/>
        </w:rPr>
        <w:t>The Court</w:t>
      </w:r>
      <w:r w:rsidR="007A7611" w:rsidRPr="00B75F46">
        <w:rPr>
          <w:szCs w:val="20"/>
        </w:rPr>
        <w:t xml:space="preserve"> </w:t>
      </w:r>
      <w:r w:rsidR="00BE7CAE" w:rsidRPr="00B75F46">
        <w:rPr>
          <w:szCs w:val="20"/>
        </w:rPr>
        <w:t>recalls that</w:t>
      </w:r>
      <w:r w:rsidR="006B23DE" w:rsidRPr="00B75F46">
        <w:rPr>
          <w:szCs w:val="20"/>
        </w:rPr>
        <w:t xml:space="preserve"> Mr.</w:t>
      </w:r>
      <w:r w:rsidR="009246D6" w:rsidRPr="00B75F46">
        <w:rPr>
          <w:szCs w:val="20"/>
        </w:rPr>
        <w:t xml:space="preserve"> Tumbeiro</w:t>
      </w:r>
      <w:r w:rsidR="00BE7CAE" w:rsidRPr="00B75F46">
        <w:rPr>
          <w:szCs w:val="20"/>
        </w:rPr>
        <w:t xml:space="preserve"> filed a</w:t>
      </w:r>
      <w:r w:rsidR="003A435A" w:rsidRPr="00B75F46">
        <w:rPr>
          <w:szCs w:val="20"/>
        </w:rPr>
        <w:t xml:space="preserve"> cassation</w:t>
      </w:r>
      <w:r w:rsidR="00BE7CAE" w:rsidRPr="00B75F46">
        <w:rPr>
          <w:szCs w:val="20"/>
        </w:rPr>
        <w:t xml:space="preserve"> appeal against the judgment of August 26, 1998, in which he requested the annulment of the police procedure in the understanding that “a sufficient level of suspicion” did not exist to proceed to the detention and search without a court order.</w:t>
      </w:r>
      <w:r w:rsidR="007A7611" w:rsidRPr="00B75F46">
        <w:rPr>
          <w:rStyle w:val="Refdenotaalpie"/>
          <w:rFonts w:cs="Arial"/>
          <w:bCs/>
          <w:shd w:val="clear" w:color="auto" w:fill="FFFFFF"/>
        </w:rPr>
        <w:footnoteReference w:id="116"/>
      </w:r>
      <w:r w:rsidR="007A7611" w:rsidRPr="00B75F46">
        <w:rPr>
          <w:rFonts w:cs="Arial"/>
          <w:bCs/>
          <w:szCs w:val="20"/>
          <w:shd w:val="clear" w:color="auto" w:fill="FFFFFF"/>
        </w:rPr>
        <w:t xml:space="preserve"> </w:t>
      </w:r>
      <w:r w:rsidRPr="00B75F46">
        <w:rPr>
          <w:rFonts w:cs="Arial"/>
          <w:bCs/>
          <w:szCs w:val="20"/>
          <w:shd w:val="clear" w:color="auto" w:fill="FFFFFF"/>
        </w:rPr>
        <w:t>The Court</w:t>
      </w:r>
      <w:r w:rsidR="007A7611" w:rsidRPr="00B75F46">
        <w:rPr>
          <w:rFonts w:cs="Arial"/>
          <w:bCs/>
          <w:szCs w:val="20"/>
          <w:shd w:val="clear" w:color="auto" w:fill="FFFFFF"/>
        </w:rPr>
        <w:t xml:space="preserve"> observ</w:t>
      </w:r>
      <w:r w:rsidR="003A435A" w:rsidRPr="00B75F46">
        <w:rPr>
          <w:rFonts w:cs="Arial"/>
          <w:bCs/>
          <w:szCs w:val="20"/>
          <w:shd w:val="clear" w:color="auto" w:fill="FFFFFF"/>
        </w:rPr>
        <w:t xml:space="preserve">es that, although </w:t>
      </w:r>
      <w:r w:rsidR="00A03FAD" w:rsidRPr="00B75F46">
        <w:rPr>
          <w:rFonts w:cs="Arial"/>
          <w:bCs/>
          <w:szCs w:val="20"/>
          <w:shd w:val="clear" w:color="auto" w:fill="FFFFFF"/>
        </w:rPr>
        <w:t>the Criminal Cassation Chamber</w:t>
      </w:r>
      <w:r w:rsidR="007A7611" w:rsidRPr="00B75F46">
        <w:rPr>
          <w:rFonts w:cs="Arial"/>
          <w:bCs/>
          <w:szCs w:val="20"/>
          <w:shd w:val="clear" w:color="auto" w:fill="FFFFFF"/>
        </w:rPr>
        <w:t xml:space="preserve"> </w:t>
      </w:r>
      <w:r w:rsidR="003A435A" w:rsidRPr="00B75F46">
        <w:rPr>
          <w:rFonts w:cs="Arial"/>
          <w:bCs/>
          <w:szCs w:val="20"/>
          <w:shd w:val="clear" w:color="auto" w:fill="FFFFFF"/>
        </w:rPr>
        <w:t xml:space="preserve">carried out an adequate control of conventionality, acquitting </w:t>
      </w:r>
      <w:r w:rsidR="009246D6" w:rsidRPr="00B75F46">
        <w:rPr>
          <w:rFonts w:cs="Arial"/>
          <w:bCs/>
          <w:szCs w:val="20"/>
          <w:shd w:val="clear" w:color="auto" w:fill="FFFFFF"/>
        </w:rPr>
        <w:t>Mr. Tumbeiro</w:t>
      </w:r>
      <w:r w:rsidR="007A7611" w:rsidRPr="00B75F46">
        <w:rPr>
          <w:rFonts w:cs="Arial"/>
          <w:bCs/>
          <w:szCs w:val="20"/>
          <w:shd w:val="clear" w:color="auto" w:fill="FFFFFF"/>
        </w:rPr>
        <w:t xml:space="preserve"> </w:t>
      </w:r>
      <w:r w:rsidR="003A435A" w:rsidRPr="00B75F46">
        <w:rPr>
          <w:rFonts w:cs="Arial"/>
          <w:bCs/>
          <w:szCs w:val="20"/>
          <w:shd w:val="clear" w:color="auto" w:fill="FFFFFF"/>
        </w:rPr>
        <w:t>because “there were no duly justified circumstances that would lead to the presumption that someone had committed a criminal offense,</w:t>
      </w:r>
      <w:r w:rsidR="007A7611" w:rsidRPr="00B75F46">
        <w:rPr>
          <w:rFonts w:cs="Arial"/>
          <w:bCs/>
          <w:szCs w:val="20"/>
          <w:shd w:val="clear" w:color="auto" w:fill="FFFFFF"/>
        </w:rPr>
        <w:t>”</w:t>
      </w:r>
      <w:r w:rsidR="007A7611" w:rsidRPr="00B75F46">
        <w:rPr>
          <w:rStyle w:val="Refdenotaalpie"/>
          <w:rFonts w:cs="Arial"/>
          <w:bCs/>
          <w:shd w:val="clear" w:color="auto" w:fill="FFFFFF"/>
        </w:rPr>
        <w:footnoteReference w:id="117"/>
      </w:r>
      <w:r w:rsidR="003A435A" w:rsidRPr="00B75F46">
        <w:rPr>
          <w:rFonts w:cs="Arial"/>
          <w:bCs/>
          <w:szCs w:val="20"/>
          <w:shd w:val="clear" w:color="auto" w:fill="FFFFFF"/>
        </w:rPr>
        <w:t xml:space="preserve"> owing to a special remedy filed by </w:t>
      </w:r>
      <w:r w:rsidR="00970706" w:rsidRPr="00B75F46">
        <w:rPr>
          <w:rFonts w:cs="Arial"/>
          <w:bCs/>
          <w:szCs w:val="20"/>
          <w:shd w:val="clear" w:color="auto" w:fill="FFFFFF"/>
        </w:rPr>
        <w:t>the Prosecutor General</w:t>
      </w:r>
      <w:r w:rsidR="007A7611" w:rsidRPr="00B75F46">
        <w:rPr>
          <w:rFonts w:cs="Arial"/>
          <w:bCs/>
          <w:szCs w:val="20"/>
          <w:shd w:val="clear" w:color="auto" w:fill="FFFFFF"/>
        </w:rPr>
        <w:t xml:space="preserve">, </w:t>
      </w:r>
      <w:r w:rsidR="00384892" w:rsidRPr="00B75F46">
        <w:rPr>
          <w:rFonts w:cs="Arial"/>
          <w:bCs/>
          <w:szCs w:val="20"/>
          <w:shd w:val="clear" w:color="auto" w:fill="FFFFFF"/>
        </w:rPr>
        <w:t>the Supreme Court</w:t>
      </w:r>
      <w:r w:rsidR="007A7611" w:rsidRPr="00B75F46">
        <w:rPr>
          <w:rFonts w:cs="Arial"/>
          <w:bCs/>
          <w:szCs w:val="20"/>
          <w:shd w:val="clear" w:color="auto" w:fill="FFFFFF"/>
        </w:rPr>
        <w:t xml:space="preserve"> </w:t>
      </w:r>
      <w:r w:rsidR="003A435A" w:rsidRPr="00B75F46">
        <w:rPr>
          <w:rFonts w:cs="Arial"/>
          <w:bCs/>
          <w:szCs w:val="20"/>
          <w:shd w:val="clear" w:color="auto" w:fill="FFFFFF"/>
        </w:rPr>
        <w:t>of Justice, as the highest instance, revoked the acquittal and confirmed the first-degree conviction in a judgment of</w:t>
      </w:r>
      <w:r w:rsidR="003A435A" w:rsidRPr="00B75F46">
        <w:rPr>
          <w:szCs w:val="20"/>
        </w:rPr>
        <w:t xml:space="preserve"> </w:t>
      </w:r>
      <w:r w:rsidR="00545F13" w:rsidRPr="00B75F46">
        <w:rPr>
          <w:rFonts w:cs="Arial"/>
          <w:bCs/>
          <w:szCs w:val="20"/>
          <w:shd w:val="clear" w:color="auto" w:fill="FFFFFF"/>
        </w:rPr>
        <w:t>October 3,</w:t>
      </w:r>
      <w:r w:rsidR="007A7611" w:rsidRPr="00B75F46">
        <w:rPr>
          <w:rFonts w:cs="Arial"/>
          <w:bCs/>
          <w:szCs w:val="20"/>
          <w:shd w:val="clear" w:color="auto" w:fill="FFFFFF"/>
        </w:rPr>
        <w:t xml:space="preserve"> 2002. </w:t>
      </w:r>
      <w:r w:rsidR="003A435A" w:rsidRPr="00B75F46">
        <w:rPr>
          <w:rFonts w:cs="Arial"/>
          <w:bCs/>
          <w:szCs w:val="20"/>
          <w:shd w:val="clear" w:color="auto" w:fill="FFFFFF"/>
        </w:rPr>
        <w:t>In its judgment</w:t>
      </w:r>
      <w:r w:rsidR="007A7611" w:rsidRPr="00B75F46">
        <w:rPr>
          <w:rFonts w:cs="Arial"/>
          <w:bCs/>
          <w:szCs w:val="20"/>
          <w:shd w:val="clear" w:color="auto" w:fill="FFFFFF"/>
        </w:rPr>
        <w:t xml:space="preserve">, </w:t>
      </w:r>
      <w:r w:rsidR="00384892" w:rsidRPr="00B75F46">
        <w:rPr>
          <w:rFonts w:cs="Arial"/>
          <w:bCs/>
          <w:szCs w:val="20"/>
          <w:shd w:val="clear" w:color="auto" w:fill="FFFFFF"/>
        </w:rPr>
        <w:t>the Supreme Court</w:t>
      </w:r>
      <w:r w:rsidR="007A7611" w:rsidRPr="00B75F46">
        <w:rPr>
          <w:rFonts w:cs="Arial"/>
          <w:bCs/>
          <w:szCs w:val="20"/>
          <w:shd w:val="clear" w:color="auto" w:fill="FFFFFF"/>
        </w:rPr>
        <w:t xml:space="preserve"> </w:t>
      </w:r>
      <w:r w:rsidR="003A435A" w:rsidRPr="00B75F46">
        <w:rPr>
          <w:rFonts w:cs="Arial"/>
          <w:bCs/>
          <w:szCs w:val="20"/>
          <w:shd w:val="clear" w:color="auto" w:fill="FFFFFF"/>
        </w:rPr>
        <w:t>determined the following</w:t>
      </w:r>
      <w:r w:rsidR="007A7611" w:rsidRPr="00B75F46">
        <w:rPr>
          <w:rFonts w:cs="Arial"/>
          <w:bCs/>
          <w:szCs w:val="20"/>
          <w:shd w:val="clear" w:color="auto" w:fill="FFFFFF"/>
        </w:rPr>
        <w:t>:</w:t>
      </w:r>
    </w:p>
    <w:p w14:paraId="3E34C405" w14:textId="77777777" w:rsidR="007A7611" w:rsidRPr="00B75F46" w:rsidRDefault="007A7611" w:rsidP="007A7611">
      <w:pPr>
        <w:jc w:val="both"/>
        <w:rPr>
          <w:rFonts w:cs="Arial"/>
          <w:bCs/>
          <w:sz w:val="18"/>
          <w:szCs w:val="18"/>
          <w:shd w:val="clear" w:color="auto" w:fill="FFFFFF"/>
        </w:rPr>
      </w:pPr>
    </w:p>
    <w:p w14:paraId="0B454526" w14:textId="2E2F1181" w:rsidR="00DA3F69" w:rsidRPr="00B75F46" w:rsidRDefault="007A7611" w:rsidP="00494669">
      <w:pPr>
        <w:ind w:left="708" w:right="404"/>
        <w:jc w:val="both"/>
        <w:rPr>
          <w:rFonts w:cs="Arial"/>
          <w:bCs/>
          <w:sz w:val="18"/>
          <w:szCs w:val="20"/>
          <w:shd w:val="clear" w:color="auto" w:fill="FFFFFF"/>
        </w:rPr>
      </w:pPr>
      <w:r w:rsidRPr="00B75F46">
        <w:rPr>
          <w:lang w:eastAsia="es-ES"/>
        </w:rPr>
        <w:t>[…]</w:t>
      </w:r>
      <w:r w:rsidRPr="00B75F46">
        <w:rPr>
          <w:rFonts w:cs="Arial"/>
          <w:bCs/>
          <w:sz w:val="18"/>
          <w:szCs w:val="20"/>
          <w:shd w:val="clear" w:color="auto" w:fill="FFFFFF"/>
        </w:rPr>
        <w:t xml:space="preserve"> </w:t>
      </w:r>
      <w:r w:rsidR="003A435A" w:rsidRPr="00B75F46">
        <w:rPr>
          <w:rFonts w:cs="Arial"/>
          <w:bCs/>
          <w:sz w:val="18"/>
          <w:szCs w:val="20"/>
          <w:shd w:val="clear" w:color="auto" w:fill="FFFFFF"/>
        </w:rPr>
        <w:t>That, in these circumstances, the conclusions reached by the</w:t>
      </w:r>
      <w:r w:rsidR="003A435A" w:rsidRPr="00B75F46">
        <w:rPr>
          <w:rFonts w:cs="Arial"/>
          <w:bCs/>
          <w:i/>
          <w:sz w:val="18"/>
          <w:szCs w:val="20"/>
          <w:shd w:val="clear" w:color="auto" w:fill="FFFFFF"/>
        </w:rPr>
        <w:t xml:space="preserve"> a quo</w:t>
      </w:r>
      <w:r w:rsidR="003A435A" w:rsidRPr="00B75F46">
        <w:rPr>
          <w:rFonts w:cs="Arial"/>
          <w:bCs/>
          <w:sz w:val="18"/>
          <w:szCs w:val="20"/>
          <w:shd w:val="clear" w:color="auto" w:fill="FFFFFF"/>
        </w:rPr>
        <w:t xml:space="preserve"> are inadmissible because no irregularity can be noted in the procedure from which any violation of due process of law can be inferred. Moreover, the contested ruling not only disregards the legitimacy of the</w:t>
      </w:r>
      <w:r w:rsidR="000A5F08" w:rsidRPr="00B75F46">
        <w:rPr>
          <w:rFonts w:cs="Arial"/>
          <w:bCs/>
          <w:sz w:val="18"/>
          <w:szCs w:val="20"/>
          <w:shd w:val="clear" w:color="auto" w:fill="FFFFFF"/>
        </w:rPr>
        <w:t xml:space="preserve"> crime prevention</w:t>
      </w:r>
      <w:r w:rsidR="003A435A" w:rsidRPr="00B75F46">
        <w:rPr>
          <w:rFonts w:cs="Arial"/>
          <w:bCs/>
          <w:sz w:val="18"/>
          <w:szCs w:val="20"/>
          <w:shd w:val="clear" w:color="auto" w:fill="FFFFFF"/>
        </w:rPr>
        <w:t xml:space="preserve"> actions taken within the framework of prudent and reasonable action by police personnel in the exercise of their specific functions, but also fails to assess, together with the nervousness demonstrated by the accused, the other circumstances based on which the police personnel decided to identity him</w:t>
      </w:r>
      <w:r w:rsidRPr="00B75F46">
        <w:rPr>
          <w:rFonts w:cs="Arial"/>
          <w:bCs/>
          <w:sz w:val="18"/>
          <w:szCs w:val="18"/>
          <w:shd w:val="clear" w:color="auto" w:fill="FFFFFF"/>
        </w:rPr>
        <w:t xml:space="preserve"> </w:t>
      </w:r>
      <w:r w:rsidRPr="00B75F46">
        <w:rPr>
          <w:sz w:val="18"/>
          <w:szCs w:val="18"/>
          <w:lang w:eastAsia="es-ES"/>
        </w:rPr>
        <w:t>[…]</w:t>
      </w:r>
      <w:r w:rsidR="003A435A" w:rsidRPr="00B75F46">
        <w:rPr>
          <w:sz w:val="18"/>
          <w:szCs w:val="18"/>
          <w:lang w:eastAsia="es-ES"/>
        </w:rPr>
        <w:t>.</w:t>
      </w:r>
      <w:r w:rsidRPr="00B75F46">
        <w:rPr>
          <w:rStyle w:val="Refdenotaalpie"/>
          <w:rFonts w:cs="Arial"/>
          <w:bCs/>
          <w:sz w:val="18"/>
          <w:szCs w:val="18"/>
          <w:shd w:val="clear" w:color="auto" w:fill="FFFFFF"/>
        </w:rPr>
        <w:footnoteReference w:id="118"/>
      </w:r>
    </w:p>
    <w:p w14:paraId="0991828A" w14:textId="77777777" w:rsidR="009D5D41" w:rsidRPr="00B75F46" w:rsidRDefault="009D5D41" w:rsidP="009D5D41">
      <w:pPr>
        <w:pStyle w:val="Prrafodelista"/>
        <w:ind w:left="0"/>
        <w:jc w:val="both"/>
        <w:rPr>
          <w:szCs w:val="20"/>
        </w:rPr>
      </w:pPr>
    </w:p>
    <w:p w14:paraId="69534746" w14:textId="24F34C26" w:rsidR="007A7611" w:rsidRPr="00B75F46" w:rsidRDefault="00967451" w:rsidP="008B6A9C">
      <w:pPr>
        <w:pStyle w:val="Prrafodelista"/>
        <w:numPr>
          <w:ilvl w:val="0"/>
          <w:numId w:val="32"/>
        </w:numPr>
        <w:ind w:left="0" w:firstLine="0"/>
        <w:jc w:val="both"/>
        <w:rPr>
          <w:szCs w:val="20"/>
        </w:rPr>
      </w:pPr>
      <w:r w:rsidRPr="00B75F46">
        <w:rPr>
          <w:szCs w:val="20"/>
        </w:rPr>
        <w:t>The Court</w:t>
      </w:r>
      <w:r w:rsidR="007A7611" w:rsidRPr="00B75F46">
        <w:rPr>
          <w:szCs w:val="20"/>
        </w:rPr>
        <w:t xml:space="preserve"> consider</w:t>
      </w:r>
      <w:r w:rsidR="008B6A9C" w:rsidRPr="00B75F46">
        <w:rPr>
          <w:szCs w:val="20"/>
        </w:rPr>
        <w:t xml:space="preserve">s that none of the circumstances indicated by the officers of </w:t>
      </w:r>
      <w:r w:rsidR="00726D73" w:rsidRPr="00B75F46">
        <w:rPr>
          <w:szCs w:val="20"/>
        </w:rPr>
        <w:t>the Argentine Federal Police</w:t>
      </w:r>
      <w:r w:rsidR="007A7611" w:rsidRPr="00B75F46">
        <w:rPr>
          <w:szCs w:val="20"/>
        </w:rPr>
        <w:t xml:space="preserve"> </w:t>
      </w:r>
      <w:r w:rsidR="008B6A9C" w:rsidRPr="00B75F46">
        <w:rPr>
          <w:szCs w:val="20"/>
        </w:rPr>
        <w:t xml:space="preserve">that were used to justify the detention for identification purposes, and that were subsequently analyzed by the courts at the different stages of the proceedings, could be comprehended as </w:t>
      </w:r>
      <w:r w:rsidR="008B6A9C" w:rsidRPr="00B75F46">
        <w:rPr>
          <w:i/>
          <w:iCs/>
          <w:szCs w:val="20"/>
        </w:rPr>
        <w:t>flagrante delicto</w:t>
      </w:r>
      <w:r w:rsidR="008B6A9C" w:rsidRPr="00B75F46">
        <w:rPr>
          <w:szCs w:val="20"/>
        </w:rPr>
        <w:t xml:space="preserve"> or</w:t>
      </w:r>
      <w:r w:rsidR="000A5F08" w:rsidRPr="00B75F46">
        <w:rPr>
          <w:szCs w:val="20"/>
        </w:rPr>
        <w:t xml:space="preserve"> the</w:t>
      </w:r>
      <w:r w:rsidR="008B6A9C" w:rsidRPr="00B75F46">
        <w:rPr>
          <w:szCs w:val="20"/>
        </w:rPr>
        <w:t xml:space="preserve"> “strong or </w:t>
      </w:r>
      <w:r w:rsidR="008B6A9C" w:rsidRPr="00B75F46">
        <w:rPr>
          <w:i/>
          <w:iCs/>
          <w:szCs w:val="20"/>
        </w:rPr>
        <w:t>prima facie</w:t>
      </w:r>
      <w:r w:rsidR="008B6A9C" w:rsidRPr="00B75F46">
        <w:rPr>
          <w:szCs w:val="20"/>
        </w:rPr>
        <w:t xml:space="preserve"> indications of guilt” described in the Criminal Procedural Code, or the “duly justified circumstances leading to the presumption that someone may have committed or could commit a criminal offense or misdemeanor and fails to prove his identity conclusively” referred to in Law 23,950 in order to detain a person for identification purposes. To the contrary, the Court considers that this was a detention based on the prejudices of the police, subsequently validated by the domestic courts owing to the objectives sought and the evidence obtained. On this point, the Court notes the opinion of expert witness </w:t>
      </w:r>
      <w:r w:rsidR="007A7611" w:rsidRPr="00B75F46">
        <w:rPr>
          <w:szCs w:val="20"/>
        </w:rPr>
        <w:t xml:space="preserve">Sofía Tiscornia </w:t>
      </w:r>
      <w:r w:rsidR="008B6A9C" w:rsidRPr="00B75F46">
        <w:rPr>
          <w:szCs w:val="20"/>
        </w:rPr>
        <w:t>that</w:t>
      </w:r>
      <w:r w:rsidR="007A7611" w:rsidRPr="00B75F46">
        <w:rPr>
          <w:szCs w:val="20"/>
        </w:rPr>
        <w:t xml:space="preserve">: </w:t>
      </w:r>
    </w:p>
    <w:p w14:paraId="3AE24629" w14:textId="77777777" w:rsidR="007A7611" w:rsidRPr="00B75F46" w:rsidRDefault="007A7611" w:rsidP="007A7611">
      <w:pPr>
        <w:pStyle w:val="Prrafodelista"/>
        <w:rPr>
          <w:sz w:val="18"/>
          <w:szCs w:val="18"/>
        </w:rPr>
      </w:pPr>
    </w:p>
    <w:p w14:paraId="15AA64CB" w14:textId="2EF814EA" w:rsidR="007A7611" w:rsidRPr="00B75F46" w:rsidRDefault="007A7611" w:rsidP="000A5F08">
      <w:pPr>
        <w:autoSpaceDE w:val="0"/>
        <w:autoSpaceDN w:val="0"/>
        <w:adjustRightInd w:val="0"/>
        <w:ind w:left="708" w:right="404"/>
        <w:jc w:val="both"/>
        <w:rPr>
          <w:rFonts w:eastAsiaTheme="minorHAnsi" w:cs="Arial"/>
          <w:sz w:val="18"/>
          <w:szCs w:val="18"/>
        </w:rPr>
      </w:pPr>
      <w:r w:rsidRPr="00B75F46">
        <w:rPr>
          <w:rFonts w:eastAsiaTheme="minorHAnsi" w:cs="Arial"/>
          <w:sz w:val="18"/>
          <w:szCs w:val="18"/>
        </w:rPr>
        <w:t>[</w:t>
      </w:r>
      <w:r w:rsidR="008B6A9C" w:rsidRPr="00B75F46">
        <w:rPr>
          <w:rFonts w:eastAsiaTheme="minorHAnsi" w:cs="Arial"/>
          <w:sz w:val="18"/>
          <w:szCs w:val="18"/>
        </w:rPr>
        <w:t>T]he reasons</w:t>
      </w:r>
      <w:r w:rsidR="000A5F08" w:rsidRPr="00B75F46">
        <w:rPr>
          <w:rFonts w:eastAsiaTheme="minorHAnsi" w:cs="Arial"/>
          <w:sz w:val="18"/>
          <w:szCs w:val="18"/>
        </w:rPr>
        <w:t xml:space="preserve"> for detentions</w:t>
      </w:r>
      <w:r w:rsidR="008B6A9C" w:rsidRPr="00B75F46">
        <w:rPr>
          <w:rFonts w:eastAsiaTheme="minorHAnsi" w:cs="Arial"/>
          <w:sz w:val="18"/>
          <w:szCs w:val="18"/>
        </w:rPr>
        <w:t xml:space="preserve"> given by law enforcement personnel </w:t>
      </w:r>
      <w:r w:rsidR="000A5F08" w:rsidRPr="00B75F46">
        <w:rPr>
          <w:rFonts w:eastAsiaTheme="minorHAnsi" w:cs="Arial"/>
          <w:sz w:val="18"/>
          <w:szCs w:val="18"/>
        </w:rPr>
        <w:t>relate</w:t>
      </w:r>
      <w:r w:rsidR="008B6A9C" w:rsidRPr="00B75F46">
        <w:rPr>
          <w:rFonts w:eastAsiaTheme="minorHAnsi" w:cs="Arial"/>
          <w:sz w:val="18"/>
          <w:szCs w:val="18"/>
        </w:rPr>
        <w:t xml:space="preserve"> to a limited series of bureaucratic formulas that are far from identifying the diversity and specificity of the circumstances of the detentions</w:t>
      </w:r>
      <w:r w:rsidR="000A5F08" w:rsidRPr="00B75F46">
        <w:rPr>
          <w:rFonts w:eastAsiaTheme="minorHAnsi" w:cs="Arial"/>
          <w:sz w:val="18"/>
          <w:szCs w:val="18"/>
        </w:rPr>
        <w:t>. Moreover,</w:t>
      </w:r>
      <w:r w:rsidR="00BC2D9A" w:rsidRPr="00B75F46">
        <w:rPr>
          <w:rFonts w:eastAsiaTheme="minorHAnsi" w:cs="Arial"/>
          <w:sz w:val="18"/>
          <w:szCs w:val="18"/>
        </w:rPr>
        <w:t xml:space="preserve"> “the use of clichés such as ‘nervous gestures,’ ‘quickening his steps,’ ‘avoiding police scrutiny,’ ‘loitering in the area,’ ‘rapidly moving away,’ or ‘standing on a corner,’ just to give a few examples, demonstrate</w:t>
      </w:r>
      <w:r w:rsidR="000A5F08" w:rsidRPr="00B75F46">
        <w:rPr>
          <w:rFonts w:eastAsiaTheme="minorHAnsi" w:cs="Arial"/>
          <w:sz w:val="18"/>
          <w:szCs w:val="18"/>
        </w:rPr>
        <w:t>s</w:t>
      </w:r>
      <w:r w:rsidR="00BC2D9A" w:rsidRPr="00B75F46">
        <w:rPr>
          <w:rFonts w:eastAsiaTheme="minorHAnsi" w:cs="Arial"/>
          <w:sz w:val="18"/>
          <w:szCs w:val="18"/>
        </w:rPr>
        <w:t xml:space="preserve"> the </w:t>
      </w:r>
      <w:r w:rsidR="000A5F08" w:rsidRPr="00B75F46">
        <w:rPr>
          <w:rFonts w:eastAsiaTheme="minorHAnsi" w:cs="Arial"/>
          <w:sz w:val="18"/>
          <w:szCs w:val="18"/>
        </w:rPr>
        <w:t>imprecision</w:t>
      </w:r>
      <w:r w:rsidR="00BC2D9A" w:rsidRPr="00B75F46">
        <w:rPr>
          <w:rFonts w:eastAsiaTheme="minorHAnsi" w:cs="Arial"/>
          <w:sz w:val="18"/>
          <w:szCs w:val="18"/>
        </w:rPr>
        <w:t xml:space="preserve"> of the reasons cited.</w:t>
      </w:r>
      <w:r w:rsidRPr="00B75F46">
        <w:rPr>
          <w:rStyle w:val="Refdenotaalpie"/>
          <w:rFonts w:eastAsiaTheme="minorHAnsi" w:cs="Arial,Italic"/>
          <w:iCs/>
          <w:sz w:val="18"/>
          <w:szCs w:val="18"/>
        </w:rPr>
        <w:footnoteReference w:id="119"/>
      </w:r>
    </w:p>
    <w:p w14:paraId="44E987AD" w14:textId="77777777" w:rsidR="007A7611" w:rsidRPr="00B75F46" w:rsidRDefault="007A7611" w:rsidP="007A7611">
      <w:pPr>
        <w:pStyle w:val="Prrafodelista"/>
        <w:ind w:left="0"/>
        <w:jc w:val="both"/>
        <w:rPr>
          <w:szCs w:val="20"/>
        </w:rPr>
      </w:pPr>
    </w:p>
    <w:p w14:paraId="449819D4" w14:textId="432FAB7E" w:rsidR="00C15C4F" w:rsidRPr="00B75F46" w:rsidRDefault="00BC2D9A" w:rsidP="00BC2D9A">
      <w:pPr>
        <w:pStyle w:val="Prrafodelista"/>
        <w:numPr>
          <w:ilvl w:val="0"/>
          <w:numId w:val="32"/>
        </w:numPr>
        <w:ind w:left="0" w:firstLine="0"/>
        <w:jc w:val="both"/>
        <w:rPr>
          <w:szCs w:val="20"/>
        </w:rPr>
      </w:pPr>
      <w:r w:rsidRPr="00B75F46">
        <w:rPr>
          <w:szCs w:val="20"/>
        </w:rPr>
        <w:t xml:space="preserve">The foregoing allows the Court to conclude that the detention of </w:t>
      </w:r>
      <w:r w:rsidR="009246D6" w:rsidRPr="00B75F46">
        <w:rPr>
          <w:szCs w:val="20"/>
        </w:rPr>
        <w:t>Mr. Tumbeiro</w:t>
      </w:r>
      <w:r w:rsidRPr="00B75F46">
        <w:rPr>
          <w:szCs w:val="20"/>
        </w:rPr>
        <w:t xml:space="preserve"> did not comply with the requirement of legality and, therefore, constituted a violation of </w:t>
      </w:r>
      <w:r w:rsidR="00967451" w:rsidRPr="00B75F46">
        <w:rPr>
          <w:szCs w:val="20"/>
        </w:rPr>
        <w:t>Article</w:t>
      </w:r>
      <w:r w:rsidR="007A7611" w:rsidRPr="00B75F46">
        <w:rPr>
          <w:szCs w:val="20"/>
        </w:rPr>
        <w:t xml:space="preserve"> </w:t>
      </w:r>
      <w:r w:rsidR="00663A42" w:rsidRPr="00B75F46">
        <w:rPr>
          <w:szCs w:val="20"/>
        </w:rPr>
        <w:t>7(1)</w:t>
      </w:r>
      <w:r w:rsidR="00967451" w:rsidRPr="00B75F46">
        <w:rPr>
          <w:szCs w:val="20"/>
        </w:rPr>
        <w:t xml:space="preserve"> </w:t>
      </w:r>
      <w:r w:rsidR="00967451" w:rsidRPr="00B75F46">
        <w:rPr>
          <w:szCs w:val="20"/>
        </w:rPr>
        <w:lastRenderedPageBreak/>
        <w:t xml:space="preserve">and </w:t>
      </w:r>
      <w:r w:rsidR="00663A42" w:rsidRPr="00B75F46">
        <w:rPr>
          <w:szCs w:val="20"/>
        </w:rPr>
        <w:t>7(2)</w:t>
      </w:r>
      <w:r w:rsidR="00967451" w:rsidRPr="00B75F46">
        <w:rPr>
          <w:szCs w:val="20"/>
        </w:rPr>
        <w:t xml:space="preserve"> of the Convention</w:t>
      </w:r>
      <w:r w:rsidR="00FA076A" w:rsidRPr="00B75F46">
        <w:rPr>
          <w:szCs w:val="20"/>
        </w:rPr>
        <w:t>,</w:t>
      </w:r>
      <w:r w:rsidR="007A7611" w:rsidRPr="00B75F46">
        <w:rPr>
          <w:szCs w:val="20"/>
        </w:rPr>
        <w:t xml:space="preserve"> </w:t>
      </w:r>
      <w:r w:rsidR="00663A42" w:rsidRPr="00B75F46">
        <w:rPr>
          <w:szCs w:val="20"/>
        </w:rPr>
        <w:t>in relation to Article</w:t>
      </w:r>
      <w:r w:rsidR="00E63665" w:rsidRPr="00B75F46">
        <w:rPr>
          <w:szCs w:val="20"/>
        </w:rPr>
        <w:t xml:space="preserve"> </w:t>
      </w:r>
      <w:r w:rsidR="00663A42" w:rsidRPr="00B75F46">
        <w:rPr>
          <w:szCs w:val="20"/>
        </w:rPr>
        <w:t>1(1)</w:t>
      </w:r>
      <w:r w:rsidR="007A7611" w:rsidRPr="00B75F46">
        <w:rPr>
          <w:szCs w:val="20"/>
        </w:rPr>
        <w:t xml:space="preserve"> </w:t>
      </w:r>
      <w:r w:rsidR="00663A42" w:rsidRPr="00B75F46">
        <w:rPr>
          <w:szCs w:val="20"/>
        </w:rPr>
        <w:t>of this instrument</w:t>
      </w:r>
      <w:r w:rsidR="007A7611" w:rsidRPr="00B75F46">
        <w:rPr>
          <w:szCs w:val="20"/>
        </w:rPr>
        <w:t xml:space="preserve">. </w:t>
      </w:r>
      <w:r w:rsidRPr="00B75F46">
        <w:rPr>
          <w:szCs w:val="20"/>
        </w:rPr>
        <w:t xml:space="preserve">Also, the fact that the detention was not based on objective criteria, but rather on the application by the police officers of stereotypes relating to Mr. Tumbeiro’s appearance and its presumed lack of correlation to his surrounding </w:t>
      </w:r>
      <w:r w:rsidR="0026100D" w:rsidRPr="00B75F46">
        <w:rPr>
          <w:szCs w:val="20"/>
        </w:rPr>
        <w:t xml:space="preserve">signified that the police intervention was a discriminatory and, consequently, arbitrary </w:t>
      </w:r>
      <w:r w:rsidR="000A5F08" w:rsidRPr="00B75F46">
        <w:rPr>
          <w:szCs w:val="20"/>
        </w:rPr>
        <w:t>action that</w:t>
      </w:r>
      <w:r w:rsidR="0026100D" w:rsidRPr="00B75F46">
        <w:rPr>
          <w:szCs w:val="20"/>
        </w:rPr>
        <w:t xml:space="preserve"> violated </w:t>
      </w:r>
      <w:r w:rsidR="00967451" w:rsidRPr="00B75F46">
        <w:rPr>
          <w:szCs w:val="20"/>
        </w:rPr>
        <w:t>Article</w:t>
      </w:r>
      <w:r w:rsidR="0026100D" w:rsidRPr="00B75F46">
        <w:rPr>
          <w:szCs w:val="20"/>
        </w:rPr>
        <w:t>s</w:t>
      </w:r>
      <w:r w:rsidR="007A7611" w:rsidRPr="00B75F46">
        <w:rPr>
          <w:szCs w:val="20"/>
        </w:rPr>
        <w:t xml:space="preserve"> </w:t>
      </w:r>
      <w:r w:rsidR="00663A42" w:rsidRPr="00B75F46">
        <w:rPr>
          <w:szCs w:val="20"/>
        </w:rPr>
        <w:t>7(3)</w:t>
      </w:r>
      <w:r w:rsidR="00967451" w:rsidRPr="00B75F46">
        <w:rPr>
          <w:szCs w:val="20"/>
        </w:rPr>
        <w:t xml:space="preserve"> and </w:t>
      </w:r>
      <w:r w:rsidR="0075350E" w:rsidRPr="00B75F46">
        <w:rPr>
          <w:szCs w:val="20"/>
        </w:rPr>
        <w:t>24</w:t>
      </w:r>
      <w:r w:rsidR="00967451" w:rsidRPr="00B75F46">
        <w:rPr>
          <w:szCs w:val="20"/>
        </w:rPr>
        <w:t xml:space="preserve"> of the American Convention</w:t>
      </w:r>
      <w:r w:rsidR="0052154C" w:rsidRPr="00B75F46">
        <w:rPr>
          <w:szCs w:val="20"/>
        </w:rPr>
        <w:t>,</w:t>
      </w:r>
      <w:r w:rsidR="00FA03F7" w:rsidRPr="00B75F46">
        <w:rPr>
          <w:szCs w:val="20"/>
        </w:rPr>
        <w:t xml:space="preserve"> </w:t>
      </w:r>
      <w:r w:rsidR="00663A42" w:rsidRPr="00B75F46">
        <w:rPr>
          <w:szCs w:val="20"/>
        </w:rPr>
        <w:t>in relation to Article</w:t>
      </w:r>
      <w:r w:rsidR="00E63665" w:rsidRPr="00B75F46">
        <w:rPr>
          <w:szCs w:val="20"/>
        </w:rPr>
        <w:t xml:space="preserve"> </w:t>
      </w:r>
      <w:r w:rsidR="00663A42" w:rsidRPr="00B75F46">
        <w:rPr>
          <w:szCs w:val="20"/>
        </w:rPr>
        <w:t>1(1)</w:t>
      </w:r>
      <w:r w:rsidR="00FA03F7" w:rsidRPr="00B75F46">
        <w:rPr>
          <w:szCs w:val="20"/>
        </w:rPr>
        <w:t xml:space="preserve"> </w:t>
      </w:r>
      <w:r w:rsidR="00663A42" w:rsidRPr="00B75F46">
        <w:rPr>
          <w:szCs w:val="20"/>
        </w:rPr>
        <w:t>of this instrument</w:t>
      </w:r>
      <w:r w:rsidR="007A7611" w:rsidRPr="00B75F46">
        <w:rPr>
          <w:rFonts w:cs="Arial"/>
          <w:szCs w:val="20"/>
        </w:rPr>
        <w:t>.</w:t>
      </w:r>
    </w:p>
    <w:p w14:paraId="0C42D66D" w14:textId="77777777" w:rsidR="00AA7F3D" w:rsidRPr="00B75F46" w:rsidRDefault="00AA7F3D" w:rsidP="00B50AE5">
      <w:pPr>
        <w:pStyle w:val="Prrafodelista"/>
        <w:ind w:left="0"/>
        <w:jc w:val="both"/>
        <w:rPr>
          <w:lang w:eastAsia="es-ES"/>
        </w:rPr>
      </w:pPr>
    </w:p>
    <w:p w14:paraId="525F9C8D" w14:textId="39BF0086" w:rsidR="004541F4" w:rsidRPr="00B75F46" w:rsidRDefault="004541F4" w:rsidP="004541F4">
      <w:pPr>
        <w:pStyle w:val="Ttulo4"/>
        <w:ind w:firstLine="1"/>
        <w:jc w:val="both"/>
        <w:rPr>
          <w:lang w:val="en-US"/>
        </w:rPr>
      </w:pPr>
      <w:r w:rsidRPr="00B75F46">
        <w:rPr>
          <w:lang w:val="en-US"/>
        </w:rPr>
        <w:t>B.1.3. In</w:t>
      </w:r>
      <w:r w:rsidR="0026100D" w:rsidRPr="00B75F46">
        <w:rPr>
          <w:lang w:val="en-US"/>
        </w:rPr>
        <w:t xml:space="preserve">adequacy of the law and existence of a practice that violated the Convention in both cases </w:t>
      </w:r>
    </w:p>
    <w:p w14:paraId="3905B898" w14:textId="77777777" w:rsidR="004541F4" w:rsidRPr="00B75F46" w:rsidRDefault="004541F4" w:rsidP="004541F4">
      <w:pPr>
        <w:pStyle w:val="Prrafodelista"/>
        <w:ind w:left="0"/>
        <w:jc w:val="both"/>
        <w:rPr>
          <w:lang w:eastAsia="es-ES"/>
        </w:rPr>
      </w:pPr>
    </w:p>
    <w:p w14:paraId="2B878439" w14:textId="0FB094E9" w:rsidR="004541F4" w:rsidRPr="00B75F46" w:rsidRDefault="00967451" w:rsidP="007B30B7">
      <w:pPr>
        <w:pStyle w:val="Prrafodelista"/>
        <w:numPr>
          <w:ilvl w:val="0"/>
          <w:numId w:val="32"/>
        </w:numPr>
        <w:autoSpaceDE w:val="0"/>
        <w:autoSpaceDN w:val="0"/>
        <w:adjustRightInd w:val="0"/>
        <w:ind w:left="0" w:firstLine="0"/>
        <w:jc w:val="both"/>
        <w:rPr>
          <w:rFonts w:eastAsiaTheme="minorHAnsi" w:cs="Arial"/>
          <w:szCs w:val="20"/>
        </w:rPr>
      </w:pPr>
      <w:r w:rsidRPr="00B75F46">
        <w:rPr>
          <w:szCs w:val="20"/>
          <w:lang w:eastAsia="es-ES"/>
        </w:rPr>
        <w:t>The Court</w:t>
      </w:r>
      <w:r w:rsidR="004541F4" w:rsidRPr="00B75F46">
        <w:rPr>
          <w:szCs w:val="20"/>
          <w:lang w:eastAsia="es-ES"/>
        </w:rPr>
        <w:t xml:space="preserve"> </w:t>
      </w:r>
      <w:r w:rsidR="0026100D" w:rsidRPr="00B75F46">
        <w:rPr>
          <w:szCs w:val="20"/>
          <w:lang w:eastAsia="es-ES"/>
        </w:rPr>
        <w:t>recalls that</w:t>
      </w:r>
      <w:r w:rsidR="007B30B7" w:rsidRPr="00B75F46">
        <w:rPr>
          <w:szCs w:val="20"/>
          <w:lang w:eastAsia="es-ES"/>
        </w:rPr>
        <w:t>, in its Merits Report,</w:t>
      </w:r>
      <w:r w:rsidR="0026100D" w:rsidRPr="00B75F46">
        <w:rPr>
          <w:szCs w:val="20"/>
          <w:lang w:eastAsia="es-ES"/>
        </w:rPr>
        <w:t xml:space="preserve"> </w:t>
      </w:r>
      <w:r w:rsidRPr="00B75F46">
        <w:rPr>
          <w:szCs w:val="20"/>
          <w:lang w:eastAsia="es-ES"/>
        </w:rPr>
        <w:t>the Inter-American Commission</w:t>
      </w:r>
      <w:r w:rsidR="004541F4" w:rsidRPr="00B75F46">
        <w:rPr>
          <w:szCs w:val="20"/>
          <w:lang w:eastAsia="es-ES"/>
        </w:rPr>
        <w:t xml:space="preserve"> </w:t>
      </w:r>
      <w:r w:rsidR="007B30B7" w:rsidRPr="00B75F46">
        <w:rPr>
          <w:szCs w:val="20"/>
          <w:lang w:eastAsia="es-ES"/>
        </w:rPr>
        <w:t>observed that the regulation that granted the authority applied in this case was “extremely vague and d[id] not include specific references to objective reasons or parameters that could potentially justify suspicion. In addition, the legislation d[id] not include any requirement that the police authorities be accountable, in writing and to their superiors, with details of the reasons that led to the arrest and search. In addition, from the context described in the section on proven facts, it appear[ed] that the incidents in this case [were] not isolated, but rather that this regulation and its application in practice ha[d] resulted in abusive actions by the police.</w:t>
      </w:r>
      <w:r w:rsidR="004541F4" w:rsidRPr="00B75F46">
        <w:rPr>
          <w:rFonts w:eastAsiaTheme="minorHAnsi" w:cs="Arial"/>
          <w:szCs w:val="20"/>
        </w:rPr>
        <w:t>”</w:t>
      </w:r>
      <w:r w:rsidR="004541F4" w:rsidRPr="00B75F46">
        <w:rPr>
          <w:rStyle w:val="Refdenotaalpie"/>
          <w:rFonts w:eastAsiaTheme="minorHAnsi" w:cs="Arial"/>
          <w:szCs w:val="20"/>
        </w:rPr>
        <w:footnoteReference w:id="120"/>
      </w:r>
      <w:r w:rsidR="004541F4" w:rsidRPr="00B75F46">
        <w:rPr>
          <w:rFonts w:eastAsiaTheme="minorHAnsi" w:cs="Arial"/>
          <w:szCs w:val="20"/>
        </w:rPr>
        <w:t xml:space="preserve"> </w:t>
      </w:r>
      <w:r w:rsidR="007B30B7" w:rsidRPr="00B75F46">
        <w:rPr>
          <w:rFonts w:eastAsiaTheme="minorHAnsi" w:cs="Arial"/>
          <w:szCs w:val="20"/>
        </w:rPr>
        <w:t>The State accepted this conclusion in its act of acknowledgement of responsibility.</w:t>
      </w:r>
    </w:p>
    <w:p w14:paraId="08E852DB" w14:textId="77777777" w:rsidR="004541F4" w:rsidRPr="00B75F46" w:rsidRDefault="004541F4" w:rsidP="004541F4">
      <w:pPr>
        <w:pStyle w:val="Prrafodelista"/>
        <w:ind w:left="0"/>
        <w:jc w:val="both"/>
        <w:rPr>
          <w:lang w:eastAsia="es-ES"/>
        </w:rPr>
      </w:pPr>
    </w:p>
    <w:p w14:paraId="53BF4E5C" w14:textId="2C63F546" w:rsidR="004541F4" w:rsidRPr="00B75F46" w:rsidRDefault="007B30B7" w:rsidP="007B30B7">
      <w:pPr>
        <w:pStyle w:val="Prrafodelista"/>
        <w:numPr>
          <w:ilvl w:val="0"/>
          <w:numId w:val="32"/>
        </w:numPr>
        <w:autoSpaceDE w:val="0"/>
        <w:autoSpaceDN w:val="0"/>
        <w:adjustRightInd w:val="0"/>
        <w:ind w:left="0" w:firstLine="0"/>
        <w:jc w:val="both"/>
        <w:rPr>
          <w:szCs w:val="20"/>
        </w:rPr>
      </w:pPr>
      <w:r w:rsidRPr="00B75F46">
        <w:t xml:space="preserve">In this regard, the Court recalls that </w:t>
      </w:r>
      <w:r w:rsidR="00967451" w:rsidRPr="00B75F46">
        <w:rPr>
          <w:szCs w:val="20"/>
        </w:rPr>
        <w:t>Article</w:t>
      </w:r>
      <w:r w:rsidR="004541F4" w:rsidRPr="00B75F46">
        <w:rPr>
          <w:szCs w:val="20"/>
        </w:rPr>
        <w:t xml:space="preserve"> </w:t>
      </w:r>
      <w:r w:rsidR="00663A42" w:rsidRPr="00B75F46">
        <w:rPr>
          <w:szCs w:val="20"/>
        </w:rPr>
        <w:t>7(2)</w:t>
      </w:r>
      <w:r w:rsidR="00967451" w:rsidRPr="00B75F46">
        <w:rPr>
          <w:szCs w:val="20"/>
        </w:rPr>
        <w:t xml:space="preserve"> of the Convention</w:t>
      </w:r>
      <w:r w:rsidR="004541F4" w:rsidRPr="00B75F46">
        <w:rPr>
          <w:szCs w:val="20"/>
        </w:rPr>
        <w:t xml:space="preserve"> </w:t>
      </w:r>
      <w:r w:rsidRPr="00B75F46">
        <w:rPr>
          <w:szCs w:val="20"/>
        </w:rPr>
        <w:t>requires not only the existence of regulations that establish the “causes” and “conditions” that authorize the deprivation of physical liberty, but also that the</w:t>
      </w:r>
      <w:r w:rsidR="00494669" w:rsidRPr="00B75F46">
        <w:rPr>
          <w:szCs w:val="20"/>
        </w:rPr>
        <w:t>se be</w:t>
      </w:r>
      <w:r w:rsidRPr="00B75F46">
        <w:rPr>
          <w:szCs w:val="20"/>
        </w:rPr>
        <w:t xml:space="preserve"> sufficiently clear and detailed, so that they respect the principle of legality and prior legal definition of offenses</w:t>
      </w:r>
      <w:r w:rsidR="008D4904" w:rsidRPr="00B75F46">
        <w:rPr>
          <w:szCs w:val="20"/>
        </w:rPr>
        <w:t xml:space="preserve"> as this has been understood by this Court in its case law. In this regard, the Court has indicated that “the categorization of an act as unlawful and the establishment of its legal effects must pre-exist the conduct of the individual who is considered to be an offender because, to the contrary, people would not be able to conduct themselves in keeping with a</w:t>
      </w:r>
      <w:r w:rsidR="00494669" w:rsidRPr="00B75F46">
        <w:rPr>
          <w:szCs w:val="20"/>
        </w:rPr>
        <w:t xml:space="preserve"> valid</w:t>
      </w:r>
      <w:r w:rsidR="008D4904" w:rsidRPr="00B75F46">
        <w:rPr>
          <w:szCs w:val="20"/>
        </w:rPr>
        <w:t xml:space="preserve"> known legal system </w:t>
      </w:r>
      <w:r w:rsidR="00494669" w:rsidRPr="00B75F46">
        <w:rPr>
          <w:szCs w:val="20"/>
        </w:rPr>
        <w:t>that</w:t>
      </w:r>
      <w:r w:rsidR="008D4904" w:rsidRPr="00B75F46">
        <w:rPr>
          <w:szCs w:val="20"/>
        </w:rPr>
        <w:t xml:space="preserve"> expresses social rebuke and its consequences.</w:t>
      </w:r>
      <w:r w:rsidR="004541F4" w:rsidRPr="00B75F46">
        <w:rPr>
          <w:szCs w:val="20"/>
        </w:rPr>
        <w:t>”</w:t>
      </w:r>
      <w:r w:rsidR="004541F4" w:rsidRPr="00B75F46">
        <w:rPr>
          <w:rStyle w:val="Refdenotaalpie"/>
        </w:rPr>
        <w:footnoteReference w:id="121"/>
      </w:r>
      <w:r w:rsidR="004541F4" w:rsidRPr="00B75F46">
        <w:rPr>
          <w:szCs w:val="20"/>
        </w:rPr>
        <w:t xml:space="preserve"> </w:t>
      </w:r>
    </w:p>
    <w:p w14:paraId="6D2DFF1A" w14:textId="77777777" w:rsidR="004541F4" w:rsidRPr="00B75F46" w:rsidRDefault="004541F4" w:rsidP="00EB76F6">
      <w:pPr>
        <w:rPr>
          <w:lang w:eastAsia="es-MX"/>
        </w:rPr>
      </w:pPr>
    </w:p>
    <w:p w14:paraId="313CD36A" w14:textId="2C9F0D6C" w:rsidR="008D4904" w:rsidRPr="00B75F46" w:rsidRDefault="008D4904" w:rsidP="00F26357">
      <w:pPr>
        <w:pStyle w:val="Prrafodelista"/>
        <w:numPr>
          <w:ilvl w:val="0"/>
          <w:numId w:val="32"/>
        </w:numPr>
        <w:autoSpaceDE w:val="0"/>
        <w:autoSpaceDN w:val="0"/>
        <w:adjustRightInd w:val="0"/>
        <w:ind w:left="0" w:firstLine="0"/>
        <w:jc w:val="both"/>
      </w:pPr>
      <w:r w:rsidRPr="00B75F46">
        <w:rPr>
          <w:szCs w:val="20"/>
        </w:rPr>
        <w:t xml:space="preserve">The Court considers that regulations that determine the powers of police officials in relation to </w:t>
      </w:r>
      <w:r w:rsidR="00494669" w:rsidRPr="00B75F46">
        <w:rPr>
          <w:szCs w:val="20"/>
        </w:rPr>
        <w:t>crime</w:t>
      </w:r>
      <w:r w:rsidRPr="00B75F46">
        <w:rPr>
          <w:szCs w:val="20"/>
        </w:rPr>
        <w:t xml:space="preserve"> prevention and investigation must</w:t>
      </w:r>
      <w:r w:rsidR="00C11FC1" w:rsidRPr="00B75F46">
        <w:rPr>
          <w:szCs w:val="20"/>
        </w:rPr>
        <w:t xml:space="preserve"> include specific and clear </w:t>
      </w:r>
      <w:r w:rsidR="00494669" w:rsidRPr="00B75F46">
        <w:rPr>
          <w:szCs w:val="20"/>
        </w:rPr>
        <w:t>indications of</w:t>
      </w:r>
      <w:r w:rsidR="00C11FC1" w:rsidRPr="00B75F46">
        <w:rPr>
          <w:szCs w:val="20"/>
        </w:rPr>
        <w:t xml:space="preserve"> parameters that avoid interceptions of a car or detentions for identification purposes being carried out arbitrarily. Consequently, those provisions that include an</w:t>
      </w:r>
      <w:r w:rsidR="00494669" w:rsidRPr="00B75F46">
        <w:rPr>
          <w:szCs w:val="20"/>
        </w:rPr>
        <w:t>d</w:t>
      </w:r>
      <w:r w:rsidR="00C11FC1" w:rsidRPr="00B75F46">
        <w:rPr>
          <w:szCs w:val="20"/>
        </w:rPr>
        <w:t xml:space="preserve"> enable condition</w:t>
      </w:r>
      <w:r w:rsidR="00494669" w:rsidRPr="00B75F46">
        <w:rPr>
          <w:szCs w:val="20"/>
        </w:rPr>
        <w:t>s</w:t>
      </w:r>
      <w:r w:rsidR="00C11FC1" w:rsidRPr="00B75F46">
        <w:rPr>
          <w:szCs w:val="20"/>
        </w:rPr>
        <w:t xml:space="preserve"> that permits a detention without a court order or </w:t>
      </w:r>
      <w:r w:rsidR="00C11FC1" w:rsidRPr="00B75F46">
        <w:rPr>
          <w:i/>
          <w:iCs/>
          <w:szCs w:val="20"/>
        </w:rPr>
        <w:t>in flagrante delicto</w:t>
      </w:r>
      <w:r w:rsidR="00C11FC1" w:rsidRPr="00B75F46">
        <w:rPr>
          <w:szCs w:val="20"/>
        </w:rPr>
        <w:t xml:space="preserve">, in addition to meeting the requirements of legitimate purpose, appropriateness and proportionality, must establish the existence of objective elements so that it is not mere police intuition or subjective criteria, that cannot be verified, that are the reasons for a detention. This means that </w:t>
      </w:r>
      <w:r w:rsidR="00494669" w:rsidRPr="00B75F46">
        <w:rPr>
          <w:szCs w:val="20"/>
        </w:rPr>
        <w:t xml:space="preserve">the purpose of </w:t>
      </w:r>
      <w:r w:rsidR="00C11FC1" w:rsidRPr="00B75F46">
        <w:rPr>
          <w:szCs w:val="20"/>
        </w:rPr>
        <w:t xml:space="preserve">the </w:t>
      </w:r>
      <w:r w:rsidR="00494669" w:rsidRPr="00B75F46">
        <w:rPr>
          <w:szCs w:val="20"/>
        </w:rPr>
        <w:t>legislation enabling</w:t>
      </w:r>
      <w:r w:rsidR="00C11FC1" w:rsidRPr="00B75F46">
        <w:rPr>
          <w:szCs w:val="20"/>
        </w:rPr>
        <w:t xml:space="preserve"> this type of detention must be for the authorities to exercise their powers when faced with the existence of real, sufficient and concrete acts or information that, concurrently, would permit an objective observer to reasonably </w:t>
      </w:r>
      <w:r w:rsidR="00494669" w:rsidRPr="00B75F46">
        <w:rPr>
          <w:szCs w:val="20"/>
        </w:rPr>
        <w:t xml:space="preserve">infer </w:t>
      </w:r>
      <w:r w:rsidR="00C11FC1" w:rsidRPr="00B75F46">
        <w:rPr>
          <w:szCs w:val="20"/>
        </w:rPr>
        <w:t xml:space="preserve">that the person detained was probably the perpetrator of a criminal offense or misdemeanor. This type of regulation should also observe the principle of equality and non-discrimination in order to avoid </w:t>
      </w:r>
      <w:r w:rsidR="00F67E65" w:rsidRPr="00B75F46">
        <w:rPr>
          <w:szCs w:val="20"/>
        </w:rPr>
        <w:t xml:space="preserve">hostility towards </w:t>
      </w:r>
      <w:r w:rsidR="00494669" w:rsidRPr="00B75F46">
        <w:rPr>
          <w:szCs w:val="20"/>
        </w:rPr>
        <w:t xml:space="preserve">certain </w:t>
      </w:r>
      <w:r w:rsidR="00F67E65" w:rsidRPr="00B75F46">
        <w:rPr>
          <w:szCs w:val="20"/>
        </w:rPr>
        <w:t>social groups based on categories prohibited by the American Convention.</w:t>
      </w:r>
    </w:p>
    <w:p w14:paraId="6164FCF3" w14:textId="77777777" w:rsidR="004541F4" w:rsidRPr="00B75F46" w:rsidRDefault="004541F4" w:rsidP="00EB76F6">
      <w:pPr>
        <w:rPr>
          <w:lang w:eastAsia="es-MX"/>
        </w:rPr>
      </w:pPr>
    </w:p>
    <w:p w14:paraId="7A48E1B9" w14:textId="1F33F685" w:rsidR="004541F4" w:rsidRPr="00B75F46" w:rsidRDefault="00F67E65" w:rsidP="00F67E65">
      <w:pPr>
        <w:pStyle w:val="Prrafodelista"/>
        <w:numPr>
          <w:ilvl w:val="0"/>
          <w:numId w:val="32"/>
        </w:numPr>
        <w:autoSpaceDE w:val="0"/>
        <w:autoSpaceDN w:val="0"/>
        <w:adjustRightInd w:val="0"/>
        <w:ind w:left="0" w:firstLine="0"/>
        <w:jc w:val="both"/>
      </w:pPr>
      <w:r w:rsidRPr="00B75F46">
        <w:t xml:space="preserve">On this point, the Court notes the opinion of expert witness </w:t>
      </w:r>
      <w:r w:rsidR="004541F4" w:rsidRPr="00B75F46">
        <w:t xml:space="preserve">Juan Pablo Gomara </w:t>
      </w:r>
      <w:r w:rsidRPr="00B75F46">
        <w:t xml:space="preserve">that, faced with the need to establish a standard of proof as a presumption for police action during </w:t>
      </w:r>
      <w:r w:rsidRPr="00B75F46">
        <w:lastRenderedPageBreak/>
        <w:t>brief detentions and provisional searches, in order to preserve the principle of legality and to avoid police abuse and arbitrariness, an objective standard of evidence should be adopted.</w:t>
      </w:r>
      <w:r w:rsidR="004541F4" w:rsidRPr="00B75F46">
        <w:rPr>
          <w:rStyle w:val="Refdenotaalpie"/>
        </w:rPr>
        <w:footnoteReference w:id="122"/>
      </w:r>
    </w:p>
    <w:p w14:paraId="5908622D" w14:textId="77777777" w:rsidR="004541F4" w:rsidRPr="00B75F46" w:rsidRDefault="004541F4" w:rsidP="00EB76F6">
      <w:pPr>
        <w:pStyle w:val="PrrafodeSentencia"/>
        <w:numPr>
          <w:ilvl w:val="0"/>
          <w:numId w:val="0"/>
        </w:numPr>
        <w:rPr>
          <w:lang w:val="en-US"/>
        </w:rPr>
      </w:pPr>
    </w:p>
    <w:p w14:paraId="31AB4ECF" w14:textId="18336D4A" w:rsidR="004541F4" w:rsidRPr="00B75F46" w:rsidRDefault="00F67E65" w:rsidP="00F67E65">
      <w:pPr>
        <w:pStyle w:val="Prrafodelista"/>
        <w:numPr>
          <w:ilvl w:val="0"/>
          <w:numId w:val="32"/>
        </w:numPr>
        <w:autoSpaceDE w:val="0"/>
        <w:autoSpaceDN w:val="0"/>
        <w:adjustRightInd w:val="0"/>
        <w:ind w:left="0" w:firstLine="0"/>
        <w:jc w:val="both"/>
      </w:pPr>
      <w:r w:rsidRPr="00B75F46">
        <w:t xml:space="preserve">This is supported by the way in which different jurisdictions have dealt with the requirements for </w:t>
      </w:r>
      <w:r w:rsidR="00494669" w:rsidRPr="00B75F46">
        <w:t>arrests</w:t>
      </w:r>
      <w:r w:rsidRPr="00B75F46">
        <w:t xml:space="preserve"> without a court order or cases of</w:t>
      </w:r>
      <w:r w:rsidRPr="00B75F46">
        <w:rPr>
          <w:i/>
          <w:iCs/>
        </w:rPr>
        <w:t xml:space="preserve"> flagrante delicto</w:t>
      </w:r>
      <w:r w:rsidRPr="00B75F46">
        <w:t>, which must be exceptional.</w:t>
      </w:r>
      <w:r w:rsidR="007B6586" w:rsidRPr="00B75F46">
        <w:t xml:space="preserve"> Thus, the Constitutional Court of Colombia, when referring to detention by the police, has indicated that this should be based on objective causes and justified reasons; in other words, on “factual situations that, even if they do not have the immediacy of </w:t>
      </w:r>
      <w:r w:rsidR="007B6586" w:rsidRPr="00B75F46">
        <w:rPr>
          <w:i/>
          <w:iCs/>
        </w:rPr>
        <w:t>flagrante delicto</w:t>
      </w:r>
      <w:r w:rsidR="007B6586" w:rsidRPr="00B75F46">
        <w:t xml:space="preserve"> but rather a relationship to the moment of the actual apprehension, should be sufficiently clear and urgent to justify the detention.” That court indicated that</w:t>
      </w:r>
      <w:r w:rsidR="00126A03" w:rsidRPr="00B75F46">
        <w:t xml:space="preserve"> </w:t>
      </w:r>
      <w:r w:rsidR="007B6586" w:rsidRPr="00B75F46">
        <w:t xml:space="preserve">“[t]he grounds that justify an apprehension </w:t>
      </w:r>
      <w:r w:rsidR="00126A03" w:rsidRPr="00B75F46">
        <w:t>are</w:t>
      </w:r>
      <w:r w:rsidR="007B6586" w:rsidRPr="00B75F46">
        <w:t xml:space="preserve"> thus an articulated series of facts that permit it to be objectively inferred that the individual who will be apprehended is probably the author or a participant in them.” </w:t>
      </w:r>
      <w:r w:rsidR="00126A03" w:rsidRPr="00B75F46">
        <w:t>It also</w:t>
      </w:r>
      <w:r w:rsidR="007B6586" w:rsidRPr="00B75F46">
        <w:t xml:space="preserve"> indicated that the detention must be necessary; consequently, it should be carried out in urgent situation</w:t>
      </w:r>
      <w:r w:rsidR="00126A03" w:rsidRPr="00B75F46">
        <w:t>s</w:t>
      </w:r>
      <w:r w:rsidR="007B6586" w:rsidRPr="00B75F46">
        <w:t xml:space="preserve"> in which a court order cannot be required. Furthermore, it asserted that the only purpose of this type of detention is to verify briefly the facts related to the justified grounds for the apprehension or </w:t>
      </w:r>
      <w:r w:rsidR="00126A03" w:rsidRPr="00B75F46">
        <w:t xml:space="preserve">the identity of </w:t>
      </w:r>
      <w:r w:rsidR="007B6586" w:rsidRPr="00B75F46">
        <w:t>the individual, so that it is strictly limited in time and must be proportionate.</w:t>
      </w:r>
      <w:r w:rsidR="004541F4" w:rsidRPr="00B75F46">
        <w:rPr>
          <w:rStyle w:val="Refdenotaalpie"/>
        </w:rPr>
        <w:footnoteReference w:id="123"/>
      </w:r>
    </w:p>
    <w:p w14:paraId="13FB3BB6" w14:textId="77777777" w:rsidR="004541F4" w:rsidRPr="00B75F46" w:rsidRDefault="004541F4" w:rsidP="00EB76F6">
      <w:pPr>
        <w:rPr>
          <w:lang w:eastAsia="es-MX"/>
        </w:rPr>
      </w:pPr>
    </w:p>
    <w:p w14:paraId="282E66CC" w14:textId="6E7C5BDB" w:rsidR="004541F4" w:rsidRPr="00B75F46" w:rsidRDefault="007B6586" w:rsidP="00C60CAD">
      <w:pPr>
        <w:pStyle w:val="Prrafodelista"/>
        <w:numPr>
          <w:ilvl w:val="0"/>
          <w:numId w:val="32"/>
        </w:numPr>
        <w:autoSpaceDE w:val="0"/>
        <w:autoSpaceDN w:val="0"/>
        <w:adjustRightInd w:val="0"/>
        <w:ind w:left="0" w:firstLine="0"/>
        <w:jc w:val="both"/>
      </w:pPr>
      <w:r w:rsidRPr="00B75F46">
        <w:rPr>
          <w:szCs w:val="20"/>
        </w:rPr>
        <w:t>Meanwhile</w:t>
      </w:r>
      <w:r w:rsidR="004541F4" w:rsidRPr="00B75F46">
        <w:rPr>
          <w:szCs w:val="20"/>
        </w:rPr>
        <w:t xml:space="preserve">, </w:t>
      </w:r>
      <w:r w:rsidR="00384892" w:rsidRPr="00B75F46">
        <w:rPr>
          <w:szCs w:val="20"/>
        </w:rPr>
        <w:t>the Supreme Court</w:t>
      </w:r>
      <w:r w:rsidR="004541F4" w:rsidRPr="00B75F46">
        <w:rPr>
          <w:szCs w:val="20"/>
        </w:rPr>
        <w:t xml:space="preserve"> </w:t>
      </w:r>
      <w:r w:rsidRPr="00B75F46">
        <w:rPr>
          <w:szCs w:val="20"/>
        </w:rPr>
        <w:t>of Justice of the Nation of Mexico has indicated that</w:t>
      </w:r>
      <w:r w:rsidR="00126A03" w:rsidRPr="00B75F46">
        <w:rPr>
          <w:szCs w:val="20"/>
        </w:rPr>
        <w:t>,</w:t>
      </w:r>
      <w:r w:rsidR="00C60CAD" w:rsidRPr="00B75F46">
        <w:rPr>
          <w:szCs w:val="20"/>
        </w:rPr>
        <w:t xml:space="preserve"> to prove the existence of a reasonable suspicion that justifies carrying out temporary preventive control, the authority must specify the information (facts and circumstances) he had to suppose that an individual was committing an unlawful act. </w:t>
      </w:r>
      <w:r w:rsidR="00126A03" w:rsidRPr="00B75F46">
        <w:rPr>
          <w:szCs w:val="20"/>
        </w:rPr>
        <w:t>That court</w:t>
      </w:r>
      <w:r w:rsidR="00C60CAD" w:rsidRPr="00B75F46">
        <w:rPr>
          <w:szCs w:val="20"/>
        </w:rPr>
        <w:t xml:space="preserve"> has also indicated that </w:t>
      </w:r>
      <w:r w:rsidR="00126A03" w:rsidRPr="00B75F46">
        <w:rPr>
          <w:szCs w:val="20"/>
        </w:rPr>
        <w:t>t</w:t>
      </w:r>
      <w:r w:rsidR="00C60CAD" w:rsidRPr="00B75F46">
        <w:rPr>
          <w:szCs w:val="20"/>
        </w:rPr>
        <w:t>his information must comply with standards of reasonableness and objectivity; in other words, it must be sufficient from the perspective that anyone, from an objective point of view, would have reached the same conclusion as the authority if he had had that information. Accordingly, police authorities must provide a detailed explanation in each specific case of the circumstances of manner, time and place that, reasonably, led them to consider that an individual had acted “suspiciously” or “evasively” (</w:t>
      </w:r>
      <w:r w:rsidR="00126A03" w:rsidRPr="00B75F46">
        <w:rPr>
          <w:szCs w:val="20"/>
        </w:rPr>
        <w:t>in other words</w:t>
      </w:r>
      <w:r w:rsidR="00C60CAD" w:rsidRPr="00B75F46">
        <w:rPr>
          <w:szCs w:val="20"/>
        </w:rPr>
        <w:t>, that the individual was probably committing or about to commit an offense, or that he tried to escape).</w:t>
      </w:r>
      <w:r w:rsidR="004541F4" w:rsidRPr="00B75F46">
        <w:rPr>
          <w:rStyle w:val="Refdenotaalpie"/>
          <w:rFonts w:eastAsiaTheme="minorHAnsi" w:cs="ArialMT"/>
          <w:szCs w:val="20"/>
        </w:rPr>
        <w:footnoteReference w:id="124"/>
      </w:r>
    </w:p>
    <w:p w14:paraId="172A63FF" w14:textId="77777777" w:rsidR="004541F4" w:rsidRPr="00B75F46" w:rsidRDefault="004541F4" w:rsidP="00EB76F6">
      <w:pPr>
        <w:rPr>
          <w:lang w:eastAsia="es-MX"/>
        </w:rPr>
      </w:pPr>
    </w:p>
    <w:p w14:paraId="504AF6D7" w14:textId="06BE238D" w:rsidR="004541F4" w:rsidRPr="00B75F46" w:rsidRDefault="00C60CAD" w:rsidP="00C60CAD">
      <w:pPr>
        <w:pStyle w:val="Prrafodelista"/>
        <w:numPr>
          <w:ilvl w:val="0"/>
          <w:numId w:val="32"/>
        </w:numPr>
        <w:ind w:left="0" w:firstLine="0"/>
        <w:jc w:val="both"/>
      </w:pPr>
      <w:r w:rsidRPr="00B75F46">
        <w:t>The</w:t>
      </w:r>
      <w:r w:rsidR="00384892" w:rsidRPr="00B75F46">
        <w:t xml:space="preserve"> Supreme </w:t>
      </w:r>
      <w:r w:rsidRPr="00B75F46">
        <w:t>Court of Justice</w:t>
      </w:r>
      <w:r w:rsidR="004541F4" w:rsidRPr="00B75F46">
        <w:t xml:space="preserve"> </w:t>
      </w:r>
      <w:r w:rsidRPr="00B75F46">
        <w:t>of the Dominican Republic</w:t>
      </w:r>
      <w:r w:rsidR="004541F4" w:rsidRPr="00B75F46">
        <w:t xml:space="preserve"> confirm</w:t>
      </w:r>
      <w:r w:rsidRPr="00B75F46">
        <w:t>ed the acquittal of a defendant consider</w:t>
      </w:r>
      <w:r w:rsidR="00126A03" w:rsidRPr="00B75F46">
        <w:t>ing</w:t>
      </w:r>
      <w:r w:rsidRPr="00B75F46">
        <w:t xml:space="preserve"> that </w:t>
      </w:r>
      <w:r w:rsidR="00126A03" w:rsidRPr="00B75F46">
        <w:t>the</w:t>
      </w:r>
      <w:r w:rsidRPr="00B75F46">
        <w:t xml:space="preserve"> search report was not credible in the absence of a well-grounded suspicion for </w:t>
      </w:r>
      <w:r w:rsidR="00126A03" w:rsidRPr="00B75F46">
        <w:t xml:space="preserve">his </w:t>
      </w:r>
      <w:r w:rsidRPr="00B75F46">
        <w:t>arrest, because “the said report only indicates that, when noting the presence of the officer,</w:t>
      </w:r>
      <w:r w:rsidRPr="00B75F46">
        <w:rPr>
          <w:rFonts w:cstheme="minorHAnsi"/>
          <w:szCs w:val="20"/>
        </w:rPr>
        <w:t xml:space="preserve"> […] the defendant tried to flee, and this reason is not in keeping with the law as regards the well-grounded suspicio</w:t>
      </w:r>
      <w:r w:rsidR="00126A03" w:rsidRPr="00B75F46">
        <w:rPr>
          <w:rFonts w:cstheme="minorHAnsi"/>
          <w:szCs w:val="20"/>
        </w:rPr>
        <w:t>n</w:t>
      </w:r>
      <w:r w:rsidRPr="00B75F46">
        <w:rPr>
          <w:rFonts w:cstheme="minorHAnsi"/>
          <w:szCs w:val="20"/>
        </w:rPr>
        <w:t xml:space="preserve"> that is required in order to arrest someone</w:t>
      </w:r>
      <w:r w:rsidR="00126A03" w:rsidRPr="00B75F46">
        <w:rPr>
          <w:rFonts w:cstheme="minorHAnsi"/>
          <w:szCs w:val="20"/>
        </w:rPr>
        <w:t>;</w:t>
      </w:r>
      <w:r w:rsidRPr="00B75F46">
        <w:rPr>
          <w:rFonts w:cstheme="minorHAnsi"/>
          <w:szCs w:val="20"/>
        </w:rPr>
        <w:t xml:space="preserve"> a situation that convert</w:t>
      </w:r>
      <w:r w:rsidR="00126A03" w:rsidRPr="00B75F46">
        <w:rPr>
          <w:rFonts w:cstheme="minorHAnsi"/>
          <w:szCs w:val="20"/>
        </w:rPr>
        <w:t>ed</w:t>
      </w:r>
      <w:r w:rsidRPr="00B75F46">
        <w:rPr>
          <w:rFonts w:cstheme="minorHAnsi"/>
          <w:szCs w:val="20"/>
        </w:rPr>
        <w:t xml:space="preserve"> the action into an illegal means of evidence</w:t>
      </w:r>
      <w:r w:rsidR="00126A03" w:rsidRPr="00B75F46">
        <w:rPr>
          <w:rFonts w:cstheme="minorHAnsi"/>
          <w:szCs w:val="20"/>
        </w:rPr>
        <w:t>.</w:t>
      </w:r>
      <w:r w:rsidR="004541F4" w:rsidRPr="00B75F46">
        <w:rPr>
          <w:rFonts w:cstheme="minorHAnsi"/>
          <w:szCs w:val="20"/>
        </w:rPr>
        <w:t>”</w:t>
      </w:r>
      <w:r w:rsidR="00126A03" w:rsidRPr="00B75F46">
        <w:rPr>
          <w:rFonts w:cstheme="minorHAnsi"/>
          <w:szCs w:val="20"/>
        </w:rPr>
        <w:t xml:space="preserve"> Consequently,</w:t>
      </w:r>
      <w:r w:rsidR="00967451" w:rsidRPr="00B75F46">
        <w:rPr>
          <w:rFonts w:cstheme="minorHAnsi"/>
          <w:szCs w:val="20"/>
        </w:rPr>
        <w:t xml:space="preserve"> </w:t>
      </w:r>
      <w:r w:rsidR="00126A03" w:rsidRPr="00B75F46">
        <w:rPr>
          <w:rFonts w:cstheme="minorHAnsi"/>
          <w:szCs w:val="20"/>
        </w:rPr>
        <w:t xml:space="preserve">it noted that </w:t>
      </w:r>
      <w:r w:rsidRPr="00B75F46">
        <w:rPr>
          <w:rFonts w:cstheme="minorHAnsi"/>
          <w:szCs w:val="20"/>
        </w:rPr>
        <w:t xml:space="preserve">“the testimony of the officer concerned cannot be considered credible because it validates an illegal search, </w:t>
      </w:r>
      <w:r w:rsidR="00126A03" w:rsidRPr="00B75F46">
        <w:rPr>
          <w:rFonts w:cstheme="minorHAnsi"/>
          <w:szCs w:val="20"/>
        </w:rPr>
        <w:t>as</w:t>
      </w:r>
      <w:r w:rsidRPr="00B75F46">
        <w:rPr>
          <w:rFonts w:cstheme="minorHAnsi"/>
          <w:szCs w:val="20"/>
        </w:rPr>
        <w:t xml:space="preserve"> it was not possible to consider that there had been a reasonably well-grounded suspicio</w:t>
      </w:r>
      <w:r w:rsidR="00126A03" w:rsidRPr="00B75F46">
        <w:rPr>
          <w:rFonts w:cstheme="minorHAnsi"/>
          <w:szCs w:val="20"/>
        </w:rPr>
        <w:t>n</w:t>
      </w:r>
      <w:r w:rsidRPr="00B75F46">
        <w:rPr>
          <w:rFonts w:cstheme="minorHAnsi"/>
          <w:szCs w:val="20"/>
        </w:rPr>
        <w:t xml:space="preserve"> that would have justified the arrest.</w:t>
      </w:r>
      <w:r w:rsidR="004541F4" w:rsidRPr="00B75F46">
        <w:rPr>
          <w:rFonts w:cstheme="minorHAnsi"/>
          <w:szCs w:val="20"/>
        </w:rPr>
        <w:t xml:space="preserve">” </w:t>
      </w:r>
      <w:r w:rsidRPr="00B75F46">
        <w:rPr>
          <w:rFonts w:cstheme="minorHAnsi"/>
          <w:szCs w:val="20"/>
        </w:rPr>
        <w:t>In this regard, the said court indicated that, in order to determine whether, in that specific case, there were</w:t>
      </w:r>
      <w:r w:rsidR="00E22B0E" w:rsidRPr="00B75F46">
        <w:rPr>
          <w:rFonts w:cstheme="minorHAnsi"/>
          <w:szCs w:val="20"/>
        </w:rPr>
        <w:t xml:space="preserve"> sufficient and reasonable</w:t>
      </w:r>
      <w:r w:rsidRPr="00B75F46">
        <w:rPr>
          <w:rFonts w:cstheme="minorHAnsi"/>
          <w:szCs w:val="20"/>
        </w:rPr>
        <w:t xml:space="preserve"> well-founded </w:t>
      </w:r>
      <w:r w:rsidR="00E22B0E" w:rsidRPr="00B75F46">
        <w:rPr>
          <w:rFonts w:cstheme="minorHAnsi"/>
          <w:szCs w:val="20"/>
        </w:rPr>
        <w:t>motives for proceeding to search an individual, it should be possible that this assessment “be made by any reasonable person placed in the same circumstances” and should be free of prejudices or stereotypes “to avoid arbitrariness in the search of an individual.</w:t>
      </w:r>
      <w:r w:rsidR="004541F4" w:rsidRPr="00B75F46">
        <w:t>”</w:t>
      </w:r>
      <w:r w:rsidR="004541F4" w:rsidRPr="00B75F46">
        <w:rPr>
          <w:rStyle w:val="Refdenotaalpie"/>
        </w:rPr>
        <w:footnoteReference w:id="125"/>
      </w:r>
    </w:p>
    <w:p w14:paraId="66EC81B3" w14:textId="77777777" w:rsidR="004541F4" w:rsidRPr="00B75F46" w:rsidRDefault="004541F4" w:rsidP="00EB76F6">
      <w:pPr>
        <w:pStyle w:val="Prrafodelista"/>
        <w:ind w:left="0"/>
      </w:pPr>
    </w:p>
    <w:p w14:paraId="1A38A9F0" w14:textId="371C2B4A" w:rsidR="004541F4" w:rsidRPr="00B75F46" w:rsidRDefault="00E22B0E" w:rsidP="00E22B0E">
      <w:pPr>
        <w:pStyle w:val="Prrafodelista"/>
        <w:numPr>
          <w:ilvl w:val="0"/>
          <w:numId w:val="32"/>
        </w:numPr>
        <w:ind w:left="0" w:firstLine="0"/>
        <w:jc w:val="both"/>
        <w:rPr>
          <w:szCs w:val="20"/>
        </w:rPr>
      </w:pPr>
      <w:r w:rsidRPr="00B75F46">
        <w:rPr>
          <w:szCs w:val="20"/>
        </w:rPr>
        <w:lastRenderedPageBreak/>
        <w:t xml:space="preserve">With regard to police checkpoints, the Constitutional Chamber </w:t>
      </w:r>
      <w:r w:rsidR="00967451" w:rsidRPr="00B75F46">
        <w:rPr>
          <w:szCs w:val="20"/>
        </w:rPr>
        <w:t xml:space="preserve">of </w:t>
      </w:r>
      <w:r w:rsidR="00384892" w:rsidRPr="00B75F46">
        <w:rPr>
          <w:szCs w:val="20"/>
        </w:rPr>
        <w:t xml:space="preserve">the Supreme </w:t>
      </w:r>
      <w:r w:rsidR="00C60CAD" w:rsidRPr="00B75F46">
        <w:rPr>
          <w:szCs w:val="20"/>
        </w:rPr>
        <w:t>Court of Justice</w:t>
      </w:r>
      <w:r w:rsidR="004541F4" w:rsidRPr="00B75F46">
        <w:rPr>
          <w:szCs w:val="20"/>
        </w:rPr>
        <w:t xml:space="preserve"> </w:t>
      </w:r>
      <w:r w:rsidRPr="00B75F46">
        <w:rPr>
          <w:szCs w:val="20"/>
        </w:rPr>
        <w:t>of</w:t>
      </w:r>
      <w:r w:rsidR="004541F4" w:rsidRPr="00B75F46">
        <w:rPr>
          <w:szCs w:val="20"/>
        </w:rPr>
        <w:t xml:space="preserve"> Costa Rica</w:t>
      </w:r>
      <w:r w:rsidRPr="00B75F46">
        <w:rPr>
          <w:szCs w:val="20"/>
        </w:rPr>
        <w:t xml:space="preserve"> considered that it was not possible to “</w:t>
      </w:r>
      <w:r w:rsidR="00126A03" w:rsidRPr="00B75F46">
        <w:rPr>
          <w:szCs w:val="20"/>
        </w:rPr>
        <w:t>conduct them</w:t>
      </w:r>
      <w:r w:rsidRPr="00B75F46">
        <w:rPr>
          <w:szCs w:val="20"/>
        </w:rPr>
        <w:t xml:space="preserve"> indiscriminately and, especially, to force or oblige people to allow access to the interior of their vehicles, without the existence of </w:t>
      </w:r>
      <w:r w:rsidRPr="00B75F46">
        <w:rPr>
          <w:i/>
          <w:iCs/>
          <w:szCs w:val="20"/>
        </w:rPr>
        <w:t>notitia criminis</w:t>
      </w:r>
      <w:r w:rsidRPr="00B75F46">
        <w:rPr>
          <w:szCs w:val="20"/>
        </w:rPr>
        <w:t xml:space="preserve"> or proven indications of the perpetration of a crime.” The Chamber found that “to proceed to search the interior of a vehicle in this type of police control, it is necessary to have the free and express consent of the driver, which means </w:t>
      </w:r>
      <w:r w:rsidR="00126A03" w:rsidRPr="00B75F46">
        <w:rPr>
          <w:szCs w:val="20"/>
        </w:rPr>
        <w:t xml:space="preserve">that </w:t>
      </w:r>
      <w:r w:rsidRPr="00B75F46">
        <w:rPr>
          <w:szCs w:val="20"/>
        </w:rPr>
        <w:t>there can be no coercion</w:t>
      </w:r>
      <w:r w:rsidR="003B68CF" w:rsidRPr="00B75F46">
        <w:rPr>
          <w:szCs w:val="20"/>
        </w:rPr>
        <w:t xml:space="preserve"> of any kind</w:t>
      </w:r>
      <w:r w:rsidRPr="00B75F46">
        <w:rPr>
          <w:szCs w:val="20"/>
        </w:rPr>
        <w:t>.”</w:t>
      </w:r>
      <w:r w:rsidR="003B68CF" w:rsidRPr="00B75F46">
        <w:rPr>
          <w:szCs w:val="20"/>
        </w:rPr>
        <w:t xml:space="preserve"> Regarding the requirements that must be met in this situation, the Chamber indicated that the police must act in keeping with specific protocols that establish the conditions, manner, grounds, etc. for carrying out controls. It stated that highway surveillance was not, in itself, unlawful or arbitrary; however, it should necessarily be related to the investigation of a criminal act and be carried out respecting criteria of reasonableness, which meant that it took into consideration the circumstances of each specific case. The Chamber concluded that “the act of stopping, searching and ordering a person to get out of his vehicle and proceeding to search </w:t>
      </w:r>
      <w:r w:rsidR="00323B0D" w:rsidRPr="00B75F46">
        <w:rPr>
          <w:szCs w:val="20"/>
        </w:rPr>
        <w:t>this</w:t>
      </w:r>
      <w:r w:rsidR="003B68CF" w:rsidRPr="00B75F46">
        <w:rPr>
          <w:szCs w:val="20"/>
        </w:rPr>
        <w:t xml:space="preserve"> without any justification, as in the instant case, clearly exceeded the powers of the police under the Constitution.</w:t>
      </w:r>
      <w:r w:rsidR="004541F4" w:rsidRPr="00B75F46">
        <w:rPr>
          <w:rFonts w:eastAsia="Times New Roman" w:cs="Calibri"/>
          <w:szCs w:val="20"/>
          <w:lang w:eastAsia="es-ES"/>
        </w:rPr>
        <w:t>”</w:t>
      </w:r>
      <w:r w:rsidR="004541F4" w:rsidRPr="00B75F46">
        <w:rPr>
          <w:rStyle w:val="Refdenotaalpie"/>
          <w:rFonts w:eastAsia="Times New Roman" w:cs="Calibri"/>
          <w:szCs w:val="20"/>
          <w:lang w:eastAsia="es-ES"/>
        </w:rPr>
        <w:footnoteReference w:id="126"/>
      </w:r>
    </w:p>
    <w:p w14:paraId="0ADC23F9" w14:textId="77777777" w:rsidR="004541F4" w:rsidRPr="00B75F46" w:rsidRDefault="004541F4" w:rsidP="00EB76F6">
      <w:pPr>
        <w:rPr>
          <w:lang w:eastAsia="es-MX"/>
        </w:rPr>
      </w:pPr>
    </w:p>
    <w:p w14:paraId="3A5CBB62" w14:textId="320477A2" w:rsidR="004541F4" w:rsidRPr="00B75F46" w:rsidRDefault="007819D4" w:rsidP="00EE306A">
      <w:pPr>
        <w:pStyle w:val="Prrafodelista"/>
        <w:numPr>
          <w:ilvl w:val="0"/>
          <w:numId w:val="32"/>
        </w:numPr>
        <w:ind w:left="0" w:firstLine="0"/>
        <w:jc w:val="both"/>
        <w:rPr>
          <w:lang w:eastAsia="es-ES"/>
        </w:rPr>
      </w:pPr>
      <w:r w:rsidRPr="00B75F46">
        <w:t>This Court</w:t>
      </w:r>
      <w:r w:rsidR="004541F4" w:rsidRPr="00B75F46">
        <w:t xml:space="preserve"> consider</w:t>
      </w:r>
      <w:r w:rsidR="00EE306A" w:rsidRPr="00B75F46">
        <w:t>s that the verification of objective elements before intercepting a vehicle or detaining someone for purposes of identification becomes particularly relevant in contexts such as that of Argentina, where the police have normalized the practice of detentions based on a suspicion of criminality, justifying this action by crime prevention and where, in addition, the domestic courts have validated this type of practice.</w:t>
      </w:r>
      <w:r w:rsidR="004541F4" w:rsidRPr="00B75F46">
        <w:rPr>
          <w:rStyle w:val="Refdenotaalpie"/>
        </w:rPr>
        <w:footnoteReference w:id="127"/>
      </w:r>
      <w:r w:rsidR="00EE306A" w:rsidRPr="00B75F46">
        <w:t xml:space="preserve"> Thus, the Court reiterates the opinion of expert witness </w:t>
      </w:r>
      <w:r w:rsidR="004541F4" w:rsidRPr="00B75F46">
        <w:t xml:space="preserve">Sofía Tiscornia </w:t>
      </w:r>
      <w:r w:rsidR="00EE306A" w:rsidRPr="00B75F46">
        <w:t>during the</w:t>
      </w:r>
      <w:r w:rsidR="004541F4" w:rsidRPr="00B75F46">
        <w:t xml:space="preserve"> </w:t>
      </w:r>
      <w:r w:rsidR="00080727" w:rsidRPr="00B75F46">
        <w:t>public hearing</w:t>
      </w:r>
      <w:r w:rsidR="004541F4" w:rsidRPr="00B75F46">
        <w:t xml:space="preserve"> </w:t>
      </w:r>
      <w:r w:rsidR="00836FA3" w:rsidRPr="00B75F46">
        <w:t>regarding</w:t>
      </w:r>
      <w:r w:rsidR="00EE306A" w:rsidRPr="00B75F46">
        <w:t xml:space="preserve"> the “practice” of Argentine law enforcement personnel </w:t>
      </w:r>
      <w:r w:rsidR="00836FA3" w:rsidRPr="00B75F46">
        <w:t xml:space="preserve">of carrying out </w:t>
      </w:r>
      <w:r w:rsidR="00EE306A" w:rsidRPr="00B75F46">
        <w:t>“det</w:t>
      </w:r>
      <w:r w:rsidR="00836FA3" w:rsidRPr="00B75F46">
        <w:t>entions</w:t>
      </w:r>
      <w:r w:rsidR="00EE306A" w:rsidRPr="00B75F46">
        <w:t xml:space="preserve"> </w:t>
      </w:r>
      <w:r w:rsidR="00836FA3" w:rsidRPr="00B75F46">
        <w:t>for statistical purposes” in order, “ostensibly, to respond to demands for security by specific groups of neighbors,” which, in the worst case scenario, entails “fabricating offenses or accusing innocent and defenseless people</w:t>
      </w:r>
      <w:r w:rsidR="00323B0D" w:rsidRPr="00B75F46">
        <w:t>,</w:t>
      </w:r>
      <w:r w:rsidR="00836FA3" w:rsidRPr="00B75F46">
        <w:t>” the persistence of which is facilitated by a “scant, when not inexistent, judicial control of police detentions.” According to the expert witness, this “has resulted in the legitimation of abusive controls of the population, harassment of poor workers and young people,</w:t>
      </w:r>
      <w:r w:rsidR="008709E1" w:rsidRPr="00B75F46">
        <w:t xml:space="preserve"> unreported</w:t>
      </w:r>
      <w:r w:rsidR="00836FA3" w:rsidRPr="00B75F46">
        <w:t xml:space="preserve"> arrests</w:t>
      </w:r>
      <w:r w:rsidR="008709E1" w:rsidRPr="00B75F46">
        <w:t>,</w:t>
      </w:r>
      <w:r w:rsidR="00323B0D" w:rsidRPr="00B75F46">
        <w:t xml:space="preserve"> and</w:t>
      </w:r>
      <w:r w:rsidR="008709E1" w:rsidRPr="00B75F46">
        <w:t xml:space="preserve"> searches without controls” against “a relevant number of persons.</w:t>
      </w:r>
      <w:r w:rsidR="004541F4" w:rsidRPr="00B75F46">
        <w:t>”</w:t>
      </w:r>
      <w:r w:rsidR="004541F4" w:rsidRPr="00B75F46">
        <w:rPr>
          <w:rStyle w:val="Refdenotaalpie"/>
        </w:rPr>
        <w:footnoteReference w:id="128"/>
      </w:r>
    </w:p>
    <w:p w14:paraId="128D73B9" w14:textId="77777777" w:rsidR="004541F4" w:rsidRPr="00B75F46" w:rsidRDefault="004541F4" w:rsidP="00EB76F6">
      <w:pPr>
        <w:pStyle w:val="Prrafodelista"/>
        <w:ind w:left="0"/>
        <w:jc w:val="both"/>
        <w:rPr>
          <w:lang w:eastAsia="es-ES"/>
        </w:rPr>
      </w:pPr>
    </w:p>
    <w:p w14:paraId="5D951F1F" w14:textId="13736A5D" w:rsidR="009F745D" w:rsidRPr="00B75F46" w:rsidRDefault="00967451" w:rsidP="002F0CF5">
      <w:pPr>
        <w:pStyle w:val="Prrafodelista"/>
        <w:numPr>
          <w:ilvl w:val="0"/>
          <w:numId w:val="32"/>
        </w:numPr>
        <w:ind w:left="0" w:firstLine="0"/>
        <w:jc w:val="both"/>
        <w:rPr>
          <w:lang w:eastAsia="es-ES"/>
        </w:rPr>
      </w:pPr>
      <w:r w:rsidRPr="00B75F46">
        <w:rPr>
          <w:lang w:eastAsia="es-ES"/>
        </w:rPr>
        <w:t>The Court</w:t>
      </w:r>
      <w:r w:rsidR="004541F4" w:rsidRPr="00B75F46">
        <w:rPr>
          <w:lang w:eastAsia="es-ES"/>
        </w:rPr>
        <w:t xml:space="preserve"> rec</w:t>
      </w:r>
      <w:r w:rsidR="008709E1" w:rsidRPr="00B75F46">
        <w:rPr>
          <w:lang w:eastAsia="es-ES"/>
        </w:rPr>
        <w:t xml:space="preserve">alls that the interception of </w:t>
      </w:r>
      <w:r w:rsidR="009246D6" w:rsidRPr="00B75F46">
        <w:rPr>
          <w:lang w:eastAsia="es-ES"/>
        </w:rPr>
        <w:t>Mr. Fernández</w:t>
      </w:r>
      <w:r w:rsidR="004541F4" w:rsidRPr="00B75F46">
        <w:rPr>
          <w:lang w:eastAsia="es-ES"/>
        </w:rPr>
        <w:t xml:space="preserve"> Prieto</w:t>
      </w:r>
      <w:r w:rsidR="008709E1" w:rsidRPr="00B75F46">
        <w:rPr>
          <w:lang w:eastAsia="es-ES"/>
        </w:rPr>
        <w:t xml:space="preserve">’s car and the detention for identification purposes of </w:t>
      </w:r>
      <w:r w:rsidR="009246D6" w:rsidRPr="00B75F46">
        <w:rPr>
          <w:lang w:eastAsia="es-ES"/>
        </w:rPr>
        <w:t>Mr. Tumbeiro</w:t>
      </w:r>
      <w:r w:rsidR="008709E1" w:rsidRPr="00B75F46">
        <w:rPr>
          <w:lang w:eastAsia="es-ES"/>
        </w:rPr>
        <w:t xml:space="preserve"> failed to comply with the requirement of legality because they </w:t>
      </w:r>
      <w:r w:rsidR="00323B0D" w:rsidRPr="00B75F46">
        <w:rPr>
          <w:lang w:eastAsia="es-ES"/>
        </w:rPr>
        <w:t>did not comply</w:t>
      </w:r>
      <w:r w:rsidR="008709E1" w:rsidRPr="00B75F46">
        <w:rPr>
          <w:lang w:eastAsia="es-ES"/>
        </w:rPr>
        <w:t xml:space="preserve"> with the enabling conditions established by law for such acts and, to the contrary, were </w:t>
      </w:r>
      <w:r w:rsidR="00323B0D" w:rsidRPr="00B75F46">
        <w:rPr>
          <w:lang w:eastAsia="es-ES"/>
        </w:rPr>
        <w:t>justified by</w:t>
      </w:r>
      <w:r w:rsidR="008709E1" w:rsidRPr="00B75F46">
        <w:rPr>
          <w:lang w:eastAsia="es-ES"/>
        </w:rPr>
        <w:t xml:space="preserve"> the duty of crime prevention and by the evidence obtained</w:t>
      </w:r>
      <w:r w:rsidR="004541F4" w:rsidRPr="00B75F46">
        <w:rPr>
          <w:lang w:eastAsia="es-ES"/>
        </w:rPr>
        <w:t xml:space="preserve"> (</w:t>
      </w:r>
      <w:r w:rsidR="004541F4" w:rsidRPr="00B75F46">
        <w:rPr>
          <w:i/>
          <w:lang w:eastAsia="es-ES"/>
        </w:rPr>
        <w:t>supra</w:t>
      </w:r>
      <w:r w:rsidR="004541F4" w:rsidRPr="00B75F46">
        <w:rPr>
          <w:lang w:eastAsia="es-ES"/>
        </w:rPr>
        <w:t xml:space="preserve"> </w:t>
      </w:r>
      <w:r w:rsidR="00BA1910" w:rsidRPr="00B75F46">
        <w:rPr>
          <w:lang w:eastAsia="es-ES"/>
        </w:rPr>
        <w:t>paras.</w:t>
      </w:r>
      <w:r w:rsidR="004541F4" w:rsidRPr="00B75F46">
        <w:rPr>
          <w:lang w:eastAsia="es-ES"/>
        </w:rPr>
        <w:t xml:space="preserve"> 68 </w:t>
      </w:r>
      <w:r w:rsidR="008709E1" w:rsidRPr="00B75F46">
        <w:rPr>
          <w:lang w:eastAsia="es-ES"/>
        </w:rPr>
        <w:t>to</w:t>
      </w:r>
      <w:r w:rsidR="004541F4" w:rsidRPr="00B75F46">
        <w:rPr>
          <w:lang w:eastAsia="es-ES"/>
        </w:rPr>
        <w:t xml:space="preserve"> </w:t>
      </w:r>
      <w:r w:rsidR="00C85EF8" w:rsidRPr="00B75F46">
        <w:rPr>
          <w:lang w:eastAsia="es-ES"/>
        </w:rPr>
        <w:t>87</w:t>
      </w:r>
      <w:r w:rsidR="004541F4" w:rsidRPr="00B75F46">
        <w:rPr>
          <w:lang w:eastAsia="es-ES"/>
        </w:rPr>
        <w:t xml:space="preserve">). </w:t>
      </w:r>
      <w:r w:rsidR="008709E1" w:rsidRPr="00B75F46">
        <w:rPr>
          <w:lang w:eastAsia="es-ES"/>
        </w:rPr>
        <w:t>However,</w:t>
      </w:r>
      <w:r w:rsidR="004541F4" w:rsidRPr="00B75F46">
        <w:rPr>
          <w:lang w:eastAsia="es-ES"/>
        </w:rPr>
        <w:t xml:space="preserve"> </w:t>
      </w:r>
      <w:r w:rsidRPr="00B75F46">
        <w:rPr>
          <w:lang w:eastAsia="es-ES"/>
        </w:rPr>
        <w:t>the Court</w:t>
      </w:r>
      <w:r w:rsidR="004541F4" w:rsidRPr="00B75F46">
        <w:rPr>
          <w:lang w:eastAsia="es-ES"/>
        </w:rPr>
        <w:t xml:space="preserve"> consider</w:t>
      </w:r>
      <w:r w:rsidR="008709E1" w:rsidRPr="00B75F46">
        <w:rPr>
          <w:lang w:eastAsia="es-ES"/>
        </w:rPr>
        <w:t>s that, even if the police action had been carried out under the exceptional conditions for detentions without a court order established in the law in force, the general and imprecise way in which th</w:t>
      </w:r>
      <w:r w:rsidR="00323B0D" w:rsidRPr="00B75F46">
        <w:rPr>
          <w:lang w:eastAsia="es-ES"/>
        </w:rPr>
        <w:t>ose conditions</w:t>
      </w:r>
      <w:r w:rsidR="008709E1" w:rsidRPr="00B75F46">
        <w:rPr>
          <w:lang w:eastAsia="es-ES"/>
        </w:rPr>
        <w:t xml:space="preserve"> were worded at the time the facts occurred allowed any type of “suspicion” of the authority to be sufficient to stop and search a person. Thus, the Court observes that a</w:t>
      </w:r>
      <w:r w:rsidRPr="00B75F46">
        <w:rPr>
          <w:lang w:eastAsia="es-ES"/>
        </w:rPr>
        <w:t>rticle</w:t>
      </w:r>
      <w:r w:rsidR="004541F4" w:rsidRPr="00B75F46">
        <w:rPr>
          <w:lang w:eastAsia="es-ES"/>
        </w:rPr>
        <w:t xml:space="preserve"> 4</w:t>
      </w:r>
      <w:r w:rsidR="009C60D7" w:rsidRPr="00B75F46">
        <w:rPr>
          <w:lang w:eastAsia="es-ES"/>
        </w:rPr>
        <w:t xml:space="preserve"> of the </w:t>
      </w:r>
      <w:r w:rsidR="00E86F3D" w:rsidRPr="00B75F46">
        <w:rPr>
          <w:lang w:eastAsia="es-ES"/>
        </w:rPr>
        <w:t>Code</w:t>
      </w:r>
      <w:r w:rsidR="00DC07E9" w:rsidRPr="00B75F46">
        <w:rPr>
          <w:lang w:eastAsia="es-ES"/>
        </w:rPr>
        <w:t xml:space="preserve"> of Criminal Procedures</w:t>
      </w:r>
      <w:r w:rsidR="004541F4" w:rsidRPr="00B75F46">
        <w:rPr>
          <w:lang w:eastAsia="es-ES"/>
        </w:rPr>
        <w:t xml:space="preserve">, </w:t>
      </w:r>
      <w:r w:rsidR="008709E1" w:rsidRPr="00B75F46">
        <w:rPr>
          <w:lang w:eastAsia="es-ES"/>
        </w:rPr>
        <w:t>a</w:t>
      </w:r>
      <w:r w:rsidRPr="00B75F46">
        <w:rPr>
          <w:lang w:eastAsia="es-ES"/>
        </w:rPr>
        <w:t>rticle</w:t>
      </w:r>
      <w:r w:rsidR="004541F4" w:rsidRPr="00B75F46">
        <w:rPr>
          <w:lang w:eastAsia="es-ES"/>
        </w:rPr>
        <w:t xml:space="preserve"> 284</w:t>
      </w:r>
      <w:r w:rsidR="009C60D7" w:rsidRPr="00B75F46">
        <w:rPr>
          <w:lang w:eastAsia="es-ES"/>
        </w:rPr>
        <w:t xml:space="preserve"> of the </w:t>
      </w:r>
      <w:r w:rsidR="008709E1" w:rsidRPr="00B75F46">
        <w:rPr>
          <w:lang w:eastAsia="es-ES"/>
        </w:rPr>
        <w:t xml:space="preserve">National </w:t>
      </w:r>
      <w:r w:rsidR="00DC07E9" w:rsidRPr="00B75F46">
        <w:rPr>
          <w:szCs w:val="20"/>
        </w:rPr>
        <w:t>Criminal Procedural Code</w:t>
      </w:r>
      <w:r w:rsidR="004541F4" w:rsidRPr="00B75F46">
        <w:rPr>
          <w:lang w:eastAsia="es-ES"/>
        </w:rPr>
        <w:t>,</w:t>
      </w:r>
      <w:r w:rsidRPr="00B75F46">
        <w:rPr>
          <w:lang w:eastAsia="es-ES"/>
        </w:rPr>
        <w:t xml:space="preserve"> and </w:t>
      </w:r>
      <w:r w:rsidR="008709E1" w:rsidRPr="00B75F46">
        <w:rPr>
          <w:lang w:eastAsia="es-ES"/>
        </w:rPr>
        <w:t>a</w:t>
      </w:r>
      <w:r w:rsidRPr="00B75F46">
        <w:rPr>
          <w:lang w:eastAsia="es-ES"/>
        </w:rPr>
        <w:t>rticle</w:t>
      </w:r>
      <w:r w:rsidR="004541F4" w:rsidRPr="00B75F46">
        <w:rPr>
          <w:lang w:eastAsia="es-ES"/>
        </w:rPr>
        <w:t xml:space="preserve"> 1 </w:t>
      </w:r>
      <w:r w:rsidR="008709E1" w:rsidRPr="00B75F46">
        <w:rPr>
          <w:lang w:eastAsia="es-ES"/>
        </w:rPr>
        <w:t xml:space="preserve">of </w:t>
      </w:r>
      <w:r w:rsidR="00BD5A59" w:rsidRPr="00B75F46">
        <w:rPr>
          <w:lang w:eastAsia="es-ES"/>
        </w:rPr>
        <w:t xml:space="preserve">Law </w:t>
      </w:r>
      <w:r w:rsidR="004541F4" w:rsidRPr="00B75F46">
        <w:rPr>
          <w:lang w:eastAsia="es-ES"/>
        </w:rPr>
        <w:t>23</w:t>
      </w:r>
      <w:r w:rsidR="008709E1" w:rsidRPr="00B75F46">
        <w:rPr>
          <w:lang w:eastAsia="es-ES"/>
        </w:rPr>
        <w:t>,</w:t>
      </w:r>
      <w:r w:rsidR="004541F4" w:rsidRPr="00B75F46">
        <w:rPr>
          <w:lang w:eastAsia="es-ES"/>
        </w:rPr>
        <w:t>950</w:t>
      </w:r>
      <w:r w:rsidR="008709E1" w:rsidRPr="00B75F46">
        <w:rPr>
          <w:lang w:eastAsia="es-ES"/>
        </w:rPr>
        <w:t xml:space="preserve"> are significantly ambiguous as regards the parameters for detaining someone without a court order or in the absence of a situation of </w:t>
      </w:r>
      <w:r w:rsidR="008709E1" w:rsidRPr="00B75F46">
        <w:rPr>
          <w:i/>
          <w:iCs/>
          <w:lang w:eastAsia="es-ES"/>
        </w:rPr>
        <w:t>flagrante delicto</w:t>
      </w:r>
      <w:r w:rsidR="008709E1" w:rsidRPr="00B75F46">
        <w:rPr>
          <w:lang w:eastAsia="es-ES"/>
        </w:rPr>
        <w:t xml:space="preserve">. </w:t>
      </w:r>
      <w:r w:rsidR="002F0CF5" w:rsidRPr="00B75F46">
        <w:rPr>
          <w:lang w:eastAsia="es-ES"/>
        </w:rPr>
        <w:t xml:space="preserve">In sum, the absence of objective parameters that legitimately could justify a detention based on the existence of the </w:t>
      </w:r>
      <w:r w:rsidR="002F0CF5" w:rsidRPr="00B75F46">
        <w:rPr>
          <w:lang w:eastAsia="es-ES"/>
        </w:rPr>
        <w:lastRenderedPageBreak/>
        <w:t xml:space="preserve">elements established in the law, and the inexistence of a subsequent obligation to justify a search or </w:t>
      </w:r>
      <w:r w:rsidR="00323B0D" w:rsidRPr="00B75F46">
        <w:rPr>
          <w:lang w:eastAsia="es-ES"/>
        </w:rPr>
        <w:t>confiscation</w:t>
      </w:r>
      <w:r w:rsidR="002F0CF5" w:rsidRPr="00B75F46">
        <w:rPr>
          <w:lang w:eastAsia="es-ES"/>
        </w:rPr>
        <w:t xml:space="preserve">, regardless of the results obtained, created a broad margin of discretionality that led to an arbitrary application of the powers of the police authorities, which was endorsed by a judicial practice that validated such detentions based on general criteria such as crime prevention or </w:t>
      </w:r>
      <w:r w:rsidR="008C5FF8" w:rsidRPr="00B75F46">
        <w:rPr>
          <w:i/>
          <w:lang w:eastAsia="es-ES"/>
        </w:rPr>
        <w:t xml:space="preserve">ex post </w:t>
      </w:r>
      <w:r w:rsidR="002F0CF5" w:rsidRPr="00B75F46">
        <w:rPr>
          <w:lang w:eastAsia="es-ES"/>
        </w:rPr>
        <w:t>by the evidence obtained.</w:t>
      </w:r>
      <w:r w:rsidR="00307B70" w:rsidRPr="00B75F46">
        <w:rPr>
          <w:lang w:eastAsia="es-ES"/>
        </w:rPr>
        <w:t xml:space="preserve"> </w:t>
      </w:r>
    </w:p>
    <w:p w14:paraId="3D8BA21E" w14:textId="77777777" w:rsidR="009F745D" w:rsidRPr="00B75F46" w:rsidRDefault="009F745D" w:rsidP="009F745D">
      <w:pPr>
        <w:pStyle w:val="Prrafodelista"/>
        <w:rPr>
          <w:lang w:eastAsia="es-ES"/>
        </w:rPr>
      </w:pPr>
    </w:p>
    <w:p w14:paraId="7A642108" w14:textId="18B6777A" w:rsidR="004541F4" w:rsidRPr="00B75F46" w:rsidRDefault="003A3B07" w:rsidP="003A3B07">
      <w:pPr>
        <w:pStyle w:val="Prrafodelista"/>
        <w:numPr>
          <w:ilvl w:val="0"/>
          <w:numId w:val="32"/>
        </w:numPr>
        <w:ind w:left="0" w:firstLine="0"/>
        <w:jc w:val="both"/>
        <w:rPr>
          <w:lang w:eastAsia="es-ES"/>
        </w:rPr>
      </w:pPr>
      <w:r w:rsidRPr="00B75F46">
        <w:rPr>
          <w:lang w:eastAsia="es-ES"/>
        </w:rPr>
        <w:t>Accordingly, as the State accepted in its acknowledgment of</w:t>
      </w:r>
      <w:r w:rsidR="004541F4" w:rsidRPr="00B75F46">
        <w:rPr>
          <w:lang w:eastAsia="es-ES"/>
        </w:rPr>
        <w:t xml:space="preserve"> </w:t>
      </w:r>
      <w:r w:rsidR="005143C9" w:rsidRPr="00B75F46">
        <w:rPr>
          <w:lang w:eastAsia="es-ES"/>
        </w:rPr>
        <w:t>international responsibility</w:t>
      </w:r>
      <w:r w:rsidR="004541F4" w:rsidRPr="00B75F46">
        <w:rPr>
          <w:lang w:eastAsia="es-ES"/>
        </w:rPr>
        <w:t xml:space="preserve">, </w:t>
      </w:r>
      <w:r w:rsidRPr="00B75F46">
        <w:rPr>
          <w:lang w:eastAsia="es-ES"/>
        </w:rPr>
        <w:t xml:space="preserve">the actions of the authorities in this case </w:t>
      </w:r>
      <w:r w:rsidR="00323B0D" w:rsidRPr="00B75F46">
        <w:rPr>
          <w:lang w:eastAsia="es-ES"/>
        </w:rPr>
        <w:t>formed</w:t>
      </w:r>
      <w:r w:rsidRPr="00B75F46">
        <w:rPr>
          <w:lang w:eastAsia="es-ES"/>
        </w:rPr>
        <w:t xml:space="preserve"> part of a generalized context of arbitrary interventions by the police authorities in Argentina that was incompatible with the American Convention. The broad way in which the conditions for carrying out the interception of a car or </w:t>
      </w:r>
      <w:r w:rsidR="00323B0D" w:rsidRPr="00B75F46">
        <w:rPr>
          <w:lang w:eastAsia="es-ES"/>
        </w:rPr>
        <w:t xml:space="preserve">a </w:t>
      </w:r>
      <w:r w:rsidRPr="00B75F46">
        <w:rPr>
          <w:lang w:eastAsia="es-ES"/>
        </w:rPr>
        <w:t>detention for identification purposes</w:t>
      </w:r>
      <w:r w:rsidR="008416ED" w:rsidRPr="00B75F46">
        <w:rPr>
          <w:lang w:eastAsia="es-ES"/>
        </w:rPr>
        <w:t xml:space="preserve"> without a court order</w:t>
      </w:r>
      <w:r w:rsidRPr="00B75F46">
        <w:rPr>
          <w:lang w:eastAsia="es-ES"/>
        </w:rPr>
        <w:t xml:space="preserve"> </w:t>
      </w:r>
      <w:r w:rsidR="008416ED" w:rsidRPr="00B75F46">
        <w:rPr>
          <w:lang w:eastAsia="es-ES"/>
        </w:rPr>
        <w:t>are</w:t>
      </w:r>
      <w:r w:rsidRPr="00B75F46">
        <w:rPr>
          <w:lang w:eastAsia="es-ES"/>
        </w:rPr>
        <w:t xml:space="preserve"> worded</w:t>
      </w:r>
      <w:r w:rsidR="008416ED" w:rsidRPr="00B75F46">
        <w:rPr>
          <w:lang w:eastAsia="es-ES"/>
        </w:rPr>
        <w:t xml:space="preserve">, and the practice by the state authorities – both police and judges - when applying those conditions, represents, among other matters, a problem </w:t>
      </w:r>
      <w:r w:rsidR="00323B0D" w:rsidRPr="00B75F46">
        <w:rPr>
          <w:lang w:eastAsia="es-ES"/>
        </w:rPr>
        <w:t>in</w:t>
      </w:r>
      <w:r w:rsidR="008416ED" w:rsidRPr="00B75F46">
        <w:rPr>
          <w:lang w:eastAsia="es-ES"/>
        </w:rPr>
        <w:t xml:space="preserve"> the design of the law, because it failed to avoid the arbitrariness of the detentions and the abuse of authority against </w:t>
      </w:r>
      <w:r w:rsidR="00726D73" w:rsidRPr="00B75F46">
        <w:rPr>
          <w:lang w:eastAsia="es-ES"/>
        </w:rPr>
        <w:t>Messrs. Fernández</w:t>
      </w:r>
      <w:r w:rsidR="00307B70" w:rsidRPr="00B75F46">
        <w:rPr>
          <w:lang w:eastAsia="es-ES"/>
        </w:rPr>
        <w:t xml:space="preserve"> Prieto</w:t>
      </w:r>
      <w:r w:rsidR="00967451" w:rsidRPr="00B75F46">
        <w:rPr>
          <w:lang w:eastAsia="es-ES"/>
        </w:rPr>
        <w:t xml:space="preserve"> and </w:t>
      </w:r>
      <w:r w:rsidR="00307B70" w:rsidRPr="00B75F46">
        <w:rPr>
          <w:lang w:eastAsia="es-ES"/>
        </w:rPr>
        <w:t>Tumbeiro</w:t>
      </w:r>
      <w:r w:rsidR="00967451" w:rsidRPr="00B75F46">
        <w:rPr>
          <w:lang w:eastAsia="es-ES"/>
        </w:rPr>
        <w:t xml:space="preserve"> and</w:t>
      </w:r>
      <w:r w:rsidR="008416ED" w:rsidRPr="00B75F46">
        <w:rPr>
          <w:lang w:eastAsia="es-ES"/>
        </w:rPr>
        <w:t>, to the contrary, could even encourage th</w:t>
      </w:r>
      <w:r w:rsidR="00323B0D" w:rsidRPr="00B75F46">
        <w:rPr>
          <w:lang w:eastAsia="es-ES"/>
        </w:rPr>
        <w:t>is</w:t>
      </w:r>
      <w:r w:rsidR="008416ED" w:rsidRPr="00B75F46">
        <w:rPr>
          <w:lang w:eastAsia="es-ES"/>
        </w:rPr>
        <w:t>. In this regard, the Court notes the opinion of expert witness</w:t>
      </w:r>
      <w:r w:rsidR="00967451" w:rsidRPr="00B75F46">
        <w:rPr>
          <w:lang w:eastAsia="es-ES"/>
        </w:rPr>
        <w:t xml:space="preserve"> </w:t>
      </w:r>
      <w:r w:rsidR="004541F4" w:rsidRPr="00B75F46">
        <w:rPr>
          <w:lang w:eastAsia="es-ES"/>
        </w:rPr>
        <w:t>Sofia Tiscornia</w:t>
      </w:r>
      <w:r w:rsidR="006A24C8" w:rsidRPr="00B75F46">
        <w:rPr>
          <w:lang w:eastAsia="es-ES"/>
        </w:rPr>
        <w:t xml:space="preserve"> </w:t>
      </w:r>
      <w:r w:rsidR="008416ED" w:rsidRPr="00B75F46">
        <w:rPr>
          <w:lang w:eastAsia="es-ES"/>
        </w:rPr>
        <w:t>that</w:t>
      </w:r>
      <w:r w:rsidR="004541F4" w:rsidRPr="00B75F46">
        <w:rPr>
          <w:lang w:eastAsia="es-ES"/>
        </w:rPr>
        <w:t>:</w:t>
      </w:r>
    </w:p>
    <w:p w14:paraId="6E5419B4" w14:textId="77777777" w:rsidR="004541F4" w:rsidRPr="00B75F46" w:rsidRDefault="004541F4" w:rsidP="004541F4">
      <w:pPr>
        <w:jc w:val="both"/>
        <w:rPr>
          <w:lang w:eastAsia="es-ES"/>
        </w:rPr>
      </w:pPr>
    </w:p>
    <w:p w14:paraId="2B6AFA84" w14:textId="25A58E47" w:rsidR="004541F4" w:rsidRPr="00B75F46" w:rsidRDefault="004541F4" w:rsidP="007676FA">
      <w:pPr>
        <w:pStyle w:val="Prrafodelista"/>
        <w:ind w:left="708" w:right="404"/>
        <w:jc w:val="both"/>
        <w:rPr>
          <w:sz w:val="18"/>
          <w:szCs w:val="18"/>
          <w:lang w:eastAsia="es-ES"/>
        </w:rPr>
      </w:pPr>
      <w:r w:rsidRPr="00B75F46">
        <w:rPr>
          <w:sz w:val="18"/>
          <w:szCs w:val="18"/>
          <w:lang w:eastAsia="es-ES"/>
        </w:rPr>
        <w:t>[…]</w:t>
      </w:r>
      <w:r w:rsidR="00380004" w:rsidRPr="00B75F46">
        <w:rPr>
          <w:sz w:val="18"/>
          <w:szCs w:val="18"/>
          <w:lang w:eastAsia="es-ES"/>
        </w:rPr>
        <w:t xml:space="preserve"> the police were and are enabled to detain people [without a court order or in a situation of </w:t>
      </w:r>
      <w:r w:rsidR="00380004" w:rsidRPr="00B75F46">
        <w:rPr>
          <w:i/>
          <w:iCs/>
          <w:sz w:val="18"/>
          <w:szCs w:val="18"/>
          <w:lang w:eastAsia="es-ES"/>
        </w:rPr>
        <w:t>flagrante delicto</w:t>
      </w:r>
      <w:r w:rsidR="00380004" w:rsidRPr="00B75F46">
        <w:rPr>
          <w:sz w:val="18"/>
          <w:szCs w:val="18"/>
          <w:lang w:eastAsia="es-ES"/>
        </w:rPr>
        <w:t xml:space="preserve">] based on the organic laws and different administrative protocols, under mechanisms for detention for purposes of identification, and in procedures such as </w:t>
      </w:r>
      <w:r w:rsidR="007676FA" w:rsidRPr="00B75F46">
        <w:rPr>
          <w:sz w:val="18"/>
          <w:szCs w:val="18"/>
          <w:lang w:eastAsia="es-ES"/>
        </w:rPr>
        <w:t>raids, searches</w:t>
      </w:r>
      <w:r w:rsidR="007676FA" w:rsidRPr="00B75F46">
        <w:rPr>
          <w:sz w:val="18"/>
        </w:rPr>
        <w:t xml:space="preserve"> and police </w:t>
      </w:r>
      <w:r w:rsidR="00380004" w:rsidRPr="00B75F46">
        <w:rPr>
          <w:sz w:val="18"/>
          <w:szCs w:val="18"/>
          <w:lang w:eastAsia="es-ES"/>
        </w:rPr>
        <w:t xml:space="preserve">roadblocks. In addition, imprecise criteria were repeated in the procedural codes that legally enabled these police intervention practices. Thus, although such practices are regulated, the regulations are imprecise, and most of the population are unaware of their limits and conditions; added to this, a history of military and police authoritarianism has normalized the powers of the police, in particular, in relation to the poorest groups or to control </w:t>
      </w:r>
      <w:r w:rsidR="00EA0C17" w:rsidRPr="00B75F46">
        <w:rPr>
          <w:sz w:val="18"/>
          <w:szCs w:val="18"/>
          <w:lang w:eastAsia="es-ES"/>
        </w:rPr>
        <w:t>political and social activism.</w:t>
      </w:r>
      <w:r w:rsidRPr="00B75F46">
        <w:rPr>
          <w:rStyle w:val="Refdenotaalpie"/>
          <w:sz w:val="18"/>
        </w:rPr>
        <w:footnoteReference w:id="129"/>
      </w:r>
    </w:p>
    <w:p w14:paraId="421951A0" w14:textId="77777777" w:rsidR="004541F4" w:rsidRPr="00B75F46" w:rsidRDefault="004541F4" w:rsidP="004541F4">
      <w:pPr>
        <w:jc w:val="both"/>
        <w:rPr>
          <w:lang w:eastAsia="es-ES"/>
        </w:rPr>
      </w:pPr>
    </w:p>
    <w:p w14:paraId="605D3F64" w14:textId="10F5882F" w:rsidR="004541F4" w:rsidRPr="00B75F46" w:rsidRDefault="00967451" w:rsidP="00EA0C17">
      <w:pPr>
        <w:pStyle w:val="Prrafodelista"/>
        <w:numPr>
          <w:ilvl w:val="0"/>
          <w:numId w:val="32"/>
        </w:numPr>
        <w:ind w:left="0" w:firstLine="0"/>
        <w:jc w:val="both"/>
        <w:rPr>
          <w:lang w:eastAsia="es-ES"/>
        </w:rPr>
      </w:pPr>
      <w:r w:rsidRPr="00B75F46">
        <w:rPr>
          <w:rFonts w:cs="Verdana"/>
          <w:szCs w:val="20"/>
        </w:rPr>
        <w:t>The Court</w:t>
      </w:r>
      <w:r w:rsidR="004541F4" w:rsidRPr="00B75F46">
        <w:rPr>
          <w:rFonts w:cs="Verdana"/>
          <w:szCs w:val="20"/>
        </w:rPr>
        <w:t xml:space="preserve"> </w:t>
      </w:r>
      <w:r w:rsidR="00EA0C17" w:rsidRPr="00B75F46">
        <w:rPr>
          <w:rFonts w:cs="Verdana"/>
          <w:szCs w:val="20"/>
        </w:rPr>
        <w:t>recalls that</w:t>
      </w:r>
      <w:r w:rsidR="004541F4" w:rsidRPr="00B75F46">
        <w:rPr>
          <w:rFonts w:cs="Verdana"/>
          <w:szCs w:val="20"/>
        </w:rPr>
        <w:t xml:space="preserve"> </w:t>
      </w:r>
      <w:r w:rsidRPr="00B75F46">
        <w:rPr>
          <w:rFonts w:cs="Verdana"/>
          <w:szCs w:val="20"/>
        </w:rPr>
        <w:t>Article</w:t>
      </w:r>
      <w:r w:rsidR="004541F4" w:rsidRPr="00B75F46">
        <w:rPr>
          <w:rFonts w:cs="Verdana"/>
          <w:szCs w:val="20"/>
        </w:rPr>
        <w:t xml:space="preserve"> 2</w:t>
      </w:r>
      <w:r w:rsidRPr="00B75F46">
        <w:rPr>
          <w:rFonts w:cs="Verdana"/>
          <w:szCs w:val="20"/>
        </w:rPr>
        <w:t xml:space="preserve"> of the Convention</w:t>
      </w:r>
      <w:r w:rsidR="004541F4" w:rsidRPr="00B75F46">
        <w:rPr>
          <w:rFonts w:cs="Verdana"/>
          <w:szCs w:val="20"/>
        </w:rPr>
        <w:t xml:space="preserve"> </w:t>
      </w:r>
      <w:r w:rsidR="00EA0C17" w:rsidRPr="00B75F46">
        <w:rPr>
          <w:rFonts w:cs="Verdana"/>
          <w:szCs w:val="20"/>
        </w:rPr>
        <w:t>establishes the general duty of the States Parties to adapt their domestic laws to its provisions in order to ensure the rights that it recognizes. This duty involves the adopt</w:t>
      </w:r>
      <w:r w:rsidR="007676FA" w:rsidRPr="00B75F46">
        <w:rPr>
          <w:rFonts w:cs="Verdana"/>
          <w:szCs w:val="20"/>
        </w:rPr>
        <w:t>ion</w:t>
      </w:r>
      <w:r w:rsidR="00EA0C17" w:rsidRPr="00B75F46">
        <w:rPr>
          <w:rFonts w:cs="Verdana"/>
          <w:szCs w:val="20"/>
        </w:rPr>
        <w:t xml:space="preserve"> of two types of measures. On the one hand, the elimination of laws and practices of any kind that entail a violation of the guarantees established in the Convention</w:t>
      </w:r>
      <w:r w:rsidR="007676FA" w:rsidRPr="00B75F46">
        <w:rPr>
          <w:rFonts w:cs="Verdana"/>
          <w:szCs w:val="20"/>
        </w:rPr>
        <w:t>;</w:t>
      </w:r>
      <w:r w:rsidR="00EA0C17" w:rsidRPr="00B75F46">
        <w:rPr>
          <w:rFonts w:cs="Verdana"/>
          <w:szCs w:val="20"/>
        </w:rPr>
        <w:t xml:space="preserve"> </w:t>
      </w:r>
      <w:r w:rsidR="007676FA" w:rsidRPr="00B75F46">
        <w:rPr>
          <w:rFonts w:cs="Verdana"/>
          <w:szCs w:val="20"/>
        </w:rPr>
        <w:t>o</w:t>
      </w:r>
      <w:r w:rsidR="00EA0C17" w:rsidRPr="00B75F46">
        <w:rPr>
          <w:rFonts w:cs="Verdana"/>
          <w:szCs w:val="20"/>
        </w:rPr>
        <w:t>n the othe</w:t>
      </w:r>
      <w:r w:rsidR="007676FA" w:rsidRPr="00B75F46">
        <w:rPr>
          <w:rFonts w:cs="Verdana"/>
          <w:szCs w:val="20"/>
        </w:rPr>
        <w:t>r</w:t>
      </w:r>
      <w:r w:rsidR="00EA0C17" w:rsidRPr="00B75F46">
        <w:rPr>
          <w:rFonts w:cs="Verdana"/>
          <w:szCs w:val="20"/>
        </w:rPr>
        <w:t>, the enactment of laws and the implementation of practices leading to the effective observance of the said guarantees.</w:t>
      </w:r>
      <w:r w:rsidR="004541F4" w:rsidRPr="00B75F46">
        <w:rPr>
          <w:rFonts w:eastAsiaTheme="majorEastAsia" w:cs="Verdana"/>
          <w:vertAlign w:val="superscript"/>
        </w:rPr>
        <w:footnoteReference w:id="130"/>
      </w:r>
      <w:r w:rsidR="004541F4" w:rsidRPr="00B75F46">
        <w:rPr>
          <w:rFonts w:cs="Verdana"/>
          <w:szCs w:val="20"/>
        </w:rPr>
        <w:t xml:space="preserve"> </w:t>
      </w:r>
      <w:r w:rsidR="00EA0C17" w:rsidRPr="00B75F46">
        <w:rPr>
          <w:rFonts w:cs="Verdana"/>
          <w:szCs w:val="20"/>
        </w:rPr>
        <w:t xml:space="preserve">It is precisely with regard to the adoption of these measures that the Court has recognized that all the authorities of a State Party to </w:t>
      </w:r>
      <w:r w:rsidRPr="00B75F46">
        <w:rPr>
          <w:szCs w:val="20"/>
        </w:rPr>
        <w:t>the Convention</w:t>
      </w:r>
      <w:r w:rsidR="004541F4" w:rsidRPr="00B75F46">
        <w:rPr>
          <w:szCs w:val="20"/>
        </w:rPr>
        <w:t xml:space="preserve"> </w:t>
      </w:r>
      <w:r w:rsidR="00EA0C17" w:rsidRPr="00B75F46">
        <w:rPr>
          <w:szCs w:val="20"/>
        </w:rPr>
        <w:t>have the obligation to exercise a control of conventionality,</w:t>
      </w:r>
      <w:r w:rsidR="004541F4" w:rsidRPr="00B75F46">
        <w:rPr>
          <w:rStyle w:val="Refdenotaalpie"/>
          <w:rFonts w:cs="Arial"/>
          <w:szCs w:val="20"/>
        </w:rPr>
        <w:footnoteReference w:id="131"/>
      </w:r>
      <w:r w:rsidR="00EA0C17" w:rsidRPr="00B75F46">
        <w:rPr>
          <w:szCs w:val="20"/>
        </w:rPr>
        <w:t xml:space="preserve"> so that the application and interpretation of domestic law is consistent with the State’s international obligations in the area of human rights.</w:t>
      </w:r>
      <w:r w:rsidR="004541F4" w:rsidRPr="00B75F46">
        <w:rPr>
          <w:rStyle w:val="Refdenotaalpie"/>
          <w:szCs w:val="20"/>
        </w:rPr>
        <w:footnoteReference w:id="132"/>
      </w:r>
    </w:p>
    <w:p w14:paraId="7455B81E" w14:textId="77777777" w:rsidR="004541F4" w:rsidRPr="00B75F46" w:rsidRDefault="004541F4" w:rsidP="00EB76F6">
      <w:pPr>
        <w:rPr>
          <w:lang w:eastAsia="es-ES"/>
        </w:rPr>
      </w:pPr>
    </w:p>
    <w:p w14:paraId="222EBA4A" w14:textId="323D037B" w:rsidR="00A55307" w:rsidRPr="00B75F46" w:rsidRDefault="004541F4" w:rsidP="00EA0C17">
      <w:pPr>
        <w:pStyle w:val="Prrafodelista"/>
        <w:numPr>
          <w:ilvl w:val="0"/>
          <w:numId w:val="32"/>
        </w:numPr>
        <w:ind w:left="0" w:firstLine="0"/>
        <w:jc w:val="both"/>
        <w:rPr>
          <w:lang w:eastAsia="es-ES"/>
        </w:rPr>
      </w:pPr>
      <w:r w:rsidRPr="00B75F46">
        <w:rPr>
          <w:lang w:eastAsia="es-ES"/>
        </w:rPr>
        <w:t>Re</w:t>
      </w:r>
      <w:r w:rsidR="00EA0C17" w:rsidRPr="00B75F46">
        <w:rPr>
          <w:lang w:eastAsia="es-ES"/>
        </w:rPr>
        <w:t xml:space="preserve">garding control of conventionality, the Court has indicated that when a State is a party to an international treaty such as </w:t>
      </w:r>
      <w:r w:rsidR="00967451" w:rsidRPr="00B75F46">
        <w:t>the American Convention</w:t>
      </w:r>
      <w:r w:rsidRPr="00B75F46">
        <w:t xml:space="preserve"> </w:t>
      </w:r>
      <w:r w:rsidR="00EA0C17" w:rsidRPr="00B75F46">
        <w:t>all its organs, including its judges, are subject to that instrument</w:t>
      </w:r>
      <w:r w:rsidR="007676FA" w:rsidRPr="00B75F46">
        <w:t xml:space="preserve"> </w:t>
      </w:r>
      <w:r w:rsidR="00EA0C17" w:rsidRPr="00B75F46">
        <w:t xml:space="preserve">and this obliges them to ensure that the effects of the provisions of the Convention are not impaired by the application of norms that are contrary to its object and purpose. The judges and organs </w:t>
      </w:r>
      <w:r w:rsidR="007676FA" w:rsidRPr="00B75F46">
        <w:t>involved in</w:t>
      </w:r>
      <w:r w:rsidR="00EA0C17" w:rsidRPr="00B75F46">
        <w:t xml:space="preserve"> the administration of justice at all its levels are obliged to exercise,</w:t>
      </w:r>
      <w:r w:rsidRPr="00B75F46">
        <w:t xml:space="preserve"> </w:t>
      </w:r>
      <w:r w:rsidRPr="00B75F46">
        <w:rPr>
          <w:i/>
        </w:rPr>
        <w:t>ex officio</w:t>
      </w:r>
      <w:r w:rsidR="00EA0C17" w:rsidRPr="00B75F46">
        <w:rPr>
          <w:i/>
        </w:rPr>
        <w:t>,</w:t>
      </w:r>
      <w:r w:rsidRPr="00B75F46">
        <w:t xml:space="preserve"> </w:t>
      </w:r>
      <w:r w:rsidR="00EA0C17" w:rsidRPr="00B75F46">
        <w:t>a</w:t>
      </w:r>
      <w:r w:rsidRPr="00B75F46">
        <w:t xml:space="preserve"> “control </w:t>
      </w:r>
      <w:r w:rsidR="00EA0C17" w:rsidRPr="00B75F46">
        <w:t>of</w:t>
      </w:r>
      <w:r w:rsidRPr="00B75F46">
        <w:t xml:space="preserve"> conven</w:t>
      </w:r>
      <w:r w:rsidR="00EA0C17" w:rsidRPr="00B75F46">
        <w:t xml:space="preserve">tionality” between domestic </w:t>
      </w:r>
      <w:r w:rsidR="00EA0C17" w:rsidRPr="00B75F46">
        <w:lastRenderedPageBreak/>
        <w:t>norms</w:t>
      </w:r>
      <w:r w:rsidR="00967451" w:rsidRPr="00B75F46">
        <w:t xml:space="preserve"> and the American Convention</w:t>
      </w:r>
      <w:r w:rsidRPr="00B75F46">
        <w:rPr>
          <w:rFonts w:eastAsia="Times New Roman"/>
          <w:szCs w:val="20"/>
        </w:rPr>
        <w:t>, evident</w:t>
      </w:r>
      <w:r w:rsidR="00EA0C17" w:rsidRPr="00B75F46">
        <w:rPr>
          <w:rFonts w:eastAsia="Times New Roman"/>
          <w:szCs w:val="20"/>
        </w:rPr>
        <w:t>ly within the framework of their respective terms of reference and the corresponding procedural regulations. In this task,</w:t>
      </w:r>
      <w:r w:rsidR="00A55307" w:rsidRPr="00B75F46">
        <w:rPr>
          <w:rFonts w:eastAsia="Times New Roman"/>
          <w:szCs w:val="20"/>
        </w:rPr>
        <w:t xml:space="preserve"> the judges and organs </w:t>
      </w:r>
      <w:r w:rsidR="007676FA" w:rsidRPr="00B75F46">
        <w:rPr>
          <w:rFonts w:eastAsia="Times New Roman"/>
          <w:szCs w:val="20"/>
        </w:rPr>
        <w:t>involved in</w:t>
      </w:r>
      <w:r w:rsidR="00A55307" w:rsidRPr="00B75F46">
        <w:rPr>
          <w:rFonts w:eastAsia="Times New Roman"/>
          <w:szCs w:val="20"/>
        </w:rPr>
        <w:t xml:space="preserve"> the administration of justice must take into account not only the treaty but also its interpretation by the Inter-American Court, ultimate interpreter</w:t>
      </w:r>
      <w:r w:rsidR="00A55307" w:rsidRPr="00B75F46">
        <w:rPr>
          <w:lang w:eastAsia="es-ES"/>
        </w:rPr>
        <w:t xml:space="preserve"> </w:t>
      </w:r>
      <w:r w:rsidR="00967451" w:rsidRPr="00B75F46">
        <w:rPr>
          <w:rFonts w:eastAsia="Times New Roman"/>
          <w:szCs w:val="20"/>
        </w:rPr>
        <w:t>of the American Convention</w:t>
      </w:r>
      <w:r w:rsidR="00A55307" w:rsidRPr="00B75F46">
        <w:rPr>
          <w:rFonts w:eastAsia="Times New Roman"/>
          <w:szCs w:val="20"/>
        </w:rPr>
        <w:t>.</w:t>
      </w:r>
      <w:r w:rsidRPr="00B75F46">
        <w:rPr>
          <w:rStyle w:val="Refdenotaalpie"/>
          <w:rFonts w:eastAsia="Times New Roman"/>
          <w:szCs w:val="20"/>
        </w:rPr>
        <w:footnoteReference w:id="133"/>
      </w:r>
      <w:r w:rsidR="00A55307" w:rsidRPr="00B75F46">
        <w:rPr>
          <w:rFonts w:eastAsia="Times New Roman"/>
          <w:szCs w:val="20"/>
        </w:rPr>
        <w:t xml:space="preserve"> Therefore, when creating and interpreting the </w:t>
      </w:r>
      <w:r w:rsidR="007676FA" w:rsidRPr="00B75F46">
        <w:rPr>
          <w:rFonts w:eastAsia="Times New Roman"/>
          <w:szCs w:val="20"/>
        </w:rPr>
        <w:t>regulations</w:t>
      </w:r>
      <w:r w:rsidR="00A55307" w:rsidRPr="00B75F46">
        <w:rPr>
          <w:rFonts w:eastAsia="Times New Roman"/>
          <w:szCs w:val="20"/>
        </w:rPr>
        <w:t xml:space="preserve"> that authorize the police to carry out detentions without a court order or </w:t>
      </w:r>
      <w:r w:rsidR="00A55307" w:rsidRPr="00B75F46">
        <w:rPr>
          <w:rFonts w:eastAsia="Times New Roman"/>
          <w:i/>
          <w:iCs/>
          <w:szCs w:val="20"/>
        </w:rPr>
        <w:t>in flagrante delicto</w:t>
      </w:r>
      <w:r w:rsidR="00A55307" w:rsidRPr="00B75F46">
        <w:rPr>
          <w:rFonts w:eastAsia="Times New Roman"/>
          <w:szCs w:val="20"/>
        </w:rPr>
        <w:t xml:space="preserve">, the domestic authorities, including the courts, are obliged to take into account the interpretation of the American Convention made by the Inter-American Court </w:t>
      </w:r>
      <w:r w:rsidR="000B7640" w:rsidRPr="00B75F46">
        <w:rPr>
          <w:rFonts w:eastAsia="Times New Roman"/>
          <w:szCs w:val="20"/>
        </w:rPr>
        <w:t>that</w:t>
      </w:r>
      <w:r w:rsidR="00A55307" w:rsidRPr="00B75F46">
        <w:rPr>
          <w:rFonts w:eastAsia="Times New Roman"/>
          <w:szCs w:val="20"/>
        </w:rPr>
        <w:t xml:space="preserve"> such detentions </w:t>
      </w:r>
      <w:r w:rsidR="000B7640" w:rsidRPr="00B75F46">
        <w:rPr>
          <w:rFonts w:eastAsia="Times New Roman"/>
          <w:szCs w:val="20"/>
        </w:rPr>
        <w:t>must</w:t>
      </w:r>
      <w:r w:rsidR="00A55307" w:rsidRPr="00B75F46">
        <w:rPr>
          <w:rFonts w:eastAsia="Times New Roman"/>
          <w:szCs w:val="20"/>
        </w:rPr>
        <w:t xml:space="preserve"> be carried out in compliance with the standards for personal liberty</w:t>
      </w:r>
      <w:r w:rsidR="000B7640" w:rsidRPr="00B75F46">
        <w:rPr>
          <w:rFonts w:eastAsia="Times New Roman"/>
          <w:szCs w:val="20"/>
        </w:rPr>
        <w:t xml:space="preserve"> that</w:t>
      </w:r>
      <w:r w:rsidR="00A55307" w:rsidRPr="00B75F46">
        <w:rPr>
          <w:rFonts w:eastAsia="Times New Roman"/>
          <w:szCs w:val="20"/>
        </w:rPr>
        <w:t xml:space="preserve"> have been reiterated in this chapter.</w:t>
      </w:r>
    </w:p>
    <w:p w14:paraId="6D12E42A" w14:textId="77777777" w:rsidR="004541F4" w:rsidRPr="00B75F46" w:rsidRDefault="004541F4" w:rsidP="00EB76F6">
      <w:pPr>
        <w:pStyle w:val="Prrafodelista"/>
        <w:ind w:left="0"/>
        <w:jc w:val="both"/>
        <w:rPr>
          <w:lang w:eastAsia="es-ES"/>
        </w:rPr>
      </w:pPr>
    </w:p>
    <w:p w14:paraId="08C80E9B" w14:textId="4CA0FE29" w:rsidR="004541F4" w:rsidRPr="00B75F46" w:rsidRDefault="00A55307" w:rsidP="00A55307">
      <w:pPr>
        <w:pStyle w:val="Prrafodelista"/>
        <w:numPr>
          <w:ilvl w:val="0"/>
          <w:numId w:val="32"/>
        </w:numPr>
        <w:ind w:left="0" w:firstLine="0"/>
        <w:jc w:val="both"/>
        <w:rPr>
          <w:lang w:eastAsia="es-ES"/>
        </w:rPr>
      </w:pPr>
      <w:r w:rsidRPr="00B75F46">
        <w:rPr>
          <w:lang w:eastAsia="es-ES"/>
        </w:rPr>
        <w:t>Consequently</w:t>
      </w:r>
      <w:r w:rsidR="000B7640" w:rsidRPr="00B75F46">
        <w:rPr>
          <w:lang w:eastAsia="es-ES"/>
        </w:rPr>
        <w:t>,</w:t>
      </w:r>
      <w:r w:rsidR="004541F4" w:rsidRPr="00B75F46">
        <w:rPr>
          <w:lang w:eastAsia="es-ES"/>
        </w:rPr>
        <w:t xml:space="preserve"> </w:t>
      </w:r>
      <w:r w:rsidR="007819D4" w:rsidRPr="00B75F46">
        <w:rPr>
          <w:lang w:eastAsia="es-ES"/>
        </w:rPr>
        <w:t>th</w:t>
      </w:r>
      <w:r w:rsidR="000B7640" w:rsidRPr="00B75F46">
        <w:rPr>
          <w:lang w:eastAsia="es-ES"/>
        </w:rPr>
        <w:t xml:space="preserve">e </w:t>
      </w:r>
      <w:r w:rsidR="007819D4" w:rsidRPr="00B75F46">
        <w:rPr>
          <w:lang w:eastAsia="es-ES"/>
        </w:rPr>
        <w:t>Court</w:t>
      </w:r>
      <w:r w:rsidR="004541F4" w:rsidRPr="00B75F46">
        <w:rPr>
          <w:lang w:eastAsia="es-ES"/>
        </w:rPr>
        <w:t xml:space="preserve"> </w:t>
      </w:r>
      <w:r w:rsidRPr="00B75F46">
        <w:rPr>
          <w:lang w:eastAsia="es-ES"/>
        </w:rPr>
        <w:t>concludes that both</w:t>
      </w:r>
      <w:r w:rsidR="00A7718E" w:rsidRPr="00B75F46">
        <w:rPr>
          <w:lang w:eastAsia="es-ES"/>
        </w:rPr>
        <w:t xml:space="preserve"> </w:t>
      </w:r>
      <w:r w:rsidR="00E86F3D" w:rsidRPr="00B75F46">
        <w:rPr>
          <w:lang w:eastAsia="es-ES"/>
        </w:rPr>
        <w:t>the Procedural Code</w:t>
      </w:r>
      <w:r w:rsidR="00A7718E" w:rsidRPr="00B75F46">
        <w:rPr>
          <w:lang w:eastAsia="es-ES"/>
        </w:rPr>
        <w:t xml:space="preserve">, </w:t>
      </w:r>
      <w:r w:rsidRPr="00B75F46">
        <w:rPr>
          <w:lang w:eastAsia="es-ES"/>
        </w:rPr>
        <w:t xml:space="preserve">based on which the car in which Mr. Fernández Prieto was </w:t>
      </w:r>
      <w:r w:rsidR="00D66DA2" w:rsidRPr="00B75F46">
        <w:rPr>
          <w:lang w:eastAsia="es-ES"/>
        </w:rPr>
        <w:t>travelling</w:t>
      </w:r>
      <w:r w:rsidRPr="00B75F46">
        <w:rPr>
          <w:lang w:eastAsia="es-ES"/>
        </w:rPr>
        <w:t xml:space="preserve"> was intercepted, and </w:t>
      </w:r>
      <w:r w:rsidR="000F34D0" w:rsidRPr="00B75F46">
        <w:rPr>
          <w:lang w:eastAsia="es-ES"/>
        </w:rPr>
        <w:t xml:space="preserve">the </w:t>
      </w:r>
      <w:r w:rsidR="00DC07E9" w:rsidRPr="00B75F46">
        <w:rPr>
          <w:lang w:eastAsia="es-ES"/>
        </w:rPr>
        <w:t xml:space="preserve">National </w:t>
      </w:r>
      <w:r w:rsidR="00DC07E9" w:rsidRPr="00B75F46">
        <w:rPr>
          <w:szCs w:val="20"/>
        </w:rPr>
        <w:t>Criminal Procedural Code</w:t>
      </w:r>
      <w:r w:rsidR="00DC07E9" w:rsidRPr="00B75F46">
        <w:rPr>
          <w:lang w:eastAsia="es-ES"/>
        </w:rPr>
        <w:t xml:space="preserve"> </w:t>
      </w:r>
      <w:r w:rsidRPr="00B75F46">
        <w:rPr>
          <w:lang w:eastAsia="es-ES"/>
        </w:rPr>
        <w:t>and</w:t>
      </w:r>
      <w:r w:rsidR="00A7718E" w:rsidRPr="00B75F46">
        <w:rPr>
          <w:lang w:eastAsia="es-ES"/>
        </w:rPr>
        <w:t xml:space="preserve"> </w:t>
      </w:r>
      <w:r w:rsidR="00BD5A59" w:rsidRPr="00B75F46">
        <w:rPr>
          <w:lang w:eastAsia="es-ES"/>
        </w:rPr>
        <w:t xml:space="preserve">Law </w:t>
      </w:r>
      <w:r w:rsidR="00A7718E" w:rsidRPr="00B75F46">
        <w:rPr>
          <w:lang w:eastAsia="es-ES"/>
        </w:rPr>
        <w:t>23</w:t>
      </w:r>
      <w:r w:rsidRPr="00B75F46">
        <w:rPr>
          <w:lang w:eastAsia="es-ES"/>
        </w:rPr>
        <w:t>,</w:t>
      </w:r>
      <w:r w:rsidR="00A7718E" w:rsidRPr="00B75F46">
        <w:rPr>
          <w:lang w:eastAsia="es-ES"/>
        </w:rPr>
        <w:t xml:space="preserve">950, </w:t>
      </w:r>
      <w:r w:rsidRPr="00B75F46">
        <w:rPr>
          <w:lang w:eastAsia="es-ES"/>
        </w:rPr>
        <w:t xml:space="preserve">on the basis of which </w:t>
      </w:r>
      <w:r w:rsidR="006B23DE" w:rsidRPr="00B75F46">
        <w:rPr>
          <w:lang w:eastAsia="es-ES"/>
        </w:rPr>
        <w:t>Mr.</w:t>
      </w:r>
      <w:r w:rsidR="009246D6" w:rsidRPr="00B75F46">
        <w:rPr>
          <w:lang w:eastAsia="es-ES"/>
        </w:rPr>
        <w:t xml:space="preserve"> Tumbeiro</w:t>
      </w:r>
      <w:r w:rsidRPr="00B75F46">
        <w:rPr>
          <w:lang w:eastAsia="es-ES"/>
        </w:rPr>
        <w:t xml:space="preserve"> was detained for identification purposes, suffered from normative defects in the regulation of the situations that supposedly authorized this police action. Despite this, </w:t>
      </w:r>
      <w:r w:rsidR="000B7640" w:rsidRPr="00B75F46">
        <w:rPr>
          <w:lang w:eastAsia="es-ES"/>
        </w:rPr>
        <w:t xml:space="preserve">in both cases, </w:t>
      </w:r>
      <w:r w:rsidRPr="00B75F46">
        <w:rPr>
          <w:lang w:eastAsia="es-ES"/>
        </w:rPr>
        <w:t xml:space="preserve">the judgements delivered justified the police action based on these </w:t>
      </w:r>
      <w:r w:rsidR="000B7640" w:rsidRPr="00B75F46">
        <w:rPr>
          <w:lang w:eastAsia="es-ES"/>
        </w:rPr>
        <w:t>regulations</w:t>
      </w:r>
      <w:r w:rsidRPr="00B75F46">
        <w:rPr>
          <w:lang w:eastAsia="es-ES"/>
        </w:rPr>
        <w:t xml:space="preserve">. This constituted a violation of </w:t>
      </w:r>
      <w:r w:rsidR="00967451" w:rsidRPr="00B75F46">
        <w:rPr>
          <w:lang w:eastAsia="es-ES"/>
        </w:rPr>
        <w:t>Article</w:t>
      </w:r>
      <w:r w:rsidR="004541F4" w:rsidRPr="00B75F46">
        <w:rPr>
          <w:lang w:eastAsia="es-ES"/>
        </w:rPr>
        <w:t xml:space="preserve"> </w:t>
      </w:r>
      <w:r w:rsidR="00663A42" w:rsidRPr="00B75F46">
        <w:rPr>
          <w:lang w:eastAsia="es-ES"/>
        </w:rPr>
        <w:t>7(1)</w:t>
      </w:r>
      <w:r w:rsidR="00967451" w:rsidRPr="00B75F46">
        <w:rPr>
          <w:lang w:eastAsia="es-ES"/>
        </w:rPr>
        <w:t xml:space="preserve"> and </w:t>
      </w:r>
      <w:r w:rsidR="00663A42" w:rsidRPr="00B75F46">
        <w:rPr>
          <w:lang w:eastAsia="es-ES"/>
        </w:rPr>
        <w:t>7(2)</w:t>
      </w:r>
      <w:r w:rsidR="00967451" w:rsidRPr="00B75F46">
        <w:rPr>
          <w:lang w:eastAsia="es-ES"/>
        </w:rPr>
        <w:t xml:space="preserve"> of the Convention</w:t>
      </w:r>
      <w:r w:rsidR="004541F4" w:rsidRPr="00B75F46">
        <w:rPr>
          <w:lang w:eastAsia="es-ES"/>
        </w:rPr>
        <w:t xml:space="preserve">, </w:t>
      </w:r>
      <w:r w:rsidR="00663A42" w:rsidRPr="00B75F46">
        <w:rPr>
          <w:lang w:eastAsia="es-ES"/>
        </w:rPr>
        <w:t>in relation to Article</w:t>
      </w:r>
      <w:r w:rsidR="00661AB9" w:rsidRPr="00B75F46">
        <w:rPr>
          <w:lang w:eastAsia="es-ES"/>
        </w:rPr>
        <w:t xml:space="preserve"> </w:t>
      </w:r>
      <w:r w:rsidR="004541F4" w:rsidRPr="00B75F46">
        <w:rPr>
          <w:lang w:eastAsia="es-ES"/>
        </w:rPr>
        <w:t xml:space="preserve">2 </w:t>
      </w:r>
      <w:r w:rsidR="00663A42" w:rsidRPr="00B75F46">
        <w:rPr>
          <w:lang w:eastAsia="es-ES"/>
        </w:rPr>
        <w:t>of this instrument</w:t>
      </w:r>
      <w:r w:rsidR="004541F4" w:rsidRPr="00B75F46">
        <w:rPr>
          <w:lang w:eastAsia="es-ES"/>
        </w:rPr>
        <w:t>.</w:t>
      </w:r>
    </w:p>
    <w:p w14:paraId="7DE500C9" w14:textId="77777777" w:rsidR="004541F4" w:rsidRPr="00B75F46" w:rsidRDefault="004541F4" w:rsidP="004541F4">
      <w:pPr>
        <w:rPr>
          <w:szCs w:val="20"/>
        </w:rPr>
      </w:pPr>
    </w:p>
    <w:p w14:paraId="555C0CDD" w14:textId="7B755DA3" w:rsidR="004541F4" w:rsidRPr="00B75F46" w:rsidRDefault="00DF7307" w:rsidP="00F86259">
      <w:pPr>
        <w:pStyle w:val="Ttulo3"/>
        <w:ind w:firstLine="567"/>
        <w:rPr>
          <w:lang w:val="en-US"/>
        </w:rPr>
      </w:pPr>
      <w:bookmarkStart w:id="62" w:name="_Toc59108488"/>
      <w:bookmarkStart w:id="63" w:name="_Ref319669930"/>
      <w:r w:rsidRPr="00B75F46">
        <w:rPr>
          <w:lang w:val="en-US"/>
        </w:rPr>
        <w:t xml:space="preserve">B.2. </w:t>
      </w:r>
      <w:r w:rsidR="00F748E6" w:rsidRPr="00B75F46">
        <w:rPr>
          <w:lang w:val="en-US"/>
        </w:rPr>
        <w:t>Protection of honor and dignity</w:t>
      </w:r>
      <w:bookmarkEnd w:id="62"/>
    </w:p>
    <w:p w14:paraId="47665F37" w14:textId="3739D0A5" w:rsidR="004541F4" w:rsidRPr="00B75F46" w:rsidRDefault="004541F4" w:rsidP="004541F4">
      <w:pPr>
        <w:pStyle w:val="Prrafodelista"/>
        <w:tabs>
          <w:tab w:val="left" w:pos="720"/>
        </w:tabs>
        <w:autoSpaceDE w:val="0"/>
        <w:autoSpaceDN w:val="0"/>
        <w:adjustRightInd w:val="0"/>
        <w:ind w:left="0"/>
        <w:jc w:val="both"/>
        <w:rPr>
          <w:lang w:eastAsia="es-ES"/>
        </w:rPr>
      </w:pPr>
    </w:p>
    <w:bookmarkEnd w:id="63"/>
    <w:p w14:paraId="727BB0F3" w14:textId="0B8CE735" w:rsidR="00FC2CBD" w:rsidRPr="00B75F46" w:rsidRDefault="00967451" w:rsidP="00FC2CBD">
      <w:pPr>
        <w:pStyle w:val="Prrafodelista"/>
        <w:numPr>
          <w:ilvl w:val="0"/>
          <w:numId w:val="32"/>
        </w:numPr>
        <w:tabs>
          <w:tab w:val="left" w:pos="720"/>
        </w:tabs>
        <w:autoSpaceDE w:val="0"/>
        <w:autoSpaceDN w:val="0"/>
        <w:adjustRightInd w:val="0"/>
        <w:ind w:left="0" w:firstLine="0"/>
        <w:jc w:val="both"/>
        <w:rPr>
          <w:lang w:eastAsia="es-ES"/>
        </w:rPr>
      </w:pPr>
      <w:r w:rsidRPr="00B75F46">
        <w:rPr>
          <w:rFonts w:cs="Verdana"/>
        </w:rPr>
        <w:t>The Court</w:t>
      </w:r>
      <w:r w:rsidR="00847466" w:rsidRPr="00B75F46">
        <w:rPr>
          <w:rFonts w:cs="Verdana"/>
        </w:rPr>
        <w:t xml:space="preserve"> </w:t>
      </w:r>
      <w:r w:rsidR="004541F4" w:rsidRPr="00B75F46">
        <w:rPr>
          <w:rFonts w:eastAsia="ヒラギノ角ゴ Pro W3"/>
        </w:rPr>
        <w:t>ha</w:t>
      </w:r>
      <w:r w:rsidR="00FC2CBD" w:rsidRPr="00B75F46">
        <w:rPr>
          <w:rFonts w:eastAsia="ヒラギノ角ゴ Pro W3"/>
        </w:rPr>
        <w:t xml:space="preserve">s stipulated, with regard to </w:t>
      </w:r>
      <w:r w:rsidRPr="00B75F46">
        <w:rPr>
          <w:rFonts w:eastAsia="ヒラギノ角ゴ Pro W3"/>
        </w:rPr>
        <w:t>Article</w:t>
      </w:r>
      <w:r w:rsidR="004541F4" w:rsidRPr="00B75F46">
        <w:rPr>
          <w:rFonts w:eastAsia="ヒラギノ角ゴ Pro W3"/>
        </w:rPr>
        <w:t xml:space="preserve"> 11</w:t>
      </w:r>
      <w:r w:rsidRPr="00B75F46">
        <w:rPr>
          <w:rFonts w:eastAsia="ヒラギノ角ゴ Pro W3"/>
        </w:rPr>
        <w:t xml:space="preserve"> of the American Convention</w:t>
      </w:r>
      <w:r w:rsidR="004541F4" w:rsidRPr="00B75F46">
        <w:rPr>
          <w:rFonts w:eastAsia="ヒラギノ角ゴ Pro W3"/>
        </w:rPr>
        <w:t>,</w:t>
      </w:r>
      <w:r w:rsidR="00FC2CBD" w:rsidRPr="00B75F46">
        <w:rPr>
          <w:rFonts w:eastAsia="ヒラギノ角ゴ Pro W3"/>
        </w:rPr>
        <w:t xml:space="preserve"> that although this provisions is entitled “Right to Privacy” [“Protection of honor and dignity” in the Spanish version], its content includes, </w:t>
      </w:r>
      <w:r w:rsidR="00FC2CBD" w:rsidRPr="00B75F46">
        <w:rPr>
          <w:rFonts w:eastAsia="ヒラギノ角ゴ Pro W3"/>
          <w:i/>
          <w:iCs/>
        </w:rPr>
        <w:t>inter alia</w:t>
      </w:r>
      <w:r w:rsidR="00FC2CBD" w:rsidRPr="00B75F46">
        <w:rPr>
          <w:rFonts w:eastAsia="ヒラギノ角ゴ Pro W3"/>
        </w:rPr>
        <w:t>, the protection of private life</w:t>
      </w:r>
      <w:bookmarkStart w:id="64" w:name="_Ref318127753"/>
      <w:r w:rsidR="00FC2CBD" w:rsidRPr="00B75F46">
        <w:rPr>
          <w:lang w:eastAsia="es-ES"/>
        </w:rPr>
        <w:t>.</w:t>
      </w:r>
      <w:r w:rsidR="004541F4" w:rsidRPr="00B75F46">
        <w:rPr>
          <w:szCs w:val="16"/>
          <w:vertAlign w:val="superscript"/>
        </w:rPr>
        <w:footnoteReference w:id="134"/>
      </w:r>
      <w:bookmarkEnd w:id="64"/>
      <w:r w:rsidR="00FC2CBD" w:rsidRPr="00B75F46">
        <w:rPr>
          <w:rFonts w:eastAsia="ヒラギノ角ゴ Pro W3"/>
        </w:rPr>
        <w:t xml:space="preserve"> The Court has affirmed that the sphere of personal and family privacy protected by this article is characterized by being exempt or immune from interference or arbitrary or abusive </w:t>
      </w:r>
      <w:r w:rsidR="000B7640" w:rsidRPr="00B75F46">
        <w:rPr>
          <w:rFonts w:eastAsia="ヒラギノ角ゴ Pro W3"/>
        </w:rPr>
        <w:t>intrusion</w:t>
      </w:r>
      <w:r w:rsidR="00FC2CBD" w:rsidRPr="00B75F46">
        <w:rPr>
          <w:rFonts w:eastAsia="ヒラギノ角ゴ Pro W3"/>
        </w:rPr>
        <w:t xml:space="preserve"> by third parties or public authorities.</w:t>
      </w:r>
      <w:r w:rsidR="00847466" w:rsidRPr="00B75F46">
        <w:rPr>
          <w:rStyle w:val="Refdenotaalpie"/>
          <w:rFonts w:cs="Verdana"/>
        </w:rPr>
        <w:footnoteReference w:id="135"/>
      </w:r>
      <w:r w:rsidR="00FC2CBD" w:rsidRPr="00B75F46">
        <w:rPr>
          <w:rFonts w:cs="Verdana"/>
        </w:rPr>
        <w:t xml:space="preserve"> Consequently, the Court considers that the possessions that a person is carrying when he is in a public place, even when that person is inside a car, </w:t>
      </w:r>
      <w:r w:rsidR="00BF6100" w:rsidRPr="00B75F46">
        <w:rPr>
          <w:rFonts w:cs="Verdana"/>
        </w:rPr>
        <w:t>represent</w:t>
      </w:r>
      <w:r w:rsidR="00FC2CBD" w:rsidRPr="00B75F46">
        <w:rPr>
          <w:rFonts w:cs="Verdana"/>
        </w:rPr>
        <w:t xml:space="preserve"> </w:t>
      </w:r>
      <w:r w:rsidR="00BF6100" w:rsidRPr="00B75F46">
        <w:rPr>
          <w:rFonts w:cs="Verdana"/>
        </w:rPr>
        <w:t>belongings</w:t>
      </w:r>
      <w:r w:rsidR="00FC2CBD" w:rsidRPr="00B75F46">
        <w:rPr>
          <w:rFonts w:cs="Verdana"/>
        </w:rPr>
        <w:t xml:space="preserve"> that, </w:t>
      </w:r>
      <w:r w:rsidR="00BF6100" w:rsidRPr="00B75F46">
        <w:rPr>
          <w:rFonts w:cs="Verdana"/>
        </w:rPr>
        <w:t>similar to those that are to be found in his home, are included within the sphere of protection of the right to private life and privacy. Therefore, they may not be subjected to arbitrary interference by third parties or the authorities.</w:t>
      </w:r>
    </w:p>
    <w:p w14:paraId="15DD71D2" w14:textId="77777777" w:rsidR="004541F4" w:rsidRPr="00B75F46" w:rsidRDefault="004541F4" w:rsidP="00EB76F6">
      <w:pPr>
        <w:pStyle w:val="Prrafodelista"/>
        <w:ind w:left="0"/>
      </w:pPr>
    </w:p>
    <w:p w14:paraId="4C79B079" w14:textId="08F84C67" w:rsidR="00BF6100" w:rsidRPr="00B75F46" w:rsidRDefault="00BF6100" w:rsidP="00EB76F6">
      <w:pPr>
        <w:pStyle w:val="Prrafodelista"/>
        <w:numPr>
          <w:ilvl w:val="0"/>
          <w:numId w:val="32"/>
        </w:numPr>
        <w:tabs>
          <w:tab w:val="left" w:pos="720"/>
        </w:tabs>
        <w:autoSpaceDE w:val="0"/>
        <w:autoSpaceDN w:val="0"/>
        <w:adjustRightInd w:val="0"/>
        <w:ind w:left="0" w:firstLine="0"/>
        <w:jc w:val="both"/>
        <w:rPr>
          <w:lang w:eastAsia="es-ES"/>
        </w:rPr>
      </w:pPr>
      <w:r w:rsidRPr="00B75F46">
        <w:t>In the case of</w:t>
      </w:r>
      <w:r w:rsidR="004541F4" w:rsidRPr="00B75F46">
        <w:t xml:space="preserve"> </w:t>
      </w:r>
      <w:r w:rsidR="009246D6" w:rsidRPr="00B75F46">
        <w:t>Mr. Fernández</w:t>
      </w:r>
      <w:r w:rsidR="004541F4" w:rsidRPr="00B75F46">
        <w:t xml:space="preserve"> Prieto, </w:t>
      </w:r>
      <w:r w:rsidR="00967451" w:rsidRPr="00B75F46">
        <w:t>the Court</w:t>
      </w:r>
      <w:r w:rsidR="004541F4" w:rsidRPr="00B75F46">
        <w:t xml:space="preserve"> rec</w:t>
      </w:r>
      <w:r w:rsidRPr="00B75F46">
        <w:t xml:space="preserve">alls that, on May 26, 1992, the car in which he was </w:t>
      </w:r>
      <w:r w:rsidR="00D66DA2" w:rsidRPr="00B75F46">
        <w:t>travelling</w:t>
      </w:r>
      <w:r w:rsidRPr="00B75F46">
        <w:t xml:space="preserve"> was intercepted by agents of the</w:t>
      </w:r>
      <w:r w:rsidR="004541F4" w:rsidRPr="00B75F46">
        <w:t xml:space="preserve"> </w:t>
      </w:r>
      <w:r w:rsidR="00726D73" w:rsidRPr="00B75F46">
        <w:t>Police of the Provi</w:t>
      </w:r>
      <w:r w:rsidRPr="00B75F46">
        <w:t>n</w:t>
      </w:r>
      <w:r w:rsidR="00726D73" w:rsidRPr="00B75F46">
        <w:t>ce of Buenos Aires</w:t>
      </w:r>
      <w:r w:rsidR="004541F4" w:rsidRPr="00B75F46">
        <w:t xml:space="preserve">, </w:t>
      </w:r>
      <w:r w:rsidRPr="00B75F46">
        <w:t xml:space="preserve">who searched it based on </w:t>
      </w:r>
      <w:r w:rsidR="000B7640" w:rsidRPr="00B75F46">
        <w:t>the</w:t>
      </w:r>
      <w:r w:rsidRPr="00B75F46">
        <w:t xml:space="preserve"> presumed “suspicious </w:t>
      </w:r>
      <w:r w:rsidR="000B7640" w:rsidRPr="00B75F46">
        <w:t>behavior</w:t>
      </w:r>
      <w:r w:rsidRPr="00B75F46">
        <w:t xml:space="preserve">” of its occupants. </w:t>
      </w:r>
      <w:r w:rsidR="00967451" w:rsidRPr="00B75F46">
        <w:t>The Court</w:t>
      </w:r>
      <w:r w:rsidR="004541F4" w:rsidRPr="00B75F46">
        <w:t xml:space="preserve"> </w:t>
      </w:r>
      <w:r w:rsidRPr="00B75F46">
        <w:t>recalls that</w:t>
      </w:r>
      <w:r w:rsidR="004541F4" w:rsidRPr="00B75F46">
        <w:t xml:space="preserve"> </w:t>
      </w:r>
      <w:r w:rsidR="00E86F3D" w:rsidRPr="00B75F46">
        <w:t>the Procedural Code</w:t>
      </w:r>
      <w:r w:rsidRPr="00B75F46">
        <w:rPr>
          <w:rFonts w:cs="Arial"/>
        </w:rPr>
        <w:t xml:space="preserve"> in force at the time of the incident did not contain any specific provision that would have authorized the police officers to search the car without a prior court order</w:t>
      </w:r>
      <w:r w:rsidR="008A6C7F" w:rsidRPr="00B75F46">
        <w:rPr>
          <w:rFonts w:cs="Arial"/>
        </w:rPr>
        <w:t>. Consequently, since</w:t>
      </w:r>
      <w:r w:rsidRPr="00B75F46">
        <w:rPr>
          <w:rFonts w:cs="Arial"/>
        </w:rPr>
        <w:t xml:space="preserve"> any limitation of the right to privacy must, as a first requirement in order not to be categorized as abusive or arbitrary, be “established by law</w:t>
      </w:r>
      <w:r w:rsidR="004541F4" w:rsidRPr="00B75F46">
        <w:rPr>
          <w:rStyle w:val="Refdenotaalpie"/>
          <w:rFonts w:cs="Arial"/>
        </w:rPr>
        <w:footnoteReference w:id="136"/>
      </w:r>
      <w:r w:rsidRPr="00B75F46">
        <w:rPr>
          <w:rFonts w:cs="Arial"/>
        </w:rPr>
        <w:t xml:space="preserve"> </w:t>
      </w:r>
      <w:r w:rsidR="008A6C7F" w:rsidRPr="00B75F46">
        <w:rPr>
          <w:rFonts w:cs="Arial"/>
        </w:rPr>
        <w:t>and, in</w:t>
      </w:r>
      <w:r w:rsidRPr="00B75F46">
        <w:rPr>
          <w:rFonts w:cs="Arial"/>
        </w:rPr>
        <w:t xml:space="preserve"> this case, the inspection without a court order of a vehicle detained by a police control was not expressly established in the procedural code in force, the Court considers that the </w:t>
      </w:r>
      <w:r w:rsidRPr="00B75F46">
        <w:rPr>
          <w:rFonts w:cs="Arial"/>
        </w:rPr>
        <w:lastRenderedPageBreak/>
        <w:t xml:space="preserve">search of the </w:t>
      </w:r>
      <w:r w:rsidRPr="00B75F46">
        <w:t xml:space="preserve">car in which Mr. Fernández Prieto was </w:t>
      </w:r>
      <w:r w:rsidR="00D66DA2" w:rsidRPr="00B75F46">
        <w:t>travelling</w:t>
      </w:r>
      <w:r w:rsidRPr="00B75F46">
        <w:t xml:space="preserve"> constituted </w:t>
      </w:r>
      <w:r w:rsidR="000B7640" w:rsidRPr="00B75F46">
        <w:t xml:space="preserve">unlawful </w:t>
      </w:r>
      <w:r w:rsidRPr="00B75F46">
        <w:t>interference in his private life and non-compliance with the duty to adopt domestic legal provisions.</w:t>
      </w:r>
    </w:p>
    <w:p w14:paraId="7FB45F6E" w14:textId="77777777" w:rsidR="004541F4" w:rsidRPr="00B75F46" w:rsidRDefault="004541F4" w:rsidP="00EB76F6">
      <w:pPr>
        <w:pStyle w:val="Prrafodelista"/>
        <w:tabs>
          <w:tab w:val="left" w:pos="720"/>
        </w:tabs>
        <w:autoSpaceDE w:val="0"/>
        <w:autoSpaceDN w:val="0"/>
        <w:adjustRightInd w:val="0"/>
        <w:ind w:left="0"/>
        <w:jc w:val="both"/>
        <w:rPr>
          <w:lang w:eastAsia="es-ES"/>
        </w:rPr>
      </w:pPr>
    </w:p>
    <w:p w14:paraId="45BE04DC" w14:textId="248C5042" w:rsidR="004541F4" w:rsidRPr="00B75F46" w:rsidRDefault="008A6C7F" w:rsidP="008A6C7F">
      <w:pPr>
        <w:pStyle w:val="Prrafodelista"/>
        <w:numPr>
          <w:ilvl w:val="0"/>
          <w:numId w:val="32"/>
        </w:numPr>
        <w:tabs>
          <w:tab w:val="left" w:pos="720"/>
        </w:tabs>
        <w:autoSpaceDE w:val="0"/>
        <w:autoSpaceDN w:val="0"/>
        <w:adjustRightInd w:val="0"/>
        <w:ind w:left="0" w:firstLine="0"/>
        <w:jc w:val="both"/>
        <w:rPr>
          <w:lang w:eastAsia="es-ES"/>
        </w:rPr>
      </w:pPr>
      <w:r w:rsidRPr="00B75F46">
        <w:t>With regard to</w:t>
      </w:r>
      <w:r w:rsidR="004541F4" w:rsidRPr="00B75F46">
        <w:t xml:space="preserve"> </w:t>
      </w:r>
      <w:r w:rsidR="009246D6" w:rsidRPr="00B75F46">
        <w:t>Mr. Tumbeiro</w:t>
      </w:r>
      <w:r w:rsidR="004541F4" w:rsidRPr="00B75F46">
        <w:t xml:space="preserve">, </w:t>
      </w:r>
      <w:r w:rsidR="00967451" w:rsidRPr="00B75F46">
        <w:t>the Court</w:t>
      </w:r>
      <w:r w:rsidR="004541F4" w:rsidRPr="00B75F46">
        <w:t xml:space="preserve"> consider</w:t>
      </w:r>
      <w:r w:rsidRPr="00B75F46">
        <w:t xml:space="preserve">s that a body search may have an impact on, and constitute a violation of, the protection of honor and dignity. Therefore, </w:t>
      </w:r>
      <w:r w:rsidR="008D2C66" w:rsidRPr="00B75F46">
        <w:t>any body</w:t>
      </w:r>
      <w:r w:rsidRPr="00B75F46">
        <w:t xml:space="preserve"> search that the authorities </w:t>
      </w:r>
      <w:r w:rsidR="000B7640" w:rsidRPr="00B75F46">
        <w:t>carry out</w:t>
      </w:r>
      <w:r w:rsidRPr="00B75F46">
        <w:t xml:space="preserve"> on persons who are detained must be conducted duly considering the limits imposed by</w:t>
      </w:r>
      <w:r w:rsidRPr="00B75F46">
        <w:rPr>
          <w:lang w:eastAsia="es-ES"/>
        </w:rPr>
        <w:t xml:space="preserve"> </w:t>
      </w:r>
      <w:r w:rsidR="00967451" w:rsidRPr="00B75F46">
        <w:t>the American Convention</w:t>
      </w:r>
      <w:r w:rsidR="004541F4" w:rsidRPr="00B75F46">
        <w:t xml:space="preserve">. </w:t>
      </w:r>
      <w:r w:rsidRPr="00B75F46">
        <w:rPr>
          <w:lang w:eastAsia="es-ES"/>
        </w:rPr>
        <w:t>In a similar case, t</w:t>
      </w:r>
      <w:r w:rsidR="00967451" w:rsidRPr="00B75F46">
        <w:rPr>
          <w:lang w:eastAsia="es-ES"/>
        </w:rPr>
        <w:t xml:space="preserve">he </w:t>
      </w:r>
      <w:r w:rsidRPr="00B75F46">
        <w:rPr>
          <w:lang w:eastAsia="es-ES"/>
        </w:rPr>
        <w:t xml:space="preserve">European </w:t>
      </w:r>
      <w:r w:rsidR="00967451" w:rsidRPr="00B75F46">
        <w:rPr>
          <w:lang w:eastAsia="es-ES"/>
        </w:rPr>
        <w:t>Court</w:t>
      </w:r>
      <w:r w:rsidR="004541F4" w:rsidRPr="00B75F46">
        <w:rPr>
          <w:lang w:eastAsia="es-ES"/>
        </w:rPr>
        <w:t xml:space="preserve"> </w:t>
      </w:r>
      <w:r w:rsidRPr="00B75F46">
        <w:rPr>
          <w:lang w:eastAsia="es-ES"/>
        </w:rPr>
        <w:t>of Human Rights has referred to the sphere of protection of the right to private life in relation to the search of persons in a public place. In the words of that court:</w:t>
      </w:r>
    </w:p>
    <w:p w14:paraId="7268E70C" w14:textId="3D74B3D1" w:rsidR="00321E16" w:rsidRPr="00B75F46" w:rsidRDefault="00321E16" w:rsidP="00321E16">
      <w:pPr>
        <w:ind w:right="899"/>
        <w:jc w:val="both"/>
        <w:rPr>
          <w:rFonts w:cs="Arial"/>
          <w:color w:val="000000"/>
          <w:sz w:val="18"/>
          <w:szCs w:val="18"/>
          <w:shd w:val="clear" w:color="auto" w:fill="FFFFFF"/>
        </w:rPr>
      </w:pPr>
    </w:p>
    <w:p w14:paraId="41232787" w14:textId="7CAE0270" w:rsidR="00321E16" w:rsidRPr="00B75F46" w:rsidRDefault="00321E16" w:rsidP="000B7640">
      <w:pPr>
        <w:pStyle w:val="Prrafodelista"/>
        <w:ind w:right="404"/>
        <w:jc w:val="both"/>
        <w:rPr>
          <w:sz w:val="18"/>
          <w:szCs w:val="18"/>
          <w:lang w:eastAsia="es-ES"/>
        </w:rPr>
      </w:pPr>
      <w:r w:rsidRPr="00B75F46">
        <w:rPr>
          <w:rStyle w:val="sb8d990e2"/>
          <w:sz w:val="18"/>
          <w:szCs w:val="18"/>
        </w:rPr>
        <w:t>Irrespective of whether in any particular case correspondence or diaries or other private documents are discovered and read or other intimate items are revealed in the search, the Court considers that the use of the coercive powers conferred by the legislation to require an individual to submit to a detailed search of his person, his clothing and his personal belongings amounts to a clear interference with the right to respect for private life. Although the search is undertaken in a public place, this does not mean that Article 8 is inapplicable. Indeed, in the Court's view, the public nature of the search may, in certain cases, compound the seriousness of the interference because of an element of humiliation and embarrassment. Items such as bags, wallets, notebooks and diaries may, moreover, contain personal information which the owner may feel uncomfortable about having exposed to the view of his companions or the wider public.</w:t>
      </w:r>
      <w:r w:rsidRPr="00B75F46">
        <w:rPr>
          <w:rStyle w:val="Refdenotaalpie"/>
          <w:rFonts w:cs="Arial"/>
          <w:color w:val="000000"/>
          <w:sz w:val="18"/>
          <w:szCs w:val="18"/>
          <w:shd w:val="clear" w:color="auto" w:fill="FFFFFF"/>
        </w:rPr>
        <w:footnoteReference w:id="137"/>
      </w:r>
    </w:p>
    <w:p w14:paraId="52C840B8" w14:textId="77777777" w:rsidR="004541F4" w:rsidRPr="00B75F46" w:rsidRDefault="004541F4" w:rsidP="004541F4">
      <w:pPr>
        <w:pStyle w:val="Prrafodelista"/>
        <w:rPr>
          <w:lang w:eastAsia="es-ES"/>
        </w:rPr>
      </w:pPr>
    </w:p>
    <w:p w14:paraId="6767C63B" w14:textId="32269421" w:rsidR="004541F4" w:rsidRPr="00B75F46" w:rsidRDefault="00EB7B9C" w:rsidP="00EB7B9C">
      <w:pPr>
        <w:pStyle w:val="Prrafodelista"/>
        <w:numPr>
          <w:ilvl w:val="0"/>
          <w:numId w:val="32"/>
        </w:numPr>
        <w:tabs>
          <w:tab w:val="left" w:pos="720"/>
        </w:tabs>
        <w:autoSpaceDE w:val="0"/>
        <w:autoSpaceDN w:val="0"/>
        <w:adjustRightInd w:val="0"/>
        <w:ind w:left="0" w:firstLine="0"/>
        <w:jc w:val="both"/>
        <w:rPr>
          <w:rFonts w:cs="Verdana"/>
          <w:szCs w:val="18"/>
        </w:rPr>
      </w:pPr>
      <w:r w:rsidRPr="00B75F46">
        <w:rPr>
          <w:lang w:eastAsia="es-ES"/>
        </w:rPr>
        <w:t>Th</w:t>
      </w:r>
      <w:r w:rsidR="000B7640" w:rsidRPr="00B75F46">
        <w:rPr>
          <w:lang w:eastAsia="es-ES"/>
        </w:rPr>
        <w:t>e Inter-American</w:t>
      </w:r>
      <w:r w:rsidRPr="00B75F46">
        <w:rPr>
          <w:lang w:eastAsia="es-ES"/>
        </w:rPr>
        <w:t xml:space="preserve"> Court has also indicated in its case law that the right to private life is not an absolute right and, therefore, may be restricted by the States provided that the interference is nor abusive or arbitrary. Consequently, such interference must be established by law, seek a legitimate purpose, and comply with the requirements of suitability, necessity and proportionality; in other words, it must be necessary in a democratic society.</w:t>
      </w:r>
      <w:r w:rsidR="004541F4" w:rsidRPr="00B75F46">
        <w:rPr>
          <w:rStyle w:val="Refdenotaalpie"/>
          <w:rFonts w:cs="Verdana"/>
          <w:szCs w:val="18"/>
        </w:rPr>
        <w:footnoteReference w:id="138"/>
      </w:r>
      <w:r w:rsidRPr="00B75F46">
        <w:rPr>
          <w:rFonts w:cs="Verdana"/>
          <w:szCs w:val="18"/>
        </w:rPr>
        <w:t xml:space="preserve"> In this case, </w:t>
      </w:r>
      <w:r w:rsidR="004541F4" w:rsidRPr="00B75F46">
        <w:rPr>
          <w:rFonts w:cs="Verdana"/>
          <w:szCs w:val="18"/>
        </w:rPr>
        <w:t xml:space="preserve"> </w:t>
      </w:r>
      <w:r w:rsidRPr="00B75F46">
        <w:rPr>
          <w:rFonts w:cs="Verdana"/>
          <w:szCs w:val="18"/>
        </w:rPr>
        <w:t xml:space="preserve">on January 15, </w:t>
      </w:r>
      <w:r w:rsidR="004541F4" w:rsidRPr="00B75F46">
        <w:rPr>
          <w:rFonts w:cs="Verdana"/>
          <w:szCs w:val="18"/>
        </w:rPr>
        <w:t>1998</w:t>
      </w:r>
      <w:r w:rsidRPr="00B75F46">
        <w:rPr>
          <w:rFonts w:cs="Verdana"/>
          <w:szCs w:val="18"/>
        </w:rPr>
        <w:t xml:space="preserve">, </w:t>
      </w:r>
      <w:r w:rsidR="000B7640" w:rsidRPr="00B75F46">
        <w:rPr>
          <w:rFonts w:cs="Verdana"/>
          <w:szCs w:val="18"/>
        </w:rPr>
        <w:t xml:space="preserve">Mr. Tumbeiro was stopped </w:t>
      </w:r>
      <w:r w:rsidRPr="00B75F46">
        <w:rPr>
          <w:rFonts w:cs="Verdana"/>
          <w:szCs w:val="18"/>
        </w:rPr>
        <w:t xml:space="preserve">by officers of </w:t>
      </w:r>
      <w:r w:rsidR="00726D73" w:rsidRPr="00B75F46">
        <w:rPr>
          <w:rFonts w:cs="Verdana"/>
          <w:szCs w:val="18"/>
        </w:rPr>
        <w:t>the Argentine Federal Police</w:t>
      </w:r>
      <w:r w:rsidR="004541F4" w:rsidRPr="00B75F46">
        <w:rPr>
          <w:rFonts w:cs="Verdana"/>
          <w:szCs w:val="18"/>
        </w:rPr>
        <w:t xml:space="preserve"> </w:t>
      </w:r>
      <w:r w:rsidRPr="00B75F46">
        <w:rPr>
          <w:rFonts w:cs="Verdana"/>
          <w:szCs w:val="18"/>
        </w:rPr>
        <w:t xml:space="preserve">while walking in a neighborhood of the city of </w:t>
      </w:r>
      <w:r w:rsidR="004541F4" w:rsidRPr="00B75F46">
        <w:rPr>
          <w:rFonts w:cs="Verdana"/>
          <w:szCs w:val="18"/>
        </w:rPr>
        <w:t xml:space="preserve">Buenos Aires, </w:t>
      </w:r>
      <w:r w:rsidRPr="00B75F46">
        <w:rPr>
          <w:rFonts w:cs="Verdana"/>
          <w:szCs w:val="18"/>
        </w:rPr>
        <w:t xml:space="preserve">because his </w:t>
      </w:r>
      <w:r w:rsidR="000B7640" w:rsidRPr="00B75F46">
        <w:rPr>
          <w:rFonts w:cs="Verdana"/>
          <w:szCs w:val="18"/>
        </w:rPr>
        <w:t>behavior</w:t>
      </w:r>
      <w:r w:rsidRPr="00B75F46">
        <w:rPr>
          <w:rFonts w:cs="Verdana"/>
          <w:szCs w:val="18"/>
        </w:rPr>
        <w:t xml:space="preserve"> “was suspicious” and his attire was supposedly unusual for the area. Even though he was detained for “identification purposes,” and precisely due to this, </w:t>
      </w:r>
      <w:r w:rsidR="006542DB" w:rsidRPr="00B75F46">
        <w:rPr>
          <w:rFonts w:cs="Verdana"/>
          <w:szCs w:val="18"/>
        </w:rPr>
        <w:t>Mr.</w:t>
      </w:r>
      <w:r w:rsidRPr="00B75F46">
        <w:rPr>
          <w:rFonts w:cs="Verdana"/>
          <w:szCs w:val="18"/>
        </w:rPr>
        <w:t>, Tumbeiro showed the agents his identity document and they were able to verify its authenticity and correctness, even verifying that he had no criminal record.</w:t>
      </w:r>
      <w:r w:rsidR="004541F4" w:rsidRPr="00B75F46">
        <w:rPr>
          <w:rStyle w:val="Refdenotaalpie"/>
          <w:rFonts w:eastAsiaTheme="minorHAnsi" w:cs="Arial"/>
          <w:szCs w:val="20"/>
        </w:rPr>
        <w:footnoteReference w:id="139"/>
      </w:r>
      <w:r w:rsidRPr="00B75F46">
        <w:rPr>
          <w:rFonts w:cs="Verdana"/>
          <w:szCs w:val="18"/>
        </w:rPr>
        <w:t xml:space="preserve"> The agents then proceed</w:t>
      </w:r>
      <w:r w:rsidR="00FE0639" w:rsidRPr="00B75F46">
        <w:rPr>
          <w:rFonts w:cs="Verdana"/>
          <w:szCs w:val="18"/>
        </w:rPr>
        <w:t>ed</w:t>
      </w:r>
      <w:r w:rsidRPr="00B75F46">
        <w:rPr>
          <w:rFonts w:cs="Verdana"/>
          <w:szCs w:val="18"/>
        </w:rPr>
        <w:t xml:space="preserve"> to search him and, to this end, they made him get into the patrol vehicle and obliged him to lower his underwear.</w:t>
      </w:r>
    </w:p>
    <w:p w14:paraId="132CBB26" w14:textId="77777777" w:rsidR="004541F4" w:rsidRPr="00B75F46" w:rsidRDefault="004541F4" w:rsidP="00EB76F6">
      <w:pPr>
        <w:pStyle w:val="Prrafodelista"/>
        <w:tabs>
          <w:tab w:val="left" w:pos="720"/>
        </w:tabs>
        <w:autoSpaceDE w:val="0"/>
        <w:autoSpaceDN w:val="0"/>
        <w:adjustRightInd w:val="0"/>
        <w:ind w:left="0"/>
        <w:jc w:val="both"/>
        <w:rPr>
          <w:rFonts w:cs="Verdana"/>
          <w:szCs w:val="20"/>
        </w:rPr>
      </w:pPr>
    </w:p>
    <w:p w14:paraId="0F37D04B" w14:textId="2B1DB319" w:rsidR="00EB7B9C" w:rsidRPr="00B75F46" w:rsidRDefault="00EB7B9C" w:rsidP="00EB76F6">
      <w:pPr>
        <w:pStyle w:val="Prrafodelista"/>
        <w:numPr>
          <w:ilvl w:val="0"/>
          <w:numId w:val="32"/>
        </w:numPr>
        <w:tabs>
          <w:tab w:val="left" w:pos="720"/>
        </w:tabs>
        <w:autoSpaceDE w:val="0"/>
        <w:autoSpaceDN w:val="0"/>
        <w:adjustRightInd w:val="0"/>
        <w:ind w:left="0" w:firstLine="0"/>
        <w:jc w:val="both"/>
        <w:rPr>
          <w:rFonts w:cs="Verdana"/>
          <w:szCs w:val="20"/>
        </w:rPr>
      </w:pPr>
      <w:r w:rsidRPr="00B75F46">
        <w:rPr>
          <w:rFonts w:cs="Verdana"/>
          <w:szCs w:val="20"/>
        </w:rPr>
        <w:t xml:space="preserve">In this regard, the Court observes, first, that under </w:t>
      </w:r>
      <w:r w:rsidR="000F34D0" w:rsidRPr="00B75F46">
        <w:rPr>
          <w:rFonts w:cs="Verdana"/>
          <w:szCs w:val="20"/>
        </w:rPr>
        <w:t xml:space="preserve">the </w:t>
      </w:r>
      <w:r w:rsidR="00DC07E9" w:rsidRPr="00B75F46">
        <w:rPr>
          <w:rFonts w:cs="Verdana"/>
          <w:szCs w:val="20"/>
        </w:rPr>
        <w:t xml:space="preserve">National </w:t>
      </w:r>
      <w:r w:rsidR="00DC07E9" w:rsidRPr="00B75F46">
        <w:rPr>
          <w:szCs w:val="20"/>
        </w:rPr>
        <w:t>Criminal Procedural Code</w:t>
      </w:r>
      <w:r w:rsidR="004541F4" w:rsidRPr="00B75F46">
        <w:rPr>
          <w:rFonts w:cs="Verdana"/>
          <w:szCs w:val="20"/>
        </w:rPr>
        <w:t xml:space="preserve">, </w:t>
      </w:r>
      <w:r w:rsidRPr="00B75F46">
        <w:rPr>
          <w:rFonts w:cs="Verdana"/>
          <w:szCs w:val="20"/>
        </w:rPr>
        <w:t xml:space="preserve">in </w:t>
      </w:r>
      <w:r w:rsidR="006542DB" w:rsidRPr="00B75F46">
        <w:rPr>
          <w:rFonts w:cs="Verdana"/>
          <w:szCs w:val="20"/>
        </w:rPr>
        <w:t>force</w:t>
      </w:r>
      <w:r w:rsidRPr="00B75F46">
        <w:rPr>
          <w:rFonts w:cs="Verdana"/>
          <w:szCs w:val="20"/>
        </w:rPr>
        <w:t xml:space="preserve"> at the time of this intervention, body searches could only be carried out following a reasoned court order </w:t>
      </w:r>
      <w:r w:rsidR="004541F4" w:rsidRPr="00B75F46">
        <w:rPr>
          <w:rFonts w:cs="Verdana"/>
          <w:szCs w:val="20"/>
        </w:rPr>
        <w:t>“</w:t>
      </w:r>
      <w:r w:rsidRPr="00B75F46">
        <w:rPr>
          <w:rFonts w:cs="Verdana"/>
          <w:szCs w:val="20"/>
        </w:rPr>
        <w:t>provided there were sufficient grounds to presume that an individual is hiding items related to a crime on his body</w:t>
      </w:r>
      <w:r w:rsidRPr="00B75F46">
        <w:rPr>
          <w:rFonts w:eastAsiaTheme="minorHAnsi" w:cs="Arial"/>
          <w:szCs w:val="20"/>
        </w:rPr>
        <w:t>.</w:t>
      </w:r>
      <w:r w:rsidR="004541F4" w:rsidRPr="00B75F46">
        <w:rPr>
          <w:rFonts w:eastAsiaTheme="minorHAnsi" w:cs="Arial"/>
          <w:szCs w:val="20"/>
        </w:rPr>
        <w:t>”</w:t>
      </w:r>
      <w:r w:rsidR="004541F4" w:rsidRPr="00B75F46">
        <w:rPr>
          <w:rStyle w:val="Refdenotaalpie"/>
          <w:rFonts w:eastAsiaTheme="minorHAnsi" w:cs="Arial"/>
          <w:szCs w:val="20"/>
        </w:rPr>
        <w:footnoteReference w:id="140"/>
      </w:r>
      <w:r w:rsidRPr="00B75F46">
        <w:rPr>
          <w:rFonts w:eastAsiaTheme="minorHAnsi" w:cs="Arial"/>
          <w:szCs w:val="20"/>
        </w:rPr>
        <w:t xml:space="preserve"> In this case, there was no prior court order and the reasons given by the officers to justify, first, the detention for identification purposes and, subsequently, the search – namely, Mr. Tumbeiro’s attire, his alleged suspicious </w:t>
      </w:r>
      <w:r w:rsidR="00FE0639" w:rsidRPr="00B75F46">
        <w:rPr>
          <w:rFonts w:eastAsiaTheme="minorHAnsi" w:cs="Arial"/>
          <w:szCs w:val="20"/>
        </w:rPr>
        <w:t>behavior</w:t>
      </w:r>
      <w:r w:rsidRPr="00B75F46">
        <w:rPr>
          <w:rFonts w:eastAsiaTheme="minorHAnsi" w:cs="Arial"/>
          <w:szCs w:val="20"/>
        </w:rPr>
        <w:t>, and his presumed nervousness – could never constitute “sufficient grounds” in the terms of article 230 of the said code that would allow the presumption that he was hiding object</w:t>
      </w:r>
      <w:r w:rsidR="00FE0639" w:rsidRPr="00B75F46">
        <w:rPr>
          <w:rFonts w:eastAsiaTheme="minorHAnsi" w:cs="Arial"/>
          <w:szCs w:val="20"/>
        </w:rPr>
        <w:t>s</w:t>
      </w:r>
      <w:r w:rsidRPr="00B75F46">
        <w:rPr>
          <w:rFonts w:eastAsiaTheme="minorHAnsi" w:cs="Arial"/>
          <w:szCs w:val="20"/>
        </w:rPr>
        <w:t xml:space="preserve"> related to the perpetration of a crime and, therefore, that would permit </w:t>
      </w:r>
      <w:r w:rsidR="00FE0639" w:rsidRPr="00B75F46">
        <w:rPr>
          <w:rFonts w:eastAsiaTheme="minorHAnsi" w:cs="Arial"/>
          <w:szCs w:val="20"/>
        </w:rPr>
        <w:t>conducting</w:t>
      </w:r>
      <w:r w:rsidRPr="00B75F46">
        <w:rPr>
          <w:rFonts w:eastAsiaTheme="minorHAnsi" w:cs="Arial"/>
          <w:szCs w:val="20"/>
        </w:rPr>
        <w:t xml:space="preserve"> a body search.</w:t>
      </w:r>
    </w:p>
    <w:p w14:paraId="47002829" w14:textId="77777777" w:rsidR="004541F4" w:rsidRPr="00B75F46" w:rsidRDefault="004541F4" w:rsidP="00EB76F6">
      <w:pPr>
        <w:pStyle w:val="Prrafodelista"/>
        <w:tabs>
          <w:tab w:val="left" w:pos="720"/>
        </w:tabs>
        <w:autoSpaceDE w:val="0"/>
        <w:autoSpaceDN w:val="0"/>
        <w:adjustRightInd w:val="0"/>
        <w:ind w:left="0"/>
        <w:jc w:val="both"/>
        <w:rPr>
          <w:rFonts w:cs="Verdana"/>
          <w:szCs w:val="20"/>
        </w:rPr>
      </w:pPr>
    </w:p>
    <w:p w14:paraId="6FD57A24" w14:textId="3B3FF268" w:rsidR="00165EC1" w:rsidRPr="00B75F46" w:rsidRDefault="0000438F" w:rsidP="00165EC1">
      <w:pPr>
        <w:pStyle w:val="Prrafodelista"/>
        <w:numPr>
          <w:ilvl w:val="0"/>
          <w:numId w:val="32"/>
        </w:numPr>
        <w:tabs>
          <w:tab w:val="left" w:pos="720"/>
        </w:tabs>
        <w:autoSpaceDE w:val="0"/>
        <w:autoSpaceDN w:val="0"/>
        <w:adjustRightInd w:val="0"/>
        <w:ind w:left="0" w:firstLine="0"/>
        <w:jc w:val="both"/>
        <w:rPr>
          <w:rFonts w:cs="Verdana"/>
          <w:szCs w:val="20"/>
        </w:rPr>
      </w:pPr>
      <w:r w:rsidRPr="00B75F46">
        <w:rPr>
          <w:rFonts w:eastAsiaTheme="minorHAnsi" w:cs="Arial"/>
          <w:szCs w:val="20"/>
        </w:rPr>
        <w:lastRenderedPageBreak/>
        <w:t>Although</w:t>
      </w:r>
      <w:r w:rsidR="004541F4" w:rsidRPr="00B75F46">
        <w:rPr>
          <w:rFonts w:eastAsiaTheme="minorHAnsi" w:cs="Arial"/>
          <w:szCs w:val="20"/>
        </w:rPr>
        <w:t xml:space="preserve"> </w:t>
      </w:r>
      <w:r w:rsidR="00967451" w:rsidRPr="00B75F46">
        <w:rPr>
          <w:rFonts w:eastAsiaTheme="minorHAnsi" w:cs="Arial"/>
          <w:szCs w:val="20"/>
        </w:rPr>
        <w:t>Article</w:t>
      </w:r>
      <w:r w:rsidR="004541F4" w:rsidRPr="00B75F46">
        <w:rPr>
          <w:rFonts w:eastAsiaTheme="minorHAnsi" w:cs="Arial"/>
          <w:szCs w:val="20"/>
        </w:rPr>
        <w:t xml:space="preserve"> 184</w:t>
      </w:r>
      <w:r w:rsidR="00165EC1" w:rsidRPr="00B75F46">
        <w:rPr>
          <w:rFonts w:eastAsiaTheme="minorHAnsi" w:cs="Arial"/>
          <w:szCs w:val="20"/>
        </w:rPr>
        <w:t>.5 of this code established an exception to the peremptory nature of obtaining a judicial order in urgent cases, the Court notes, on the one hand, that the code did not establish a definition of urgency and, therefore, gave a wide margin of discretion to the police officers to undertake this type of intervention without prior judicial control, which could evidently result in arbitrary interferences and, on the other hand, that, in the case of Mr. Tumbeiro, it was not proved that a situation of urgency existed because: (a) he duly identified himself to the police officers, providing them with his identity document, and (b) the officers were able to confirm this information by radio and verified that “at that date, there was no legal impediment against him.</w:t>
      </w:r>
      <w:r w:rsidR="004541F4" w:rsidRPr="00B75F46">
        <w:rPr>
          <w:rFonts w:eastAsiaTheme="minorHAnsi" w:cs="Arial"/>
          <w:szCs w:val="20"/>
        </w:rPr>
        <w:t>”</w:t>
      </w:r>
      <w:r w:rsidR="004541F4" w:rsidRPr="00B75F46">
        <w:rPr>
          <w:rStyle w:val="Refdenotaalpie"/>
          <w:rFonts w:eastAsiaTheme="minorHAnsi" w:cs="Arial"/>
          <w:szCs w:val="20"/>
        </w:rPr>
        <w:footnoteReference w:id="141"/>
      </w:r>
      <w:r w:rsidR="004541F4" w:rsidRPr="00B75F46">
        <w:rPr>
          <w:rFonts w:eastAsiaTheme="minorHAnsi" w:cs="Arial"/>
          <w:szCs w:val="20"/>
        </w:rPr>
        <w:t xml:space="preserve"> </w:t>
      </w:r>
      <w:r w:rsidR="00967451" w:rsidRPr="00B75F46">
        <w:rPr>
          <w:rFonts w:eastAsiaTheme="minorHAnsi" w:cs="Arial"/>
          <w:szCs w:val="20"/>
        </w:rPr>
        <w:t>The Court</w:t>
      </w:r>
      <w:r w:rsidR="004541F4" w:rsidRPr="00B75F46">
        <w:rPr>
          <w:rFonts w:eastAsiaTheme="minorHAnsi" w:cs="Arial"/>
          <w:szCs w:val="20"/>
        </w:rPr>
        <w:t xml:space="preserve"> observ</w:t>
      </w:r>
      <w:r w:rsidR="00165EC1" w:rsidRPr="00B75F46">
        <w:rPr>
          <w:rFonts w:eastAsiaTheme="minorHAnsi" w:cs="Arial"/>
          <w:szCs w:val="20"/>
        </w:rPr>
        <w:t>es that, even though they had been able to verify Mr. Tumbeiro’s identity, the police officers proceeded with the body search based on conjectures or merely subjective considerations that, in the absence of objective elements, were insufficient to presume that he was hiding objects related to the perpetration of, or participation in, a crime.</w:t>
      </w:r>
    </w:p>
    <w:p w14:paraId="7950761C" w14:textId="77777777" w:rsidR="004541F4" w:rsidRPr="00B75F46" w:rsidRDefault="004541F4" w:rsidP="00EB76F6">
      <w:pPr>
        <w:pStyle w:val="Prrafodelista"/>
        <w:tabs>
          <w:tab w:val="left" w:pos="720"/>
        </w:tabs>
        <w:autoSpaceDE w:val="0"/>
        <w:autoSpaceDN w:val="0"/>
        <w:adjustRightInd w:val="0"/>
        <w:ind w:left="0"/>
        <w:jc w:val="both"/>
        <w:rPr>
          <w:rFonts w:cs="Verdana"/>
          <w:szCs w:val="20"/>
        </w:rPr>
      </w:pPr>
    </w:p>
    <w:p w14:paraId="1ED00A15" w14:textId="22538084" w:rsidR="004541F4" w:rsidRPr="00B75F46" w:rsidRDefault="00A90FEB" w:rsidP="00A90FEB">
      <w:pPr>
        <w:pStyle w:val="Prrafodelista"/>
        <w:numPr>
          <w:ilvl w:val="0"/>
          <w:numId w:val="32"/>
        </w:numPr>
        <w:tabs>
          <w:tab w:val="left" w:pos="720"/>
        </w:tabs>
        <w:autoSpaceDE w:val="0"/>
        <w:autoSpaceDN w:val="0"/>
        <w:adjustRightInd w:val="0"/>
        <w:ind w:left="0" w:firstLine="0"/>
        <w:jc w:val="both"/>
        <w:rPr>
          <w:rFonts w:cs="Verdana"/>
          <w:szCs w:val="20"/>
        </w:rPr>
      </w:pPr>
      <w:r w:rsidRPr="00B75F46">
        <w:rPr>
          <w:rFonts w:eastAsiaTheme="minorHAnsi" w:cs="Arial"/>
          <w:szCs w:val="20"/>
        </w:rPr>
        <w:t>This being the case,</w:t>
      </w:r>
      <w:r w:rsidR="004541F4" w:rsidRPr="00B75F46">
        <w:rPr>
          <w:rFonts w:eastAsiaTheme="minorHAnsi" w:cs="Arial"/>
          <w:szCs w:val="20"/>
        </w:rPr>
        <w:t xml:space="preserve"> </w:t>
      </w:r>
      <w:r w:rsidR="00967451" w:rsidRPr="00B75F46">
        <w:rPr>
          <w:rFonts w:eastAsiaTheme="minorHAnsi" w:cs="Arial"/>
          <w:szCs w:val="20"/>
        </w:rPr>
        <w:t>the Court</w:t>
      </w:r>
      <w:r w:rsidR="004541F4" w:rsidRPr="00B75F46">
        <w:rPr>
          <w:rFonts w:eastAsiaTheme="minorHAnsi" w:cs="Arial"/>
          <w:szCs w:val="20"/>
        </w:rPr>
        <w:t xml:space="preserve"> </w:t>
      </w:r>
      <w:r w:rsidRPr="00B75F46">
        <w:rPr>
          <w:rFonts w:eastAsiaTheme="minorHAnsi" w:cs="Arial"/>
          <w:szCs w:val="20"/>
        </w:rPr>
        <w:t xml:space="preserve">notes that the body search of </w:t>
      </w:r>
      <w:r w:rsidR="009246D6" w:rsidRPr="00B75F46">
        <w:rPr>
          <w:rFonts w:eastAsiaTheme="minorHAnsi" w:cs="Arial"/>
          <w:szCs w:val="20"/>
        </w:rPr>
        <w:t>Mr. Tumbeiro</w:t>
      </w:r>
      <w:r w:rsidR="004541F4" w:rsidRPr="00B75F46">
        <w:rPr>
          <w:rFonts w:eastAsiaTheme="minorHAnsi" w:cs="Arial"/>
          <w:szCs w:val="20"/>
        </w:rPr>
        <w:t xml:space="preserve"> constitu</w:t>
      </w:r>
      <w:r w:rsidRPr="00B75F46">
        <w:rPr>
          <w:rFonts w:eastAsiaTheme="minorHAnsi" w:cs="Arial"/>
          <w:szCs w:val="20"/>
        </w:rPr>
        <w:t xml:space="preserve">ted </w:t>
      </w:r>
      <w:r w:rsidR="00FE0639" w:rsidRPr="00B75F46">
        <w:rPr>
          <w:rFonts w:eastAsiaTheme="minorHAnsi" w:cs="Arial"/>
          <w:szCs w:val="20"/>
        </w:rPr>
        <w:t>unlawfu</w:t>
      </w:r>
      <w:r w:rsidRPr="00B75F46">
        <w:rPr>
          <w:rFonts w:eastAsiaTheme="minorHAnsi" w:cs="Arial"/>
          <w:szCs w:val="20"/>
        </w:rPr>
        <w:t>l interference in his private life that was also arbitrary and disproportionate because: (a) the regulation cited to justify it was imprecise and contrary to the principle of the need for the prior legal definition of an offense, because it failed to define the urgent situations when a search could be conducted without a court order; (b) even if the imprecision of the regulations is ignored, the police officers never prove</w:t>
      </w:r>
      <w:r w:rsidR="00FE0639" w:rsidRPr="00B75F46">
        <w:rPr>
          <w:rFonts w:eastAsiaTheme="minorHAnsi" w:cs="Arial"/>
          <w:szCs w:val="20"/>
        </w:rPr>
        <w:t>d</w:t>
      </w:r>
      <w:r w:rsidRPr="00B75F46">
        <w:rPr>
          <w:rFonts w:eastAsiaTheme="minorHAnsi" w:cs="Arial"/>
          <w:szCs w:val="20"/>
        </w:rPr>
        <w:t xml:space="preserve"> that an urgent situation existed, especially because the initial purpose of the detention was for identification purposes, and this information was provided by Mr. Tumbeiro himself and corroborated by the officers by radio; (c) the “suspicion” based on the emotional state and whether or not Mr. Tumbeiro’s reaction or attire was appropriate constituted a subjective assessment that, in the absence of objective elements, could never justify the need for the measure; (d) even if it was admitted that the foregoing was a sufficient or “urgent” reason to proceed with the search, the fact that this was more </w:t>
      </w:r>
      <w:r w:rsidR="006542DB" w:rsidRPr="00B75F46">
        <w:rPr>
          <w:rFonts w:eastAsiaTheme="minorHAnsi" w:cs="Arial"/>
          <w:szCs w:val="20"/>
        </w:rPr>
        <w:t>than</w:t>
      </w:r>
      <w:r w:rsidRPr="00B75F46">
        <w:rPr>
          <w:rFonts w:eastAsiaTheme="minorHAnsi" w:cs="Arial"/>
          <w:szCs w:val="20"/>
        </w:rPr>
        <w:t xml:space="preserve"> just a superficial </w:t>
      </w:r>
      <w:r w:rsidR="00BE71D0" w:rsidRPr="00B75F46">
        <w:rPr>
          <w:rFonts w:eastAsiaTheme="minorHAnsi" w:cs="Arial"/>
          <w:szCs w:val="20"/>
        </w:rPr>
        <w:t xml:space="preserve">pat down of Mr. Tumbeiro’s clothes and that he was obliged to lower his jeans was disproportionate, because it involved a serious violation of Mr. Tumbeiro’s intimacy without the measure seeking to meet relevant juridical rights. Consequently, the Court finds that the body search of Mr. Tumbeiro violated </w:t>
      </w:r>
      <w:r w:rsidR="0076601A" w:rsidRPr="00B75F46">
        <w:rPr>
          <w:rFonts w:eastAsiaTheme="minorHAnsi" w:cs="Arial"/>
          <w:szCs w:val="20"/>
        </w:rPr>
        <w:t>Article</w:t>
      </w:r>
      <w:r w:rsidR="004541F4" w:rsidRPr="00B75F46">
        <w:rPr>
          <w:rFonts w:eastAsiaTheme="minorHAnsi" w:cs="Arial"/>
          <w:szCs w:val="20"/>
        </w:rPr>
        <w:t xml:space="preserve"> 11</w:t>
      </w:r>
      <w:r w:rsidR="00967451" w:rsidRPr="00B75F46">
        <w:rPr>
          <w:rFonts w:eastAsiaTheme="minorHAnsi" w:cs="Arial"/>
          <w:szCs w:val="20"/>
        </w:rPr>
        <w:t xml:space="preserve"> of the Convention</w:t>
      </w:r>
      <w:r w:rsidR="004541F4" w:rsidRPr="00B75F46">
        <w:rPr>
          <w:rFonts w:eastAsiaTheme="minorHAnsi" w:cs="Arial"/>
          <w:szCs w:val="20"/>
        </w:rPr>
        <w:t xml:space="preserve">, </w:t>
      </w:r>
      <w:r w:rsidR="00D55F88" w:rsidRPr="00B75F46">
        <w:rPr>
          <w:rFonts w:eastAsiaTheme="minorHAnsi" w:cs="Arial"/>
          <w:szCs w:val="20"/>
        </w:rPr>
        <w:t>in relation to Articles</w:t>
      </w:r>
      <w:r w:rsidR="00663A42" w:rsidRPr="00B75F46">
        <w:rPr>
          <w:rFonts w:eastAsiaTheme="minorHAnsi" w:cs="Arial"/>
          <w:szCs w:val="20"/>
        </w:rPr>
        <w:t xml:space="preserve"> 1(1)</w:t>
      </w:r>
      <w:r w:rsidR="00967451" w:rsidRPr="00B75F46">
        <w:rPr>
          <w:rFonts w:eastAsiaTheme="minorHAnsi" w:cs="Arial"/>
          <w:szCs w:val="20"/>
        </w:rPr>
        <w:t xml:space="preserve"> and </w:t>
      </w:r>
      <w:r w:rsidR="004541F4" w:rsidRPr="00B75F46">
        <w:rPr>
          <w:rFonts w:eastAsiaTheme="minorHAnsi" w:cs="Arial"/>
          <w:szCs w:val="20"/>
        </w:rPr>
        <w:t xml:space="preserve">2 </w:t>
      </w:r>
      <w:r w:rsidR="00663A42" w:rsidRPr="00B75F46">
        <w:rPr>
          <w:rFonts w:eastAsiaTheme="minorHAnsi" w:cs="Arial"/>
          <w:szCs w:val="20"/>
        </w:rPr>
        <w:t>of this instrument</w:t>
      </w:r>
      <w:r w:rsidR="004541F4" w:rsidRPr="00B75F46">
        <w:rPr>
          <w:rFonts w:eastAsiaTheme="minorHAnsi" w:cs="Arial"/>
          <w:szCs w:val="20"/>
        </w:rPr>
        <w:t xml:space="preserve">. </w:t>
      </w:r>
    </w:p>
    <w:p w14:paraId="2E1F8F7D" w14:textId="77777777" w:rsidR="004541F4" w:rsidRPr="00B75F46" w:rsidRDefault="004541F4" w:rsidP="00EB76F6">
      <w:pPr>
        <w:pStyle w:val="Prrafodelista"/>
        <w:tabs>
          <w:tab w:val="left" w:pos="720"/>
        </w:tabs>
        <w:autoSpaceDE w:val="0"/>
        <w:autoSpaceDN w:val="0"/>
        <w:adjustRightInd w:val="0"/>
        <w:ind w:left="0"/>
        <w:jc w:val="both"/>
        <w:rPr>
          <w:rFonts w:cs="Verdana"/>
          <w:szCs w:val="20"/>
        </w:rPr>
      </w:pPr>
    </w:p>
    <w:p w14:paraId="2DEAB810" w14:textId="0E83868E" w:rsidR="00BE71D0" w:rsidRPr="00B75F46" w:rsidRDefault="00BE71D0" w:rsidP="00EB76F6">
      <w:pPr>
        <w:pStyle w:val="Prrafodelista"/>
        <w:numPr>
          <w:ilvl w:val="0"/>
          <w:numId w:val="32"/>
        </w:numPr>
        <w:tabs>
          <w:tab w:val="left" w:pos="720"/>
        </w:tabs>
        <w:autoSpaceDE w:val="0"/>
        <w:autoSpaceDN w:val="0"/>
        <w:adjustRightInd w:val="0"/>
        <w:ind w:left="0" w:firstLine="0"/>
        <w:jc w:val="both"/>
        <w:rPr>
          <w:rFonts w:cs="Verdana"/>
          <w:szCs w:val="20"/>
        </w:rPr>
      </w:pPr>
      <w:r w:rsidRPr="00B75F46">
        <w:rPr>
          <w:rFonts w:eastAsiaTheme="minorHAnsi" w:cs="Arial"/>
          <w:szCs w:val="20"/>
        </w:rPr>
        <w:t xml:space="preserve">In this regard, the Court recalls that body searches may only be </w:t>
      </w:r>
      <w:r w:rsidR="00FE0639" w:rsidRPr="00B75F46">
        <w:rPr>
          <w:rFonts w:eastAsiaTheme="minorHAnsi" w:cs="Arial"/>
          <w:szCs w:val="20"/>
        </w:rPr>
        <w:t>conducted</w:t>
      </w:r>
      <w:r w:rsidRPr="00B75F46">
        <w:rPr>
          <w:rFonts w:eastAsiaTheme="minorHAnsi" w:cs="Arial"/>
          <w:szCs w:val="20"/>
        </w:rPr>
        <w:t xml:space="preserve"> after a duly justified court order has been obtained. Nevertheless, although exceptional situations may exist in which crime prevention is a legitimate goal of the State’s law enforcement personnel, and when it is not possible to obtain a prior court order, and that may justify carrying out a search, the Court considers that this can never be disproportionate or exceed a superficial pat down of a person’s clothes,</w:t>
      </w:r>
      <w:r w:rsidR="00FE0639" w:rsidRPr="00B75F46">
        <w:rPr>
          <w:rFonts w:eastAsiaTheme="minorHAnsi" w:cs="Arial"/>
          <w:szCs w:val="20"/>
        </w:rPr>
        <w:t xml:space="preserve"> or</w:t>
      </w:r>
      <w:r w:rsidRPr="00B75F46">
        <w:rPr>
          <w:rFonts w:eastAsiaTheme="minorHAnsi" w:cs="Arial"/>
          <w:szCs w:val="20"/>
        </w:rPr>
        <w:t xml:space="preserve"> involve undressing them or violating their integrity.</w:t>
      </w:r>
    </w:p>
    <w:p w14:paraId="5564A655" w14:textId="77777777" w:rsidR="004541F4" w:rsidRPr="00B75F46" w:rsidRDefault="004541F4" w:rsidP="00EB76F6">
      <w:pPr>
        <w:pStyle w:val="Prrafodelista"/>
        <w:tabs>
          <w:tab w:val="left" w:pos="720"/>
        </w:tabs>
        <w:autoSpaceDE w:val="0"/>
        <w:autoSpaceDN w:val="0"/>
        <w:adjustRightInd w:val="0"/>
        <w:ind w:left="0"/>
        <w:jc w:val="both"/>
        <w:rPr>
          <w:rFonts w:cs="Verdana"/>
          <w:szCs w:val="20"/>
        </w:rPr>
      </w:pPr>
    </w:p>
    <w:p w14:paraId="446979B5" w14:textId="14BB7CC6" w:rsidR="00B12361" w:rsidRPr="00B75F46" w:rsidRDefault="00BE71D0" w:rsidP="00EB76F6">
      <w:pPr>
        <w:pStyle w:val="Prrafodelista"/>
        <w:numPr>
          <w:ilvl w:val="0"/>
          <w:numId w:val="32"/>
        </w:numPr>
        <w:tabs>
          <w:tab w:val="left" w:pos="720"/>
        </w:tabs>
        <w:autoSpaceDE w:val="0"/>
        <w:autoSpaceDN w:val="0"/>
        <w:adjustRightInd w:val="0"/>
        <w:ind w:left="0" w:firstLine="0"/>
        <w:jc w:val="both"/>
        <w:rPr>
          <w:rFonts w:cs="Verdana"/>
          <w:szCs w:val="20"/>
        </w:rPr>
      </w:pPr>
      <w:r w:rsidRPr="00B75F46">
        <w:rPr>
          <w:rFonts w:eastAsiaTheme="minorHAnsi" w:cs="Arial"/>
          <w:szCs w:val="20"/>
        </w:rPr>
        <w:t xml:space="preserve">Based on </w:t>
      </w:r>
      <w:r w:rsidR="00975F21" w:rsidRPr="00B75F46">
        <w:rPr>
          <w:rFonts w:eastAsiaTheme="minorHAnsi" w:cs="Arial"/>
          <w:szCs w:val="20"/>
        </w:rPr>
        <w:t xml:space="preserve">the above, the Court finds that </w:t>
      </w:r>
      <w:r w:rsidR="009246D6" w:rsidRPr="00B75F46">
        <w:rPr>
          <w:rFonts w:eastAsiaTheme="minorHAnsi" w:cs="Arial"/>
          <w:szCs w:val="20"/>
        </w:rPr>
        <w:t>the State</w:t>
      </w:r>
      <w:r w:rsidR="004541F4" w:rsidRPr="00B75F46">
        <w:rPr>
          <w:rFonts w:eastAsiaTheme="minorHAnsi" w:cs="Arial"/>
          <w:szCs w:val="20"/>
        </w:rPr>
        <w:t xml:space="preserve"> </w:t>
      </w:r>
      <w:r w:rsidR="00C158AA" w:rsidRPr="00B75F46">
        <w:rPr>
          <w:rFonts w:eastAsiaTheme="minorHAnsi" w:cs="Arial"/>
          <w:szCs w:val="20"/>
        </w:rPr>
        <w:t>is responsible</w:t>
      </w:r>
      <w:r w:rsidR="004541F4" w:rsidRPr="00B75F46">
        <w:rPr>
          <w:rFonts w:eastAsiaTheme="minorHAnsi" w:cs="Arial"/>
          <w:szCs w:val="20"/>
        </w:rPr>
        <w:t xml:space="preserve"> </w:t>
      </w:r>
      <w:r w:rsidR="00975F21" w:rsidRPr="00B75F46">
        <w:rPr>
          <w:rFonts w:eastAsiaTheme="minorHAnsi" w:cs="Arial"/>
          <w:szCs w:val="20"/>
        </w:rPr>
        <w:t>for the violation</w:t>
      </w:r>
      <w:r w:rsidR="004541F4" w:rsidRPr="00B75F46">
        <w:rPr>
          <w:rFonts w:eastAsiaTheme="minorHAnsi" w:cs="Arial"/>
          <w:szCs w:val="20"/>
        </w:rPr>
        <w:t xml:space="preserve"> </w:t>
      </w:r>
      <w:r w:rsidR="0076601A" w:rsidRPr="00B75F46">
        <w:rPr>
          <w:rFonts w:eastAsiaTheme="minorHAnsi" w:cs="Arial"/>
          <w:szCs w:val="20"/>
        </w:rPr>
        <w:t>of Article</w:t>
      </w:r>
      <w:r w:rsidR="004541F4" w:rsidRPr="00B75F46">
        <w:rPr>
          <w:rFonts w:eastAsiaTheme="minorHAnsi" w:cs="Arial"/>
          <w:szCs w:val="20"/>
        </w:rPr>
        <w:t xml:space="preserve"> 11 </w:t>
      </w:r>
      <w:r w:rsidR="00975F21" w:rsidRPr="00B75F46">
        <w:rPr>
          <w:rFonts w:eastAsiaTheme="minorHAnsi" w:cs="Arial"/>
          <w:szCs w:val="20"/>
        </w:rPr>
        <w:t xml:space="preserve">of the Convention </w:t>
      </w:r>
      <w:r w:rsidR="00663A42" w:rsidRPr="00B75F46">
        <w:rPr>
          <w:rFonts w:eastAsiaTheme="minorHAnsi" w:cs="Arial"/>
          <w:szCs w:val="20"/>
        </w:rPr>
        <w:t>to the detriment of</w:t>
      </w:r>
      <w:r w:rsidR="00975F21" w:rsidRPr="00B75F46">
        <w:rPr>
          <w:rFonts w:eastAsiaTheme="minorHAnsi" w:cs="Arial"/>
          <w:szCs w:val="20"/>
        </w:rPr>
        <w:t xml:space="preserve"> </w:t>
      </w:r>
      <w:r w:rsidR="009246D6" w:rsidRPr="00B75F46">
        <w:rPr>
          <w:rFonts w:eastAsiaTheme="minorHAnsi" w:cs="Arial"/>
          <w:szCs w:val="20"/>
        </w:rPr>
        <w:t>Mr. Fernández</w:t>
      </w:r>
      <w:r w:rsidR="004541F4" w:rsidRPr="00B75F46">
        <w:rPr>
          <w:rFonts w:eastAsiaTheme="minorHAnsi" w:cs="Arial"/>
          <w:szCs w:val="20"/>
        </w:rPr>
        <w:t xml:space="preserve"> Prieto </w:t>
      </w:r>
      <w:r w:rsidR="00D55F88" w:rsidRPr="00B75F46">
        <w:rPr>
          <w:rFonts w:eastAsiaTheme="minorHAnsi" w:cs="Arial"/>
          <w:szCs w:val="20"/>
        </w:rPr>
        <w:t>in relation to Articles</w:t>
      </w:r>
      <w:r w:rsidR="00663A42" w:rsidRPr="00B75F46">
        <w:rPr>
          <w:rFonts w:eastAsiaTheme="minorHAnsi" w:cs="Arial"/>
          <w:szCs w:val="20"/>
        </w:rPr>
        <w:t xml:space="preserve"> 1(1)</w:t>
      </w:r>
      <w:r w:rsidR="00967451" w:rsidRPr="00B75F46">
        <w:rPr>
          <w:rFonts w:eastAsiaTheme="minorHAnsi" w:cs="Arial"/>
          <w:szCs w:val="20"/>
        </w:rPr>
        <w:t xml:space="preserve"> and </w:t>
      </w:r>
      <w:r w:rsidR="004541F4" w:rsidRPr="00B75F46">
        <w:rPr>
          <w:rFonts w:eastAsiaTheme="minorHAnsi" w:cs="Arial"/>
          <w:szCs w:val="20"/>
        </w:rPr>
        <w:t>2</w:t>
      </w:r>
      <w:r w:rsidR="00967451" w:rsidRPr="00B75F46">
        <w:rPr>
          <w:rFonts w:eastAsiaTheme="minorHAnsi" w:cs="Arial"/>
          <w:szCs w:val="20"/>
        </w:rPr>
        <w:t xml:space="preserve"> of </w:t>
      </w:r>
      <w:r w:rsidR="00975F21" w:rsidRPr="00B75F46">
        <w:rPr>
          <w:rFonts w:eastAsiaTheme="minorHAnsi" w:cs="Arial"/>
          <w:szCs w:val="20"/>
        </w:rPr>
        <w:t>this instrument</w:t>
      </w:r>
      <w:r w:rsidR="004541F4" w:rsidRPr="00B75F46">
        <w:rPr>
          <w:rFonts w:eastAsiaTheme="minorHAnsi" w:cs="Arial"/>
          <w:szCs w:val="20"/>
        </w:rPr>
        <w:t xml:space="preserve">, </w:t>
      </w:r>
      <w:r w:rsidR="00975F21" w:rsidRPr="00B75F46">
        <w:rPr>
          <w:rFonts w:eastAsiaTheme="minorHAnsi" w:cs="Arial"/>
          <w:szCs w:val="20"/>
        </w:rPr>
        <w:t xml:space="preserve">because the police searched the vehicle in which he was </w:t>
      </w:r>
      <w:r w:rsidR="00D66DA2" w:rsidRPr="00B75F46">
        <w:rPr>
          <w:rFonts w:eastAsiaTheme="minorHAnsi" w:cs="Arial"/>
          <w:szCs w:val="20"/>
        </w:rPr>
        <w:t>travelling</w:t>
      </w:r>
      <w:r w:rsidR="00975F21" w:rsidRPr="00B75F46">
        <w:rPr>
          <w:rFonts w:eastAsiaTheme="minorHAnsi" w:cs="Arial"/>
          <w:szCs w:val="20"/>
        </w:rPr>
        <w:t xml:space="preserve"> even though they were not legally authorized to do so, and also for the violation of this article</w:t>
      </w:r>
      <w:r w:rsidR="004541F4" w:rsidRPr="00B75F46">
        <w:rPr>
          <w:rFonts w:eastAsiaTheme="minorHAnsi" w:cs="Arial"/>
          <w:szCs w:val="20"/>
        </w:rPr>
        <w:t xml:space="preserve"> </w:t>
      </w:r>
      <w:r w:rsidR="00663A42" w:rsidRPr="00B75F46">
        <w:rPr>
          <w:rFonts w:eastAsiaTheme="minorHAnsi" w:cs="Arial"/>
          <w:szCs w:val="20"/>
        </w:rPr>
        <w:t>to the detriment of</w:t>
      </w:r>
      <w:r w:rsidR="004541F4" w:rsidRPr="00B75F46">
        <w:rPr>
          <w:rFonts w:eastAsiaTheme="minorHAnsi" w:cs="Arial"/>
          <w:szCs w:val="20"/>
        </w:rPr>
        <w:t xml:space="preserve"> </w:t>
      </w:r>
      <w:r w:rsidR="009246D6" w:rsidRPr="00B75F46">
        <w:rPr>
          <w:rFonts w:eastAsiaTheme="minorHAnsi" w:cs="Arial"/>
          <w:szCs w:val="20"/>
        </w:rPr>
        <w:t>Mr. Tumbeiro</w:t>
      </w:r>
      <w:r w:rsidR="004541F4" w:rsidRPr="00B75F46">
        <w:rPr>
          <w:rFonts w:eastAsiaTheme="minorHAnsi" w:cs="Arial"/>
          <w:szCs w:val="20"/>
        </w:rPr>
        <w:t xml:space="preserve"> </w:t>
      </w:r>
      <w:r w:rsidR="00D55F88" w:rsidRPr="00B75F46">
        <w:rPr>
          <w:rFonts w:eastAsiaTheme="minorHAnsi" w:cs="Arial"/>
          <w:szCs w:val="20"/>
        </w:rPr>
        <w:t>in relation to Articles</w:t>
      </w:r>
      <w:r w:rsidR="00663A42" w:rsidRPr="00B75F46">
        <w:rPr>
          <w:rFonts w:eastAsiaTheme="minorHAnsi" w:cs="Arial"/>
          <w:szCs w:val="20"/>
        </w:rPr>
        <w:t xml:space="preserve"> 1(1)</w:t>
      </w:r>
      <w:r w:rsidR="00967451" w:rsidRPr="00B75F46">
        <w:rPr>
          <w:rFonts w:eastAsiaTheme="minorHAnsi" w:cs="Arial"/>
          <w:szCs w:val="20"/>
        </w:rPr>
        <w:t xml:space="preserve"> and </w:t>
      </w:r>
      <w:r w:rsidR="004541F4" w:rsidRPr="00B75F46">
        <w:rPr>
          <w:rFonts w:eastAsiaTheme="minorHAnsi" w:cs="Arial"/>
          <w:szCs w:val="20"/>
        </w:rPr>
        <w:t xml:space="preserve">2 </w:t>
      </w:r>
      <w:r w:rsidR="00663A42" w:rsidRPr="00B75F46">
        <w:rPr>
          <w:rFonts w:eastAsiaTheme="minorHAnsi" w:cs="Arial"/>
          <w:szCs w:val="20"/>
        </w:rPr>
        <w:t>of this instrument</w:t>
      </w:r>
      <w:r w:rsidR="004541F4" w:rsidRPr="00B75F46">
        <w:rPr>
          <w:rFonts w:eastAsiaTheme="minorHAnsi" w:cs="Arial"/>
          <w:szCs w:val="20"/>
        </w:rPr>
        <w:t xml:space="preserve">, </w:t>
      </w:r>
      <w:r w:rsidR="00975F21" w:rsidRPr="00B75F46">
        <w:rPr>
          <w:rFonts w:eastAsiaTheme="minorHAnsi" w:cs="Arial"/>
          <w:szCs w:val="20"/>
        </w:rPr>
        <w:t>because the police officers failed to prove</w:t>
      </w:r>
      <w:r w:rsidR="00FE0639" w:rsidRPr="00B75F46">
        <w:rPr>
          <w:rFonts w:eastAsiaTheme="minorHAnsi" w:cs="Arial"/>
          <w:szCs w:val="20"/>
        </w:rPr>
        <w:t>,</w:t>
      </w:r>
      <w:r w:rsidR="00975F21" w:rsidRPr="00B75F46">
        <w:rPr>
          <w:rFonts w:eastAsiaTheme="minorHAnsi" w:cs="Arial"/>
          <w:szCs w:val="20"/>
        </w:rPr>
        <w:t xml:space="preserve"> based on objective criteria</w:t>
      </w:r>
      <w:r w:rsidR="00FE0639" w:rsidRPr="00B75F46">
        <w:rPr>
          <w:rFonts w:eastAsiaTheme="minorHAnsi" w:cs="Arial"/>
          <w:szCs w:val="20"/>
        </w:rPr>
        <w:t>,</w:t>
      </w:r>
      <w:r w:rsidR="00975F21" w:rsidRPr="00B75F46">
        <w:rPr>
          <w:rFonts w:eastAsiaTheme="minorHAnsi" w:cs="Arial"/>
          <w:szCs w:val="20"/>
        </w:rPr>
        <w:t xml:space="preserve"> the need to carry out the body search and this was disproportionate; moreover, the </w:t>
      </w:r>
      <w:r w:rsidR="00263809" w:rsidRPr="00B75F46">
        <w:rPr>
          <w:rFonts w:eastAsiaTheme="minorHAnsi" w:cs="Arial"/>
          <w:szCs w:val="20"/>
        </w:rPr>
        <w:t>applicable laws</w:t>
      </w:r>
      <w:r w:rsidR="004541F4" w:rsidRPr="00B75F46">
        <w:rPr>
          <w:rFonts w:eastAsiaTheme="minorHAnsi" w:cs="Arial"/>
          <w:szCs w:val="20"/>
        </w:rPr>
        <w:t xml:space="preserve"> </w:t>
      </w:r>
      <w:r w:rsidR="00975F21" w:rsidRPr="00B75F46">
        <w:rPr>
          <w:rFonts w:eastAsiaTheme="minorHAnsi" w:cs="Arial"/>
          <w:szCs w:val="20"/>
        </w:rPr>
        <w:t>did not specify the cases whose urgency would justify this measure being taken without a court order.</w:t>
      </w:r>
    </w:p>
    <w:p w14:paraId="7A5DFACF" w14:textId="77777777" w:rsidR="00FE0639" w:rsidRPr="00B75F46" w:rsidRDefault="00FE0639" w:rsidP="00FE0639">
      <w:pPr>
        <w:pStyle w:val="Prrafodelista"/>
        <w:rPr>
          <w:rFonts w:cs="Verdana"/>
          <w:szCs w:val="20"/>
        </w:rPr>
      </w:pPr>
    </w:p>
    <w:p w14:paraId="77AE7225" w14:textId="77777777" w:rsidR="00FE0639" w:rsidRPr="00B75F46" w:rsidRDefault="00FE0639" w:rsidP="00FE0639">
      <w:pPr>
        <w:pStyle w:val="Prrafodelista"/>
        <w:tabs>
          <w:tab w:val="left" w:pos="720"/>
        </w:tabs>
        <w:autoSpaceDE w:val="0"/>
        <w:autoSpaceDN w:val="0"/>
        <w:adjustRightInd w:val="0"/>
        <w:ind w:left="0"/>
        <w:jc w:val="both"/>
        <w:rPr>
          <w:rFonts w:cs="Verdana"/>
          <w:szCs w:val="20"/>
        </w:rPr>
      </w:pPr>
    </w:p>
    <w:p w14:paraId="39330BDA" w14:textId="77777777" w:rsidR="00B343E6" w:rsidRPr="00B75F46" w:rsidRDefault="00B343E6" w:rsidP="00B343E6">
      <w:pPr>
        <w:widowControl w:val="0"/>
        <w:tabs>
          <w:tab w:val="left" w:pos="567"/>
        </w:tabs>
        <w:adjustRightInd w:val="0"/>
        <w:jc w:val="both"/>
        <w:textAlignment w:val="baseline"/>
        <w:rPr>
          <w:szCs w:val="20"/>
        </w:rPr>
      </w:pPr>
    </w:p>
    <w:p w14:paraId="638D9505" w14:textId="2B5E539F" w:rsidR="0023208E" w:rsidRPr="00B75F46" w:rsidRDefault="0023208E" w:rsidP="0023208E">
      <w:pPr>
        <w:pStyle w:val="Ttulo1"/>
        <w:rPr>
          <w:rStyle w:val="Ttulo1Car"/>
          <w:b/>
          <w:lang w:val="en-US"/>
        </w:rPr>
      </w:pPr>
      <w:bookmarkStart w:id="65" w:name="_Toc59108489"/>
      <w:bookmarkStart w:id="66" w:name="_Ref431643901"/>
      <w:r w:rsidRPr="00B75F46">
        <w:rPr>
          <w:rStyle w:val="Ttulo1Car"/>
          <w:b/>
          <w:lang w:val="en-US"/>
        </w:rPr>
        <w:lastRenderedPageBreak/>
        <w:t>VIII</w:t>
      </w:r>
      <w:r w:rsidRPr="00B75F46">
        <w:rPr>
          <w:rStyle w:val="Ttulo1Car"/>
          <w:b/>
          <w:lang w:val="en-US"/>
        </w:rPr>
        <w:br/>
      </w:r>
      <w:r w:rsidR="00975F21" w:rsidRPr="00B75F46">
        <w:rPr>
          <w:rStyle w:val="Ttulo1Car"/>
          <w:b/>
          <w:lang w:val="en-US"/>
        </w:rPr>
        <w:t>REPARATIONS</w:t>
      </w:r>
      <w:bookmarkEnd w:id="65"/>
    </w:p>
    <w:p w14:paraId="499ACDB0" w14:textId="77777777" w:rsidR="0023208E" w:rsidRPr="00B75F46" w:rsidRDefault="0023208E" w:rsidP="0023208E">
      <w:pPr>
        <w:jc w:val="both"/>
        <w:rPr>
          <w:szCs w:val="20"/>
        </w:rPr>
      </w:pPr>
    </w:p>
    <w:p w14:paraId="5C14C7EF" w14:textId="228F415C" w:rsidR="008C0E82" w:rsidRPr="00B75F46" w:rsidRDefault="00975F21" w:rsidP="00EB76F6">
      <w:pPr>
        <w:pStyle w:val="Prrafodelista"/>
        <w:numPr>
          <w:ilvl w:val="0"/>
          <w:numId w:val="32"/>
        </w:numPr>
        <w:tabs>
          <w:tab w:val="left" w:pos="567"/>
        </w:tabs>
        <w:ind w:left="0" w:firstLine="0"/>
        <w:jc w:val="both"/>
        <w:rPr>
          <w:szCs w:val="20"/>
        </w:rPr>
      </w:pPr>
      <w:bookmarkStart w:id="67" w:name="_Toc375560978"/>
      <w:bookmarkStart w:id="68" w:name="_Toc499146735"/>
      <w:bookmarkStart w:id="69" w:name="_Toc480194724"/>
      <w:bookmarkStart w:id="70" w:name="_Toc430339025"/>
      <w:bookmarkStart w:id="71" w:name="_Toc426108479"/>
      <w:r w:rsidRPr="00B75F46">
        <w:rPr>
          <w:szCs w:val="20"/>
        </w:rPr>
        <w:t xml:space="preserve">Based on </w:t>
      </w:r>
      <w:r w:rsidR="00967451" w:rsidRPr="00B75F46">
        <w:rPr>
          <w:szCs w:val="20"/>
        </w:rPr>
        <w:t>Article</w:t>
      </w:r>
      <w:r w:rsidR="008C0E82" w:rsidRPr="00B75F46">
        <w:rPr>
          <w:szCs w:val="20"/>
        </w:rPr>
        <w:t xml:space="preserve"> 63</w:t>
      </w:r>
      <w:r w:rsidRPr="00B75F46">
        <w:rPr>
          <w:szCs w:val="20"/>
        </w:rPr>
        <w:t>(</w:t>
      </w:r>
      <w:r w:rsidR="008C0E82" w:rsidRPr="00B75F46">
        <w:rPr>
          <w:szCs w:val="20"/>
        </w:rPr>
        <w:t>1</w:t>
      </w:r>
      <w:r w:rsidRPr="00B75F46">
        <w:rPr>
          <w:szCs w:val="20"/>
        </w:rPr>
        <w:t>)</w:t>
      </w:r>
      <w:r w:rsidR="00967451" w:rsidRPr="00B75F46">
        <w:rPr>
          <w:szCs w:val="20"/>
        </w:rPr>
        <w:t xml:space="preserve"> of the American Convention</w:t>
      </w:r>
      <w:r w:rsidR="008C0E82" w:rsidRPr="00B75F46">
        <w:rPr>
          <w:szCs w:val="20"/>
        </w:rPr>
        <w:t xml:space="preserve">, </w:t>
      </w:r>
      <w:r w:rsidR="00967451" w:rsidRPr="00B75F46">
        <w:rPr>
          <w:szCs w:val="20"/>
        </w:rPr>
        <w:t>the Court</w:t>
      </w:r>
      <w:r w:rsidR="008C0E82" w:rsidRPr="00B75F46">
        <w:rPr>
          <w:szCs w:val="20"/>
        </w:rPr>
        <w:t xml:space="preserve"> ha</w:t>
      </w:r>
      <w:r w:rsidR="003E2A71" w:rsidRPr="00B75F46">
        <w:rPr>
          <w:szCs w:val="20"/>
        </w:rPr>
        <w:t xml:space="preserve">s indicated that any violation of an international </w:t>
      </w:r>
      <w:r w:rsidR="00D05398" w:rsidRPr="00B75F46">
        <w:rPr>
          <w:szCs w:val="20"/>
        </w:rPr>
        <w:t>oblig</w:t>
      </w:r>
      <w:r w:rsidR="003E2A71" w:rsidRPr="00B75F46">
        <w:rPr>
          <w:szCs w:val="20"/>
        </w:rPr>
        <w:t xml:space="preserve">ation that has caused harm entails the </w:t>
      </w:r>
      <w:r w:rsidR="00D05398" w:rsidRPr="00B75F46">
        <w:rPr>
          <w:szCs w:val="20"/>
        </w:rPr>
        <w:t xml:space="preserve">duty </w:t>
      </w:r>
      <w:r w:rsidR="003E2A71" w:rsidRPr="00B75F46">
        <w:rPr>
          <w:szCs w:val="20"/>
        </w:rPr>
        <w:t xml:space="preserve">to make adequate reparation and that this provision reflects a customary norm that constitutes </w:t>
      </w:r>
      <w:r w:rsidR="00D05398" w:rsidRPr="00B75F46">
        <w:rPr>
          <w:szCs w:val="20"/>
        </w:rPr>
        <w:t xml:space="preserve">one </w:t>
      </w:r>
      <w:r w:rsidR="003E2A71" w:rsidRPr="00B75F46">
        <w:rPr>
          <w:szCs w:val="20"/>
        </w:rPr>
        <w:t>of the fundamental principles of contemporary international law</w:t>
      </w:r>
      <w:r w:rsidR="008B55B4" w:rsidRPr="00B75F46">
        <w:rPr>
          <w:szCs w:val="20"/>
        </w:rPr>
        <w:t xml:space="preserve"> </w:t>
      </w:r>
      <w:r w:rsidR="003E2A71" w:rsidRPr="00B75F46">
        <w:rPr>
          <w:szCs w:val="20"/>
        </w:rPr>
        <w:t>on State responsibility.</w:t>
      </w:r>
      <w:r w:rsidR="008C0E82" w:rsidRPr="00B75F46">
        <w:rPr>
          <w:rStyle w:val="Refdenotaalpie"/>
          <w:szCs w:val="20"/>
        </w:rPr>
        <w:footnoteReference w:id="142"/>
      </w:r>
      <w:r w:rsidR="008C0E82" w:rsidRPr="00B75F46">
        <w:rPr>
          <w:szCs w:val="20"/>
        </w:rPr>
        <w:t xml:space="preserve"> </w:t>
      </w:r>
    </w:p>
    <w:p w14:paraId="54EA673C" w14:textId="77777777" w:rsidR="008C0E82" w:rsidRPr="00B75F46" w:rsidRDefault="008C0E82" w:rsidP="00EB76F6">
      <w:pPr>
        <w:pStyle w:val="Prrafodelista"/>
        <w:tabs>
          <w:tab w:val="left" w:pos="567"/>
        </w:tabs>
        <w:ind w:left="0"/>
        <w:jc w:val="both"/>
        <w:rPr>
          <w:szCs w:val="20"/>
        </w:rPr>
      </w:pPr>
    </w:p>
    <w:p w14:paraId="39209713" w14:textId="3FE44210" w:rsidR="008C0E82" w:rsidRPr="00B75F46" w:rsidRDefault="003E2A71" w:rsidP="00EB76F6">
      <w:pPr>
        <w:pStyle w:val="Prrafodelista"/>
        <w:numPr>
          <w:ilvl w:val="0"/>
          <w:numId w:val="32"/>
        </w:numPr>
        <w:tabs>
          <w:tab w:val="left" w:pos="567"/>
        </w:tabs>
        <w:ind w:left="0" w:firstLine="0"/>
        <w:jc w:val="both"/>
        <w:rPr>
          <w:szCs w:val="20"/>
        </w:rPr>
      </w:pPr>
      <w:r w:rsidRPr="00B75F46">
        <w:t>Reparation of the harm caused by the violation of an international obligation requires, insofar as possible, full restitution</w:t>
      </w:r>
      <w:r w:rsidR="008C0E82" w:rsidRPr="00B75F46">
        <w:t xml:space="preserve"> </w:t>
      </w:r>
      <w:r w:rsidR="008C0E82" w:rsidRPr="00B75F46">
        <w:rPr>
          <w:i/>
        </w:rPr>
        <w:t>(restitutio in integrum)</w:t>
      </w:r>
      <w:r w:rsidR="008C0E82" w:rsidRPr="00B75F46">
        <w:t xml:space="preserve">, </w:t>
      </w:r>
      <w:r w:rsidRPr="00B75F46">
        <w:t>which consists in the restoration of the previous situation. If this is not feasible, as in most cases of human rights violations, the Court will determine measures to guarantee the rights that have been violated and to redress the consequences of th</w:t>
      </w:r>
      <w:r w:rsidR="00D05398" w:rsidRPr="00B75F46">
        <w:t>o</w:t>
      </w:r>
      <w:r w:rsidRPr="00B75F46">
        <w:t>se violations.</w:t>
      </w:r>
      <w:r w:rsidR="008C0E82" w:rsidRPr="00B75F46">
        <w:rPr>
          <w:rStyle w:val="Refdenotaalpie"/>
        </w:rPr>
        <w:footnoteReference w:id="143"/>
      </w:r>
      <w:r w:rsidRPr="00B75F46">
        <w:t xml:space="preserve"> Therefore, the Court has found it necessary to grant different measures of reparation in order to redress the harm </w:t>
      </w:r>
      <w:r w:rsidR="00E87F3A" w:rsidRPr="00B75F46">
        <w:t>integrally</w:t>
      </w:r>
      <w:r w:rsidRPr="00B75F46">
        <w:t xml:space="preserve"> so that, in addition to pecuniary compensation, measures of restitution, rehabilitation and satisfaction and guarantees of non-repetition have special relevan</w:t>
      </w:r>
      <w:r w:rsidR="00E87F3A" w:rsidRPr="00B75F46">
        <w:t>ce</w:t>
      </w:r>
      <w:r w:rsidRPr="00B75F46">
        <w:t xml:space="preserve"> for the harm caused.</w:t>
      </w:r>
      <w:r w:rsidR="008C0E82" w:rsidRPr="00B75F46">
        <w:rPr>
          <w:rStyle w:val="Refdenotaalpie"/>
        </w:rPr>
        <w:footnoteReference w:id="144"/>
      </w:r>
    </w:p>
    <w:p w14:paraId="0BB6393C" w14:textId="77777777" w:rsidR="008C0E82" w:rsidRPr="00B75F46" w:rsidRDefault="008C0E82" w:rsidP="00EB76F6">
      <w:pPr>
        <w:rPr>
          <w:szCs w:val="20"/>
        </w:rPr>
      </w:pPr>
    </w:p>
    <w:p w14:paraId="490531B4" w14:textId="5A919916" w:rsidR="008C0E82" w:rsidRPr="00B75F46" w:rsidRDefault="003E2A71" w:rsidP="00EB76F6">
      <w:pPr>
        <w:pStyle w:val="Prrafodelista"/>
        <w:numPr>
          <w:ilvl w:val="0"/>
          <w:numId w:val="32"/>
        </w:numPr>
        <w:tabs>
          <w:tab w:val="left" w:pos="567"/>
        </w:tabs>
        <w:ind w:left="0" w:firstLine="0"/>
        <w:jc w:val="both"/>
        <w:rPr>
          <w:szCs w:val="20"/>
        </w:rPr>
      </w:pPr>
      <w:r w:rsidRPr="00B75F46">
        <w:rPr>
          <w:szCs w:val="20"/>
        </w:rPr>
        <w:t>T</w:t>
      </w:r>
      <w:r w:rsidR="007819D4" w:rsidRPr="00B75F46">
        <w:rPr>
          <w:szCs w:val="20"/>
        </w:rPr>
        <w:t>his Court</w:t>
      </w:r>
      <w:r w:rsidR="008C0E82" w:rsidRPr="00B75F46">
        <w:rPr>
          <w:szCs w:val="20"/>
        </w:rPr>
        <w:t xml:space="preserve"> ha</w:t>
      </w:r>
      <w:r w:rsidRPr="00B75F46">
        <w:rPr>
          <w:szCs w:val="20"/>
        </w:rPr>
        <w:t>s also established that the reparations must have a causal nexus with the facts of the case, the violations that have been declared, the harm proved, and the measures requested to redress the respective harm. Accordingly, the Court must analyze th</w:t>
      </w:r>
      <w:r w:rsidR="00E87F3A" w:rsidRPr="00B75F46">
        <w:rPr>
          <w:szCs w:val="20"/>
        </w:rPr>
        <w:t>e</w:t>
      </w:r>
      <w:r w:rsidRPr="00B75F46">
        <w:rPr>
          <w:szCs w:val="20"/>
        </w:rPr>
        <w:t xml:space="preserve"> concurrence</w:t>
      </w:r>
      <w:r w:rsidR="00E87F3A" w:rsidRPr="00B75F46">
        <w:rPr>
          <w:szCs w:val="20"/>
        </w:rPr>
        <w:t xml:space="preserve"> of these factors</w:t>
      </w:r>
      <w:r w:rsidRPr="00B75F46">
        <w:rPr>
          <w:szCs w:val="20"/>
        </w:rPr>
        <w:t xml:space="preserve"> in order to rule appropriately and in keeping with law.</w:t>
      </w:r>
      <w:r w:rsidR="008C0E82" w:rsidRPr="00B75F46">
        <w:rPr>
          <w:vertAlign w:val="superscript"/>
        </w:rPr>
        <w:footnoteReference w:id="145"/>
      </w:r>
    </w:p>
    <w:p w14:paraId="703164F6" w14:textId="77777777" w:rsidR="008C0E82" w:rsidRPr="00B75F46" w:rsidRDefault="008C0E82" w:rsidP="00EB76F6"/>
    <w:p w14:paraId="2635B463" w14:textId="20F70B3E" w:rsidR="0023208E" w:rsidRPr="00B75F46" w:rsidRDefault="008C0E82" w:rsidP="00EB76F6">
      <w:pPr>
        <w:pStyle w:val="Prrafodelista"/>
        <w:numPr>
          <w:ilvl w:val="0"/>
          <w:numId w:val="32"/>
        </w:numPr>
        <w:tabs>
          <w:tab w:val="left" w:pos="567"/>
        </w:tabs>
        <w:ind w:left="0" w:firstLine="0"/>
        <w:jc w:val="both"/>
        <w:rPr>
          <w:szCs w:val="20"/>
        </w:rPr>
      </w:pPr>
      <w:r w:rsidRPr="00B75F46">
        <w:t>T</w:t>
      </w:r>
      <w:r w:rsidR="003E2A71" w:rsidRPr="00B75F46">
        <w:t xml:space="preserve">aking into account the violations of </w:t>
      </w:r>
      <w:r w:rsidR="00967451" w:rsidRPr="00B75F46">
        <w:t>the American Convention</w:t>
      </w:r>
      <w:r w:rsidRPr="00B75F46">
        <w:t xml:space="preserve"> </w:t>
      </w:r>
      <w:r w:rsidR="003E2A71" w:rsidRPr="00B75F46">
        <w:t>declared in the preceding chapter in light of the criteria established in the Court’s case law concerning the nature and scope of the obligation to make reparation,</w:t>
      </w:r>
      <w:r w:rsidRPr="00B75F46">
        <w:rPr>
          <w:rStyle w:val="Refdenotaalpie"/>
        </w:rPr>
        <w:footnoteReference w:id="146"/>
      </w:r>
      <w:r w:rsidRPr="00B75F46">
        <w:t xml:space="preserve"> </w:t>
      </w:r>
      <w:r w:rsidR="00967451" w:rsidRPr="00B75F46">
        <w:t>the Court</w:t>
      </w:r>
      <w:r w:rsidRPr="00B75F46">
        <w:t xml:space="preserve"> </w:t>
      </w:r>
      <w:r w:rsidR="003E2A71" w:rsidRPr="00B75F46">
        <w:t xml:space="preserve">will examine the claims presented by </w:t>
      </w:r>
      <w:r w:rsidR="00967451" w:rsidRPr="00B75F46">
        <w:t xml:space="preserve">the Commission and </w:t>
      </w:r>
      <w:r w:rsidR="00B5049C" w:rsidRPr="00B75F46">
        <w:t>the representatives</w:t>
      </w:r>
      <w:r w:rsidRPr="00B75F46">
        <w:t xml:space="preserve">, </w:t>
      </w:r>
      <w:r w:rsidR="00E87F3A" w:rsidRPr="00B75F46">
        <w:t>together with</w:t>
      </w:r>
      <w:r w:rsidR="003E2A71" w:rsidRPr="00B75F46">
        <w:t xml:space="preserve"> the corresponding arguments of the State, in order to establis</w:t>
      </w:r>
      <w:r w:rsidR="00E87F3A" w:rsidRPr="00B75F46">
        <w:t>h</w:t>
      </w:r>
      <w:r w:rsidR="003E2A71" w:rsidRPr="00B75F46">
        <w:t xml:space="preserve"> measures to redress the said violations.</w:t>
      </w:r>
    </w:p>
    <w:p w14:paraId="7555F993" w14:textId="77777777" w:rsidR="0023208E" w:rsidRPr="00B75F46" w:rsidRDefault="0023208E" w:rsidP="0023208E">
      <w:pPr>
        <w:jc w:val="both"/>
        <w:rPr>
          <w:szCs w:val="20"/>
          <w:lang w:eastAsia="es-MX"/>
        </w:rPr>
      </w:pPr>
    </w:p>
    <w:p w14:paraId="7E5484C5" w14:textId="485D1019" w:rsidR="0023208E" w:rsidRPr="00B75F46" w:rsidRDefault="003E2A71" w:rsidP="00894336">
      <w:pPr>
        <w:pStyle w:val="Ttulo2"/>
        <w:numPr>
          <w:ilvl w:val="0"/>
          <w:numId w:val="15"/>
        </w:numPr>
        <w:rPr>
          <w:lang w:val="en-US"/>
        </w:rPr>
      </w:pPr>
      <w:bookmarkStart w:id="72" w:name="_Toc59108490"/>
      <w:r w:rsidRPr="00B75F46">
        <w:rPr>
          <w:lang w:val="en-US"/>
        </w:rPr>
        <w:t>Injured party</w:t>
      </w:r>
      <w:bookmarkStart w:id="73" w:name="_Ref469938768"/>
      <w:bookmarkEnd w:id="67"/>
      <w:bookmarkEnd w:id="68"/>
      <w:bookmarkEnd w:id="69"/>
      <w:bookmarkEnd w:id="70"/>
      <w:bookmarkEnd w:id="71"/>
      <w:bookmarkEnd w:id="72"/>
    </w:p>
    <w:p w14:paraId="0B7669E3" w14:textId="0891A4A2" w:rsidR="0023208E" w:rsidRPr="00B75F46" w:rsidRDefault="0023208E" w:rsidP="0023208E">
      <w:pPr>
        <w:jc w:val="both"/>
        <w:rPr>
          <w:szCs w:val="20"/>
        </w:rPr>
      </w:pPr>
    </w:p>
    <w:p w14:paraId="58C8E7BB" w14:textId="657D4D4C" w:rsidR="0023208E" w:rsidRPr="00B75F46" w:rsidRDefault="003E2A71" w:rsidP="00F26357">
      <w:pPr>
        <w:pStyle w:val="Prrafodelista"/>
        <w:numPr>
          <w:ilvl w:val="0"/>
          <w:numId w:val="32"/>
        </w:numPr>
        <w:tabs>
          <w:tab w:val="left" w:pos="567"/>
        </w:tabs>
        <w:ind w:left="0" w:firstLine="0"/>
        <w:jc w:val="both"/>
        <w:rPr>
          <w:szCs w:val="20"/>
        </w:rPr>
      </w:pPr>
      <w:r w:rsidRPr="00B75F46">
        <w:rPr>
          <w:szCs w:val="20"/>
        </w:rPr>
        <w:t>Pursuant to</w:t>
      </w:r>
      <w:r w:rsidR="0076601A" w:rsidRPr="00B75F46">
        <w:rPr>
          <w:szCs w:val="20"/>
        </w:rPr>
        <w:t xml:space="preserve"> Article</w:t>
      </w:r>
      <w:r w:rsidR="0023208E" w:rsidRPr="00B75F46">
        <w:rPr>
          <w:szCs w:val="20"/>
        </w:rPr>
        <w:t xml:space="preserve"> 63</w:t>
      </w:r>
      <w:r w:rsidRPr="00B75F46">
        <w:rPr>
          <w:szCs w:val="20"/>
        </w:rPr>
        <w:t>(</w:t>
      </w:r>
      <w:r w:rsidR="0023208E" w:rsidRPr="00B75F46">
        <w:rPr>
          <w:szCs w:val="20"/>
        </w:rPr>
        <w:t>1</w:t>
      </w:r>
      <w:r w:rsidRPr="00B75F46">
        <w:rPr>
          <w:szCs w:val="20"/>
        </w:rPr>
        <w:t>)</w:t>
      </w:r>
      <w:r w:rsidR="00967451" w:rsidRPr="00B75F46">
        <w:rPr>
          <w:szCs w:val="20"/>
        </w:rPr>
        <w:t xml:space="preserve"> of the Convention</w:t>
      </w:r>
      <w:r w:rsidR="0023208E" w:rsidRPr="00B75F46">
        <w:rPr>
          <w:szCs w:val="20"/>
        </w:rPr>
        <w:t>,</w:t>
      </w:r>
      <w:r w:rsidRPr="00B75F46">
        <w:rPr>
          <w:szCs w:val="20"/>
        </w:rPr>
        <w:t xml:space="preserve"> the Court considers that anyone who has been declared a victim of the violation of any right recognized therein is an injured party</w:t>
      </w:r>
      <w:r w:rsidR="0023208E" w:rsidRPr="00B75F46">
        <w:rPr>
          <w:szCs w:val="20"/>
        </w:rPr>
        <w:t xml:space="preserve">. </w:t>
      </w:r>
      <w:r w:rsidRPr="00B75F46">
        <w:rPr>
          <w:szCs w:val="20"/>
        </w:rPr>
        <w:t xml:space="preserve">Therefore, the Court considers that </w:t>
      </w:r>
      <w:r w:rsidR="0023208E" w:rsidRPr="00B75F46">
        <w:rPr>
          <w:szCs w:val="20"/>
        </w:rPr>
        <w:t>Carlos Alberto Fernández Prieto</w:t>
      </w:r>
      <w:r w:rsidR="00967451" w:rsidRPr="00B75F46">
        <w:rPr>
          <w:szCs w:val="20"/>
        </w:rPr>
        <w:t xml:space="preserve"> and </w:t>
      </w:r>
      <w:r w:rsidR="0023208E" w:rsidRPr="00B75F46">
        <w:rPr>
          <w:szCs w:val="20"/>
        </w:rPr>
        <w:t>Carlos Alejandro Tumbeiro</w:t>
      </w:r>
      <w:r w:rsidRPr="00B75F46">
        <w:rPr>
          <w:szCs w:val="20"/>
        </w:rPr>
        <w:t xml:space="preserve"> are the “injured party” and, as victims of the violations declared in Chapter VII</w:t>
      </w:r>
      <w:r w:rsidR="00E87F3A" w:rsidRPr="00B75F46">
        <w:rPr>
          <w:szCs w:val="20"/>
        </w:rPr>
        <w:t>, they</w:t>
      </w:r>
      <w:r w:rsidRPr="00B75F46">
        <w:rPr>
          <w:szCs w:val="20"/>
        </w:rPr>
        <w:t xml:space="preserve"> will be considered beneficiaries of the reparations that the Court order</w:t>
      </w:r>
      <w:bookmarkEnd w:id="73"/>
      <w:r w:rsidRPr="00B75F46">
        <w:rPr>
          <w:szCs w:val="20"/>
        </w:rPr>
        <w:t>s</w:t>
      </w:r>
      <w:r w:rsidR="0023208E" w:rsidRPr="00B75F46">
        <w:rPr>
          <w:szCs w:val="20"/>
        </w:rPr>
        <w:t>.</w:t>
      </w:r>
      <w:r w:rsidR="00396C28" w:rsidRPr="00B75F46">
        <w:rPr>
          <w:szCs w:val="20"/>
        </w:rPr>
        <w:t xml:space="preserve"> </w:t>
      </w:r>
      <w:r w:rsidR="00967451" w:rsidRPr="00B75F46">
        <w:rPr>
          <w:szCs w:val="20"/>
        </w:rPr>
        <w:t>The Court</w:t>
      </w:r>
      <w:r w:rsidR="00396C28" w:rsidRPr="00B75F46">
        <w:rPr>
          <w:szCs w:val="20"/>
        </w:rPr>
        <w:t xml:space="preserve"> re</w:t>
      </w:r>
      <w:r w:rsidRPr="00B75F46">
        <w:rPr>
          <w:szCs w:val="20"/>
        </w:rPr>
        <w:t xml:space="preserve">calls that, as previously indicated </w:t>
      </w:r>
      <w:r w:rsidR="00396C28" w:rsidRPr="00B75F46">
        <w:rPr>
          <w:szCs w:val="20"/>
        </w:rPr>
        <w:t>(</w:t>
      </w:r>
      <w:r w:rsidR="00396C28" w:rsidRPr="00B75F46">
        <w:rPr>
          <w:i/>
          <w:szCs w:val="20"/>
        </w:rPr>
        <w:t>supra</w:t>
      </w:r>
      <w:r w:rsidR="00396C28" w:rsidRPr="00B75F46">
        <w:rPr>
          <w:szCs w:val="20"/>
        </w:rPr>
        <w:t xml:space="preserve"> </w:t>
      </w:r>
      <w:r w:rsidR="00BA1910" w:rsidRPr="00B75F46">
        <w:rPr>
          <w:szCs w:val="20"/>
        </w:rPr>
        <w:t>paras.</w:t>
      </w:r>
      <w:r w:rsidR="00396C28" w:rsidRPr="00B75F46">
        <w:rPr>
          <w:szCs w:val="20"/>
        </w:rPr>
        <w:t xml:space="preserve"> </w:t>
      </w:r>
      <w:r w:rsidR="001254D9" w:rsidRPr="00B75F46">
        <w:rPr>
          <w:szCs w:val="20"/>
        </w:rPr>
        <w:t>45</w:t>
      </w:r>
      <w:r w:rsidR="00967451" w:rsidRPr="00B75F46">
        <w:rPr>
          <w:szCs w:val="20"/>
        </w:rPr>
        <w:t xml:space="preserve"> and </w:t>
      </w:r>
      <w:r w:rsidR="001254D9" w:rsidRPr="00B75F46">
        <w:rPr>
          <w:szCs w:val="20"/>
        </w:rPr>
        <w:t>52</w:t>
      </w:r>
      <w:r w:rsidR="00396C28" w:rsidRPr="00B75F46">
        <w:rPr>
          <w:szCs w:val="20"/>
        </w:rPr>
        <w:t xml:space="preserve">), </w:t>
      </w:r>
      <w:r w:rsidRPr="00B75F46">
        <w:rPr>
          <w:szCs w:val="20"/>
        </w:rPr>
        <w:t xml:space="preserve">both </w:t>
      </w:r>
      <w:r w:rsidR="00726D73" w:rsidRPr="00B75F46">
        <w:rPr>
          <w:szCs w:val="20"/>
        </w:rPr>
        <w:t>M</w:t>
      </w:r>
      <w:r w:rsidRPr="00B75F46">
        <w:rPr>
          <w:szCs w:val="20"/>
        </w:rPr>
        <w:t>r.</w:t>
      </w:r>
      <w:r w:rsidR="00726D73" w:rsidRPr="00B75F46">
        <w:rPr>
          <w:szCs w:val="20"/>
        </w:rPr>
        <w:t xml:space="preserve"> Fernández</w:t>
      </w:r>
      <w:r w:rsidR="00396C28" w:rsidRPr="00B75F46">
        <w:rPr>
          <w:szCs w:val="20"/>
        </w:rPr>
        <w:t xml:space="preserve"> Prieto</w:t>
      </w:r>
      <w:r w:rsidR="00967451" w:rsidRPr="00B75F46">
        <w:rPr>
          <w:szCs w:val="20"/>
        </w:rPr>
        <w:t xml:space="preserve"> and </w:t>
      </w:r>
      <w:r w:rsidRPr="00B75F46">
        <w:rPr>
          <w:szCs w:val="20"/>
        </w:rPr>
        <w:t xml:space="preserve">Mr. </w:t>
      </w:r>
      <w:r w:rsidR="00396C28" w:rsidRPr="00B75F46">
        <w:rPr>
          <w:szCs w:val="20"/>
        </w:rPr>
        <w:t>Tumbeiro</w:t>
      </w:r>
      <w:r w:rsidRPr="00B75F46">
        <w:rPr>
          <w:szCs w:val="20"/>
        </w:rPr>
        <w:t xml:space="preserve"> died before the adoption</w:t>
      </w:r>
      <w:r w:rsidR="00396C28" w:rsidRPr="00B75F46">
        <w:rPr>
          <w:szCs w:val="20"/>
        </w:rPr>
        <w:t xml:space="preserve"> </w:t>
      </w:r>
      <w:r w:rsidR="00C158AA" w:rsidRPr="00B75F46">
        <w:rPr>
          <w:szCs w:val="20"/>
        </w:rPr>
        <w:t>of this judgment</w:t>
      </w:r>
      <w:r w:rsidR="00396C28" w:rsidRPr="00B75F46">
        <w:rPr>
          <w:szCs w:val="20"/>
        </w:rPr>
        <w:t>.</w:t>
      </w:r>
    </w:p>
    <w:p w14:paraId="2E6EC89A" w14:textId="77777777" w:rsidR="0023208E" w:rsidRPr="00B75F46" w:rsidRDefault="0023208E" w:rsidP="0023208E">
      <w:pPr>
        <w:jc w:val="both"/>
        <w:rPr>
          <w:szCs w:val="20"/>
          <w:lang w:eastAsia="es-MX"/>
        </w:rPr>
      </w:pPr>
    </w:p>
    <w:p w14:paraId="43A132B8" w14:textId="53698A84" w:rsidR="0023208E" w:rsidRPr="00B75F46" w:rsidRDefault="003E2A71" w:rsidP="00F86259">
      <w:pPr>
        <w:pStyle w:val="Ttulo2"/>
        <w:numPr>
          <w:ilvl w:val="0"/>
          <w:numId w:val="15"/>
        </w:numPr>
        <w:tabs>
          <w:tab w:val="left" w:pos="993"/>
        </w:tabs>
        <w:ind w:left="567" w:firstLine="0"/>
        <w:rPr>
          <w:lang w:val="en-US"/>
        </w:rPr>
      </w:pPr>
      <w:bookmarkStart w:id="74" w:name="_Toc59108491"/>
      <w:bookmarkStart w:id="75" w:name="_Toc192588"/>
      <w:r w:rsidRPr="00B75F46">
        <w:rPr>
          <w:lang w:val="en-US"/>
        </w:rPr>
        <w:t>Measures of satisfaction and guarantees of non-repetition</w:t>
      </w:r>
      <w:bookmarkEnd w:id="74"/>
    </w:p>
    <w:p w14:paraId="13372C08" w14:textId="77777777" w:rsidR="00094D84" w:rsidRPr="00B75F46" w:rsidRDefault="00094D84" w:rsidP="00094D84">
      <w:pPr>
        <w:pStyle w:val="Prrafodelista"/>
        <w:ind w:left="0"/>
        <w:jc w:val="both"/>
        <w:rPr>
          <w:szCs w:val="20"/>
          <w:lang w:eastAsia="es-MX"/>
        </w:rPr>
      </w:pPr>
    </w:p>
    <w:p w14:paraId="1A239051" w14:textId="407A3338" w:rsidR="0023208E" w:rsidRPr="00B75F46" w:rsidRDefault="006926B9" w:rsidP="0023208E">
      <w:pPr>
        <w:pStyle w:val="Ttulo3"/>
        <w:jc w:val="both"/>
        <w:rPr>
          <w:lang w:val="en-US"/>
        </w:rPr>
      </w:pPr>
      <w:bookmarkStart w:id="76" w:name="_Toc37778496"/>
      <w:bookmarkStart w:id="77" w:name="_Toc59108492"/>
      <w:r w:rsidRPr="00B75F46">
        <w:rPr>
          <w:lang w:val="en-US"/>
        </w:rPr>
        <w:lastRenderedPageBreak/>
        <w:t>B.1</w:t>
      </w:r>
      <w:r w:rsidR="0023208E" w:rsidRPr="00B75F46">
        <w:rPr>
          <w:lang w:val="en-US"/>
        </w:rPr>
        <w:t xml:space="preserve">. </w:t>
      </w:r>
      <w:r w:rsidR="003E2A71" w:rsidRPr="00B75F46">
        <w:rPr>
          <w:lang w:val="en-US"/>
        </w:rPr>
        <w:t>Measure of satisfaction</w:t>
      </w:r>
      <w:bookmarkEnd w:id="76"/>
      <w:bookmarkEnd w:id="77"/>
    </w:p>
    <w:p w14:paraId="6164343D" w14:textId="77777777" w:rsidR="0023208E" w:rsidRPr="00B75F46" w:rsidRDefault="0023208E" w:rsidP="0023208E">
      <w:pPr>
        <w:jc w:val="both"/>
        <w:rPr>
          <w:b/>
          <w:szCs w:val="20"/>
          <w:u w:val="single"/>
        </w:rPr>
      </w:pPr>
    </w:p>
    <w:p w14:paraId="5C34E692" w14:textId="6984896F" w:rsidR="0023208E" w:rsidRPr="00B75F46" w:rsidRDefault="006926B9" w:rsidP="00F86259">
      <w:pPr>
        <w:pStyle w:val="Ttulo4"/>
        <w:ind w:firstLine="1"/>
        <w:rPr>
          <w:lang w:val="en-US"/>
        </w:rPr>
      </w:pPr>
      <w:r w:rsidRPr="00B75F46">
        <w:rPr>
          <w:lang w:val="en-US"/>
        </w:rPr>
        <w:t>B.1</w:t>
      </w:r>
      <w:r w:rsidR="00897A78" w:rsidRPr="00B75F46">
        <w:rPr>
          <w:lang w:val="en-US"/>
        </w:rPr>
        <w:t xml:space="preserve">.1. </w:t>
      </w:r>
      <w:r w:rsidR="0023208E" w:rsidRPr="00B75F46">
        <w:rPr>
          <w:lang w:val="en-US"/>
        </w:rPr>
        <w:t>Publica</w:t>
      </w:r>
      <w:r w:rsidR="003E2A71" w:rsidRPr="00B75F46">
        <w:rPr>
          <w:lang w:val="en-US"/>
        </w:rPr>
        <w:t>tion of the judgment</w:t>
      </w:r>
    </w:p>
    <w:p w14:paraId="747E43C8" w14:textId="77777777" w:rsidR="0023208E" w:rsidRPr="00B75F46" w:rsidRDefault="0023208E" w:rsidP="0023208E">
      <w:pPr>
        <w:jc w:val="both"/>
        <w:rPr>
          <w:szCs w:val="20"/>
          <w:lang w:eastAsia="es-MX"/>
        </w:rPr>
      </w:pPr>
    </w:p>
    <w:p w14:paraId="2AFB3A35" w14:textId="22053599" w:rsidR="0023208E" w:rsidRPr="00B75F46" w:rsidRDefault="00B5049C" w:rsidP="00F26357">
      <w:pPr>
        <w:pStyle w:val="PrrafodeSentencia"/>
        <w:numPr>
          <w:ilvl w:val="0"/>
          <w:numId w:val="32"/>
        </w:numPr>
        <w:tabs>
          <w:tab w:val="clear" w:pos="567"/>
          <w:tab w:val="left" w:pos="426"/>
        </w:tabs>
        <w:ind w:left="0" w:firstLine="0"/>
        <w:rPr>
          <w:rFonts w:eastAsia="Arial" w:cs="Arial"/>
          <w:b/>
          <w:szCs w:val="20"/>
          <w:lang w:val="en-US"/>
        </w:rPr>
      </w:pPr>
      <w:r w:rsidRPr="00B75F46">
        <w:rPr>
          <w:szCs w:val="20"/>
          <w:lang w:val="en-US"/>
        </w:rPr>
        <w:t>The</w:t>
      </w:r>
      <w:r w:rsidRPr="00B75F46">
        <w:rPr>
          <w:b/>
          <w:bCs/>
          <w:i/>
          <w:iCs/>
          <w:szCs w:val="20"/>
          <w:lang w:val="en-US"/>
        </w:rPr>
        <w:t xml:space="preserve"> representatives</w:t>
      </w:r>
      <w:r w:rsidR="0023208E" w:rsidRPr="00B75F46">
        <w:rPr>
          <w:b/>
          <w:i/>
          <w:szCs w:val="20"/>
          <w:lang w:val="en-US"/>
        </w:rPr>
        <w:t xml:space="preserve"> </w:t>
      </w:r>
      <w:r w:rsidR="003E2A71" w:rsidRPr="00B75F46">
        <w:rPr>
          <w:szCs w:val="20"/>
          <w:lang w:val="en-US"/>
        </w:rPr>
        <w:t>asked that</w:t>
      </w:r>
      <w:r w:rsidR="0023208E" w:rsidRPr="00B75F46">
        <w:rPr>
          <w:szCs w:val="20"/>
          <w:lang w:val="en-US"/>
        </w:rPr>
        <w:t xml:space="preserve"> </w:t>
      </w:r>
      <w:r w:rsidR="009246D6" w:rsidRPr="00B75F46">
        <w:rPr>
          <w:rFonts w:eastAsia="Arial" w:cs="Arial"/>
          <w:szCs w:val="20"/>
          <w:lang w:val="en-US"/>
        </w:rPr>
        <w:t>the State</w:t>
      </w:r>
      <w:r w:rsidR="0023208E" w:rsidRPr="00B75F46">
        <w:rPr>
          <w:rFonts w:eastAsia="Arial" w:cs="Arial"/>
          <w:szCs w:val="20"/>
          <w:lang w:val="en-US"/>
        </w:rPr>
        <w:t xml:space="preserve"> publi</w:t>
      </w:r>
      <w:r w:rsidR="003E2A71" w:rsidRPr="00B75F46">
        <w:rPr>
          <w:rFonts w:eastAsia="Arial" w:cs="Arial"/>
          <w:szCs w:val="20"/>
          <w:lang w:val="en-US"/>
        </w:rPr>
        <w:t>sh</w:t>
      </w:r>
      <w:r w:rsidR="00797D52" w:rsidRPr="00B75F46">
        <w:rPr>
          <w:rFonts w:eastAsia="Arial" w:cs="Arial"/>
          <w:szCs w:val="20"/>
          <w:lang w:val="en-US"/>
        </w:rPr>
        <w:t>:</w:t>
      </w:r>
      <w:r w:rsidR="0023208E" w:rsidRPr="00B75F46">
        <w:rPr>
          <w:rFonts w:eastAsia="Arial" w:cs="Arial"/>
          <w:szCs w:val="20"/>
          <w:lang w:val="en-US"/>
        </w:rPr>
        <w:t xml:space="preserve"> </w:t>
      </w:r>
      <w:r w:rsidR="003E2A71" w:rsidRPr="00B75F46">
        <w:rPr>
          <w:rFonts w:eastAsia="Arial" w:cs="Arial"/>
          <w:szCs w:val="20"/>
          <w:lang w:val="en-US"/>
        </w:rPr>
        <w:t>(</w:t>
      </w:r>
      <w:r w:rsidR="0023208E" w:rsidRPr="00B75F46">
        <w:rPr>
          <w:rFonts w:eastAsia="Arial" w:cs="Arial"/>
          <w:szCs w:val="20"/>
          <w:lang w:val="en-US"/>
        </w:rPr>
        <w:t xml:space="preserve">i) </w:t>
      </w:r>
      <w:r w:rsidR="003E2A71" w:rsidRPr="00B75F46">
        <w:rPr>
          <w:rFonts w:eastAsia="Arial" w:cs="Arial"/>
          <w:szCs w:val="20"/>
          <w:lang w:val="en-US"/>
        </w:rPr>
        <w:t xml:space="preserve">the entire judgment on the </w:t>
      </w:r>
      <w:r w:rsidR="006542DB" w:rsidRPr="00B75F46">
        <w:rPr>
          <w:rFonts w:eastAsia="Arial" w:cs="Arial"/>
          <w:szCs w:val="20"/>
          <w:lang w:val="en-US"/>
        </w:rPr>
        <w:t>official</w:t>
      </w:r>
      <w:r w:rsidR="003E2A71" w:rsidRPr="00B75F46">
        <w:rPr>
          <w:rFonts w:eastAsia="Arial" w:cs="Arial"/>
          <w:szCs w:val="20"/>
          <w:lang w:val="en-US"/>
        </w:rPr>
        <w:t xml:space="preserve"> website of the national Judiciary, on the website </w:t>
      </w:r>
      <w:r w:rsidR="00967451" w:rsidRPr="00B75F46">
        <w:rPr>
          <w:rFonts w:eastAsia="Arial" w:cs="Arial"/>
          <w:szCs w:val="20"/>
          <w:lang w:val="en-US"/>
        </w:rPr>
        <w:t xml:space="preserve">of the </w:t>
      </w:r>
      <w:r w:rsidR="00384892" w:rsidRPr="00B75F46">
        <w:rPr>
          <w:rFonts w:eastAsia="Arial" w:cs="Arial"/>
          <w:szCs w:val="20"/>
          <w:lang w:val="en-US"/>
        </w:rPr>
        <w:t>Supreme Court of Justice of the Nation</w:t>
      </w:r>
      <w:r w:rsidR="00967451" w:rsidRPr="00B75F46">
        <w:rPr>
          <w:rFonts w:eastAsia="Arial" w:cs="Arial"/>
          <w:szCs w:val="20"/>
          <w:lang w:val="en-US"/>
        </w:rPr>
        <w:t xml:space="preserve"> and </w:t>
      </w:r>
      <w:r w:rsidR="003E2A71" w:rsidRPr="00B75F46">
        <w:rPr>
          <w:rFonts w:eastAsia="Arial" w:cs="Arial"/>
          <w:szCs w:val="20"/>
          <w:lang w:val="en-US"/>
        </w:rPr>
        <w:t>on the website of the national Ministry of Security for at least one year, and (ii) the official summary of the judgment in three major national newspapers</w:t>
      </w:r>
      <w:r w:rsidR="00E30ADA" w:rsidRPr="00B75F46">
        <w:rPr>
          <w:rFonts w:eastAsia="Arial" w:cs="Arial"/>
          <w:szCs w:val="20"/>
          <w:lang w:val="en-US"/>
        </w:rPr>
        <w:t xml:space="preserve">. </w:t>
      </w:r>
      <w:r w:rsidR="00E87F3A" w:rsidRPr="00B75F46">
        <w:rPr>
          <w:rFonts w:eastAsia="Arial" w:cs="Arial"/>
          <w:szCs w:val="20"/>
          <w:lang w:val="en-US"/>
        </w:rPr>
        <w:t>Neither t</w:t>
      </w:r>
      <w:r w:rsidR="00967451" w:rsidRPr="00B75F46">
        <w:rPr>
          <w:rFonts w:eastAsia="Arial" w:cs="Arial"/>
          <w:szCs w:val="20"/>
          <w:lang w:val="en-US"/>
        </w:rPr>
        <w:t xml:space="preserve">he </w:t>
      </w:r>
      <w:r w:rsidR="00967451" w:rsidRPr="00B75F46">
        <w:rPr>
          <w:rFonts w:eastAsia="Arial" w:cs="Arial"/>
          <w:b/>
          <w:bCs/>
          <w:i/>
          <w:iCs/>
          <w:szCs w:val="20"/>
          <w:lang w:val="en-US"/>
        </w:rPr>
        <w:t>Commission</w:t>
      </w:r>
      <w:r w:rsidR="00967451" w:rsidRPr="00B75F46">
        <w:rPr>
          <w:rFonts w:eastAsia="Arial" w:cs="Arial"/>
          <w:b/>
          <w:i/>
          <w:szCs w:val="20"/>
          <w:lang w:val="en-US"/>
        </w:rPr>
        <w:t xml:space="preserve"> </w:t>
      </w:r>
      <w:r w:rsidR="00E87F3A" w:rsidRPr="00B75F46">
        <w:rPr>
          <w:rFonts w:eastAsia="Arial" w:cs="Arial"/>
          <w:bCs/>
          <w:iCs/>
          <w:szCs w:val="20"/>
          <w:lang w:val="en-US"/>
        </w:rPr>
        <w:t>nor</w:t>
      </w:r>
      <w:r w:rsidR="00967451" w:rsidRPr="00B75F46">
        <w:rPr>
          <w:rFonts w:eastAsia="Arial" w:cs="Arial"/>
          <w:b/>
          <w:i/>
          <w:szCs w:val="20"/>
          <w:lang w:val="en-US"/>
        </w:rPr>
        <w:t xml:space="preserve"> </w:t>
      </w:r>
      <w:r w:rsidR="009246D6" w:rsidRPr="00B75F46">
        <w:rPr>
          <w:rFonts w:eastAsia="Arial" w:cs="Arial"/>
          <w:szCs w:val="20"/>
          <w:lang w:val="en-US"/>
        </w:rPr>
        <w:t xml:space="preserve">the </w:t>
      </w:r>
      <w:r w:rsidR="009246D6" w:rsidRPr="00B75F46">
        <w:rPr>
          <w:rFonts w:eastAsia="Arial" w:cs="Arial"/>
          <w:b/>
          <w:bCs/>
          <w:i/>
          <w:iCs/>
          <w:szCs w:val="20"/>
          <w:lang w:val="en-US"/>
        </w:rPr>
        <w:t>State</w:t>
      </w:r>
      <w:r w:rsidR="00A21AEF" w:rsidRPr="00B75F46">
        <w:rPr>
          <w:rFonts w:eastAsia="Arial" w:cs="Arial"/>
          <w:b/>
          <w:i/>
          <w:szCs w:val="20"/>
          <w:lang w:val="en-US"/>
        </w:rPr>
        <w:t xml:space="preserve"> </w:t>
      </w:r>
      <w:r w:rsidR="003E2A71" w:rsidRPr="00B75F46">
        <w:rPr>
          <w:rFonts w:eastAsia="Arial" w:cs="Arial"/>
          <w:szCs w:val="20"/>
          <w:lang w:val="en-US"/>
        </w:rPr>
        <w:t>comment</w:t>
      </w:r>
      <w:r w:rsidR="00E87F3A" w:rsidRPr="00B75F46">
        <w:rPr>
          <w:rFonts w:eastAsia="Arial" w:cs="Arial"/>
          <w:szCs w:val="20"/>
          <w:lang w:val="en-US"/>
        </w:rPr>
        <w:t>ed</w:t>
      </w:r>
      <w:r w:rsidR="003E2A71" w:rsidRPr="00B75F46">
        <w:rPr>
          <w:rFonts w:eastAsia="Arial" w:cs="Arial"/>
          <w:szCs w:val="20"/>
          <w:lang w:val="en-US"/>
        </w:rPr>
        <w:t xml:space="preserve"> on this request.</w:t>
      </w:r>
    </w:p>
    <w:p w14:paraId="02F4C21F" w14:textId="77777777" w:rsidR="0023208E" w:rsidRPr="00B75F46" w:rsidRDefault="0023208E" w:rsidP="00EB76F6">
      <w:pPr>
        <w:rPr>
          <w:szCs w:val="20"/>
          <w:lang w:eastAsia="es-MX"/>
        </w:rPr>
      </w:pPr>
    </w:p>
    <w:p w14:paraId="02C7E1F4" w14:textId="298BF114" w:rsidR="0023208E" w:rsidRPr="00B75F46" w:rsidRDefault="00967451" w:rsidP="003E2A71">
      <w:pPr>
        <w:pStyle w:val="PrrafodeSentencia"/>
        <w:numPr>
          <w:ilvl w:val="0"/>
          <w:numId w:val="32"/>
        </w:numPr>
        <w:tabs>
          <w:tab w:val="clear" w:pos="567"/>
          <w:tab w:val="left" w:pos="426"/>
        </w:tabs>
        <w:ind w:left="0" w:firstLine="0"/>
        <w:rPr>
          <w:spacing w:val="0"/>
          <w:szCs w:val="20"/>
          <w:lang w:val="en-US"/>
        </w:rPr>
      </w:pPr>
      <w:bookmarkStart w:id="78" w:name="_Ref33109567"/>
      <w:bookmarkStart w:id="79" w:name="_Ref532899431"/>
      <w:r w:rsidRPr="00B75F46">
        <w:rPr>
          <w:spacing w:val="0"/>
          <w:szCs w:val="20"/>
          <w:lang w:val="en-US"/>
        </w:rPr>
        <w:t>The Court</w:t>
      </w:r>
      <w:r w:rsidR="0023208E" w:rsidRPr="00B75F46">
        <w:rPr>
          <w:spacing w:val="0"/>
          <w:szCs w:val="20"/>
          <w:lang w:val="en-US"/>
        </w:rPr>
        <w:t xml:space="preserve"> </w:t>
      </w:r>
      <w:r w:rsidR="003E2A71" w:rsidRPr="00B75F46">
        <w:rPr>
          <w:spacing w:val="0"/>
          <w:szCs w:val="20"/>
          <w:lang w:val="en-US"/>
        </w:rPr>
        <w:t>establishes, as it has in other cases,</w:t>
      </w:r>
      <w:r w:rsidR="0023208E" w:rsidRPr="00B75F46">
        <w:rPr>
          <w:spacing w:val="0"/>
          <w:szCs w:val="20"/>
          <w:vertAlign w:val="superscript"/>
          <w:lang w:val="en-US"/>
        </w:rPr>
        <w:footnoteReference w:id="147"/>
      </w:r>
      <w:r w:rsidR="0023208E" w:rsidRPr="00B75F46">
        <w:rPr>
          <w:spacing w:val="0"/>
          <w:szCs w:val="20"/>
          <w:lang w:val="en-US"/>
        </w:rPr>
        <w:t xml:space="preserve"> </w:t>
      </w:r>
      <w:r w:rsidR="003E2A71" w:rsidRPr="00B75F46">
        <w:rPr>
          <w:rFonts w:cs="Verdana"/>
          <w:spacing w:val="0"/>
          <w:szCs w:val="20"/>
          <w:lang w:val="en-US"/>
        </w:rPr>
        <w:t>that</w:t>
      </w:r>
      <w:r w:rsidR="0023208E" w:rsidRPr="00B75F46">
        <w:rPr>
          <w:rFonts w:cs="Verdana"/>
          <w:spacing w:val="0"/>
          <w:szCs w:val="20"/>
          <w:lang w:val="en-US"/>
        </w:rPr>
        <w:t xml:space="preserve"> </w:t>
      </w:r>
      <w:r w:rsidR="009246D6" w:rsidRPr="00B75F46">
        <w:rPr>
          <w:rFonts w:cs="Verdana"/>
          <w:spacing w:val="0"/>
          <w:szCs w:val="20"/>
          <w:lang w:val="en-US"/>
        </w:rPr>
        <w:t>the State</w:t>
      </w:r>
      <w:r w:rsidR="0023208E" w:rsidRPr="00B75F46">
        <w:rPr>
          <w:rFonts w:cs="Verdana"/>
          <w:spacing w:val="0"/>
          <w:szCs w:val="20"/>
          <w:lang w:val="en-US"/>
        </w:rPr>
        <w:t xml:space="preserve"> </w:t>
      </w:r>
      <w:r w:rsidR="003E2A71" w:rsidRPr="00B75F46">
        <w:rPr>
          <w:rFonts w:cs="Verdana"/>
          <w:spacing w:val="0"/>
          <w:szCs w:val="20"/>
          <w:lang w:val="en-US"/>
        </w:rPr>
        <w:t>must publish, within six months of notification</w:t>
      </w:r>
      <w:r w:rsidR="0023208E" w:rsidRPr="00B75F46">
        <w:rPr>
          <w:rFonts w:cs="Verdana"/>
          <w:spacing w:val="0"/>
          <w:szCs w:val="20"/>
          <w:lang w:val="en-US"/>
        </w:rPr>
        <w:t xml:space="preserve"> </w:t>
      </w:r>
      <w:r w:rsidR="00C158AA" w:rsidRPr="00B75F46">
        <w:rPr>
          <w:rFonts w:cs="Verdana"/>
          <w:spacing w:val="0"/>
          <w:szCs w:val="20"/>
          <w:lang w:val="en-US"/>
        </w:rPr>
        <w:t>of this judgment</w:t>
      </w:r>
      <w:r w:rsidR="0023208E" w:rsidRPr="00B75F46">
        <w:rPr>
          <w:spacing w:val="0"/>
          <w:szCs w:val="20"/>
          <w:lang w:val="en-US"/>
        </w:rPr>
        <w:t xml:space="preserve">, </w:t>
      </w:r>
      <w:r w:rsidR="003E2A71" w:rsidRPr="00B75F46">
        <w:rPr>
          <w:spacing w:val="0"/>
          <w:szCs w:val="20"/>
          <w:lang w:val="en-US"/>
        </w:rPr>
        <w:t xml:space="preserve">in an appropriate and legible </w:t>
      </w:r>
      <w:r w:rsidR="00E87F3A" w:rsidRPr="00B75F46">
        <w:rPr>
          <w:spacing w:val="0"/>
          <w:szCs w:val="20"/>
          <w:lang w:val="en-US"/>
        </w:rPr>
        <w:t>f</w:t>
      </w:r>
      <w:r w:rsidR="003E2A71" w:rsidRPr="00B75F46">
        <w:rPr>
          <w:spacing w:val="0"/>
          <w:szCs w:val="20"/>
          <w:lang w:val="en-US"/>
        </w:rPr>
        <w:t xml:space="preserve">ont: (a) the official summary </w:t>
      </w:r>
      <w:r w:rsidR="00C158AA" w:rsidRPr="00B75F46">
        <w:rPr>
          <w:rFonts w:cs="Verdana"/>
          <w:spacing w:val="0"/>
          <w:szCs w:val="20"/>
          <w:lang w:val="en-US"/>
        </w:rPr>
        <w:t>of this judgment</w:t>
      </w:r>
      <w:r w:rsidR="0023208E" w:rsidRPr="00B75F46">
        <w:rPr>
          <w:rFonts w:cs="Verdana"/>
          <w:spacing w:val="0"/>
          <w:szCs w:val="20"/>
          <w:lang w:val="en-US"/>
        </w:rPr>
        <w:t xml:space="preserve"> </w:t>
      </w:r>
      <w:r w:rsidR="003E2A71" w:rsidRPr="00B75F46">
        <w:rPr>
          <w:rFonts w:cs="Verdana"/>
          <w:spacing w:val="0"/>
          <w:szCs w:val="20"/>
          <w:lang w:val="en-US"/>
        </w:rPr>
        <w:t>prepared by</w:t>
      </w:r>
      <w:r w:rsidR="0023208E" w:rsidRPr="00B75F46">
        <w:rPr>
          <w:rFonts w:cs="Verdana"/>
          <w:spacing w:val="0"/>
          <w:szCs w:val="20"/>
          <w:lang w:val="en-US"/>
        </w:rPr>
        <w:t xml:space="preserve"> </w:t>
      </w:r>
      <w:r w:rsidRPr="00B75F46">
        <w:rPr>
          <w:rFonts w:cs="Verdana"/>
          <w:spacing w:val="0"/>
          <w:szCs w:val="20"/>
          <w:lang w:val="en-US"/>
        </w:rPr>
        <w:t>the Court</w:t>
      </w:r>
      <w:r w:rsidR="0023208E" w:rsidRPr="00B75F46">
        <w:rPr>
          <w:rFonts w:cs="Verdana"/>
          <w:spacing w:val="0"/>
          <w:szCs w:val="20"/>
          <w:lang w:val="en-US"/>
        </w:rPr>
        <w:t xml:space="preserve">, </w:t>
      </w:r>
      <w:r w:rsidR="003E2A71" w:rsidRPr="00B75F46">
        <w:rPr>
          <w:rFonts w:cs="Verdana"/>
          <w:spacing w:val="0"/>
          <w:szCs w:val="20"/>
          <w:lang w:val="en-US"/>
        </w:rPr>
        <w:t xml:space="preserve">once, in the Official Gazette; (b) </w:t>
      </w:r>
      <w:r w:rsidR="003E2A71" w:rsidRPr="00B75F46">
        <w:rPr>
          <w:spacing w:val="0"/>
          <w:szCs w:val="20"/>
          <w:lang w:val="en-US"/>
        </w:rPr>
        <w:t xml:space="preserve">the official summary </w:t>
      </w:r>
      <w:r w:rsidR="003E2A71" w:rsidRPr="00B75F46">
        <w:rPr>
          <w:rFonts w:cs="Verdana"/>
          <w:spacing w:val="0"/>
          <w:szCs w:val="20"/>
          <w:lang w:val="en-US"/>
        </w:rPr>
        <w:t>of this judgment prepared by the Court, once, in a national newspaper with widespread circulation, and (c) this judgment in its entirety, to be available for one year</w:t>
      </w:r>
      <w:r w:rsidR="00E87F3A" w:rsidRPr="00B75F46">
        <w:rPr>
          <w:rFonts w:cs="Verdana"/>
          <w:spacing w:val="0"/>
          <w:szCs w:val="20"/>
          <w:lang w:val="en-US"/>
        </w:rPr>
        <w:t>,</w:t>
      </w:r>
      <w:r w:rsidR="003E2A71" w:rsidRPr="00B75F46">
        <w:rPr>
          <w:rFonts w:cs="Verdana"/>
          <w:spacing w:val="0"/>
          <w:szCs w:val="20"/>
          <w:lang w:val="en-US"/>
        </w:rPr>
        <w:t xml:space="preserve"> on the official website of the national Judiciary. The State must inform this Court immediately when it has made each of the publications ordered, irrespective of the one-year </w:t>
      </w:r>
      <w:r w:rsidR="00E87F3A" w:rsidRPr="00B75F46">
        <w:rPr>
          <w:rFonts w:cs="Verdana"/>
          <w:spacing w:val="0"/>
          <w:szCs w:val="20"/>
          <w:lang w:val="en-US"/>
        </w:rPr>
        <w:t>time frame for</w:t>
      </w:r>
      <w:r w:rsidR="003E2A71" w:rsidRPr="00B75F46">
        <w:rPr>
          <w:rFonts w:cs="Verdana"/>
          <w:spacing w:val="0"/>
          <w:szCs w:val="20"/>
          <w:lang w:val="en-US"/>
        </w:rPr>
        <w:t xml:space="preserve"> present</w:t>
      </w:r>
      <w:r w:rsidR="00E87F3A" w:rsidRPr="00B75F46">
        <w:rPr>
          <w:rFonts w:cs="Verdana"/>
          <w:spacing w:val="0"/>
          <w:szCs w:val="20"/>
          <w:lang w:val="en-US"/>
        </w:rPr>
        <w:t>ing</w:t>
      </w:r>
      <w:r w:rsidR="003E2A71" w:rsidRPr="00B75F46">
        <w:rPr>
          <w:rFonts w:cs="Verdana"/>
          <w:spacing w:val="0"/>
          <w:szCs w:val="20"/>
          <w:lang w:val="en-US"/>
        </w:rPr>
        <w:t xml:space="preserve"> its first report established in the twelfth operative paragraph</w:t>
      </w:r>
      <w:bookmarkStart w:id="80" w:name="_Ref866296"/>
      <w:bookmarkEnd w:id="78"/>
      <w:r w:rsidR="003E2A71" w:rsidRPr="00B75F46">
        <w:rPr>
          <w:spacing w:val="0"/>
          <w:szCs w:val="20"/>
          <w:lang w:val="en-US"/>
        </w:rPr>
        <w:t xml:space="preserve"> </w:t>
      </w:r>
      <w:r w:rsidR="00C158AA" w:rsidRPr="00B75F46">
        <w:rPr>
          <w:spacing w:val="0"/>
          <w:szCs w:val="20"/>
          <w:lang w:val="en-US"/>
        </w:rPr>
        <w:t>of this judgment</w:t>
      </w:r>
      <w:r w:rsidR="0023208E" w:rsidRPr="00B75F46">
        <w:rPr>
          <w:spacing w:val="0"/>
          <w:szCs w:val="20"/>
          <w:lang w:val="en-US"/>
        </w:rPr>
        <w:t>.</w:t>
      </w:r>
      <w:bookmarkEnd w:id="79"/>
      <w:bookmarkEnd w:id="80"/>
      <w:r w:rsidR="0023208E" w:rsidRPr="00B75F46">
        <w:rPr>
          <w:spacing w:val="0"/>
          <w:szCs w:val="20"/>
          <w:lang w:val="en-US"/>
        </w:rPr>
        <w:t xml:space="preserve"> </w:t>
      </w:r>
    </w:p>
    <w:p w14:paraId="70AAAC38" w14:textId="77777777" w:rsidR="00012252" w:rsidRPr="00B75F46" w:rsidRDefault="00012252" w:rsidP="00012252">
      <w:pPr>
        <w:rPr>
          <w:lang w:eastAsia="es-MX"/>
        </w:rPr>
      </w:pPr>
    </w:p>
    <w:p w14:paraId="69279B12" w14:textId="5672EB3A" w:rsidR="0023208E" w:rsidRPr="00B75F46" w:rsidRDefault="006926B9" w:rsidP="00F86259">
      <w:pPr>
        <w:pStyle w:val="Ttulo3"/>
        <w:ind w:left="567" w:firstLine="0"/>
        <w:jc w:val="both"/>
        <w:rPr>
          <w:lang w:val="en-US"/>
        </w:rPr>
      </w:pPr>
      <w:bookmarkStart w:id="81" w:name="_Toc37778499"/>
      <w:bookmarkStart w:id="82" w:name="_Toc59108493"/>
      <w:r w:rsidRPr="00B75F46">
        <w:rPr>
          <w:lang w:val="en-US"/>
        </w:rPr>
        <w:t>B.2</w:t>
      </w:r>
      <w:r w:rsidR="0023208E" w:rsidRPr="00B75F46">
        <w:rPr>
          <w:lang w:val="en-US"/>
        </w:rPr>
        <w:t xml:space="preserve">. </w:t>
      </w:r>
      <w:r w:rsidR="003E2A71" w:rsidRPr="00B75F46">
        <w:rPr>
          <w:lang w:val="en-US"/>
        </w:rPr>
        <w:t>Guarantees of non-repetition</w:t>
      </w:r>
      <w:bookmarkEnd w:id="81"/>
      <w:bookmarkEnd w:id="82"/>
    </w:p>
    <w:p w14:paraId="2F74E4BF" w14:textId="77777777" w:rsidR="0023208E" w:rsidRPr="00B75F46" w:rsidRDefault="0023208E" w:rsidP="0023208E">
      <w:pPr>
        <w:jc w:val="both"/>
        <w:rPr>
          <w:szCs w:val="20"/>
        </w:rPr>
      </w:pPr>
    </w:p>
    <w:p w14:paraId="327839BF" w14:textId="572940BF" w:rsidR="0023208E" w:rsidRPr="00B75F46" w:rsidRDefault="006926B9" w:rsidP="00F86259">
      <w:pPr>
        <w:pStyle w:val="Ttulo4"/>
        <w:ind w:firstLine="1"/>
        <w:rPr>
          <w:lang w:val="en-US"/>
        </w:rPr>
      </w:pPr>
      <w:r w:rsidRPr="00B75F46">
        <w:rPr>
          <w:lang w:val="en-US"/>
        </w:rPr>
        <w:t>B.2</w:t>
      </w:r>
      <w:r w:rsidR="00897A78" w:rsidRPr="00B75F46">
        <w:rPr>
          <w:lang w:val="en-US"/>
        </w:rPr>
        <w:t xml:space="preserve">.1. </w:t>
      </w:r>
      <w:r w:rsidR="0023208E" w:rsidRPr="00B75F46">
        <w:rPr>
          <w:lang w:val="en-US"/>
        </w:rPr>
        <w:t>A</w:t>
      </w:r>
      <w:r w:rsidR="003E2A71" w:rsidRPr="00B75F46">
        <w:rPr>
          <w:lang w:val="en-US"/>
        </w:rPr>
        <w:t>daptation of the law on stop and search</w:t>
      </w:r>
    </w:p>
    <w:p w14:paraId="494C1D5E" w14:textId="77777777" w:rsidR="0023208E" w:rsidRPr="00B75F46" w:rsidRDefault="0023208E" w:rsidP="0023208E">
      <w:pPr>
        <w:jc w:val="both"/>
        <w:rPr>
          <w:b/>
          <w:szCs w:val="20"/>
        </w:rPr>
      </w:pPr>
    </w:p>
    <w:p w14:paraId="59B26FA7" w14:textId="681FEF80" w:rsidR="003E2A71" w:rsidRPr="00B75F46" w:rsidRDefault="00967451" w:rsidP="00EB76F6">
      <w:pPr>
        <w:pStyle w:val="Prrafodelista"/>
        <w:numPr>
          <w:ilvl w:val="0"/>
          <w:numId w:val="32"/>
        </w:numPr>
        <w:ind w:left="0" w:firstLine="0"/>
        <w:jc w:val="both"/>
        <w:rPr>
          <w:rFonts w:cs="Arial"/>
          <w:szCs w:val="20"/>
        </w:rPr>
      </w:pPr>
      <w:r w:rsidRPr="00B75F46">
        <w:rPr>
          <w:rFonts w:cs="Arial"/>
          <w:szCs w:val="20"/>
        </w:rPr>
        <w:t xml:space="preserve">The </w:t>
      </w:r>
      <w:r w:rsidRPr="00B75F46">
        <w:rPr>
          <w:rFonts w:cs="Arial"/>
          <w:b/>
          <w:bCs/>
          <w:i/>
          <w:iCs/>
          <w:szCs w:val="20"/>
        </w:rPr>
        <w:t>Commission</w:t>
      </w:r>
      <w:r w:rsidR="0023208E" w:rsidRPr="00B75F46">
        <w:rPr>
          <w:rFonts w:cs="Arial"/>
          <w:szCs w:val="20"/>
        </w:rPr>
        <w:t xml:space="preserve"> </w:t>
      </w:r>
      <w:r w:rsidR="003E2A71" w:rsidRPr="00B75F46">
        <w:rPr>
          <w:rFonts w:cs="Arial"/>
          <w:szCs w:val="20"/>
        </w:rPr>
        <w:t>asked that</w:t>
      </w:r>
      <w:r w:rsidR="0023208E" w:rsidRPr="00B75F46">
        <w:rPr>
          <w:szCs w:val="20"/>
        </w:rPr>
        <w:t xml:space="preserve"> </w:t>
      </w:r>
      <w:r w:rsidR="009246D6" w:rsidRPr="00B75F46">
        <w:rPr>
          <w:rFonts w:cs="Arial"/>
          <w:szCs w:val="20"/>
        </w:rPr>
        <w:t>the State</w:t>
      </w:r>
      <w:r w:rsidR="0023208E" w:rsidRPr="00B75F46">
        <w:rPr>
          <w:rFonts w:cs="Arial"/>
          <w:szCs w:val="20"/>
        </w:rPr>
        <w:t xml:space="preserve"> </w:t>
      </w:r>
      <w:r w:rsidR="003E2A71" w:rsidRPr="00B75F46">
        <w:rPr>
          <w:rFonts w:cs="Arial"/>
          <w:szCs w:val="20"/>
        </w:rPr>
        <w:t>ensure that the l</w:t>
      </w:r>
      <w:r w:rsidR="00CB5B51" w:rsidRPr="00B75F46">
        <w:rPr>
          <w:rFonts w:cs="Arial"/>
          <w:szCs w:val="20"/>
        </w:rPr>
        <w:t>egislation</w:t>
      </w:r>
      <w:r w:rsidR="003E2A71" w:rsidRPr="00B75F46">
        <w:rPr>
          <w:rFonts w:cs="Arial"/>
          <w:szCs w:val="20"/>
        </w:rPr>
        <w:t xml:space="preserve"> that regulate</w:t>
      </w:r>
      <w:r w:rsidR="00CB5B51" w:rsidRPr="00B75F46">
        <w:rPr>
          <w:rFonts w:cs="Arial"/>
          <w:szCs w:val="20"/>
        </w:rPr>
        <w:t>s</w:t>
      </w:r>
      <w:r w:rsidR="003E2A71" w:rsidRPr="00B75F46">
        <w:rPr>
          <w:rFonts w:cs="Arial"/>
          <w:szCs w:val="20"/>
        </w:rPr>
        <w:t xml:space="preserve"> the authority to stop and search people in public </w:t>
      </w:r>
      <w:r w:rsidR="00CB5B51" w:rsidRPr="00B75F46">
        <w:rPr>
          <w:rFonts w:cs="Arial"/>
          <w:szCs w:val="20"/>
        </w:rPr>
        <w:t>places</w:t>
      </w:r>
      <w:r w:rsidR="003E2A71" w:rsidRPr="00B75F46">
        <w:rPr>
          <w:rFonts w:cs="Arial"/>
          <w:szCs w:val="20"/>
        </w:rPr>
        <w:t xml:space="preserve"> on the basis of suspicion of the perpetration of an offense </w:t>
      </w:r>
      <w:r w:rsidR="00CB5B51" w:rsidRPr="00B75F46">
        <w:rPr>
          <w:rFonts w:cs="Arial"/>
          <w:szCs w:val="20"/>
        </w:rPr>
        <w:t xml:space="preserve">is </w:t>
      </w:r>
      <w:r w:rsidR="003E2A71" w:rsidRPr="00B75F46">
        <w:rPr>
          <w:rFonts w:cs="Arial"/>
          <w:szCs w:val="20"/>
        </w:rPr>
        <w:t>based on objective reasons and include</w:t>
      </w:r>
      <w:r w:rsidR="00CB5B51" w:rsidRPr="00B75F46">
        <w:rPr>
          <w:rFonts w:cs="Arial"/>
          <w:szCs w:val="20"/>
        </w:rPr>
        <w:t>s</w:t>
      </w:r>
      <w:r w:rsidR="003E2A71" w:rsidRPr="00B75F46">
        <w:rPr>
          <w:rFonts w:cs="Arial"/>
          <w:szCs w:val="20"/>
        </w:rPr>
        <w:t xml:space="preserve"> requirements that these reasons be justified in each case. Also, it noted</w:t>
      </w:r>
      <w:r w:rsidR="00CB5B51" w:rsidRPr="00B75F46">
        <w:rPr>
          <w:rFonts w:cs="Arial"/>
          <w:szCs w:val="20"/>
        </w:rPr>
        <w:t xml:space="preserve"> the State’s assertion </w:t>
      </w:r>
      <w:r w:rsidR="00E87F3A" w:rsidRPr="00B75F46">
        <w:rPr>
          <w:rFonts w:cs="Arial"/>
          <w:szCs w:val="20"/>
        </w:rPr>
        <w:t>that</w:t>
      </w:r>
      <w:r w:rsidR="00CB5B51" w:rsidRPr="00B75F46">
        <w:rPr>
          <w:rFonts w:cs="Arial"/>
          <w:szCs w:val="20"/>
        </w:rPr>
        <w:t xml:space="preserve"> a new Federal Code of Criminal Procedure</w:t>
      </w:r>
      <w:r w:rsidR="00E87F3A" w:rsidRPr="00B75F46">
        <w:rPr>
          <w:rFonts w:cs="Arial"/>
          <w:szCs w:val="20"/>
        </w:rPr>
        <w:t xml:space="preserve"> had been promulgated</w:t>
      </w:r>
      <w:r w:rsidR="00CB5B51" w:rsidRPr="00B75F46">
        <w:rPr>
          <w:rFonts w:cs="Arial"/>
          <w:szCs w:val="20"/>
        </w:rPr>
        <w:t xml:space="preserve"> that “will gradually replace the National </w:t>
      </w:r>
      <w:r w:rsidR="00CB5B51" w:rsidRPr="00B75F46">
        <w:rPr>
          <w:szCs w:val="20"/>
        </w:rPr>
        <w:t>Criminal Procedural Code</w:t>
      </w:r>
      <w:r w:rsidR="00E87F3A" w:rsidRPr="00B75F46">
        <w:rPr>
          <w:rFonts w:cs="Arial"/>
          <w:szCs w:val="20"/>
        </w:rPr>
        <w:t xml:space="preserve">.” In this regard, the Commission indicated that, currently, the National </w:t>
      </w:r>
      <w:r w:rsidR="00E87F3A" w:rsidRPr="00B75F46">
        <w:rPr>
          <w:szCs w:val="20"/>
        </w:rPr>
        <w:t>Criminal Procedural Code</w:t>
      </w:r>
      <w:r w:rsidR="00E87F3A" w:rsidRPr="00B75F46">
        <w:rPr>
          <w:rFonts w:cs="Arial"/>
          <w:szCs w:val="20"/>
        </w:rPr>
        <w:t xml:space="preserve"> </w:t>
      </w:r>
      <w:r w:rsidR="00CB5B51" w:rsidRPr="00B75F46">
        <w:rPr>
          <w:rFonts w:cs="Arial"/>
          <w:szCs w:val="20"/>
        </w:rPr>
        <w:t xml:space="preserve">and also Law 23,950, which were applied in this case, </w:t>
      </w:r>
      <w:r w:rsidR="00E87F3A" w:rsidRPr="00B75F46">
        <w:rPr>
          <w:rFonts w:cs="Arial"/>
          <w:szCs w:val="20"/>
        </w:rPr>
        <w:t xml:space="preserve">remained in force, </w:t>
      </w:r>
      <w:r w:rsidR="00CB5B51" w:rsidRPr="00B75F46">
        <w:rPr>
          <w:rFonts w:cs="Arial"/>
          <w:szCs w:val="20"/>
        </w:rPr>
        <w:t xml:space="preserve">and therefore asked the Court to order the State to adopt amendments to the law that were adapted to the </w:t>
      </w:r>
      <w:r w:rsidR="00966623" w:rsidRPr="00B75F46">
        <w:rPr>
          <w:rFonts w:cs="Arial"/>
          <w:szCs w:val="20"/>
        </w:rPr>
        <w:t xml:space="preserve">relevant standards of the </w:t>
      </w:r>
      <w:r w:rsidR="00CB5B51" w:rsidRPr="00B75F46">
        <w:rPr>
          <w:rFonts w:cs="Arial"/>
          <w:szCs w:val="20"/>
        </w:rPr>
        <w:t>Court.</w:t>
      </w:r>
    </w:p>
    <w:p w14:paraId="54289903" w14:textId="77777777" w:rsidR="0023208E" w:rsidRPr="00B75F46" w:rsidRDefault="0023208E" w:rsidP="00EB76F6">
      <w:pPr>
        <w:pStyle w:val="Prrafodelista"/>
        <w:ind w:left="0"/>
        <w:jc w:val="both"/>
        <w:rPr>
          <w:rFonts w:cs="Arial"/>
          <w:szCs w:val="20"/>
        </w:rPr>
      </w:pPr>
    </w:p>
    <w:p w14:paraId="1DFF82FD" w14:textId="55F87C2D" w:rsidR="003D5181" w:rsidRPr="00B75F46" w:rsidRDefault="00B5049C" w:rsidP="00BB6507">
      <w:pPr>
        <w:pStyle w:val="Prrafodelista"/>
        <w:numPr>
          <w:ilvl w:val="0"/>
          <w:numId w:val="32"/>
        </w:numPr>
        <w:ind w:left="0" w:firstLine="0"/>
        <w:jc w:val="both"/>
        <w:rPr>
          <w:rFonts w:cs="Arial"/>
          <w:szCs w:val="20"/>
        </w:rPr>
      </w:pPr>
      <w:r w:rsidRPr="00B75F46">
        <w:rPr>
          <w:szCs w:val="20"/>
        </w:rPr>
        <w:t xml:space="preserve">The </w:t>
      </w:r>
      <w:r w:rsidRPr="00B75F46">
        <w:rPr>
          <w:b/>
          <w:bCs/>
          <w:i/>
          <w:iCs/>
          <w:szCs w:val="20"/>
        </w:rPr>
        <w:t>representatives</w:t>
      </w:r>
      <w:r w:rsidR="008C0E82" w:rsidRPr="00B75F46">
        <w:rPr>
          <w:szCs w:val="20"/>
        </w:rPr>
        <w:t xml:space="preserve"> </w:t>
      </w:r>
      <w:r w:rsidR="00CB5B51" w:rsidRPr="00B75F46">
        <w:rPr>
          <w:szCs w:val="20"/>
        </w:rPr>
        <w:t>indicated that the l</w:t>
      </w:r>
      <w:r w:rsidR="00BB6507" w:rsidRPr="00B75F46">
        <w:rPr>
          <w:szCs w:val="20"/>
        </w:rPr>
        <w:t>egislation</w:t>
      </w:r>
      <w:r w:rsidR="00CB5B51" w:rsidRPr="00B75F46">
        <w:rPr>
          <w:szCs w:val="20"/>
        </w:rPr>
        <w:t xml:space="preserve"> </w:t>
      </w:r>
      <w:r w:rsidR="00BB6507" w:rsidRPr="00B75F46">
        <w:rPr>
          <w:szCs w:val="20"/>
        </w:rPr>
        <w:t xml:space="preserve">on stop and search without a court order </w:t>
      </w:r>
      <w:r w:rsidR="00966623" w:rsidRPr="00B75F46">
        <w:rPr>
          <w:szCs w:val="20"/>
        </w:rPr>
        <w:t xml:space="preserve">currently in force </w:t>
      </w:r>
      <w:r w:rsidR="00BB6507" w:rsidRPr="00B75F46">
        <w:rPr>
          <w:szCs w:val="20"/>
        </w:rPr>
        <w:t>is essential</w:t>
      </w:r>
      <w:r w:rsidR="00966623" w:rsidRPr="00B75F46">
        <w:rPr>
          <w:szCs w:val="20"/>
        </w:rPr>
        <w:t>ly</w:t>
      </w:r>
      <w:r w:rsidR="00BB6507" w:rsidRPr="00B75F46">
        <w:rPr>
          <w:szCs w:val="20"/>
        </w:rPr>
        <w:t xml:space="preserve"> the same as that which existed at the time of the facts, because the amendments made to the </w:t>
      </w:r>
      <w:r w:rsidR="00966623" w:rsidRPr="00B75F46">
        <w:rPr>
          <w:szCs w:val="20"/>
        </w:rPr>
        <w:t>regulations</w:t>
      </w:r>
      <w:r w:rsidR="00BB6507" w:rsidRPr="00B75F46">
        <w:rPr>
          <w:szCs w:val="20"/>
        </w:rPr>
        <w:t xml:space="preserve"> do not meet international human rights standards </w:t>
      </w:r>
      <w:r w:rsidR="00966623" w:rsidRPr="00B75F46">
        <w:rPr>
          <w:szCs w:val="20"/>
        </w:rPr>
        <w:t>as they</w:t>
      </w:r>
      <w:r w:rsidR="00BB6507" w:rsidRPr="00B75F46">
        <w:rPr>
          <w:szCs w:val="20"/>
        </w:rPr>
        <w:t xml:space="preserve"> maintain loose and subjective criteria, </w:t>
      </w:r>
      <w:r w:rsidR="00966623" w:rsidRPr="00B75F46">
        <w:rPr>
          <w:szCs w:val="20"/>
        </w:rPr>
        <w:t xml:space="preserve">liable </w:t>
      </w:r>
      <w:r w:rsidR="00BB6507" w:rsidRPr="00B75F46">
        <w:rPr>
          <w:szCs w:val="20"/>
        </w:rPr>
        <w:t>to maximize the discretionality and arbitrariness of law enforcement personnel. They asked the Court to order the State to adapt the current legislation; in particular, to derogate Law No. 23,950, to amend a</w:t>
      </w:r>
      <w:r w:rsidR="00967451" w:rsidRPr="00B75F46">
        <w:rPr>
          <w:szCs w:val="20"/>
        </w:rPr>
        <w:t>rticles</w:t>
      </w:r>
      <w:r w:rsidR="0023208E" w:rsidRPr="00B75F46">
        <w:rPr>
          <w:szCs w:val="20"/>
        </w:rPr>
        <w:t xml:space="preserve"> 184</w:t>
      </w:r>
      <w:r w:rsidR="00BB6507" w:rsidRPr="00B75F46">
        <w:rPr>
          <w:szCs w:val="20"/>
        </w:rPr>
        <w:t>.</w:t>
      </w:r>
      <w:r w:rsidR="0023208E" w:rsidRPr="00B75F46">
        <w:rPr>
          <w:szCs w:val="20"/>
        </w:rPr>
        <w:t xml:space="preserve">5, 230, 230 </w:t>
      </w:r>
      <w:r w:rsidR="0023208E" w:rsidRPr="00B75F46">
        <w:rPr>
          <w:i/>
          <w:iCs/>
          <w:szCs w:val="20"/>
        </w:rPr>
        <w:t>bis</w:t>
      </w:r>
      <w:r w:rsidR="00967451" w:rsidRPr="00B75F46">
        <w:rPr>
          <w:i/>
          <w:iCs/>
          <w:szCs w:val="20"/>
        </w:rPr>
        <w:t xml:space="preserve"> and </w:t>
      </w:r>
      <w:r w:rsidR="0023208E" w:rsidRPr="00B75F46">
        <w:rPr>
          <w:szCs w:val="20"/>
        </w:rPr>
        <w:t>284</w:t>
      </w:r>
      <w:r w:rsidR="009C60D7" w:rsidRPr="00B75F46">
        <w:rPr>
          <w:szCs w:val="20"/>
        </w:rPr>
        <w:t xml:space="preserve"> of the </w:t>
      </w:r>
      <w:r w:rsidR="001413DF" w:rsidRPr="00B75F46">
        <w:rPr>
          <w:szCs w:val="20"/>
        </w:rPr>
        <w:t>National Criminal Procedural Code</w:t>
      </w:r>
      <w:r w:rsidR="0023208E" w:rsidRPr="00B75F46">
        <w:rPr>
          <w:szCs w:val="20"/>
        </w:rPr>
        <w:t>,</w:t>
      </w:r>
      <w:r w:rsidR="00967451" w:rsidRPr="00B75F46">
        <w:rPr>
          <w:szCs w:val="20"/>
        </w:rPr>
        <w:t xml:space="preserve"> and </w:t>
      </w:r>
      <w:r w:rsidR="00BB6507" w:rsidRPr="00B75F46">
        <w:rPr>
          <w:szCs w:val="20"/>
        </w:rPr>
        <w:t>to consider that future legislation on this matter must indicate the objective circumstances that justify a detention and/or a search; that these must precede the procedure and have a restri</w:t>
      </w:r>
      <w:r w:rsidR="003D5181" w:rsidRPr="00B75F46">
        <w:rPr>
          <w:szCs w:val="20"/>
        </w:rPr>
        <w:t>c</w:t>
      </w:r>
      <w:r w:rsidR="00BB6507" w:rsidRPr="00B75F46">
        <w:rPr>
          <w:szCs w:val="20"/>
        </w:rPr>
        <w:t xml:space="preserve">tive interpretation, placing the burden on law enforcement personnel to provide a detailed written </w:t>
      </w:r>
      <w:r w:rsidR="003D5181" w:rsidRPr="00B75F46">
        <w:rPr>
          <w:szCs w:val="20"/>
        </w:rPr>
        <w:t>description on the grounds and circumstances that gave rise to the detention and/or search</w:t>
      </w:r>
      <w:r w:rsidR="00966623" w:rsidRPr="00B75F46">
        <w:rPr>
          <w:szCs w:val="20"/>
        </w:rPr>
        <w:t xml:space="preserve"> in their report on the procedure</w:t>
      </w:r>
      <w:r w:rsidR="003D5181" w:rsidRPr="00B75F46">
        <w:rPr>
          <w:szCs w:val="20"/>
        </w:rPr>
        <w:t>. The</w:t>
      </w:r>
      <w:r w:rsidR="00966623" w:rsidRPr="00B75F46">
        <w:rPr>
          <w:szCs w:val="20"/>
        </w:rPr>
        <w:t xml:space="preserve"> representatives</w:t>
      </w:r>
      <w:r w:rsidR="003D5181" w:rsidRPr="00B75F46">
        <w:rPr>
          <w:szCs w:val="20"/>
        </w:rPr>
        <w:t xml:space="preserve"> also asked that, to ensure the effectiveness of the legislative </w:t>
      </w:r>
      <w:r w:rsidR="006542DB" w:rsidRPr="00B75F46">
        <w:rPr>
          <w:szCs w:val="20"/>
        </w:rPr>
        <w:t>amendments</w:t>
      </w:r>
      <w:r w:rsidR="003D5181" w:rsidRPr="00B75F46">
        <w:rPr>
          <w:szCs w:val="20"/>
        </w:rPr>
        <w:t xml:space="preserve">, the Court order the State to issue regulatory protocols for the actions of law enforcement personnel in public places </w:t>
      </w:r>
      <w:r w:rsidR="00966623" w:rsidRPr="00B75F46">
        <w:rPr>
          <w:szCs w:val="20"/>
        </w:rPr>
        <w:t>to</w:t>
      </w:r>
      <w:r w:rsidR="003D5181" w:rsidRPr="00B75F46">
        <w:rPr>
          <w:szCs w:val="20"/>
        </w:rPr>
        <w:t xml:space="preserve"> be adopted by presidential decree </w:t>
      </w:r>
      <w:r w:rsidR="00966623" w:rsidRPr="00B75F46">
        <w:rPr>
          <w:szCs w:val="20"/>
        </w:rPr>
        <w:t>rather than</w:t>
      </w:r>
      <w:r w:rsidR="003D5181" w:rsidRPr="00B75F46">
        <w:rPr>
          <w:szCs w:val="20"/>
        </w:rPr>
        <w:t xml:space="preserve"> by ministerial decisions which were unreliable and of a lower rank. Lastly, they asked the Court to order the State to adopt measures to harmonize the </w:t>
      </w:r>
      <w:r w:rsidR="003D5181" w:rsidRPr="00B75F46">
        <w:rPr>
          <w:szCs w:val="20"/>
        </w:rPr>
        <w:lastRenderedPageBreak/>
        <w:t xml:space="preserve">provincial criminal procedural </w:t>
      </w:r>
      <w:r w:rsidR="00966623" w:rsidRPr="00B75F46">
        <w:rPr>
          <w:szCs w:val="20"/>
        </w:rPr>
        <w:t>codes</w:t>
      </w:r>
      <w:r w:rsidR="003D5181" w:rsidRPr="00B75F46">
        <w:rPr>
          <w:szCs w:val="20"/>
        </w:rPr>
        <w:t xml:space="preserve"> and the actions of their respective law enforcement personnel.</w:t>
      </w:r>
    </w:p>
    <w:p w14:paraId="7CB9CEDE" w14:textId="77777777" w:rsidR="009D748F" w:rsidRPr="00B75F46" w:rsidRDefault="009D748F" w:rsidP="00EB76F6">
      <w:pPr>
        <w:pStyle w:val="Prrafodelista"/>
        <w:ind w:left="0"/>
        <w:jc w:val="both"/>
        <w:rPr>
          <w:rFonts w:cs="Arial"/>
          <w:szCs w:val="20"/>
        </w:rPr>
      </w:pPr>
    </w:p>
    <w:p w14:paraId="43237748" w14:textId="044C23F7" w:rsidR="005F31CF" w:rsidRPr="00B75F46" w:rsidRDefault="009246D6" w:rsidP="00EB76F6">
      <w:pPr>
        <w:pStyle w:val="Prrafodelista"/>
        <w:numPr>
          <w:ilvl w:val="0"/>
          <w:numId w:val="32"/>
        </w:numPr>
        <w:ind w:left="0" w:firstLine="0"/>
        <w:jc w:val="both"/>
        <w:rPr>
          <w:rFonts w:cs="Arial"/>
          <w:szCs w:val="20"/>
        </w:rPr>
      </w:pPr>
      <w:r w:rsidRPr="00B75F46">
        <w:rPr>
          <w:rFonts w:cs="Arial"/>
          <w:szCs w:val="20"/>
        </w:rPr>
        <w:t xml:space="preserve">The </w:t>
      </w:r>
      <w:r w:rsidRPr="00B75F46">
        <w:rPr>
          <w:rFonts w:cs="Arial"/>
          <w:b/>
          <w:bCs/>
          <w:i/>
          <w:iCs/>
          <w:szCs w:val="20"/>
        </w:rPr>
        <w:t>State</w:t>
      </w:r>
      <w:r w:rsidR="009D748F" w:rsidRPr="00B75F46">
        <w:rPr>
          <w:rFonts w:cs="Arial"/>
          <w:b/>
          <w:i/>
          <w:szCs w:val="20"/>
        </w:rPr>
        <w:t xml:space="preserve"> </w:t>
      </w:r>
      <w:r w:rsidR="005F31CF" w:rsidRPr="00B75F46">
        <w:rPr>
          <w:rFonts w:cs="Arial"/>
          <w:szCs w:val="20"/>
        </w:rPr>
        <w:t>asked</w:t>
      </w:r>
      <w:r w:rsidR="009D748F" w:rsidRPr="00B75F46">
        <w:rPr>
          <w:rFonts w:cs="Arial"/>
          <w:szCs w:val="20"/>
        </w:rPr>
        <w:t xml:space="preserve"> </w:t>
      </w:r>
      <w:r w:rsidR="00967451" w:rsidRPr="00B75F46">
        <w:rPr>
          <w:rFonts w:cs="Arial"/>
          <w:szCs w:val="20"/>
        </w:rPr>
        <w:t>the Court</w:t>
      </w:r>
      <w:r w:rsidR="009D748F" w:rsidRPr="00B75F46">
        <w:rPr>
          <w:rFonts w:cs="Arial"/>
          <w:szCs w:val="20"/>
        </w:rPr>
        <w:t xml:space="preserve"> </w:t>
      </w:r>
      <w:r w:rsidR="005F31CF" w:rsidRPr="00B75F46">
        <w:rPr>
          <w:rFonts w:cs="Arial"/>
          <w:szCs w:val="20"/>
        </w:rPr>
        <w:t xml:space="preserve">to </w:t>
      </w:r>
      <w:r w:rsidR="009D748F" w:rsidRPr="00B75F46">
        <w:rPr>
          <w:rFonts w:cs="Arial"/>
          <w:szCs w:val="20"/>
        </w:rPr>
        <w:t>“</w:t>
      </w:r>
      <w:r w:rsidR="005F31CF" w:rsidRPr="00B75F46">
        <w:rPr>
          <w:rFonts w:cs="Arial"/>
          <w:szCs w:val="20"/>
        </w:rPr>
        <w:t xml:space="preserve">bear in mind that, in the opinion </w:t>
      </w:r>
      <w:r w:rsidR="00B5049C" w:rsidRPr="00B75F46">
        <w:rPr>
          <w:rFonts w:cs="Arial"/>
          <w:szCs w:val="20"/>
        </w:rPr>
        <w:t xml:space="preserve">of the </w:t>
      </w:r>
      <w:r w:rsidRPr="00B75F46">
        <w:rPr>
          <w:rFonts w:cs="Arial"/>
          <w:szCs w:val="20"/>
        </w:rPr>
        <w:t>Argentine State</w:t>
      </w:r>
      <w:r w:rsidR="009D748F" w:rsidRPr="00B75F46">
        <w:rPr>
          <w:rFonts w:cs="Arial"/>
          <w:szCs w:val="20"/>
        </w:rPr>
        <w:t xml:space="preserve">, </w:t>
      </w:r>
      <w:r w:rsidR="005F31CF" w:rsidRPr="00B75F46">
        <w:rPr>
          <w:rFonts w:cs="Arial"/>
          <w:szCs w:val="20"/>
        </w:rPr>
        <w:t xml:space="preserve">it has already adapted the legislation </w:t>
      </w:r>
      <w:r w:rsidR="00966623" w:rsidRPr="00B75F46">
        <w:rPr>
          <w:rFonts w:cs="Arial"/>
          <w:szCs w:val="20"/>
        </w:rPr>
        <w:t>regulating</w:t>
      </w:r>
      <w:r w:rsidR="005F31CF" w:rsidRPr="00B75F46">
        <w:rPr>
          <w:rFonts w:cs="Arial"/>
          <w:szCs w:val="20"/>
        </w:rPr>
        <w:t xml:space="preserve"> the authority to search people in public places without a court order, based on objective reasons and the requirement to justify those reasons in each case.” It also stated that the case law of the Supreme Court of Justice of the Nation had made progress in limiting the authority of law enforcement personnel to </w:t>
      </w:r>
      <w:r w:rsidR="00A617F5" w:rsidRPr="00B75F46">
        <w:rPr>
          <w:rFonts w:cs="Arial"/>
          <w:szCs w:val="20"/>
        </w:rPr>
        <w:t>carry out</w:t>
      </w:r>
      <w:r w:rsidR="005F31CF" w:rsidRPr="00B75F46">
        <w:rPr>
          <w:rFonts w:cs="Arial"/>
          <w:szCs w:val="20"/>
        </w:rPr>
        <w:t xml:space="preserve"> search</w:t>
      </w:r>
      <w:r w:rsidR="00A617F5" w:rsidRPr="00B75F46">
        <w:rPr>
          <w:rFonts w:cs="Arial"/>
          <w:szCs w:val="20"/>
        </w:rPr>
        <w:t>es</w:t>
      </w:r>
      <w:r w:rsidR="005F31CF" w:rsidRPr="00B75F46">
        <w:rPr>
          <w:rFonts w:cs="Arial"/>
          <w:szCs w:val="20"/>
        </w:rPr>
        <w:t xml:space="preserve"> without a court order, </w:t>
      </w:r>
      <w:r w:rsidR="00966623" w:rsidRPr="00B75F46">
        <w:rPr>
          <w:rFonts w:cs="Arial"/>
          <w:szCs w:val="20"/>
        </w:rPr>
        <w:t>and this had</w:t>
      </w:r>
      <w:r w:rsidR="005F31CF" w:rsidRPr="00B75F46">
        <w:rPr>
          <w:rFonts w:cs="Arial"/>
          <w:szCs w:val="20"/>
        </w:rPr>
        <w:t xml:space="preserve"> “been crystallized with the enactment of the new Federal Code of Criminal Procedure of the Nation adopted by Law No. 27,063</w:t>
      </w:r>
      <w:r w:rsidR="00A617F5" w:rsidRPr="00B75F46">
        <w:rPr>
          <w:rFonts w:cs="Arial"/>
          <w:szCs w:val="20"/>
        </w:rPr>
        <w:t xml:space="preserve"> of December 9, 2014.” The State indicated that the amendment of the law eliminated any possibility of expanding the powers of the police and grant</w:t>
      </w:r>
      <w:r w:rsidR="00966623" w:rsidRPr="00B75F46">
        <w:rPr>
          <w:rFonts w:cs="Arial"/>
          <w:szCs w:val="20"/>
        </w:rPr>
        <w:t>ed</w:t>
      </w:r>
      <w:r w:rsidR="00A617F5" w:rsidRPr="00B75F46">
        <w:rPr>
          <w:rFonts w:cs="Arial"/>
          <w:szCs w:val="20"/>
        </w:rPr>
        <w:t xml:space="preserve"> </w:t>
      </w:r>
      <w:r w:rsidR="00966623" w:rsidRPr="00B75F46">
        <w:rPr>
          <w:rFonts w:cs="Arial"/>
          <w:szCs w:val="20"/>
        </w:rPr>
        <w:t>the courts</w:t>
      </w:r>
      <w:r w:rsidR="00A617F5" w:rsidRPr="00B75F46">
        <w:rPr>
          <w:rFonts w:cs="Arial"/>
          <w:szCs w:val="20"/>
        </w:rPr>
        <w:t xml:space="preserve"> </w:t>
      </w:r>
      <w:r w:rsidR="00B523A8" w:rsidRPr="00B75F46">
        <w:rPr>
          <w:rFonts w:cs="Arial"/>
          <w:szCs w:val="20"/>
        </w:rPr>
        <w:t>ample scope</w:t>
      </w:r>
      <w:r w:rsidR="00A617F5" w:rsidRPr="00B75F46">
        <w:rPr>
          <w:rFonts w:cs="Arial"/>
          <w:szCs w:val="20"/>
        </w:rPr>
        <w:t xml:space="preserve"> to annul any procedure that stray</w:t>
      </w:r>
      <w:r w:rsidR="00B523A8" w:rsidRPr="00B75F46">
        <w:rPr>
          <w:rFonts w:cs="Arial"/>
          <w:szCs w:val="20"/>
        </w:rPr>
        <w:t>ed</w:t>
      </w:r>
      <w:r w:rsidR="00A617F5" w:rsidRPr="00B75F46">
        <w:rPr>
          <w:rFonts w:cs="Arial"/>
          <w:szCs w:val="20"/>
        </w:rPr>
        <w:t xml:space="preserve"> from the initial requirements established therein. Thus, it indicated that the State had complied with its obligation to ensure that the legislation </w:t>
      </w:r>
      <w:r w:rsidR="00B523A8" w:rsidRPr="00B75F46">
        <w:rPr>
          <w:rFonts w:cs="Arial"/>
          <w:szCs w:val="20"/>
        </w:rPr>
        <w:t>regulating</w:t>
      </w:r>
      <w:r w:rsidR="00A617F5" w:rsidRPr="00B75F46">
        <w:rPr>
          <w:rFonts w:cs="Arial"/>
          <w:szCs w:val="20"/>
        </w:rPr>
        <w:t xml:space="preserve"> the authority to c</w:t>
      </w:r>
      <w:r w:rsidR="00B523A8" w:rsidRPr="00B75F46">
        <w:rPr>
          <w:rFonts w:cs="Arial"/>
          <w:szCs w:val="20"/>
        </w:rPr>
        <w:t xml:space="preserve">onduct </w:t>
      </w:r>
      <w:r w:rsidR="00A617F5" w:rsidRPr="00B75F46">
        <w:rPr>
          <w:rFonts w:cs="Arial"/>
          <w:szCs w:val="20"/>
        </w:rPr>
        <w:t xml:space="preserve">searches of people in public places </w:t>
      </w:r>
      <w:r w:rsidR="00B523A8" w:rsidRPr="00B75F46">
        <w:rPr>
          <w:rFonts w:cs="Arial"/>
          <w:szCs w:val="20"/>
        </w:rPr>
        <w:t>was</w:t>
      </w:r>
      <w:r w:rsidR="00A617F5" w:rsidRPr="00B75F46">
        <w:rPr>
          <w:rFonts w:cs="Arial"/>
          <w:szCs w:val="20"/>
        </w:rPr>
        <w:t xml:space="preserve"> based on objective reasons. Consequently, it asked that the measures of reparation established by the Court should be addressed at the process of implementing the new Procedural Code.</w:t>
      </w:r>
    </w:p>
    <w:p w14:paraId="3C5CC1F0" w14:textId="77777777" w:rsidR="00DB2FF8" w:rsidRPr="00B75F46" w:rsidRDefault="00DB2FF8" w:rsidP="00EB76F6">
      <w:pPr>
        <w:pStyle w:val="Prrafodelista"/>
        <w:ind w:left="0"/>
        <w:jc w:val="both"/>
        <w:rPr>
          <w:rFonts w:cs="Arial"/>
          <w:szCs w:val="20"/>
        </w:rPr>
      </w:pPr>
    </w:p>
    <w:p w14:paraId="0DA7A75A" w14:textId="2DA27E58" w:rsidR="00A617F5" w:rsidRPr="00B75F46" w:rsidRDefault="00A617F5" w:rsidP="00EB76F6">
      <w:pPr>
        <w:pStyle w:val="Prrafodelista"/>
        <w:numPr>
          <w:ilvl w:val="0"/>
          <w:numId w:val="32"/>
        </w:numPr>
        <w:ind w:left="0" w:firstLine="0"/>
        <w:jc w:val="both"/>
        <w:rPr>
          <w:rFonts w:cs="Arial"/>
          <w:szCs w:val="20"/>
        </w:rPr>
      </w:pPr>
      <w:r w:rsidRPr="00B75F46">
        <w:rPr>
          <w:szCs w:val="20"/>
        </w:rPr>
        <w:t>In this judgment</w:t>
      </w:r>
      <w:r w:rsidR="00897A78" w:rsidRPr="00B75F46">
        <w:rPr>
          <w:szCs w:val="20"/>
        </w:rPr>
        <w:t xml:space="preserve">, </w:t>
      </w:r>
      <w:r w:rsidR="007819D4" w:rsidRPr="00B75F46">
        <w:rPr>
          <w:szCs w:val="20"/>
        </w:rPr>
        <w:t>th</w:t>
      </w:r>
      <w:r w:rsidRPr="00B75F46">
        <w:rPr>
          <w:szCs w:val="20"/>
        </w:rPr>
        <w:t>e</w:t>
      </w:r>
      <w:r w:rsidR="007819D4" w:rsidRPr="00B75F46">
        <w:rPr>
          <w:szCs w:val="20"/>
        </w:rPr>
        <w:t xml:space="preserve"> Court</w:t>
      </w:r>
      <w:r w:rsidR="00897A78" w:rsidRPr="00B75F46">
        <w:rPr>
          <w:szCs w:val="20"/>
        </w:rPr>
        <w:t xml:space="preserve"> </w:t>
      </w:r>
      <w:r w:rsidRPr="00B75F46">
        <w:rPr>
          <w:szCs w:val="20"/>
        </w:rPr>
        <w:t xml:space="preserve">has determined that </w:t>
      </w:r>
      <w:r w:rsidRPr="00B75F46">
        <w:rPr>
          <w:lang w:eastAsia="es-ES"/>
        </w:rPr>
        <w:t>a</w:t>
      </w:r>
      <w:r w:rsidR="00967451" w:rsidRPr="00B75F46">
        <w:rPr>
          <w:lang w:eastAsia="es-ES"/>
        </w:rPr>
        <w:t>rticle</w:t>
      </w:r>
      <w:r w:rsidR="00AF72D8" w:rsidRPr="00B75F46">
        <w:rPr>
          <w:lang w:eastAsia="es-ES"/>
        </w:rPr>
        <w:t xml:space="preserve"> 4</w:t>
      </w:r>
      <w:r w:rsidR="009C60D7" w:rsidRPr="00B75F46">
        <w:rPr>
          <w:lang w:eastAsia="es-ES"/>
        </w:rPr>
        <w:t xml:space="preserve"> of the </w:t>
      </w:r>
      <w:r w:rsidRPr="00B75F46">
        <w:rPr>
          <w:lang w:eastAsia="es-ES"/>
        </w:rPr>
        <w:t xml:space="preserve">Criminal </w:t>
      </w:r>
      <w:r w:rsidR="00E86F3D" w:rsidRPr="00B75F46">
        <w:rPr>
          <w:lang w:eastAsia="es-ES"/>
        </w:rPr>
        <w:t>Procedural Code</w:t>
      </w:r>
      <w:r w:rsidR="00AF72D8" w:rsidRPr="00B75F46">
        <w:rPr>
          <w:lang w:eastAsia="es-ES"/>
        </w:rPr>
        <w:t xml:space="preserve"> </w:t>
      </w:r>
      <w:r w:rsidRPr="00B75F46">
        <w:rPr>
          <w:lang w:eastAsia="es-ES"/>
        </w:rPr>
        <w:t xml:space="preserve">in force at the time when </w:t>
      </w:r>
      <w:r w:rsidR="006B23DE" w:rsidRPr="00B75F46">
        <w:rPr>
          <w:lang w:eastAsia="es-ES"/>
        </w:rPr>
        <w:t>Mr.</w:t>
      </w:r>
      <w:r w:rsidR="009246D6" w:rsidRPr="00B75F46">
        <w:rPr>
          <w:lang w:eastAsia="es-ES"/>
        </w:rPr>
        <w:t xml:space="preserve"> Fernández</w:t>
      </w:r>
      <w:r w:rsidR="00AF72D8" w:rsidRPr="00B75F46">
        <w:rPr>
          <w:lang w:eastAsia="es-ES"/>
        </w:rPr>
        <w:t xml:space="preserve"> Prieto </w:t>
      </w:r>
      <w:r w:rsidRPr="00B75F46">
        <w:rPr>
          <w:lang w:eastAsia="es-ES"/>
        </w:rPr>
        <w:t>was detained</w:t>
      </w:r>
      <w:r w:rsidR="00AF72D8" w:rsidRPr="00B75F46">
        <w:rPr>
          <w:lang w:eastAsia="es-ES"/>
        </w:rPr>
        <w:t xml:space="preserve">, </w:t>
      </w:r>
      <w:r w:rsidRPr="00B75F46">
        <w:rPr>
          <w:lang w:eastAsia="es-ES"/>
        </w:rPr>
        <w:t>a</w:t>
      </w:r>
      <w:r w:rsidR="00967451" w:rsidRPr="00B75F46">
        <w:rPr>
          <w:lang w:eastAsia="es-ES"/>
        </w:rPr>
        <w:t>rticles</w:t>
      </w:r>
      <w:r w:rsidR="00DC37BD" w:rsidRPr="00B75F46">
        <w:rPr>
          <w:lang w:eastAsia="es-ES"/>
        </w:rPr>
        <w:t xml:space="preserve"> 230</w:t>
      </w:r>
      <w:r w:rsidR="00967451" w:rsidRPr="00B75F46">
        <w:rPr>
          <w:lang w:eastAsia="es-ES"/>
        </w:rPr>
        <w:t xml:space="preserve"> and </w:t>
      </w:r>
      <w:r w:rsidR="00AF72D8" w:rsidRPr="00B75F46">
        <w:rPr>
          <w:lang w:eastAsia="es-ES"/>
        </w:rPr>
        <w:t>284</w:t>
      </w:r>
      <w:r w:rsidR="009C60D7" w:rsidRPr="00B75F46">
        <w:rPr>
          <w:lang w:eastAsia="es-ES"/>
        </w:rPr>
        <w:t xml:space="preserve"> of the </w:t>
      </w:r>
      <w:r w:rsidR="001413DF" w:rsidRPr="00B75F46">
        <w:rPr>
          <w:lang w:eastAsia="es-ES"/>
        </w:rPr>
        <w:t xml:space="preserve">National </w:t>
      </w:r>
      <w:r w:rsidR="001413DF" w:rsidRPr="00B75F46">
        <w:rPr>
          <w:szCs w:val="20"/>
        </w:rPr>
        <w:t>Criminal Procedural Code</w:t>
      </w:r>
      <w:r w:rsidR="00AF72D8" w:rsidRPr="00B75F46">
        <w:rPr>
          <w:lang w:eastAsia="es-ES"/>
        </w:rPr>
        <w:t xml:space="preserve">, </w:t>
      </w:r>
      <w:r w:rsidRPr="00B75F46">
        <w:rPr>
          <w:lang w:eastAsia="es-ES"/>
        </w:rPr>
        <w:t>in force at the time of the detention of Mr</w:t>
      </w:r>
      <w:r w:rsidR="009246D6" w:rsidRPr="00B75F46">
        <w:rPr>
          <w:lang w:eastAsia="es-ES"/>
        </w:rPr>
        <w:t>. Tumbeiro</w:t>
      </w:r>
      <w:r w:rsidR="00AF72D8" w:rsidRPr="00B75F46">
        <w:rPr>
          <w:lang w:eastAsia="es-ES"/>
        </w:rPr>
        <w:t>,</w:t>
      </w:r>
      <w:r w:rsidR="00967451" w:rsidRPr="00B75F46">
        <w:rPr>
          <w:lang w:eastAsia="es-ES"/>
        </w:rPr>
        <w:t xml:space="preserve"> and </w:t>
      </w:r>
      <w:r w:rsidRPr="00B75F46">
        <w:rPr>
          <w:lang w:eastAsia="es-ES"/>
        </w:rPr>
        <w:t>a</w:t>
      </w:r>
      <w:r w:rsidR="00967451" w:rsidRPr="00B75F46">
        <w:rPr>
          <w:lang w:eastAsia="es-ES"/>
        </w:rPr>
        <w:t>rticle</w:t>
      </w:r>
      <w:r w:rsidR="00DC37BD" w:rsidRPr="00B75F46">
        <w:rPr>
          <w:lang w:eastAsia="es-ES"/>
        </w:rPr>
        <w:t xml:space="preserve"> 1 </w:t>
      </w:r>
      <w:r w:rsidRPr="00B75F46">
        <w:rPr>
          <w:lang w:eastAsia="es-ES"/>
        </w:rPr>
        <w:t>of</w:t>
      </w:r>
      <w:r w:rsidR="00DC37BD" w:rsidRPr="00B75F46">
        <w:rPr>
          <w:lang w:eastAsia="es-ES"/>
        </w:rPr>
        <w:t xml:space="preserve"> </w:t>
      </w:r>
      <w:r w:rsidR="00BD5A59" w:rsidRPr="00B75F46">
        <w:rPr>
          <w:lang w:eastAsia="es-ES"/>
        </w:rPr>
        <w:t xml:space="preserve">Law </w:t>
      </w:r>
      <w:r w:rsidR="00DC37BD" w:rsidRPr="00B75F46">
        <w:rPr>
          <w:lang w:eastAsia="es-ES"/>
        </w:rPr>
        <w:t>23</w:t>
      </w:r>
      <w:r w:rsidRPr="00B75F46">
        <w:rPr>
          <w:lang w:eastAsia="es-ES"/>
        </w:rPr>
        <w:t>,</w:t>
      </w:r>
      <w:r w:rsidR="00DC37BD" w:rsidRPr="00B75F46">
        <w:rPr>
          <w:lang w:eastAsia="es-ES"/>
        </w:rPr>
        <w:t>950</w:t>
      </w:r>
      <w:r w:rsidR="00C543A4" w:rsidRPr="00B75F46">
        <w:rPr>
          <w:szCs w:val="20"/>
        </w:rPr>
        <w:t>,</w:t>
      </w:r>
      <w:r w:rsidR="00B669D0" w:rsidRPr="00B75F46">
        <w:rPr>
          <w:szCs w:val="20"/>
        </w:rPr>
        <w:t xml:space="preserve"> constitu</w:t>
      </w:r>
      <w:r w:rsidRPr="00B75F46">
        <w:rPr>
          <w:szCs w:val="20"/>
        </w:rPr>
        <w:t xml:space="preserve">ted non-compliance with </w:t>
      </w:r>
      <w:r w:rsidR="0076601A" w:rsidRPr="00B75F46">
        <w:rPr>
          <w:szCs w:val="20"/>
        </w:rPr>
        <w:t>Article</w:t>
      </w:r>
      <w:r w:rsidR="00897A78" w:rsidRPr="00B75F46">
        <w:rPr>
          <w:szCs w:val="20"/>
        </w:rPr>
        <w:t xml:space="preserve"> 2</w:t>
      </w:r>
      <w:r w:rsidR="00967451" w:rsidRPr="00B75F46">
        <w:rPr>
          <w:szCs w:val="20"/>
        </w:rPr>
        <w:t xml:space="preserve"> of the American Convention</w:t>
      </w:r>
      <w:r w:rsidR="00396C28" w:rsidRPr="00B75F46">
        <w:rPr>
          <w:szCs w:val="20"/>
        </w:rPr>
        <w:t xml:space="preserve"> (</w:t>
      </w:r>
      <w:r w:rsidR="00396C28" w:rsidRPr="00B75F46">
        <w:rPr>
          <w:i/>
          <w:szCs w:val="20"/>
        </w:rPr>
        <w:t>supra</w:t>
      </w:r>
      <w:r w:rsidR="00396C28" w:rsidRPr="00B75F46">
        <w:rPr>
          <w:szCs w:val="20"/>
        </w:rPr>
        <w:t xml:space="preserve"> </w:t>
      </w:r>
      <w:r w:rsidR="00BA1910" w:rsidRPr="00B75F46">
        <w:rPr>
          <w:szCs w:val="20"/>
        </w:rPr>
        <w:t>paras.</w:t>
      </w:r>
      <w:r w:rsidR="00396C28" w:rsidRPr="00B75F46">
        <w:rPr>
          <w:szCs w:val="20"/>
        </w:rPr>
        <w:t xml:space="preserve"> 62 </w:t>
      </w:r>
      <w:r w:rsidRPr="00B75F46">
        <w:rPr>
          <w:szCs w:val="20"/>
        </w:rPr>
        <w:t>to</w:t>
      </w:r>
      <w:r w:rsidR="00396C28" w:rsidRPr="00B75F46">
        <w:rPr>
          <w:szCs w:val="20"/>
        </w:rPr>
        <w:t xml:space="preserve"> 110)</w:t>
      </w:r>
      <w:r w:rsidR="00897A78" w:rsidRPr="00B75F46">
        <w:rPr>
          <w:szCs w:val="20"/>
        </w:rPr>
        <w:t>.</w:t>
      </w:r>
      <w:r w:rsidR="00DC37BD" w:rsidRPr="00B75F46">
        <w:rPr>
          <w:szCs w:val="20"/>
        </w:rPr>
        <w:t xml:space="preserve"> </w:t>
      </w:r>
      <w:r w:rsidRPr="00B75F46">
        <w:rPr>
          <w:szCs w:val="20"/>
        </w:rPr>
        <w:t>The</w:t>
      </w:r>
      <w:r w:rsidR="00967451" w:rsidRPr="00B75F46">
        <w:rPr>
          <w:szCs w:val="20"/>
        </w:rPr>
        <w:t xml:space="preserve"> Court</w:t>
      </w:r>
      <w:r w:rsidRPr="00B75F46">
        <w:rPr>
          <w:szCs w:val="20"/>
        </w:rPr>
        <w:t xml:space="preserve"> also notes that the criminal procedural </w:t>
      </w:r>
      <w:r w:rsidR="00B523A8" w:rsidRPr="00B75F46">
        <w:rPr>
          <w:szCs w:val="20"/>
        </w:rPr>
        <w:t>regulations</w:t>
      </w:r>
      <w:r w:rsidRPr="00B75F46">
        <w:rPr>
          <w:szCs w:val="20"/>
        </w:rPr>
        <w:t xml:space="preserve"> have been amended by the adoption of a new Federal Code of Criminal Procedure of the Nation and that article 138 of this Code regulates the situations enabling searches without a court order. The Court notes that the information provided by the State reveals that these legislative amendments constitute progress in compliance with the duty to adopt domestic legislative measures, but do not </w:t>
      </w:r>
      <w:r w:rsidR="00B523A8" w:rsidRPr="00B75F46">
        <w:rPr>
          <w:szCs w:val="20"/>
        </w:rPr>
        <w:t>cover</w:t>
      </w:r>
      <w:r w:rsidRPr="00B75F46">
        <w:rPr>
          <w:szCs w:val="20"/>
        </w:rPr>
        <w:t xml:space="preserve"> all the violations declared in this judgment.</w:t>
      </w:r>
    </w:p>
    <w:p w14:paraId="510D5609" w14:textId="77777777" w:rsidR="00DB2FF8" w:rsidRPr="00B75F46" w:rsidRDefault="00DB2FF8" w:rsidP="00EB76F6">
      <w:pPr>
        <w:pStyle w:val="Prrafodelista"/>
        <w:ind w:left="0"/>
        <w:rPr>
          <w:szCs w:val="20"/>
        </w:rPr>
      </w:pPr>
    </w:p>
    <w:p w14:paraId="50394032" w14:textId="06650CFF" w:rsidR="00385549" w:rsidRPr="00B75F46" w:rsidRDefault="00A617F5" w:rsidP="00A617F5">
      <w:pPr>
        <w:pStyle w:val="Prrafodelista"/>
        <w:numPr>
          <w:ilvl w:val="0"/>
          <w:numId w:val="32"/>
        </w:numPr>
        <w:ind w:left="0" w:firstLine="0"/>
        <w:jc w:val="both"/>
        <w:rPr>
          <w:rFonts w:cs="Arial"/>
          <w:szCs w:val="20"/>
        </w:rPr>
      </w:pPr>
      <w:r w:rsidRPr="00B75F46">
        <w:rPr>
          <w:szCs w:val="20"/>
        </w:rPr>
        <w:t xml:space="preserve">Therefore, the Court considers that, within a reasonable time, the State must adapt its domestic </w:t>
      </w:r>
      <w:r w:rsidR="00B523A8" w:rsidRPr="00B75F46">
        <w:rPr>
          <w:szCs w:val="20"/>
        </w:rPr>
        <w:t>legislation</w:t>
      </w:r>
      <w:r w:rsidRPr="00B75F46">
        <w:rPr>
          <w:szCs w:val="20"/>
        </w:rPr>
        <w:t xml:space="preserve">, which entails amending norms and implementing practices aimed at achieving the full effectiveness of the rights recognized in the Convention in order to make it compatible with the international parameters that should exist to avoid arbitrariness in the situations </w:t>
      </w:r>
      <w:r w:rsidR="00B523A8" w:rsidRPr="00B75F46">
        <w:rPr>
          <w:szCs w:val="20"/>
        </w:rPr>
        <w:t>of</w:t>
      </w:r>
      <w:r w:rsidRPr="00B75F46">
        <w:rPr>
          <w:szCs w:val="20"/>
        </w:rPr>
        <w:t xml:space="preserve"> detentions, body searches or searches of a vehicle addressed in this case, pursuant to the parameters established in this judgment. Consequently, </w:t>
      </w:r>
      <w:r w:rsidR="007A2468" w:rsidRPr="00B75F46">
        <w:rPr>
          <w:szCs w:val="20"/>
        </w:rPr>
        <w:t xml:space="preserve">when creating and applying the </w:t>
      </w:r>
      <w:r w:rsidR="00B523A8" w:rsidRPr="00B75F46">
        <w:rPr>
          <w:szCs w:val="20"/>
        </w:rPr>
        <w:t>regulations</w:t>
      </w:r>
      <w:r w:rsidR="007A2468" w:rsidRPr="00B75F46">
        <w:rPr>
          <w:szCs w:val="20"/>
        </w:rPr>
        <w:t xml:space="preserve"> that authorize the police to carry out detentions without a court order, the domestic authorities are obliged to carry out a control of conventionality taking into account the interpretations </w:t>
      </w:r>
      <w:r w:rsidR="00967451" w:rsidRPr="00B75F46">
        <w:rPr>
          <w:rFonts w:eastAsia="Times New Roman"/>
          <w:szCs w:val="20"/>
        </w:rPr>
        <w:t>of the American Convention</w:t>
      </w:r>
      <w:r w:rsidR="002B126F" w:rsidRPr="00B75F46">
        <w:rPr>
          <w:rFonts w:eastAsia="Times New Roman"/>
          <w:szCs w:val="20"/>
        </w:rPr>
        <w:t xml:space="preserve"> </w:t>
      </w:r>
      <w:r w:rsidR="007A2468" w:rsidRPr="00B75F46">
        <w:rPr>
          <w:rFonts w:eastAsia="Times New Roman"/>
          <w:szCs w:val="20"/>
        </w:rPr>
        <w:t>made by</w:t>
      </w:r>
      <w:r w:rsidR="002B126F" w:rsidRPr="00B75F46">
        <w:rPr>
          <w:rFonts w:eastAsia="Times New Roman"/>
          <w:szCs w:val="20"/>
        </w:rPr>
        <w:t xml:space="preserve"> </w:t>
      </w:r>
      <w:r w:rsidR="00967451" w:rsidRPr="00B75F46">
        <w:rPr>
          <w:rFonts w:eastAsia="Times New Roman"/>
          <w:szCs w:val="20"/>
        </w:rPr>
        <w:t>the Inter-American Court</w:t>
      </w:r>
      <w:r w:rsidR="002B126F" w:rsidRPr="00B75F46">
        <w:rPr>
          <w:rFonts w:eastAsia="Times New Roman"/>
          <w:szCs w:val="20"/>
        </w:rPr>
        <w:t xml:space="preserve"> </w:t>
      </w:r>
      <w:r w:rsidR="007A2468" w:rsidRPr="00B75F46">
        <w:rPr>
          <w:rFonts w:eastAsia="Times New Roman"/>
          <w:szCs w:val="20"/>
        </w:rPr>
        <w:t>in relation to detentions without a court order, which have been reiterated in this case.</w:t>
      </w:r>
    </w:p>
    <w:p w14:paraId="76EDD8F5" w14:textId="77777777" w:rsidR="00385549" w:rsidRPr="00B75F46" w:rsidRDefault="00385549" w:rsidP="00EB76F6">
      <w:pPr>
        <w:pStyle w:val="Prrafodelista"/>
        <w:ind w:left="0"/>
        <w:jc w:val="both"/>
        <w:rPr>
          <w:rFonts w:cs="Arial"/>
          <w:szCs w:val="20"/>
        </w:rPr>
      </w:pPr>
    </w:p>
    <w:p w14:paraId="4EFEBBF3" w14:textId="4F9D2C63" w:rsidR="0023208E" w:rsidRPr="00B75F46" w:rsidRDefault="00385549" w:rsidP="00EB76F6">
      <w:pPr>
        <w:pStyle w:val="Prrafodelista"/>
        <w:numPr>
          <w:ilvl w:val="0"/>
          <w:numId w:val="32"/>
        </w:numPr>
        <w:ind w:left="0" w:firstLine="0"/>
        <w:jc w:val="both"/>
        <w:rPr>
          <w:rFonts w:cs="Arial"/>
          <w:szCs w:val="20"/>
        </w:rPr>
      </w:pPr>
      <w:r w:rsidRPr="00B75F46">
        <w:t>Re</w:t>
      </w:r>
      <w:r w:rsidR="007A2468" w:rsidRPr="00B75F46">
        <w:t xml:space="preserve">garding </w:t>
      </w:r>
      <w:r w:rsidR="007860E0" w:rsidRPr="00B75F46">
        <w:t xml:space="preserve">the </w:t>
      </w:r>
      <w:r w:rsidR="00B5049C" w:rsidRPr="00B75F46">
        <w:t>representatives</w:t>
      </w:r>
      <w:r w:rsidR="007A2468" w:rsidRPr="00B75F46">
        <w:t xml:space="preserve">’ request concerning the amendment of provincial criminal procedural </w:t>
      </w:r>
      <w:r w:rsidR="00B523A8" w:rsidRPr="00B75F46">
        <w:t>codes</w:t>
      </w:r>
      <w:r w:rsidR="007A2468" w:rsidRPr="00B75F46">
        <w:t xml:space="preserve"> and the issue of regulatory protocols for the actions of law enforcement personnel, the Court notes that those norms or their absence were not applied to the facts of this case so that it is not appropriate to examine </w:t>
      </w:r>
      <w:r w:rsidR="00B523A8" w:rsidRPr="00B75F46">
        <w:t>them</w:t>
      </w:r>
      <w:r w:rsidR="007A2468" w:rsidRPr="00B75F46">
        <w:t xml:space="preserve"> in abstract.</w:t>
      </w:r>
      <w:r w:rsidRPr="00B75F46">
        <w:t xml:space="preserve"> </w:t>
      </w:r>
      <w:r w:rsidR="007A2468" w:rsidRPr="00B75F46">
        <w:t xml:space="preserve">Therefore, </w:t>
      </w:r>
      <w:r w:rsidR="00967451" w:rsidRPr="00B75F46">
        <w:t>the Court</w:t>
      </w:r>
      <w:r w:rsidRPr="00B75F46">
        <w:t xml:space="preserve"> consider</w:t>
      </w:r>
      <w:r w:rsidR="007A2468" w:rsidRPr="00B75F46">
        <w:t>s that it is not incumbent on it to issue a ruling on this request when ordering the reparations in this case.</w:t>
      </w:r>
      <w:r w:rsidRPr="00B75F46">
        <w:rPr>
          <w:rStyle w:val="Refdenotaalpie"/>
        </w:rPr>
        <w:footnoteReference w:id="148"/>
      </w:r>
    </w:p>
    <w:p w14:paraId="1DA91835" w14:textId="77777777" w:rsidR="00385549" w:rsidRPr="00B75F46" w:rsidRDefault="00385549" w:rsidP="00385549">
      <w:pPr>
        <w:pStyle w:val="Prrafodelista"/>
        <w:ind w:left="0"/>
        <w:jc w:val="both"/>
        <w:rPr>
          <w:rFonts w:cs="Arial"/>
          <w:szCs w:val="20"/>
        </w:rPr>
      </w:pPr>
    </w:p>
    <w:p w14:paraId="1D7D458D" w14:textId="2097CE96" w:rsidR="0023208E" w:rsidRPr="00B75F46" w:rsidRDefault="002B126F" w:rsidP="00B72CB6">
      <w:pPr>
        <w:pStyle w:val="Ttulo4"/>
        <w:ind w:firstLine="0"/>
        <w:jc w:val="both"/>
        <w:rPr>
          <w:lang w:val="en-US"/>
        </w:rPr>
      </w:pPr>
      <w:r w:rsidRPr="00B75F46">
        <w:rPr>
          <w:lang w:val="en-US"/>
        </w:rPr>
        <w:t>B.2</w:t>
      </w:r>
      <w:r w:rsidR="00B30DFF" w:rsidRPr="00B75F46">
        <w:rPr>
          <w:lang w:val="en-US"/>
        </w:rPr>
        <w:t xml:space="preserve">.2. </w:t>
      </w:r>
      <w:r w:rsidR="005F6364" w:rsidRPr="00B75F46">
        <w:rPr>
          <w:lang w:val="en-US"/>
        </w:rPr>
        <w:t>Training for law enforcement personnel, and members of the Public Prosecution Service and the Judiciary</w:t>
      </w:r>
    </w:p>
    <w:p w14:paraId="69E1F7C1" w14:textId="77777777" w:rsidR="0023208E" w:rsidRPr="00B75F46" w:rsidRDefault="0023208E" w:rsidP="0023208E">
      <w:pPr>
        <w:jc w:val="both"/>
        <w:rPr>
          <w:rFonts w:cs="Arial"/>
          <w:szCs w:val="20"/>
          <w:u w:val="single"/>
        </w:rPr>
      </w:pPr>
    </w:p>
    <w:p w14:paraId="59EF820E" w14:textId="3D6FF5D2" w:rsidR="005F6364" w:rsidRPr="00B75F46" w:rsidRDefault="00967451" w:rsidP="00EB76F6">
      <w:pPr>
        <w:pStyle w:val="Prrafodelista"/>
        <w:numPr>
          <w:ilvl w:val="0"/>
          <w:numId w:val="32"/>
        </w:numPr>
        <w:ind w:left="0" w:firstLine="0"/>
        <w:jc w:val="both"/>
        <w:rPr>
          <w:rFonts w:cs="Arial"/>
          <w:szCs w:val="20"/>
        </w:rPr>
      </w:pPr>
      <w:r w:rsidRPr="00B75F46">
        <w:rPr>
          <w:rFonts w:cs="Arial"/>
          <w:szCs w:val="20"/>
        </w:rPr>
        <w:t xml:space="preserve">The </w:t>
      </w:r>
      <w:r w:rsidRPr="00B75F46">
        <w:rPr>
          <w:rFonts w:cs="Arial"/>
          <w:b/>
          <w:bCs/>
          <w:i/>
          <w:iCs/>
          <w:szCs w:val="20"/>
        </w:rPr>
        <w:t>Commission</w:t>
      </w:r>
      <w:r w:rsidR="0023208E" w:rsidRPr="00B75F46">
        <w:rPr>
          <w:rFonts w:cs="Arial"/>
          <w:szCs w:val="20"/>
        </w:rPr>
        <w:t xml:space="preserve"> </w:t>
      </w:r>
      <w:r w:rsidR="005F6364" w:rsidRPr="00B75F46">
        <w:rPr>
          <w:rFonts w:cs="Arial"/>
          <w:szCs w:val="20"/>
        </w:rPr>
        <w:t>asked that</w:t>
      </w:r>
      <w:r w:rsidR="0023208E" w:rsidRPr="00B75F46">
        <w:rPr>
          <w:szCs w:val="20"/>
        </w:rPr>
        <w:t xml:space="preserve"> </w:t>
      </w:r>
      <w:r w:rsidR="009246D6" w:rsidRPr="00B75F46">
        <w:rPr>
          <w:rFonts w:cs="Arial"/>
          <w:szCs w:val="20"/>
        </w:rPr>
        <w:t>the State</w:t>
      </w:r>
      <w:r w:rsidR="0023208E" w:rsidRPr="00B75F46">
        <w:rPr>
          <w:rFonts w:cs="Arial"/>
          <w:szCs w:val="20"/>
        </w:rPr>
        <w:t xml:space="preserve"> adopt</w:t>
      </w:r>
      <w:r w:rsidR="005F6364" w:rsidRPr="00B75F46">
        <w:rPr>
          <w:rFonts w:cs="Arial"/>
          <w:szCs w:val="20"/>
        </w:rPr>
        <w:t xml:space="preserve"> measures to provide appropriate training for police personnel to avoid abuses in the exercise of their authority to stop and search people, including training on the prohibition to exercise this authority in a discriminatory manner and based on profiles associated with stereotypes. The </w:t>
      </w:r>
      <w:r w:rsidR="005F6364" w:rsidRPr="00B75F46">
        <w:rPr>
          <w:rFonts w:cs="Arial"/>
          <w:b/>
          <w:bCs/>
          <w:i/>
          <w:iCs/>
          <w:szCs w:val="20"/>
        </w:rPr>
        <w:t>representatives</w:t>
      </w:r>
      <w:r w:rsidR="005F6364" w:rsidRPr="00B75F46">
        <w:rPr>
          <w:rFonts w:cs="Arial"/>
          <w:szCs w:val="20"/>
        </w:rPr>
        <w:t xml:space="preserve"> asked that the State train law enforcement personnel and members of the Public Prosecution Service and the Judiciary, at both the federal level and in the country’s different provinces. In this regard, they stipulated that this training should be permanent, accompanied by the necessary funding, and based on the standards of the inter-American</w:t>
      </w:r>
      <w:r w:rsidR="00E56D69" w:rsidRPr="00B75F46">
        <w:rPr>
          <w:rFonts w:cs="Arial"/>
          <w:szCs w:val="20"/>
        </w:rPr>
        <w:t xml:space="preserve"> human rights</w:t>
      </w:r>
      <w:r w:rsidR="005F6364" w:rsidRPr="00B75F46">
        <w:rPr>
          <w:rFonts w:cs="Arial"/>
          <w:szCs w:val="20"/>
        </w:rPr>
        <w:t xml:space="preserve"> system. The </w:t>
      </w:r>
      <w:r w:rsidR="005F6364" w:rsidRPr="00B75F46">
        <w:rPr>
          <w:rFonts w:cs="Arial"/>
          <w:b/>
          <w:bCs/>
          <w:i/>
          <w:iCs/>
          <w:szCs w:val="20"/>
        </w:rPr>
        <w:t xml:space="preserve">State </w:t>
      </w:r>
      <w:r w:rsidR="005F6364" w:rsidRPr="00B75F46">
        <w:rPr>
          <w:rFonts w:cs="Arial"/>
          <w:szCs w:val="20"/>
        </w:rPr>
        <w:t>did not refer to this measure.</w:t>
      </w:r>
    </w:p>
    <w:p w14:paraId="5C164975" w14:textId="77777777" w:rsidR="0010657A" w:rsidRPr="00B75F46" w:rsidRDefault="0010657A" w:rsidP="00EB76F6">
      <w:pPr>
        <w:pStyle w:val="Prrafodelista"/>
        <w:ind w:left="0"/>
        <w:jc w:val="both"/>
        <w:rPr>
          <w:rFonts w:cs="Arial"/>
          <w:szCs w:val="20"/>
        </w:rPr>
      </w:pPr>
    </w:p>
    <w:p w14:paraId="4E8375C1" w14:textId="194F5DA2" w:rsidR="005F6364" w:rsidRPr="00B75F46" w:rsidRDefault="007819D4" w:rsidP="00EB76F6">
      <w:pPr>
        <w:pStyle w:val="Prrafodelista"/>
        <w:numPr>
          <w:ilvl w:val="0"/>
          <w:numId w:val="32"/>
        </w:numPr>
        <w:ind w:left="0" w:firstLine="0"/>
        <w:jc w:val="both"/>
        <w:rPr>
          <w:rFonts w:cs="Arial"/>
          <w:szCs w:val="20"/>
        </w:rPr>
      </w:pPr>
      <w:r w:rsidRPr="00B75F46">
        <w:rPr>
          <w:szCs w:val="20"/>
        </w:rPr>
        <w:t>Th</w:t>
      </w:r>
      <w:r w:rsidR="005F6364" w:rsidRPr="00B75F46">
        <w:rPr>
          <w:szCs w:val="20"/>
        </w:rPr>
        <w:t>e</w:t>
      </w:r>
      <w:r w:rsidRPr="00B75F46">
        <w:rPr>
          <w:szCs w:val="20"/>
        </w:rPr>
        <w:t xml:space="preserve"> Court</w:t>
      </w:r>
      <w:r w:rsidR="00B30DFF" w:rsidRPr="00B75F46">
        <w:rPr>
          <w:szCs w:val="20"/>
        </w:rPr>
        <w:t xml:space="preserve"> </w:t>
      </w:r>
      <w:r w:rsidR="005F6364" w:rsidRPr="00B75F46">
        <w:rPr>
          <w:szCs w:val="20"/>
        </w:rPr>
        <w:t xml:space="preserve">finds it pertinent to order the State to create and implement, within two years, a training program for the </w:t>
      </w:r>
      <w:r w:rsidR="007C05D0" w:rsidRPr="00B75F46">
        <w:rPr>
          <w:szCs w:val="20"/>
        </w:rPr>
        <w:t>P</w:t>
      </w:r>
      <w:r w:rsidR="005F6364" w:rsidRPr="00B75F46">
        <w:rPr>
          <w:szCs w:val="20"/>
        </w:rPr>
        <w:t>olice</w:t>
      </w:r>
      <w:r w:rsidR="007C05D0" w:rsidRPr="00B75F46">
        <w:rPr>
          <w:szCs w:val="20"/>
        </w:rPr>
        <w:t xml:space="preserve"> </w:t>
      </w:r>
      <w:r w:rsidR="005F6364" w:rsidRPr="00B75F46">
        <w:rPr>
          <w:szCs w:val="20"/>
        </w:rPr>
        <w:t>of the Province of Buenos Aires and the Argentine Federal Police,</w:t>
      </w:r>
      <w:r w:rsidR="007C05D0" w:rsidRPr="00B75F46">
        <w:rPr>
          <w:szCs w:val="20"/>
        </w:rPr>
        <w:t xml:space="preserve"> and members of</w:t>
      </w:r>
      <w:r w:rsidR="005F6364" w:rsidRPr="00B75F46">
        <w:rPr>
          <w:szCs w:val="20"/>
        </w:rPr>
        <w:t xml:space="preserve"> the Public Prosecution Service and the Judiciary on the need: (a) that the police indicate the objective circumstances in which a detention, search and/or seizure without a court order is appropriate, always in specific relation to the perpetration of an offense; (b) that these circumstances should be prior to any procedure and restrictively interpreted; (c) that </w:t>
      </w:r>
      <w:r w:rsidR="007C05D0" w:rsidRPr="00B75F46">
        <w:rPr>
          <w:szCs w:val="20"/>
        </w:rPr>
        <w:t>such actions should only be taken</w:t>
      </w:r>
      <w:r w:rsidR="00B2247E" w:rsidRPr="00B75F46">
        <w:rPr>
          <w:szCs w:val="20"/>
        </w:rPr>
        <w:t xml:space="preserve"> in a situation of urgency that prevents requesting a court order; (d) that law enforcement personnel should provide a detailed description in the respective report of the reasons that led to the search or seizure, and (e) </w:t>
      </w:r>
      <w:r w:rsidR="007C05D0" w:rsidRPr="00B75F46">
        <w:rPr>
          <w:szCs w:val="20"/>
        </w:rPr>
        <w:t xml:space="preserve">to </w:t>
      </w:r>
      <w:r w:rsidR="00B2247E" w:rsidRPr="00B75F46">
        <w:rPr>
          <w:szCs w:val="20"/>
        </w:rPr>
        <w:t xml:space="preserve">eliminate the use of discriminatory criteria to </w:t>
      </w:r>
      <w:r w:rsidR="007C05D0" w:rsidRPr="00B75F46">
        <w:rPr>
          <w:szCs w:val="20"/>
        </w:rPr>
        <w:t>conduct</w:t>
      </w:r>
      <w:r w:rsidR="00B2247E" w:rsidRPr="00B75F46">
        <w:rPr>
          <w:szCs w:val="20"/>
        </w:rPr>
        <w:t xml:space="preserve"> a detention. The training for the police should include information on the prohibition to justify detentions based on dogmatic and stereotypical formulas. In the case of the Public Prosecution Service and the Judiciary, this training should be addressed at raising awareness on the need to make an appropriate assessment of the reasons for the stop and search procedure by the police as part of the control of detentions.</w:t>
      </w:r>
    </w:p>
    <w:p w14:paraId="0A769AD7" w14:textId="77777777" w:rsidR="0023208E" w:rsidRPr="00B75F46" w:rsidRDefault="0023208E" w:rsidP="0023208E">
      <w:pPr>
        <w:jc w:val="both"/>
        <w:rPr>
          <w:rFonts w:cs="Arial"/>
          <w:szCs w:val="20"/>
        </w:rPr>
      </w:pPr>
    </w:p>
    <w:p w14:paraId="1CA61C2B" w14:textId="04527A14" w:rsidR="0023208E" w:rsidRPr="00B75F46" w:rsidRDefault="00EC0457" w:rsidP="00F86259">
      <w:pPr>
        <w:ind w:left="709"/>
        <w:jc w:val="both"/>
        <w:rPr>
          <w:rFonts w:cs="Arial"/>
          <w:b/>
          <w:i/>
          <w:szCs w:val="20"/>
          <w:u w:val="single"/>
        </w:rPr>
      </w:pPr>
      <w:r w:rsidRPr="00B75F46">
        <w:rPr>
          <w:rFonts w:cs="Arial"/>
          <w:b/>
          <w:i/>
          <w:szCs w:val="20"/>
        </w:rPr>
        <w:t>B.3.3.</w:t>
      </w:r>
      <w:r w:rsidR="002E393B" w:rsidRPr="00B75F46">
        <w:rPr>
          <w:rFonts w:cs="Arial"/>
          <w:b/>
          <w:i/>
          <w:szCs w:val="20"/>
        </w:rPr>
        <w:t xml:space="preserve"> </w:t>
      </w:r>
      <w:r w:rsidR="0023208E" w:rsidRPr="00B75F46">
        <w:rPr>
          <w:rFonts w:cs="Arial"/>
          <w:b/>
          <w:i/>
          <w:szCs w:val="20"/>
        </w:rPr>
        <w:t>Produc</w:t>
      </w:r>
      <w:r w:rsidR="00B2247E" w:rsidRPr="00B75F46">
        <w:rPr>
          <w:rFonts w:cs="Arial"/>
          <w:b/>
          <w:i/>
          <w:szCs w:val="20"/>
        </w:rPr>
        <w:t>tion of official statistics on the actions of law enforcement personnel</w:t>
      </w:r>
    </w:p>
    <w:p w14:paraId="2B936E52" w14:textId="77777777" w:rsidR="0023208E" w:rsidRPr="00B75F46" w:rsidRDefault="0023208E" w:rsidP="0023208E">
      <w:pPr>
        <w:jc w:val="both"/>
        <w:rPr>
          <w:rFonts w:cs="Arial"/>
          <w:szCs w:val="20"/>
        </w:rPr>
      </w:pPr>
    </w:p>
    <w:p w14:paraId="51FC0B51" w14:textId="10ACDE47" w:rsidR="0023208E" w:rsidRPr="00B75F46" w:rsidRDefault="00B5049C" w:rsidP="00B2247E">
      <w:pPr>
        <w:pStyle w:val="Prrafodelista"/>
        <w:numPr>
          <w:ilvl w:val="0"/>
          <w:numId w:val="32"/>
        </w:numPr>
        <w:ind w:left="0" w:firstLine="0"/>
        <w:jc w:val="both"/>
        <w:rPr>
          <w:rFonts w:cs="Arial"/>
          <w:szCs w:val="20"/>
        </w:rPr>
      </w:pPr>
      <w:r w:rsidRPr="00B75F46">
        <w:rPr>
          <w:szCs w:val="20"/>
        </w:rPr>
        <w:t xml:space="preserve">The </w:t>
      </w:r>
      <w:r w:rsidRPr="00B75F46">
        <w:rPr>
          <w:b/>
          <w:bCs/>
          <w:i/>
          <w:iCs/>
          <w:szCs w:val="20"/>
        </w:rPr>
        <w:t>representatives</w:t>
      </w:r>
      <w:r w:rsidR="0023208E" w:rsidRPr="00B75F46">
        <w:rPr>
          <w:b/>
          <w:i/>
          <w:szCs w:val="20"/>
        </w:rPr>
        <w:t xml:space="preserve"> </w:t>
      </w:r>
      <w:r w:rsidR="00B2247E" w:rsidRPr="00B75F46">
        <w:rPr>
          <w:szCs w:val="20"/>
        </w:rPr>
        <w:t>asked that</w:t>
      </w:r>
      <w:r w:rsidR="0023208E" w:rsidRPr="00B75F46">
        <w:rPr>
          <w:szCs w:val="20"/>
        </w:rPr>
        <w:t xml:space="preserve"> </w:t>
      </w:r>
      <w:r w:rsidR="009246D6" w:rsidRPr="00B75F46">
        <w:rPr>
          <w:rFonts w:eastAsia="Arial" w:cs="Arial"/>
          <w:szCs w:val="20"/>
        </w:rPr>
        <w:t>the State</w:t>
      </w:r>
      <w:r w:rsidR="0023208E" w:rsidRPr="00B75F46">
        <w:rPr>
          <w:rFonts w:eastAsia="Arial" w:cs="Arial"/>
          <w:szCs w:val="20"/>
        </w:rPr>
        <w:t xml:space="preserve"> </w:t>
      </w:r>
      <w:r w:rsidR="00B2247E" w:rsidRPr="00B75F46">
        <w:rPr>
          <w:rFonts w:eastAsia="Arial" w:cs="Arial"/>
          <w:szCs w:val="20"/>
        </w:rPr>
        <w:t xml:space="preserve">collect, publish and disseminate official </w:t>
      </w:r>
      <w:r w:rsidR="006542DB" w:rsidRPr="00B75F46">
        <w:rPr>
          <w:rFonts w:eastAsia="Arial" w:cs="Arial"/>
          <w:szCs w:val="20"/>
        </w:rPr>
        <w:t>statistics</w:t>
      </w:r>
      <w:r w:rsidR="00B2247E" w:rsidRPr="00B75F46">
        <w:rPr>
          <w:rFonts w:eastAsia="Arial" w:cs="Arial"/>
          <w:szCs w:val="20"/>
        </w:rPr>
        <w:t xml:space="preserve"> on the actions of law enforcement personnel</w:t>
      </w:r>
      <w:r w:rsidR="007C05D0" w:rsidRPr="00B75F46">
        <w:rPr>
          <w:rFonts w:eastAsia="Arial" w:cs="Arial"/>
          <w:szCs w:val="20"/>
        </w:rPr>
        <w:t>,</w:t>
      </w:r>
      <w:r w:rsidR="00B2247E" w:rsidRPr="00B75F46">
        <w:rPr>
          <w:rFonts w:eastAsia="Arial" w:cs="Arial"/>
          <w:szCs w:val="20"/>
        </w:rPr>
        <w:t xml:space="preserve"> </w:t>
      </w:r>
      <w:r w:rsidR="007C05D0" w:rsidRPr="00B75F46">
        <w:rPr>
          <w:rFonts w:eastAsia="Arial" w:cs="Arial"/>
          <w:szCs w:val="20"/>
        </w:rPr>
        <w:t>which</w:t>
      </w:r>
      <w:r w:rsidR="00B2247E" w:rsidRPr="00B75F46">
        <w:rPr>
          <w:rFonts w:eastAsia="Arial" w:cs="Arial"/>
          <w:szCs w:val="20"/>
        </w:rPr>
        <w:t xml:space="preserve"> identify the reasons for detentions and/or searches when no court order has been issued and no situation of </w:t>
      </w:r>
      <w:r w:rsidR="00B2247E" w:rsidRPr="00B75F46">
        <w:rPr>
          <w:rFonts w:eastAsia="Arial" w:cs="Arial"/>
          <w:i/>
          <w:iCs/>
          <w:szCs w:val="20"/>
        </w:rPr>
        <w:t>flagrante delicto</w:t>
      </w:r>
      <w:r w:rsidR="00B2247E" w:rsidRPr="00B75F46">
        <w:rPr>
          <w:rFonts w:eastAsia="Arial" w:cs="Arial"/>
          <w:szCs w:val="20"/>
        </w:rPr>
        <w:t xml:space="preserve"> exists, and even in cases that do not result in criminal charges. They asked that, when compiling the</w:t>
      </w:r>
      <w:r w:rsidR="007C05D0" w:rsidRPr="00B75F46">
        <w:rPr>
          <w:rFonts w:eastAsia="Arial" w:cs="Arial"/>
          <w:szCs w:val="20"/>
        </w:rPr>
        <w:t>se</w:t>
      </w:r>
      <w:r w:rsidR="00B2247E" w:rsidRPr="00B75F46">
        <w:rPr>
          <w:rFonts w:eastAsia="Arial" w:cs="Arial"/>
          <w:szCs w:val="20"/>
        </w:rPr>
        <w:t xml:space="preserve"> statistics, the State take into account criteria of sex, age, social status, nationality, type of clothing and personal effects, as well as all those criteria usually considered by law enforcement personnel as grounds for their</w:t>
      </w:r>
      <w:r w:rsidR="009B4C9E" w:rsidRPr="00B75F46">
        <w:rPr>
          <w:rFonts w:eastAsia="Arial" w:cs="Arial"/>
          <w:szCs w:val="20"/>
        </w:rPr>
        <w:t xml:space="preserve"> suspicions and the consequent detentions</w:t>
      </w:r>
      <w:r w:rsidR="0023208E" w:rsidRPr="00B75F46">
        <w:rPr>
          <w:rFonts w:eastAsia="Arial" w:cs="Arial"/>
          <w:szCs w:val="20"/>
        </w:rPr>
        <w:t xml:space="preserve">. </w:t>
      </w:r>
      <w:r w:rsidR="009B4C9E" w:rsidRPr="00B75F46">
        <w:rPr>
          <w:szCs w:val="20"/>
          <w:lang w:eastAsia="es-MX"/>
        </w:rPr>
        <w:t>Neither the</w:t>
      </w:r>
      <w:r w:rsidR="00967451" w:rsidRPr="00B75F46">
        <w:rPr>
          <w:szCs w:val="20"/>
          <w:lang w:eastAsia="es-MX"/>
        </w:rPr>
        <w:t xml:space="preserve"> </w:t>
      </w:r>
      <w:r w:rsidR="00967451" w:rsidRPr="00B75F46">
        <w:rPr>
          <w:b/>
          <w:bCs/>
          <w:i/>
          <w:iCs/>
          <w:szCs w:val="20"/>
          <w:lang w:eastAsia="es-MX"/>
        </w:rPr>
        <w:t xml:space="preserve">Commission </w:t>
      </w:r>
      <w:r w:rsidR="009B4C9E" w:rsidRPr="00B75F46">
        <w:rPr>
          <w:szCs w:val="20"/>
          <w:lang w:eastAsia="es-MX"/>
        </w:rPr>
        <w:t>nor</w:t>
      </w:r>
      <w:r w:rsidR="00967451" w:rsidRPr="00B75F46">
        <w:rPr>
          <w:szCs w:val="20"/>
          <w:lang w:eastAsia="es-MX"/>
        </w:rPr>
        <w:t xml:space="preserve"> </w:t>
      </w:r>
      <w:r w:rsidR="009246D6" w:rsidRPr="00B75F46">
        <w:rPr>
          <w:szCs w:val="20"/>
          <w:lang w:eastAsia="es-MX"/>
        </w:rPr>
        <w:t>the</w:t>
      </w:r>
      <w:r w:rsidR="009246D6" w:rsidRPr="00B75F46">
        <w:rPr>
          <w:b/>
          <w:bCs/>
          <w:i/>
          <w:iCs/>
          <w:szCs w:val="20"/>
          <w:lang w:eastAsia="es-MX"/>
        </w:rPr>
        <w:t xml:space="preserve"> State</w:t>
      </w:r>
      <w:r w:rsidR="005966B9" w:rsidRPr="00B75F46">
        <w:rPr>
          <w:b/>
          <w:i/>
          <w:szCs w:val="20"/>
          <w:lang w:eastAsia="es-MX"/>
        </w:rPr>
        <w:t xml:space="preserve"> </w:t>
      </w:r>
      <w:r w:rsidR="009B4C9E" w:rsidRPr="00B75F46">
        <w:rPr>
          <w:szCs w:val="20"/>
          <w:lang w:eastAsia="es-MX"/>
        </w:rPr>
        <w:t>commented on this measure of reparation</w:t>
      </w:r>
      <w:r w:rsidR="0023208E" w:rsidRPr="00B75F46">
        <w:rPr>
          <w:szCs w:val="20"/>
          <w:lang w:eastAsia="es-MX"/>
        </w:rPr>
        <w:t>.</w:t>
      </w:r>
    </w:p>
    <w:p w14:paraId="14542282" w14:textId="77777777" w:rsidR="00B118B8" w:rsidRPr="00B75F46" w:rsidRDefault="00B118B8" w:rsidP="00EB76F6">
      <w:pPr>
        <w:pStyle w:val="Prrafodelista"/>
        <w:ind w:left="0"/>
        <w:jc w:val="both"/>
        <w:rPr>
          <w:rFonts w:cs="Arial"/>
          <w:szCs w:val="20"/>
        </w:rPr>
      </w:pPr>
    </w:p>
    <w:p w14:paraId="482C2EC0" w14:textId="3B92144E" w:rsidR="00347A69" w:rsidRPr="00B75F46" w:rsidRDefault="00967451" w:rsidP="00347A69">
      <w:pPr>
        <w:pStyle w:val="Prrafodelista"/>
        <w:numPr>
          <w:ilvl w:val="0"/>
          <w:numId w:val="32"/>
        </w:numPr>
        <w:ind w:left="0" w:firstLine="0"/>
        <w:jc w:val="both"/>
        <w:rPr>
          <w:szCs w:val="20"/>
        </w:rPr>
      </w:pPr>
      <w:r w:rsidRPr="00B75F46">
        <w:rPr>
          <w:szCs w:val="20"/>
        </w:rPr>
        <w:t>The Court</w:t>
      </w:r>
      <w:r w:rsidR="00B118B8" w:rsidRPr="00B75F46">
        <w:rPr>
          <w:szCs w:val="20"/>
        </w:rPr>
        <w:t xml:space="preserve"> </w:t>
      </w:r>
      <w:r w:rsidR="009B4C9E" w:rsidRPr="00B75F46">
        <w:rPr>
          <w:szCs w:val="20"/>
        </w:rPr>
        <w:t xml:space="preserve">understands that it is necessary to collect comprehensive information on the actions of law enforcement personnel in order to comprehend the real scale of the phenomenon of detentions, searches and seizures and, consequently, design strategies to prevent and eradicate further arbitrary and discriminatory actions. Therefore, the Court orders the State to design immediately, and to implement within one year, through the corresponding state agency, a system for the collection of data and figures </w:t>
      </w:r>
      <w:r w:rsidR="007C05D0" w:rsidRPr="00B75F46">
        <w:rPr>
          <w:szCs w:val="20"/>
        </w:rPr>
        <w:t>on</w:t>
      </w:r>
      <w:r w:rsidR="009B4C9E" w:rsidRPr="00B75F46">
        <w:rPr>
          <w:szCs w:val="20"/>
        </w:rPr>
        <w:t xml:space="preserve"> detentions, searches and seizures when a court order has not been issued, in order to make a precise and standardized evaluation of the type, prevalence, tendencies and guidelines for the actions of the Argentine police. In addition, the number </w:t>
      </w:r>
      <w:r w:rsidR="006542DB" w:rsidRPr="00B75F46">
        <w:rPr>
          <w:szCs w:val="20"/>
        </w:rPr>
        <w:t>of</w:t>
      </w:r>
      <w:r w:rsidR="009B4C9E" w:rsidRPr="00B75F46">
        <w:rPr>
          <w:szCs w:val="20"/>
        </w:rPr>
        <w:t xml:space="preserve"> cases that were ultimately </w:t>
      </w:r>
      <w:r w:rsidR="007C05D0" w:rsidRPr="00B75F46">
        <w:rPr>
          <w:szCs w:val="20"/>
        </w:rPr>
        <w:t>prosecuted should be specified</w:t>
      </w:r>
      <w:r w:rsidR="009B4C9E" w:rsidRPr="00B75F46">
        <w:rPr>
          <w:szCs w:val="20"/>
        </w:rPr>
        <w:t>, identifying the number of charges, convictions and acquittals. The State should publish this information every year in the corresponding report, ensuring that it is accessible to the general public, while keeping the identi</w:t>
      </w:r>
      <w:r w:rsidR="007C05D0" w:rsidRPr="00B75F46">
        <w:rPr>
          <w:szCs w:val="20"/>
        </w:rPr>
        <w:t>t</w:t>
      </w:r>
      <w:r w:rsidR="009B4C9E" w:rsidRPr="00B75F46">
        <w:rPr>
          <w:szCs w:val="20"/>
        </w:rPr>
        <w:t xml:space="preserve">y of those detained or intervened confidential. </w:t>
      </w:r>
      <w:r w:rsidR="00C72015" w:rsidRPr="00B75F46">
        <w:rPr>
          <w:szCs w:val="20"/>
        </w:rPr>
        <w:t>Furthermore, the State must present an annual report to the Court</w:t>
      </w:r>
      <w:r w:rsidR="007C05D0" w:rsidRPr="00B75F46">
        <w:rPr>
          <w:szCs w:val="20"/>
        </w:rPr>
        <w:t xml:space="preserve"> in which it describes the actions taken in this regard</w:t>
      </w:r>
      <w:r w:rsidR="00C72015" w:rsidRPr="00B75F46">
        <w:rPr>
          <w:szCs w:val="20"/>
        </w:rPr>
        <w:t xml:space="preserve"> for three years following implementation of the data collection system.</w:t>
      </w:r>
      <w:bookmarkStart w:id="83" w:name="_Toc192591"/>
      <w:bookmarkStart w:id="84" w:name="_Toc32394190"/>
      <w:bookmarkStart w:id="85" w:name="_Toc36823513"/>
      <w:bookmarkStart w:id="86" w:name="_Toc37778501"/>
      <w:bookmarkEnd w:id="75"/>
    </w:p>
    <w:p w14:paraId="4A5E5FE9" w14:textId="0D308B3C" w:rsidR="004D7DB7" w:rsidRPr="00B75F46" w:rsidRDefault="004D7DB7" w:rsidP="00F86259">
      <w:pPr>
        <w:pStyle w:val="Ttulo3"/>
        <w:ind w:left="567" w:firstLine="0"/>
        <w:jc w:val="both"/>
        <w:rPr>
          <w:lang w:val="en-US"/>
        </w:rPr>
      </w:pPr>
      <w:bookmarkStart w:id="87" w:name="_Toc59108494"/>
      <w:r w:rsidRPr="00B75F46">
        <w:rPr>
          <w:lang w:val="en-US"/>
        </w:rPr>
        <w:lastRenderedPageBreak/>
        <w:t xml:space="preserve">B.3. </w:t>
      </w:r>
      <w:r w:rsidR="00C72015" w:rsidRPr="00B75F46">
        <w:rPr>
          <w:lang w:val="en-US"/>
        </w:rPr>
        <w:t>Other measures requested</w:t>
      </w:r>
      <w:bookmarkEnd w:id="87"/>
    </w:p>
    <w:p w14:paraId="34CBB30F" w14:textId="77777777" w:rsidR="009475FC" w:rsidRPr="00B75F46" w:rsidRDefault="009475FC" w:rsidP="00347A69">
      <w:pPr>
        <w:pStyle w:val="Prrafodelista"/>
        <w:ind w:left="0"/>
        <w:jc w:val="both"/>
        <w:rPr>
          <w:rFonts w:cs="Arial"/>
          <w:b/>
          <w:i/>
          <w:szCs w:val="20"/>
        </w:rPr>
      </w:pPr>
    </w:p>
    <w:p w14:paraId="5A3F5DDC" w14:textId="42189623" w:rsidR="006926B9" w:rsidRPr="00B75F46" w:rsidRDefault="00967451" w:rsidP="00C72015">
      <w:pPr>
        <w:pStyle w:val="Prrafodelista"/>
        <w:numPr>
          <w:ilvl w:val="0"/>
          <w:numId w:val="32"/>
        </w:numPr>
        <w:ind w:left="0" w:firstLine="0"/>
        <w:jc w:val="both"/>
        <w:rPr>
          <w:rFonts w:cs="Arial"/>
          <w:szCs w:val="20"/>
        </w:rPr>
      </w:pPr>
      <w:r w:rsidRPr="00B75F46">
        <w:rPr>
          <w:rFonts w:cs="Arial"/>
          <w:szCs w:val="20"/>
        </w:rPr>
        <w:t xml:space="preserve">The </w:t>
      </w:r>
      <w:r w:rsidRPr="00B75F46">
        <w:rPr>
          <w:rFonts w:cs="Arial"/>
          <w:b/>
          <w:bCs/>
          <w:i/>
          <w:iCs/>
          <w:szCs w:val="20"/>
        </w:rPr>
        <w:t>Commission</w:t>
      </w:r>
      <w:r w:rsidR="009475FC" w:rsidRPr="00B75F46">
        <w:rPr>
          <w:rFonts w:cs="Arial"/>
          <w:szCs w:val="20"/>
        </w:rPr>
        <w:t xml:space="preserve"> </w:t>
      </w:r>
      <w:r w:rsidR="00C72015" w:rsidRPr="00B75F46">
        <w:rPr>
          <w:rFonts w:cs="Arial"/>
          <w:szCs w:val="20"/>
        </w:rPr>
        <w:t>asked that</w:t>
      </w:r>
      <w:r w:rsidR="009475FC" w:rsidRPr="00B75F46">
        <w:rPr>
          <w:rFonts w:cs="Arial"/>
          <w:szCs w:val="20"/>
        </w:rPr>
        <w:t xml:space="preserve"> </w:t>
      </w:r>
      <w:r w:rsidR="009246D6" w:rsidRPr="00B75F46">
        <w:rPr>
          <w:rFonts w:cs="Arial"/>
          <w:szCs w:val="20"/>
        </w:rPr>
        <w:t>the State</w:t>
      </w:r>
      <w:r w:rsidR="009475FC" w:rsidRPr="00B75F46">
        <w:rPr>
          <w:rFonts w:cs="Arial"/>
          <w:szCs w:val="20"/>
        </w:rPr>
        <w:t xml:space="preserve"> </w:t>
      </w:r>
      <w:r w:rsidR="00C72015" w:rsidRPr="00B75F46">
        <w:rPr>
          <w:rFonts w:cs="Arial"/>
          <w:szCs w:val="20"/>
        </w:rPr>
        <w:t xml:space="preserve">ensure the existence and implementation of effective judicial remedies to address reports of police abuse in the context of their authority to stop and search. </w:t>
      </w:r>
      <w:r w:rsidR="00B5049C" w:rsidRPr="00B75F46">
        <w:rPr>
          <w:szCs w:val="20"/>
          <w:lang w:eastAsia="es-MX"/>
        </w:rPr>
        <w:t xml:space="preserve">The </w:t>
      </w:r>
      <w:r w:rsidR="00B5049C" w:rsidRPr="00B75F46">
        <w:rPr>
          <w:b/>
          <w:bCs/>
          <w:i/>
          <w:iCs/>
          <w:szCs w:val="20"/>
          <w:lang w:eastAsia="es-MX"/>
        </w:rPr>
        <w:t>representatives</w:t>
      </w:r>
      <w:r w:rsidR="004D7DB7" w:rsidRPr="00B75F46">
        <w:rPr>
          <w:b/>
          <w:i/>
          <w:szCs w:val="20"/>
          <w:lang w:eastAsia="es-MX"/>
        </w:rPr>
        <w:t xml:space="preserve"> </w:t>
      </w:r>
      <w:r w:rsidR="00C72015" w:rsidRPr="00B75F46">
        <w:rPr>
          <w:szCs w:val="20"/>
          <w:lang w:eastAsia="es-MX"/>
        </w:rPr>
        <w:t>asked that</w:t>
      </w:r>
      <w:r w:rsidR="004D7DB7" w:rsidRPr="00B75F46">
        <w:rPr>
          <w:szCs w:val="20"/>
          <w:lang w:eastAsia="es-MX"/>
        </w:rPr>
        <w:t xml:space="preserve"> </w:t>
      </w:r>
      <w:r w:rsidR="009246D6" w:rsidRPr="00B75F46">
        <w:rPr>
          <w:szCs w:val="20"/>
          <w:lang w:eastAsia="es-MX"/>
        </w:rPr>
        <w:t>the State</w:t>
      </w:r>
      <w:r w:rsidR="004D7DB7" w:rsidRPr="00B75F46">
        <w:rPr>
          <w:szCs w:val="20"/>
          <w:lang w:eastAsia="es-MX"/>
        </w:rPr>
        <w:t xml:space="preserve"> </w:t>
      </w:r>
      <w:r w:rsidR="00C72015" w:rsidRPr="00B75F46">
        <w:rPr>
          <w:szCs w:val="20"/>
          <w:lang w:eastAsia="es-MX"/>
        </w:rPr>
        <w:t xml:space="preserve">annul the judgments convicting </w:t>
      </w:r>
      <w:r w:rsidR="00726D73" w:rsidRPr="00B75F46">
        <w:rPr>
          <w:szCs w:val="20"/>
          <w:lang w:eastAsia="es-MX"/>
        </w:rPr>
        <w:t>M</w:t>
      </w:r>
      <w:r w:rsidR="007C05D0" w:rsidRPr="00B75F46">
        <w:rPr>
          <w:szCs w:val="20"/>
          <w:lang w:eastAsia="es-MX"/>
        </w:rPr>
        <w:t>r</w:t>
      </w:r>
      <w:r w:rsidR="00726D73" w:rsidRPr="00B75F46">
        <w:rPr>
          <w:szCs w:val="20"/>
          <w:lang w:eastAsia="es-MX"/>
        </w:rPr>
        <w:t>. Fernández</w:t>
      </w:r>
      <w:r w:rsidR="004D7DB7" w:rsidRPr="00B75F46">
        <w:rPr>
          <w:szCs w:val="20"/>
          <w:lang w:eastAsia="es-MX"/>
        </w:rPr>
        <w:t xml:space="preserve"> Prieto</w:t>
      </w:r>
      <w:r w:rsidRPr="00B75F46">
        <w:rPr>
          <w:szCs w:val="20"/>
          <w:lang w:eastAsia="es-MX"/>
        </w:rPr>
        <w:t xml:space="preserve"> and </w:t>
      </w:r>
      <w:r w:rsidR="007C05D0" w:rsidRPr="00B75F46">
        <w:rPr>
          <w:szCs w:val="20"/>
          <w:lang w:eastAsia="es-MX"/>
        </w:rPr>
        <w:t xml:space="preserve">Mr. </w:t>
      </w:r>
      <w:r w:rsidR="004D7DB7" w:rsidRPr="00B75F46">
        <w:rPr>
          <w:szCs w:val="20"/>
          <w:lang w:eastAsia="es-MX"/>
        </w:rPr>
        <w:t>Tu</w:t>
      </w:r>
      <w:r w:rsidR="00D2339C" w:rsidRPr="00B75F46">
        <w:rPr>
          <w:szCs w:val="20"/>
          <w:lang w:eastAsia="es-MX"/>
        </w:rPr>
        <w:t xml:space="preserve">mbeiro. </w:t>
      </w:r>
      <w:r w:rsidR="00C72015" w:rsidRPr="00B75F46">
        <w:rPr>
          <w:szCs w:val="20"/>
          <w:lang w:eastAsia="es-MX"/>
        </w:rPr>
        <w:t xml:space="preserve">They asked that the State verify that the sentences imposed following the domestic proceedings not be included as a criminal record in the National Registry of Reoffenders or in any other public records or, if applicable, that any annotation of this type be eliminated. They also asked that the State make a “marginal </w:t>
      </w:r>
      <w:r w:rsidR="008774E5" w:rsidRPr="00B75F46">
        <w:rPr>
          <w:szCs w:val="20"/>
          <w:lang w:eastAsia="es-MX"/>
        </w:rPr>
        <w:t>annotation</w:t>
      </w:r>
      <w:r w:rsidR="00C72015" w:rsidRPr="00B75F46">
        <w:rPr>
          <w:szCs w:val="20"/>
          <w:lang w:eastAsia="es-MX"/>
        </w:rPr>
        <w:t xml:space="preserve">” in the decisions of the Supreme Court of Justice </w:t>
      </w:r>
      <w:r w:rsidR="008774E5" w:rsidRPr="00B75F46">
        <w:rPr>
          <w:szCs w:val="20"/>
          <w:lang w:eastAsia="es-MX"/>
        </w:rPr>
        <w:t>concerning</w:t>
      </w:r>
      <w:r w:rsidR="00C72015" w:rsidRPr="00B75F46">
        <w:rPr>
          <w:szCs w:val="20"/>
          <w:lang w:eastAsia="es-MX"/>
        </w:rPr>
        <w:t xml:space="preserve"> the two cases indicating</w:t>
      </w:r>
      <w:r w:rsidR="008774E5" w:rsidRPr="00B75F46">
        <w:rPr>
          <w:szCs w:val="20"/>
          <w:lang w:eastAsia="es-MX"/>
        </w:rPr>
        <w:t xml:space="preserve"> that</w:t>
      </w:r>
      <w:r w:rsidR="00C72015" w:rsidRPr="00B75F46">
        <w:rPr>
          <w:szCs w:val="20"/>
          <w:lang w:eastAsia="es-MX"/>
        </w:rPr>
        <w:t xml:space="preserve"> the</w:t>
      </w:r>
      <w:r w:rsidR="008774E5" w:rsidRPr="00B75F46">
        <w:rPr>
          <w:szCs w:val="20"/>
          <w:lang w:eastAsia="es-MX"/>
        </w:rPr>
        <w:t>se rulings</w:t>
      </w:r>
      <w:r w:rsidR="00C72015" w:rsidRPr="00B75F46">
        <w:rPr>
          <w:szCs w:val="20"/>
          <w:lang w:eastAsia="es-MX"/>
        </w:rPr>
        <w:t xml:space="preserve"> and the proceedings that led to them had been declared incompatible wit</w:t>
      </w:r>
      <w:r w:rsidR="007C6808" w:rsidRPr="00B75F46">
        <w:rPr>
          <w:szCs w:val="20"/>
          <w:lang w:eastAsia="es-MX"/>
        </w:rPr>
        <w:t xml:space="preserve">h </w:t>
      </w:r>
      <w:r w:rsidRPr="00B75F46">
        <w:rPr>
          <w:szCs w:val="20"/>
          <w:lang w:eastAsia="es-MX"/>
        </w:rPr>
        <w:t>the American Convention</w:t>
      </w:r>
      <w:r w:rsidR="004D7DB7" w:rsidRPr="00B75F46">
        <w:rPr>
          <w:szCs w:val="20"/>
          <w:lang w:eastAsia="es-MX"/>
        </w:rPr>
        <w:t>.</w:t>
      </w:r>
      <w:r w:rsidR="005966B9" w:rsidRPr="00B75F46">
        <w:rPr>
          <w:szCs w:val="20"/>
          <w:lang w:eastAsia="es-MX"/>
        </w:rPr>
        <w:t xml:space="preserve"> </w:t>
      </w:r>
      <w:r w:rsidR="009246D6" w:rsidRPr="00B75F46">
        <w:rPr>
          <w:szCs w:val="20"/>
          <w:lang w:eastAsia="es-MX"/>
        </w:rPr>
        <w:t xml:space="preserve">The </w:t>
      </w:r>
      <w:r w:rsidR="009246D6" w:rsidRPr="00B75F46">
        <w:rPr>
          <w:b/>
          <w:bCs/>
          <w:i/>
          <w:iCs/>
          <w:szCs w:val="20"/>
          <w:lang w:eastAsia="es-MX"/>
        </w:rPr>
        <w:t>State</w:t>
      </w:r>
      <w:r w:rsidR="005966B9" w:rsidRPr="00B75F46">
        <w:rPr>
          <w:b/>
          <w:i/>
          <w:szCs w:val="20"/>
          <w:lang w:eastAsia="es-MX"/>
        </w:rPr>
        <w:t xml:space="preserve"> </w:t>
      </w:r>
      <w:r w:rsidR="007C6808" w:rsidRPr="00B75F46">
        <w:rPr>
          <w:szCs w:val="20"/>
          <w:lang w:eastAsia="es-MX"/>
        </w:rPr>
        <w:t>did not comment on these measures.</w:t>
      </w:r>
    </w:p>
    <w:p w14:paraId="6FB03553" w14:textId="77777777" w:rsidR="0007458B" w:rsidRPr="00B75F46" w:rsidRDefault="0007458B" w:rsidP="00EB76F6">
      <w:pPr>
        <w:pStyle w:val="Prrafodelista"/>
        <w:ind w:left="0"/>
        <w:rPr>
          <w:rFonts w:cs="Arial"/>
          <w:szCs w:val="20"/>
        </w:rPr>
      </w:pPr>
    </w:p>
    <w:p w14:paraId="00D560AF" w14:textId="67523080" w:rsidR="0007458B" w:rsidRPr="00B75F46" w:rsidRDefault="007C6808" w:rsidP="007C6808">
      <w:pPr>
        <w:pStyle w:val="Prrafodelista"/>
        <w:numPr>
          <w:ilvl w:val="0"/>
          <w:numId w:val="32"/>
        </w:numPr>
        <w:ind w:left="0" w:firstLine="0"/>
        <w:jc w:val="both"/>
        <w:rPr>
          <w:rFonts w:cs="Arial"/>
          <w:szCs w:val="20"/>
        </w:rPr>
      </w:pPr>
      <w:r w:rsidRPr="00B75F46">
        <w:rPr>
          <w:rFonts w:cs="Arial"/>
          <w:szCs w:val="20"/>
        </w:rPr>
        <w:t>The</w:t>
      </w:r>
      <w:r w:rsidR="00967451" w:rsidRPr="00B75F46">
        <w:rPr>
          <w:rFonts w:cs="Arial"/>
          <w:szCs w:val="20"/>
        </w:rPr>
        <w:t xml:space="preserve"> Court</w:t>
      </w:r>
      <w:r w:rsidR="0007458B" w:rsidRPr="00B75F46">
        <w:rPr>
          <w:rFonts w:cs="Arial"/>
          <w:b/>
          <w:i/>
          <w:szCs w:val="20"/>
        </w:rPr>
        <w:t xml:space="preserve"> </w:t>
      </w:r>
      <w:r w:rsidR="0007458B" w:rsidRPr="00B75F46">
        <w:rPr>
          <w:rFonts w:cs="Arial"/>
          <w:szCs w:val="20"/>
        </w:rPr>
        <w:t>consider</w:t>
      </w:r>
      <w:r w:rsidRPr="00B75F46">
        <w:rPr>
          <w:rFonts w:cs="Arial"/>
          <w:szCs w:val="20"/>
        </w:rPr>
        <w:t xml:space="preserve">s that, in this case, the absence of available judicial remedies has not been proved, but rather their inadequate response to the violations of the rights of </w:t>
      </w:r>
      <w:r w:rsidR="00726D73" w:rsidRPr="00B75F46">
        <w:rPr>
          <w:rFonts w:cs="Arial"/>
          <w:szCs w:val="20"/>
        </w:rPr>
        <w:t>Messrs. Fernández</w:t>
      </w:r>
      <w:r w:rsidR="0007458B" w:rsidRPr="00B75F46">
        <w:rPr>
          <w:rFonts w:cs="Arial"/>
          <w:szCs w:val="20"/>
        </w:rPr>
        <w:t xml:space="preserve"> Prieto</w:t>
      </w:r>
      <w:r w:rsidR="00967451" w:rsidRPr="00B75F46">
        <w:rPr>
          <w:rFonts w:cs="Arial"/>
          <w:szCs w:val="20"/>
        </w:rPr>
        <w:t xml:space="preserve"> and </w:t>
      </w:r>
      <w:r w:rsidR="0007458B" w:rsidRPr="00B75F46">
        <w:rPr>
          <w:rFonts w:cs="Arial"/>
          <w:szCs w:val="20"/>
        </w:rPr>
        <w:t xml:space="preserve">Tumbeiro. </w:t>
      </w:r>
      <w:r w:rsidRPr="00B75F46">
        <w:rPr>
          <w:rFonts w:cs="Arial"/>
          <w:szCs w:val="20"/>
        </w:rPr>
        <w:t>Thus, the Court consider</w:t>
      </w:r>
      <w:r w:rsidR="008774E5" w:rsidRPr="00B75F46">
        <w:rPr>
          <w:rFonts w:cs="Arial"/>
          <w:szCs w:val="20"/>
        </w:rPr>
        <w:t>s</w:t>
      </w:r>
      <w:r w:rsidRPr="00B75F46">
        <w:rPr>
          <w:rFonts w:cs="Arial"/>
          <w:szCs w:val="20"/>
        </w:rPr>
        <w:t xml:space="preserve"> that it is not appropriate to order the creation of new judicial remedies. Regarding the measure requested by </w:t>
      </w:r>
      <w:r w:rsidR="00B5049C" w:rsidRPr="00B75F46">
        <w:rPr>
          <w:rFonts w:cs="Arial"/>
          <w:szCs w:val="20"/>
        </w:rPr>
        <w:t>the representatives</w:t>
      </w:r>
      <w:r w:rsidR="0007458B" w:rsidRPr="00B75F46">
        <w:rPr>
          <w:rFonts w:cs="Arial"/>
          <w:szCs w:val="20"/>
        </w:rPr>
        <w:t xml:space="preserve">, </w:t>
      </w:r>
      <w:r w:rsidR="00967451" w:rsidRPr="00B75F46">
        <w:rPr>
          <w:szCs w:val="20"/>
        </w:rPr>
        <w:t>the Court</w:t>
      </w:r>
      <w:r w:rsidR="0007458B" w:rsidRPr="00B75F46">
        <w:rPr>
          <w:szCs w:val="20"/>
        </w:rPr>
        <w:t xml:space="preserve"> </w:t>
      </w:r>
      <w:r w:rsidRPr="00B75F46">
        <w:rPr>
          <w:szCs w:val="20"/>
        </w:rPr>
        <w:t xml:space="preserve">notes that the rights of </w:t>
      </w:r>
      <w:r w:rsidR="00726D73" w:rsidRPr="00B75F46">
        <w:rPr>
          <w:szCs w:val="20"/>
        </w:rPr>
        <w:t>Messrs. Fernández</w:t>
      </w:r>
      <w:r w:rsidR="00DB2FF8" w:rsidRPr="00B75F46">
        <w:rPr>
          <w:szCs w:val="20"/>
        </w:rPr>
        <w:t xml:space="preserve"> Prieto</w:t>
      </w:r>
      <w:r w:rsidR="00967451" w:rsidRPr="00B75F46">
        <w:rPr>
          <w:szCs w:val="20"/>
        </w:rPr>
        <w:t xml:space="preserve"> and </w:t>
      </w:r>
      <w:r w:rsidR="00DB2FF8" w:rsidRPr="00B75F46">
        <w:rPr>
          <w:szCs w:val="20"/>
        </w:rPr>
        <w:t xml:space="preserve">Tumbeiro </w:t>
      </w:r>
      <w:r w:rsidRPr="00B75F46">
        <w:rPr>
          <w:szCs w:val="20"/>
        </w:rPr>
        <w:t xml:space="preserve">are no longer being violated by the police, administrative or judicial records owing to the proceedings followed against them. Consequently, the Court considers that the delivery </w:t>
      </w:r>
      <w:r w:rsidR="00C158AA" w:rsidRPr="00B75F46">
        <w:rPr>
          <w:szCs w:val="20"/>
        </w:rPr>
        <w:t>of this judgment</w:t>
      </w:r>
      <w:r w:rsidR="00967451" w:rsidRPr="00B75F46">
        <w:rPr>
          <w:szCs w:val="20"/>
        </w:rPr>
        <w:t xml:space="preserve"> and </w:t>
      </w:r>
      <w:r w:rsidRPr="00B75F46">
        <w:rPr>
          <w:szCs w:val="20"/>
        </w:rPr>
        <w:t>the reparations ordered herein are sufficient and appropriate</w:t>
      </w:r>
      <w:r w:rsidR="008774E5" w:rsidRPr="00B75F46">
        <w:rPr>
          <w:szCs w:val="20"/>
        </w:rPr>
        <w:t>;</w:t>
      </w:r>
      <w:r w:rsidRPr="00B75F46">
        <w:rPr>
          <w:szCs w:val="20"/>
        </w:rPr>
        <w:t xml:space="preserve"> therefore, the said measure is not granted</w:t>
      </w:r>
      <w:r w:rsidR="0007458B" w:rsidRPr="00B75F46">
        <w:rPr>
          <w:szCs w:val="20"/>
        </w:rPr>
        <w:t>.</w:t>
      </w:r>
    </w:p>
    <w:p w14:paraId="6D5569AD" w14:textId="77777777" w:rsidR="006926B9" w:rsidRPr="00B75F46" w:rsidRDefault="006926B9" w:rsidP="006926B9">
      <w:pPr>
        <w:jc w:val="both"/>
      </w:pPr>
    </w:p>
    <w:p w14:paraId="501BE17C" w14:textId="4E6968A3" w:rsidR="0023208E" w:rsidRPr="00B75F46" w:rsidRDefault="007C6808" w:rsidP="00F86259">
      <w:pPr>
        <w:pStyle w:val="Ttulo2"/>
        <w:numPr>
          <w:ilvl w:val="0"/>
          <w:numId w:val="15"/>
        </w:numPr>
        <w:tabs>
          <w:tab w:val="left" w:pos="993"/>
        </w:tabs>
        <w:ind w:left="567" w:firstLine="0"/>
        <w:rPr>
          <w:lang w:val="en-US"/>
        </w:rPr>
      </w:pPr>
      <w:bookmarkStart w:id="88" w:name="_Toc59108495"/>
      <w:r w:rsidRPr="00B75F46">
        <w:rPr>
          <w:lang w:val="en-US"/>
        </w:rPr>
        <w:t>Compensation</w:t>
      </w:r>
      <w:bookmarkStart w:id="89" w:name="_Toc192592"/>
      <w:bookmarkStart w:id="90" w:name="_Toc32394191"/>
      <w:bookmarkStart w:id="91" w:name="_Toc36823514"/>
      <w:bookmarkEnd w:id="83"/>
      <w:bookmarkEnd w:id="84"/>
      <w:bookmarkEnd w:id="85"/>
      <w:bookmarkEnd w:id="86"/>
      <w:bookmarkEnd w:id="88"/>
    </w:p>
    <w:p w14:paraId="58A638C6" w14:textId="77777777" w:rsidR="0023208E" w:rsidRPr="00B75F46" w:rsidRDefault="0023208E" w:rsidP="0023208E">
      <w:pPr>
        <w:jc w:val="both"/>
        <w:rPr>
          <w:szCs w:val="20"/>
        </w:rPr>
      </w:pPr>
    </w:p>
    <w:p w14:paraId="7BDCDEE4" w14:textId="42B635FD" w:rsidR="0023208E" w:rsidRPr="00B75F46" w:rsidRDefault="00C158AA" w:rsidP="00F86259">
      <w:pPr>
        <w:pStyle w:val="Ttulo3"/>
        <w:numPr>
          <w:ilvl w:val="0"/>
          <w:numId w:val="19"/>
        </w:numPr>
        <w:ind w:left="709" w:firstLine="0"/>
        <w:jc w:val="both"/>
        <w:rPr>
          <w:lang w:val="en-US" w:eastAsia="es-ES"/>
        </w:rPr>
      </w:pPr>
      <w:bookmarkStart w:id="92" w:name="_Toc59108496"/>
      <w:r w:rsidRPr="00B75F46">
        <w:rPr>
          <w:lang w:val="en-US" w:eastAsia="es-ES"/>
        </w:rPr>
        <w:t>Pecuniary damage</w:t>
      </w:r>
      <w:bookmarkEnd w:id="92"/>
    </w:p>
    <w:p w14:paraId="635FBE4C" w14:textId="77777777" w:rsidR="0023208E" w:rsidRPr="00B75F46" w:rsidRDefault="0023208E" w:rsidP="0023208E">
      <w:pPr>
        <w:pStyle w:val="Prrafodelista"/>
        <w:ind w:left="1069"/>
        <w:jc w:val="both"/>
        <w:rPr>
          <w:b/>
          <w:szCs w:val="20"/>
          <w:lang w:eastAsia="es-ES"/>
        </w:rPr>
      </w:pPr>
    </w:p>
    <w:p w14:paraId="059A0B5D" w14:textId="62B0BFA7" w:rsidR="0023208E" w:rsidRPr="00B75F46" w:rsidRDefault="00967451" w:rsidP="00690429">
      <w:pPr>
        <w:pStyle w:val="Prrafodelista"/>
        <w:numPr>
          <w:ilvl w:val="0"/>
          <w:numId w:val="32"/>
        </w:numPr>
        <w:ind w:left="0" w:firstLine="0"/>
        <w:jc w:val="both"/>
        <w:rPr>
          <w:rFonts w:cs="Arial"/>
          <w:szCs w:val="20"/>
        </w:rPr>
      </w:pPr>
      <w:r w:rsidRPr="00B75F46">
        <w:rPr>
          <w:rFonts w:cs="Arial"/>
          <w:szCs w:val="20"/>
        </w:rPr>
        <w:t xml:space="preserve">The </w:t>
      </w:r>
      <w:r w:rsidRPr="00B75F46">
        <w:rPr>
          <w:rFonts w:cs="Arial"/>
          <w:b/>
          <w:bCs/>
          <w:i/>
          <w:iCs/>
          <w:szCs w:val="20"/>
        </w:rPr>
        <w:t>Commission</w:t>
      </w:r>
      <w:r w:rsidR="0023208E" w:rsidRPr="00B75F46">
        <w:rPr>
          <w:rFonts w:cs="Arial"/>
          <w:b/>
          <w:i/>
          <w:szCs w:val="20"/>
        </w:rPr>
        <w:t xml:space="preserve"> </w:t>
      </w:r>
      <w:r w:rsidR="007C6808" w:rsidRPr="00B75F46">
        <w:rPr>
          <w:rFonts w:cs="Arial"/>
          <w:szCs w:val="20"/>
        </w:rPr>
        <w:t>asked that the State make full reparation, both pecuniary and non-pecuniary, for the human rights violations</w:t>
      </w:r>
      <w:r w:rsidR="0023208E" w:rsidRPr="00B75F46">
        <w:rPr>
          <w:rFonts w:cs="Arial"/>
          <w:szCs w:val="20"/>
        </w:rPr>
        <w:t xml:space="preserve">. </w:t>
      </w:r>
      <w:r w:rsidR="007C6808" w:rsidRPr="00B75F46">
        <w:rPr>
          <w:rFonts w:cs="Arial"/>
          <w:szCs w:val="20"/>
        </w:rPr>
        <w:t xml:space="preserve">It added that, to this end, it should be taken into account that both the initial stop and search procedure, and the subsequent judicial proceedings, pre-trial detention and criminal conviction were not in keeping with the requirements of the American Convention. It affirmed that all these facts took place based on the initial procedures carried out by the police officers. </w:t>
      </w:r>
    </w:p>
    <w:p w14:paraId="7FFD4BF9" w14:textId="77777777" w:rsidR="007C6808" w:rsidRPr="00B75F46" w:rsidRDefault="007C6808" w:rsidP="007C6808">
      <w:pPr>
        <w:pStyle w:val="Prrafodelista"/>
        <w:ind w:left="0"/>
        <w:jc w:val="both"/>
        <w:rPr>
          <w:rFonts w:cs="Arial"/>
          <w:szCs w:val="20"/>
        </w:rPr>
      </w:pPr>
    </w:p>
    <w:p w14:paraId="3DE22C2F" w14:textId="5FABCBBF" w:rsidR="0023208E" w:rsidRPr="00B75F46" w:rsidRDefault="00B5049C" w:rsidP="00EB76F6">
      <w:pPr>
        <w:pStyle w:val="Prrafodelista"/>
        <w:numPr>
          <w:ilvl w:val="0"/>
          <w:numId w:val="32"/>
        </w:numPr>
        <w:ind w:left="0" w:firstLine="0"/>
        <w:jc w:val="both"/>
        <w:rPr>
          <w:rFonts w:cs="Arial"/>
          <w:szCs w:val="20"/>
        </w:rPr>
      </w:pPr>
      <w:r w:rsidRPr="00B75F46">
        <w:rPr>
          <w:rFonts w:cs="Arial"/>
          <w:szCs w:val="20"/>
        </w:rPr>
        <w:t xml:space="preserve">The </w:t>
      </w:r>
      <w:r w:rsidRPr="00B75F46">
        <w:rPr>
          <w:rFonts w:cs="Arial"/>
          <w:b/>
          <w:bCs/>
          <w:i/>
          <w:iCs/>
          <w:szCs w:val="20"/>
        </w:rPr>
        <w:t>representatives</w:t>
      </w:r>
      <w:r w:rsidR="008C0E82" w:rsidRPr="00B75F46">
        <w:rPr>
          <w:rFonts w:eastAsia="Arial" w:cs="Arial"/>
          <w:szCs w:val="20"/>
        </w:rPr>
        <w:t xml:space="preserve"> </w:t>
      </w:r>
      <w:r w:rsidR="007C6808" w:rsidRPr="00B75F46">
        <w:rPr>
          <w:rFonts w:eastAsia="Arial" w:cs="Arial"/>
          <w:szCs w:val="20"/>
        </w:rPr>
        <w:t>requested monetary reparation for pecuniary and</w:t>
      </w:r>
      <w:r w:rsidR="00D2339C" w:rsidRPr="00B75F46">
        <w:rPr>
          <w:rFonts w:eastAsia="Arial" w:cs="Arial"/>
          <w:szCs w:val="20"/>
        </w:rPr>
        <w:t xml:space="preserve"> </w:t>
      </w:r>
      <w:r w:rsidR="00C158AA" w:rsidRPr="00B75F46">
        <w:rPr>
          <w:rFonts w:eastAsia="Arial" w:cs="Arial"/>
          <w:szCs w:val="20"/>
        </w:rPr>
        <w:t>non-pecuniary</w:t>
      </w:r>
      <w:r w:rsidR="007C6808" w:rsidRPr="00B75F46">
        <w:rPr>
          <w:rFonts w:eastAsia="Arial" w:cs="Arial"/>
          <w:szCs w:val="20"/>
        </w:rPr>
        <w:t xml:space="preserve"> damage</w:t>
      </w:r>
      <w:r w:rsidR="0023208E" w:rsidRPr="00B75F46">
        <w:rPr>
          <w:rFonts w:eastAsia="Arial" w:cs="Arial"/>
          <w:szCs w:val="20"/>
        </w:rPr>
        <w:t xml:space="preserve">. </w:t>
      </w:r>
      <w:r w:rsidR="001413DF" w:rsidRPr="00B75F46">
        <w:rPr>
          <w:rFonts w:eastAsia="Arial" w:cs="Arial"/>
          <w:szCs w:val="20"/>
        </w:rPr>
        <w:t>Regarding</w:t>
      </w:r>
      <w:r w:rsidR="0023208E" w:rsidRPr="00B75F46">
        <w:rPr>
          <w:rFonts w:eastAsia="Arial" w:cs="Arial"/>
          <w:szCs w:val="20"/>
        </w:rPr>
        <w:t xml:space="preserve"> </w:t>
      </w:r>
      <w:r w:rsidR="007C6808" w:rsidRPr="00B75F46">
        <w:rPr>
          <w:rFonts w:eastAsia="Arial" w:cs="Arial"/>
          <w:szCs w:val="20"/>
        </w:rPr>
        <w:t xml:space="preserve">compensation </w:t>
      </w:r>
      <w:r w:rsidR="006542DB" w:rsidRPr="00B75F46">
        <w:rPr>
          <w:rFonts w:eastAsia="Arial" w:cs="Arial"/>
          <w:szCs w:val="20"/>
        </w:rPr>
        <w:t>for</w:t>
      </w:r>
      <w:r w:rsidR="0023208E" w:rsidRPr="00B75F46">
        <w:rPr>
          <w:rFonts w:eastAsia="Arial" w:cs="Arial"/>
          <w:szCs w:val="20"/>
        </w:rPr>
        <w:t xml:space="preserve"> </w:t>
      </w:r>
      <w:r w:rsidR="00C158AA" w:rsidRPr="00B75F46">
        <w:rPr>
          <w:rFonts w:eastAsia="Arial" w:cs="Arial"/>
          <w:szCs w:val="20"/>
        </w:rPr>
        <w:t>pecuniary damage</w:t>
      </w:r>
      <w:r w:rsidR="0023208E" w:rsidRPr="00B75F46">
        <w:rPr>
          <w:rFonts w:eastAsia="Arial" w:cs="Arial"/>
          <w:szCs w:val="20"/>
        </w:rPr>
        <w:t xml:space="preserve">, </w:t>
      </w:r>
      <w:r w:rsidR="007C6808" w:rsidRPr="00B75F46">
        <w:rPr>
          <w:rFonts w:eastAsia="Arial" w:cs="Arial"/>
          <w:szCs w:val="20"/>
        </w:rPr>
        <w:t>consequential damage and los</w:t>
      </w:r>
      <w:r w:rsidR="008774E5" w:rsidRPr="00B75F46">
        <w:rPr>
          <w:rFonts w:eastAsia="Arial" w:cs="Arial"/>
          <w:szCs w:val="20"/>
        </w:rPr>
        <w:t>s</w:t>
      </w:r>
      <w:r w:rsidR="007C6808" w:rsidRPr="00B75F46">
        <w:rPr>
          <w:rFonts w:eastAsia="Arial" w:cs="Arial"/>
          <w:szCs w:val="20"/>
        </w:rPr>
        <w:t xml:space="preserve"> of earnings, they indicated that the time that had elapsed </w:t>
      </w:r>
      <w:r w:rsidR="00613949" w:rsidRPr="00B75F46">
        <w:rPr>
          <w:rFonts w:eastAsia="Arial" w:cs="Arial"/>
          <w:szCs w:val="20"/>
        </w:rPr>
        <w:t xml:space="preserve">from the arbitrary police detentions to date, as well as the death of Mr. Tumbeiro, made it difficult to </w:t>
      </w:r>
      <w:r w:rsidR="008774E5" w:rsidRPr="00B75F46">
        <w:rPr>
          <w:rFonts w:eastAsia="Arial" w:cs="Arial"/>
          <w:szCs w:val="20"/>
        </w:rPr>
        <w:t xml:space="preserve">calculate </w:t>
      </w:r>
      <w:r w:rsidR="00613949" w:rsidRPr="00B75F46">
        <w:rPr>
          <w:rFonts w:eastAsia="Arial" w:cs="Arial"/>
          <w:szCs w:val="20"/>
        </w:rPr>
        <w:t>the items to be compensated</w:t>
      </w:r>
      <w:r w:rsidR="008774E5" w:rsidRPr="00B75F46">
        <w:rPr>
          <w:rFonts w:eastAsia="Arial" w:cs="Arial"/>
          <w:szCs w:val="20"/>
        </w:rPr>
        <w:t xml:space="preserve"> appropriately</w:t>
      </w:r>
      <w:r w:rsidR="00613949" w:rsidRPr="00B75F46">
        <w:rPr>
          <w:rFonts w:eastAsia="Arial" w:cs="Arial"/>
          <w:szCs w:val="20"/>
        </w:rPr>
        <w:t xml:space="preserve">. However, they argued that, previously, the Court had accepted to provide compensation for this item under the principle of equity even in the absence of vouchers to support it. They indicated that the following should be assessed in the case of Mr. Fernández Pietro: (a) the harm derived from the impossibility of obtaining employment while he was in detention and subsequently, and (b) his loss of earnings as a result of his criminal conviction. With regard to Mr. Tumbeiro, they indicated that the Court should take into account: (a) the sum disbursed to pay the fine included in his sentence, equivalent to 150 pesos, and (b) the expenses he incurred while seeking a place to carry out his community service, and the consequent time he was unable to carry out his usual work. Based on the foregoing, they requested payment of monetary compensation to the victims, </w:t>
      </w:r>
      <w:r w:rsidR="008774E5" w:rsidRPr="00B75F46">
        <w:rPr>
          <w:rFonts w:eastAsia="Arial" w:cs="Arial"/>
          <w:szCs w:val="20"/>
        </w:rPr>
        <w:t>to</w:t>
      </w:r>
      <w:r w:rsidR="00613949" w:rsidRPr="00B75F46">
        <w:rPr>
          <w:rFonts w:eastAsia="Arial" w:cs="Arial"/>
          <w:szCs w:val="20"/>
        </w:rPr>
        <w:t xml:space="preserve"> be determined based on the age, training and activities of the victims at the time of the facts. The </w:t>
      </w:r>
      <w:r w:rsidR="00613949" w:rsidRPr="00B75F46">
        <w:rPr>
          <w:rFonts w:eastAsia="Arial" w:cs="Arial"/>
          <w:b/>
          <w:bCs/>
          <w:i/>
          <w:iCs/>
          <w:szCs w:val="20"/>
        </w:rPr>
        <w:t>State</w:t>
      </w:r>
      <w:r w:rsidR="00613949" w:rsidRPr="00B75F46">
        <w:rPr>
          <w:rFonts w:eastAsia="Arial" w:cs="Arial"/>
          <w:szCs w:val="20"/>
        </w:rPr>
        <w:t xml:space="preserve"> did not comment on this measure.</w:t>
      </w:r>
    </w:p>
    <w:p w14:paraId="3AEF96C4" w14:textId="77777777" w:rsidR="008774E5" w:rsidRPr="00B75F46" w:rsidRDefault="008774E5" w:rsidP="008774E5">
      <w:pPr>
        <w:pStyle w:val="Prrafodelista"/>
        <w:ind w:left="0"/>
        <w:jc w:val="both"/>
        <w:rPr>
          <w:rFonts w:cs="Arial"/>
          <w:szCs w:val="20"/>
        </w:rPr>
      </w:pPr>
    </w:p>
    <w:p w14:paraId="6F7A21F2" w14:textId="4F1BB41A" w:rsidR="00A101B8" w:rsidRPr="00B75F46" w:rsidRDefault="00613949" w:rsidP="00F5021A">
      <w:pPr>
        <w:pStyle w:val="Prrafodelista"/>
        <w:numPr>
          <w:ilvl w:val="0"/>
          <w:numId w:val="32"/>
        </w:numPr>
        <w:ind w:left="0" w:firstLine="0"/>
        <w:jc w:val="both"/>
        <w:rPr>
          <w:rFonts w:eastAsia="Batang"/>
          <w:szCs w:val="20"/>
        </w:rPr>
      </w:pPr>
      <w:r w:rsidRPr="00B75F46">
        <w:rPr>
          <w:szCs w:val="20"/>
        </w:rPr>
        <w:t>In its case law, t</w:t>
      </w:r>
      <w:r w:rsidR="007819D4" w:rsidRPr="00B75F46">
        <w:rPr>
          <w:szCs w:val="20"/>
        </w:rPr>
        <w:t>his Court</w:t>
      </w:r>
      <w:r w:rsidR="0023208E" w:rsidRPr="00B75F46">
        <w:rPr>
          <w:szCs w:val="20"/>
        </w:rPr>
        <w:t xml:space="preserve"> ha</w:t>
      </w:r>
      <w:r w:rsidRPr="00B75F46">
        <w:rPr>
          <w:szCs w:val="20"/>
        </w:rPr>
        <w:t xml:space="preserve">s developed </w:t>
      </w:r>
      <w:r w:rsidR="00F5021A" w:rsidRPr="00B75F46">
        <w:rPr>
          <w:szCs w:val="20"/>
        </w:rPr>
        <w:t>the concept that pecuniary</w:t>
      </w:r>
      <w:r w:rsidR="00C158AA" w:rsidRPr="00B75F46">
        <w:rPr>
          <w:szCs w:val="20"/>
        </w:rPr>
        <w:t xml:space="preserve"> damage</w:t>
      </w:r>
      <w:r w:rsidR="0023208E" w:rsidRPr="00B75F46">
        <w:rPr>
          <w:szCs w:val="20"/>
        </w:rPr>
        <w:t xml:space="preserve"> sup</w:t>
      </w:r>
      <w:r w:rsidR="00F5021A" w:rsidRPr="00B75F46">
        <w:rPr>
          <w:szCs w:val="20"/>
        </w:rPr>
        <w:t xml:space="preserve">poses the loss of, or detriment to, the income of the victims, the expenses incurred as a result of </w:t>
      </w:r>
      <w:r w:rsidR="00F5021A" w:rsidRPr="00B75F46">
        <w:rPr>
          <w:szCs w:val="20"/>
        </w:rPr>
        <w:lastRenderedPageBreak/>
        <w:t>the facts, and the consequences of a pecuniary nature that have a causal nexus with the facts of the case.</w:t>
      </w:r>
      <w:r w:rsidR="0023208E" w:rsidRPr="00B75F46">
        <w:rPr>
          <w:rStyle w:val="Refdenotaalpie"/>
          <w:szCs w:val="20"/>
        </w:rPr>
        <w:footnoteReference w:id="149"/>
      </w:r>
      <w:r w:rsidR="009475FC" w:rsidRPr="00B75F46">
        <w:rPr>
          <w:rFonts w:eastAsia="Batang"/>
          <w:szCs w:val="20"/>
        </w:rPr>
        <w:t xml:space="preserve"> </w:t>
      </w:r>
      <w:r w:rsidR="00967451" w:rsidRPr="00B75F46">
        <w:rPr>
          <w:spacing w:val="-4"/>
          <w:szCs w:val="20"/>
        </w:rPr>
        <w:t>The Court</w:t>
      </w:r>
      <w:r w:rsidR="00B81712" w:rsidRPr="00B75F46">
        <w:rPr>
          <w:spacing w:val="-4"/>
          <w:szCs w:val="20"/>
        </w:rPr>
        <w:t xml:space="preserve"> </w:t>
      </w:r>
      <w:r w:rsidR="00F5021A" w:rsidRPr="00B75F46">
        <w:rPr>
          <w:spacing w:val="-4"/>
          <w:szCs w:val="20"/>
        </w:rPr>
        <w:t>takes note that the specific harm indicated by</w:t>
      </w:r>
      <w:r w:rsidR="00B81712" w:rsidRPr="00B75F46">
        <w:rPr>
          <w:spacing w:val="-4"/>
          <w:szCs w:val="20"/>
        </w:rPr>
        <w:t xml:space="preserve"> </w:t>
      </w:r>
      <w:r w:rsidR="00B5049C" w:rsidRPr="00B75F46">
        <w:rPr>
          <w:spacing w:val="-4"/>
          <w:szCs w:val="20"/>
        </w:rPr>
        <w:t>the representatives</w:t>
      </w:r>
      <w:r w:rsidR="00B81712" w:rsidRPr="00B75F46">
        <w:rPr>
          <w:spacing w:val="-4"/>
          <w:szCs w:val="20"/>
        </w:rPr>
        <w:t xml:space="preserve"> </w:t>
      </w:r>
      <w:r w:rsidR="00F5021A" w:rsidRPr="00B75F46">
        <w:rPr>
          <w:spacing w:val="-4"/>
          <w:szCs w:val="20"/>
        </w:rPr>
        <w:t>in the case of</w:t>
      </w:r>
      <w:r w:rsidR="00B81712" w:rsidRPr="00B75F46">
        <w:rPr>
          <w:spacing w:val="-4"/>
          <w:szCs w:val="20"/>
        </w:rPr>
        <w:t xml:space="preserve"> </w:t>
      </w:r>
      <w:r w:rsidR="009246D6" w:rsidRPr="00B75F46">
        <w:rPr>
          <w:spacing w:val="-4"/>
          <w:szCs w:val="20"/>
        </w:rPr>
        <w:t>Mr. Fernández</w:t>
      </w:r>
      <w:r w:rsidR="00B81712" w:rsidRPr="00B75F46">
        <w:rPr>
          <w:spacing w:val="-4"/>
          <w:szCs w:val="20"/>
        </w:rPr>
        <w:t xml:space="preserve"> Prieto</w:t>
      </w:r>
      <w:r w:rsidR="00F5021A" w:rsidRPr="00B75F46">
        <w:rPr>
          <w:spacing w:val="-4"/>
          <w:szCs w:val="20"/>
        </w:rPr>
        <w:t xml:space="preserve"> relates to the loss of income while he was deprived of liberty. However, the case file does not contain any probative elements to make an exact calculation of his monthly income. Therefore, the Court deems it pertinent to establish, in equity, the sum of</w:t>
      </w:r>
      <w:r w:rsidR="00F5021A" w:rsidRPr="00B75F46">
        <w:rPr>
          <w:rFonts w:eastAsia="Batang"/>
          <w:szCs w:val="20"/>
        </w:rPr>
        <w:t xml:space="preserve"> </w:t>
      </w:r>
      <w:r w:rsidR="00B81712" w:rsidRPr="00B75F46">
        <w:rPr>
          <w:spacing w:val="-4"/>
          <w:szCs w:val="20"/>
        </w:rPr>
        <w:t>US</w:t>
      </w:r>
      <w:r w:rsidR="00A101B8" w:rsidRPr="00B75F46">
        <w:rPr>
          <w:spacing w:val="-4"/>
          <w:szCs w:val="20"/>
        </w:rPr>
        <w:t>$</w:t>
      </w:r>
      <w:r w:rsidR="009475FC" w:rsidRPr="00B75F46">
        <w:rPr>
          <w:spacing w:val="-4"/>
          <w:szCs w:val="20"/>
        </w:rPr>
        <w:t>10</w:t>
      </w:r>
      <w:r w:rsidR="00F5021A" w:rsidRPr="00B75F46">
        <w:rPr>
          <w:spacing w:val="-4"/>
          <w:szCs w:val="20"/>
        </w:rPr>
        <w:t>,</w:t>
      </w:r>
      <w:r w:rsidR="00B81712" w:rsidRPr="00B75F46">
        <w:rPr>
          <w:spacing w:val="-4"/>
          <w:szCs w:val="20"/>
        </w:rPr>
        <w:t>000.00 (</w:t>
      </w:r>
      <w:r w:rsidR="00F5021A" w:rsidRPr="00B75F46">
        <w:rPr>
          <w:spacing w:val="-4"/>
          <w:szCs w:val="20"/>
        </w:rPr>
        <w:t>ten</w:t>
      </w:r>
      <w:r w:rsidR="00B81712" w:rsidRPr="00B75F46">
        <w:rPr>
          <w:spacing w:val="-4"/>
          <w:szCs w:val="20"/>
        </w:rPr>
        <w:t xml:space="preserve"> </w:t>
      </w:r>
      <w:r w:rsidR="00F5021A" w:rsidRPr="00B75F46">
        <w:rPr>
          <w:spacing w:val="-4"/>
          <w:szCs w:val="20"/>
        </w:rPr>
        <w:t>thousand United States dollars</w:t>
      </w:r>
      <w:r w:rsidR="00B81712" w:rsidRPr="00B75F46">
        <w:rPr>
          <w:spacing w:val="-4"/>
          <w:szCs w:val="20"/>
        </w:rPr>
        <w:t>)</w:t>
      </w:r>
      <w:r w:rsidR="00A101B8" w:rsidRPr="00B75F46">
        <w:rPr>
          <w:spacing w:val="-4"/>
          <w:szCs w:val="20"/>
        </w:rPr>
        <w:t xml:space="preserve"> </w:t>
      </w:r>
      <w:r w:rsidR="00F5021A" w:rsidRPr="00B75F46">
        <w:rPr>
          <w:spacing w:val="-4"/>
          <w:szCs w:val="20"/>
        </w:rPr>
        <w:t>in favor of</w:t>
      </w:r>
      <w:r w:rsidR="00A101B8" w:rsidRPr="00B75F46">
        <w:rPr>
          <w:spacing w:val="-4"/>
          <w:szCs w:val="20"/>
        </w:rPr>
        <w:t xml:space="preserve"> </w:t>
      </w:r>
      <w:r w:rsidR="009246D6" w:rsidRPr="00B75F46">
        <w:rPr>
          <w:spacing w:val="-4"/>
          <w:szCs w:val="20"/>
        </w:rPr>
        <w:t>Mr. Fernández</w:t>
      </w:r>
      <w:r w:rsidR="00A101B8" w:rsidRPr="00B75F46">
        <w:rPr>
          <w:spacing w:val="-4"/>
          <w:szCs w:val="20"/>
        </w:rPr>
        <w:t xml:space="preserve"> Prieto, </w:t>
      </w:r>
      <w:r w:rsidR="00F5021A" w:rsidRPr="00B75F46">
        <w:rPr>
          <w:spacing w:val="-4"/>
          <w:szCs w:val="20"/>
        </w:rPr>
        <w:t xml:space="preserve">as compensation for loss of earnings during the time he was deprived of his liberty, and this must be paid to his heirs pursuant to the applicable domestic law </w:t>
      </w:r>
      <w:r w:rsidR="007F767B" w:rsidRPr="00B75F46">
        <w:t>(</w:t>
      </w:r>
      <w:r w:rsidR="007F767B" w:rsidRPr="00B75F46">
        <w:rPr>
          <w:i/>
        </w:rPr>
        <w:t>infra</w:t>
      </w:r>
      <w:r w:rsidR="007F767B" w:rsidRPr="00B75F46">
        <w:t xml:space="preserve"> </w:t>
      </w:r>
      <w:r w:rsidR="00BA1910" w:rsidRPr="00B75F46">
        <w:t>para.</w:t>
      </w:r>
      <w:r w:rsidR="007F767B" w:rsidRPr="00B75F46">
        <w:t xml:space="preserve"> 145).</w:t>
      </w:r>
    </w:p>
    <w:p w14:paraId="5ABA9DBD" w14:textId="77777777" w:rsidR="009475FC" w:rsidRPr="00B75F46" w:rsidRDefault="009475FC" w:rsidP="00EB76F6">
      <w:pPr>
        <w:pStyle w:val="Prrafodelista"/>
        <w:ind w:left="0"/>
        <w:jc w:val="both"/>
        <w:rPr>
          <w:rFonts w:eastAsia="Batang"/>
          <w:szCs w:val="20"/>
        </w:rPr>
      </w:pPr>
    </w:p>
    <w:p w14:paraId="53D6B8BE" w14:textId="0DE880AE" w:rsidR="00A101B8" w:rsidRPr="00B75F46" w:rsidRDefault="00F5021A" w:rsidP="00EB76F6">
      <w:pPr>
        <w:pStyle w:val="Prrafodelista"/>
        <w:numPr>
          <w:ilvl w:val="0"/>
          <w:numId w:val="32"/>
        </w:numPr>
        <w:ind w:left="0" w:firstLine="0"/>
        <w:jc w:val="both"/>
        <w:rPr>
          <w:spacing w:val="-4"/>
          <w:szCs w:val="20"/>
        </w:rPr>
      </w:pPr>
      <w:r w:rsidRPr="00B75F46">
        <w:rPr>
          <w:spacing w:val="-4"/>
          <w:szCs w:val="20"/>
        </w:rPr>
        <w:t>In the case of</w:t>
      </w:r>
      <w:r w:rsidR="00A101B8" w:rsidRPr="00B75F46">
        <w:rPr>
          <w:spacing w:val="-4"/>
          <w:szCs w:val="20"/>
        </w:rPr>
        <w:t xml:space="preserve"> </w:t>
      </w:r>
      <w:r w:rsidR="009246D6" w:rsidRPr="00B75F46">
        <w:rPr>
          <w:spacing w:val="-4"/>
          <w:szCs w:val="20"/>
        </w:rPr>
        <w:t>Mr. Tumbeiro</w:t>
      </w:r>
      <w:r w:rsidR="00A101B8" w:rsidRPr="00B75F46">
        <w:rPr>
          <w:spacing w:val="-4"/>
          <w:szCs w:val="20"/>
        </w:rPr>
        <w:t xml:space="preserve">, </w:t>
      </w:r>
      <w:r w:rsidR="00967451" w:rsidRPr="00B75F46">
        <w:rPr>
          <w:spacing w:val="-4"/>
          <w:szCs w:val="20"/>
        </w:rPr>
        <w:t>the Court</w:t>
      </w:r>
      <w:r w:rsidR="00A101B8" w:rsidRPr="00B75F46">
        <w:rPr>
          <w:spacing w:val="-4"/>
          <w:szCs w:val="20"/>
        </w:rPr>
        <w:t xml:space="preserve"> observ</w:t>
      </w:r>
      <w:r w:rsidRPr="00B75F46">
        <w:rPr>
          <w:spacing w:val="-4"/>
          <w:szCs w:val="20"/>
        </w:rPr>
        <w:t xml:space="preserve">es that the specific damage indicated by </w:t>
      </w:r>
      <w:r w:rsidR="00B5049C" w:rsidRPr="00B75F46">
        <w:rPr>
          <w:spacing w:val="-4"/>
          <w:szCs w:val="20"/>
        </w:rPr>
        <w:t>the representatives</w:t>
      </w:r>
      <w:r w:rsidR="00A101B8" w:rsidRPr="00B75F46">
        <w:rPr>
          <w:spacing w:val="-4"/>
          <w:szCs w:val="20"/>
        </w:rPr>
        <w:t xml:space="preserve"> </w:t>
      </w:r>
      <w:r w:rsidRPr="00B75F46">
        <w:rPr>
          <w:spacing w:val="-4"/>
          <w:szCs w:val="20"/>
        </w:rPr>
        <w:t>stems from the fine that he paid as part of his sentence and the expenses he incurred while seeking a place to carry out his community service, which also prevented him from carrying out his usual activities. However, the case file does not contain any probative elements to calculate th</w:t>
      </w:r>
      <w:r w:rsidR="008774E5" w:rsidRPr="00B75F46">
        <w:rPr>
          <w:spacing w:val="-4"/>
          <w:szCs w:val="20"/>
        </w:rPr>
        <w:t>o</w:t>
      </w:r>
      <w:r w:rsidRPr="00B75F46">
        <w:rPr>
          <w:spacing w:val="-4"/>
          <w:szCs w:val="20"/>
        </w:rPr>
        <w:t>se losses. Therefore, the Court deems it pertinent to establish, in equity, the sum of</w:t>
      </w:r>
      <w:r w:rsidRPr="00B75F46">
        <w:rPr>
          <w:rFonts w:eastAsia="Batang"/>
          <w:szCs w:val="20"/>
        </w:rPr>
        <w:t xml:space="preserve"> </w:t>
      </w:r>
      <w:r w:rsidR="00A101B8" w:rsidRPr="00B75F46">
        <w:rPr>
          <w:spacing w:val="-4"/>
          <w:szCs w:val="20"/>
        </w:rPr>
        <w:t>$5,000.00 (</w:t>
      </w:r>
      <w:r w:rsidRPr="00B75F46">
        <w:rPr>
          <w:spacing w:val="-4"/>
          <w:szCs w:val="20"/>
        </w:rPr>
        <w:t>five</w:t>
      </w:r>
      <w:r w:rsidR="00A101B8" w:rsidRPr="00B75F46">
        <w:rPr>
          <w:spacing w:val="-4"/>
          <w:szCs w:val="20"/>
        </w:rPr>
        <w:t xml:space="preserve"> </w:t>
      </w:r>
      <w:r w:rsidRPr="00B75F46">
        <w:rPr>
          <w:spacing w:val="-4"/>
          <w:szCs w:val="20"/>
        </w:rPr>
        <w:t>thousand United States dollars</w:t>
      </w:r>
      <w:r w:rsidR="00A101B8" w:rsidRPr="00B75F46">
        <w:rPr>
          <w:spacing w:val="-4"/>
          <w:szCs w:val="20"/>
        </w:rPr>
        <w:t xml:space="preserve">) </w:t>
      </w:r>
      <w:r w:rsidRPr="00B75F46">
        <w:rPr>
          <w:spacing w:val="-4"/>
          <w:szCs w:val="20"/>
        </w:rPr>
        <w:t xml:space="preserve">in favor of </w:t>
      </w:r>
      <w:r w:rsidR="009246D6" w:rsidRPr="00B75F46">
        <w:rPr>
          <w:spacing w:val="-4"/>
          <w:szCs w:val="20"/>
        </w:rPr>
        <w:t>Mr. Tumbeiro</w:t>
      </w:r>
      <w:r w:rsidR="00A101B8" w:rsidRPr="00B75F46">
        <w:rPr>
          <w:spacing w:val="-4"/>
          <w:szCs w:val="20"/>
        </w:rPr>
        <w:t xml:space="preserve">, </w:t>
      </w:r>
      <w:r w:rsidRPr="00B75F46">
        <w:rPr>
          <w:spacing w:val="-4"/>
          <w:szCs w:val="20"/>
        </w:rPr>
        <w:t>as compensation for the fine he paid, as well as for his loss of earnings while seeking where to carry out the community service,</w:t>
      </w:r>
      <w:r w:rsidR="007F767B" w:rsidRPr="00B75F46">
        <w:t xml:space="preserve"> </w:t>
      </w:r>
      <w:r w:rsidRPr="00B75F46">
        <w:rPr>
          <w:spacing w:val="-4"/>
          <w:szCs w:val="20"/>
        </w:rPr>
        <w:t xml:space="preserve">and this must be paid to his heirs pursuant to the applicable domestic law </w:t>
      </w:r>
      <w:r w:rsidR="007F767B" w:rsidRPr="00B75F46">
        <w:t>(</w:t>
      </w:r>
      <w:r w:rsidR="007F767B" w:rsidRPr="00B75F46">
        <w:rPr>
          <w:i/>
        </w:rPr>
        <w:t>infra</w:t>
      </w:r>
      <w:r w:rsidR="007F767B" w:rsidRPr="00B75F46">
        <w:t xml:space="preserve"> </w:t>
      </w:r>
      <w:r w:rsidR="00BA1910" w:rsidRPr="00B75F46">
        <w:t>para.</w:t>
      </w:r>
      <w:r w:rsidR="007F767B" w:rsidRPr="00B75F46">
        <w:t xml:space="preserve"> 145)</w:t>
      </w:r>
      <w:r w:rsidR="00A101B8" w:rsidRPr="00B75F46">
        <w:rPr>
          <w:spacing w:val="-4"/>
          <w:szCs w:val="20"/>
        </w:rPr>
        <w:t>.</w:t>
      </w:r>
    </w:p>
    <w:p w14:paraId="283C3A5B" w14:textId="77777777" w:rsidR="0023208E" w:rsidRPr="00B75F46" w:rsidRDefault="0023208E" w:rsidP="0023208E">
      <w:pPr>
        <w:jc w:val="both"/>
        <w:rPr>
          <w:rFonts w:eastAsia="Arial" w:cs="Arial"/>
          <w:szCs w:val="20"/>
        </w:rPr>
      </w:pPr>
    </w:p>
    <w:p w14:paraId="29978AC7" w14:textId="727F49DE" w:rsidR="0023208E" w:rsidRPr="00B75F46" w:rsidRDefault="00C6023E" w:rsidP="00F86259">
      <w:pPr>
        <w:pStyle w:val="Ttulo3"/>
        <w:ind w:left="709" w:firstLine="0"/>
        <w:jc w:val="both"/>
        <w:rPr>
          <w:lang w:val="en-US" w:eastAsia="es-ES"/>
        </w:rPr>
      </w:pPr>
      <w:bookmarkStart w:id="93" w:name="_Toc37778503"/>
      <w:bookmarkStart w:id="94" w:name="_Toc59108497"/>
      <w:r w:rsidRPr="00B75F46">
        <w:rPr>
          <w:lang w:val="en-US" w:eastAsia="es-ES"/>
        </w:rPr>
        <w:t>C</w:t>
      </w:r>
      <w:r w:rsidR="0023208E" w:rsidRPr="00B75F46">
        <w:rPr>
          <w:lang w:val="en-US" w:eastAsia="es-ES"/>
        </w:rPr>
        <w:t xml:space="preserve">.2. </w:t>
      </w:r>
      <w:r w:rsidR="00C158AA" w:rsidRPr="00B75F46">
        <w:rPr>
          <w:lang w:val="en-US" w:eastAsia="es-ES"/>
        </w:rPr>
        <w:t>Non-pecuniary damage</w:t>
      </w:r>
      <w:bookmarkEnd w:id="89"/>
      <w:bookmarkEnd w:id="90"/>
      <w:bookmarkEnd w:id="91"/>
      <w:bookmarkEnd w:id="93"/>
      <w:bookmarkEnd w:id="94"/>
    </w:p>
    <w:p w14:paraId="35B3C657" w14:textId="77777777" w:rsidR="0023208E" w:rsidRPr="00B75F46" w:rsidRDefault="0023208E" w:rsidP="0023208E">
      <w:pPr>
        <w:jc w:val="both"/>
        <w:rPr>
          <w:b/>
          <w:szCs w:val="20"/>
          <w:lang w:eastAsia="es-ES"/>
        </w:rPr>
      </w:pPr>
    </w:p>
    <w:p w14:paraId="73A6C26C" w14:textId="77777777" w:rsidR="008F00A7" w:rsidRPr="00B75F46" w:rsidRDefault="00967451" w:rsidP="00EB76F6">
      <w:pPr>
        <w:pStyle w:val="Prrafodelista"/>
        <w:numPr>
          <w:ilvl w:val="0"/>
          <w:numId w:val="32"/>
        </w:numPr>
        <w:ind w:left="0" w:firstLine="0"/>
        <w:jc w:val="both"/>
        <w:rPr>
          <w:rFonts w:cs="Arial"/>
          <w:szCs w:val="20"/>
        </w:rPr>
      </w:pPr>
      <w:r w:rsidRPr="00B75F46">
        <w:rPr>
          <w:rFonts w:cs="Arial"/>
          <w:szCs w:val="20"/>
        </w:rPr>
        <w:t xml:space="preserve">The </w:t>
      </w:r>
      <w:r w:rsidRPr="00B75F46">
        <w:rPr>
          <w:rFonts w:cs="Arial"/>
          <w:b/>
          <w:bCs/>
          <w:i/>
          <w:iCs/>
          <w:szCs w:val="20"/>
        </w:rPr>
        <w:t>Commission</w:t>
      </w:r>
      <w:r w:rsidR="0023208E" w:rsidRPr="00B75F46">
        <w:rPr>
          <w:rFonts w:cs="Arial"/>
          <w:b/>
          <w:i/>
          <w:szCs w:val="20"/>
        </w:rPr>
        <w:t xml:space="preserve"> </w:t>
      </w:r>
      <w:r w:rsidR="00F5021A" w:rsidRPr="00B75F46">
        <w:rPr>
          <w:rFonts w:cs="Arial"/>
          <w:szCs w:val="20"/>
        </w:rPr>
        <w:t>asked that the State make full reparation</w:t>
      </w:r>
      <w:r w:rsidR="008F00A7" w:rsidRPr="00B75F46">
        <w:rPr>
          <w:rFonts w:cs="Arial"/>
          <w:szCs w:val="20"/>
        </w:rPr>
        <w:t xml:space="preserve">, both pecuniary and non-pecuniary, for the human rights violations. It added that, to this end, it should be taken into account that both the initial stop and search procedure, and the subsequent judicial proceedings, pre-trial detention and criminal conviction were not in keeping with the requirements of the American Convention. It affirmed that all these facts took place based on the initial procedures carried out by the police officers. </w:t>
      </w:r>
    </w:p>
    <w:p w14:paraId="67F37AF0" w14:textId="77777777" w:rsidR="0023208E" w:rsidRPr="00B75F46" w:rsidRDefault="0023208E" w:rsidP="00EB76F6">
      <w:pPr>
        <w:jc w:val="both"/>
        <w:rPr>
          <w:szCs w:val="20"/>
          <w:lang w:eastAsia="es-MX"/>
        </w:rPr>
      </w:pPr>
    </w:p>
    <w:p w14:paraId="59F3BE30" w14:textId="4A464FC6" w:rsidR="00B62595" w:rsidRPr="00B75F46" w:rsidRDefault="00B5049C" w:rsidP="0054350B">
      <w:pPr>
        <w:pStyle w:val="Prrafodelista"/>
        <w:numPr>
          <w:ilvl w:val="0"/>
          <w:numId w:val="32"/>
        </w:numPr>
        <w:ind w:left="0" w:firstLine="0"/>
        <w:jc w:val="both"/>
        <w:rPr>
          <w:rFonts w:eastAsia="Arial" w:cs="Arial"/>
          <w:szCs w:val="20"/>
        </w:rPr>
      </w:pPr>
      <w:r w:rsidRPr="00B75F46">
        <w:rPr>
          <w:rFonts w:eastAsia="Arial" w:cs="Arial"/>
          <w:szCs w:val="20"/>
        </w:rPr>
        <w:t xml:space="preserve">The </w:t>
      </w:r>
      <w:r w:rsidRPr="00B75F46">
        <w:rPr>
          <w:rFonts w:eastAsia="Arial" w:cs="Arial"/>
          <w:b/>
          <w:bCs/>
          <w:i/>
          <w:iCs/>
          <w:szCs w:val="20"/>
        </w:rPr>
        <w:t>representatives</w:t>
      </w:r>
      <w:r w:rsidR="008C0E82" w:rsidRPr="00B75F46">
        <w:rPr>
          <w:rFonts w:eastAsia="Arial" w:cs="Arial"/>
          <w:szCs w:val="20"/>
        </w:rPr>
        <w:t xml:space="preserve"> a</w:t>
      </w:r>
      <w:r w:rsidR="00B62595" w:rsidRPr="00B75F46">
        <w:rPr>
          <w:rFonts w:eastAsia="Arial" w:cs="Arial"/>
          <w:szCs w:val="20"/>
        </w:rPr>
        <w:t>rgued that the</w:t>
      </w:r>
      <w:r w:rsidR="0023208E" w:rsidRPr="00B75F46">
        <w:rPr>
          <w:rFonts w:eastAsia="Arial" w:cs="Arial"/>
          <w:szCs w:val="20"/>
        </w:rPr>
        <w:t xml:space="preserve"> </w:t>
      </w:r>
      <w:r w:rsidR="00C158AA" w:rsidRPr="00B75F46">
        <w:rPr>
          <w:rFonts w:eastAsia="Arial" w:cs="Arial"/>
          <w:szCs w:val="20"/>
        </w:rPr>
        <w:t>non-pecuniary damage</w:t>
      </w:r>
      <w:r w:rsidR="00B62595" w:rsidRPr="00B75F46">
        <w:rPr>
          <w:rFonts w:eastAsia="Arial" w:cs="Arial"/>
          <w:szCs w:val="20"/>
        </w:rPr>
        <w:t xml:space="preserve"> should respond to the emotion</w:t>
      </w:r>
      <w:r w:rsidR="008774E5" w:rsidRPr="00B75F46">
        <w:rPr>
          <w:rFonts w:eastAsia="Arial" w:cs="Arial"/>
          <w:szCs w:val="20"/>
        </w:rPr>
        <w:t>al</w:t>
      </w:r>
      <w:r w:rsidR="00B62595" w:rsidRPr="00B75F46">
        <w:rPr>
          <w:rFonts w:eastAsia="Arial" w:cs="Arial"/>
          <w:szCs w:val="20"/>
        </w:rPr>
        <w:t xml:space="preserve"> and mental suffering of their clients not only because of the violations of their human rights, but also because of the impact on their family and interpersonal relations and in their self-referential sphere. In the case of Mr. Fernández Prieto, they indicated that it should be taken into account: (a) that the victim had to undergo flawed and unjust judicial proceedings that sentenced him to five years’ imprisonment and a fine of 3,000 pesos; (b) that he spent the equivalent of two years, eight months and five days in prison, and suffered the consequences inherent in deprivation of liberty: that is, deficient detention conditions, separation from his companion and his underage children, and the subsequent difficulties of social and employment reinsertion, and (c) the lack of access to medical care and rehabilitation that would have allowed him to treat a motor disability from which he suffered as the result of a car accident some months before the detention.</w:t>
      </w:r>
    </w:p>
    <w:p w14:paraId="23F7C815" w14:textId="77777777" w:rsidR="0023208E" w:rsidRPr="00B75F46" w:rsidRDefault="0023208E" w:rsidP="00EB76F6">
      <w:pPr>
        <w:jc w:val="both"/>
        <w:rPr>
          <w:szCs w:val="20"/>
          <w:lang w:eastAsia="es-MX"/>
        </w:rPr>
      </w:pPr>
    </w:p>
    <w:p w14:paraId="4D62C318" w14:textId="1B4111A8" w:rsidR="00B62595" w:rsidRPr="00B75F46" w:rsidRDefault="00B62595" w:rsidP="001D2541">
      <w:pPr>
        <w:pStyle w:val="Prrafodelista"/>
        <w:numPr>
          <w:ilvl w:val="0"/>
          <w:numId w:val="32"/>
        </w:numPr>
        <w:ind w:left="0" w:firstLine="0"/>
        <w:jc w:val="both"/>
        <w:rPr>
          <w:rFonts w:eastAsia="Arial" w:cs="Arial"/>
          <w:szCs w:val="20"/>
        </w:rPr>
      </w:pPr>
      <w:r w:rsidRPr="00B75F46">
        <w:rPr>
          <w:rFonts w:eastAsia="Arial" w:cs="Arial"/>
          <w:szCs w:val="20"/>
        </w:rPr>
        <w:t xml:space="preserve">In the case of </w:t>
      </w:r>
      <w:r w:rsidR="009246D6" w:rsidRPr="00B75F46">
        <w:rPr>
          <w:rFonts w:eastAsia="Arial" w:cs="Arial"/>
          <w:szCs w:val="20"/>
        </w:rPr>
        <w:t>Mr. Tumbeiro</w:t>
      </w:r>
      <w:r w:rsidR="00D2339C" w:rsidRPr="00B75F46">
        <w:rPr>
          <w:rFonts w:eastAsia="Arial" w:cs="Arial"/>
          <w:szCs w:val="20"/>
        </w:rPr>
        <w:t xml:space="preserve">, </w:t>
      </w:r>
      <w:r w:rsidRPr="00B75F46">
        <w:rPr>
          <w:rFonts w:eastAsia="Arial" w:cs="Arial"/>
          <w:szCs w:val="20"/>
        </w:rPr>
        <w:t>they indicated that the Court should take into account: (a) that, even though he did not suffer the consequences of deprivation of his liberty, he was subjected to criminal proceedings that sentenced him to pay a fin</w:t>
      </w:r>
      <w:r w:rsidR="0063488A" w:rsidRPr="00B75F46">
        <w:rPr>
          <w:rFonts w:eastAsia="Arial" w:cs="Arial"/>
          <w:szCs w:val="20"/>
        </w:rPr>
        <w:t>e</w:t>
      </w:r>
      <w:r w:rsidRPr="00B75F46">
        <w:rPr>
          <w:rFonts w:eastAsia="Arial" w:cs="Arial"/>
          <w:szCs w:val="20"/>
        </w:rPr>
        <w:t xml:space="preserve">, </w:t>
      </w:r>
      <w:r w:rsidR="0063488A" w:rsidRPr="00B75F46">
        <w:rPr>
          <w:rFonts w:eastAsia="Arial" w:cs="Arial"/>
          <w:szCs w:val="20"/>
        </w:rPr>
        <w:t xml:space="preserve">and </w:t>
      </w:r>
      <w:r w:rsidRPr="00B75F46">
        <w:rPr>
          <w:rFonts w:eastAsia="Arial" w:cs="Arial"/>
          <w:szCs w:val="20"/>
        </w:rPr>
        <w:t xml:space="preserve">carry out community service and adapt to </w:t>
      </w:r>
      <w:r w:rsidR="00423706" w:rsidRPr="00B75F46">
        <w:rPr>
          <w:rFonts w:eastAsia="Arial" w:cs="Arial"/>
          <w:szCs w:val="20"/>
        </w:rPr>
        <w:t xml:space="preserve">strict rules of conduct to avoid imprisonment; (b) the problems resulting from having tried to find a place where he could carry out his community service, because he was rejected in numerous places, which had an impact on the length of time he was </w:t>
      </w:r>
      <w:r w:rsidR="0063488A" w:rsidRPr="00B75F46">
        <w:rPr>
          <w:rFonts w:eastAsia="Arial" w:cs="Arial"/>
          <w:szCs w:val="20"/>
        </w:rPr>
        <w:t>serving</w:t>
      </w:r>
      <w:r w:rsidR="00423706" w:rsidRPr="00B75F46">
        <w:rPr>
          <w:rFonts w:eastAsia="Arial" w:cs="Arial"/>
          <w:szCs w:val="20"/>
        </w:rPr>
        <w:t xml:space="preserve"> this sentence, and (c) the repercussions that flawed and unjust criminal proceedings had on his family circle. Based on the foregoing, they asked the Court to decide, in equity, payment of a sum of money in favor of the victims. The </w:t>
      </w:r>
      <w:r w:rsidR="00423706" w:rsidRPr="00B75F46">
        <w:rPr>
          <w:rFonts w:eastAsia="Arial" w:cs="Arial"/>
          <w:b/>
          <w:bCs/>
          <w:i/>
          <w:iCs/>
          <w:szCs w:val="20"/>
        </w:rPr>
        <w:t xml:space="preserve">State </w:t>
      </w:r>
      <w:r w:rsidR="00423706" w:rsidRPr="00B75F46">
        <w:rPr>
          <w:rFonts w:eastAsia="Arial" w:cs="Arial"/>
          <w:szCs w:val="20"/>
        </w:rPr>
        <w:t>did not comment on these requests.</w:t>
      </w:r>
    </w:p>
    <w:p w14:paraId="3119D082" w14:textId="77777777" w:rsidR="0023208E" w:rsidRPr="00B75F46" w:rsidRDefault="0023208E" w:rsidP="00EB76F6">
      <w:pPr>
        <w:rPr>
          <w:szCs w:val="20"/>
          <w:lang w:eastAsia="es-MX"/>
        </w:rPr>
      </w:pPr>
    </w:p>
    <w:p w14:paraId="4660CC7D" w14:textId="6269EAB2" w:rsidR="0023208E" w:rsidRPr="00B75F46" w:rsidRDefault="00423706" w:rsidP="001D2541">
      <w:pPr>
        <w:pStyle w:val="Prrafodelista"/>
        <w:numPr>
          <w:ilvl w:val="0"/>
          <w:numId w:val="32"/>
        </w:numPr>
        <w:ind w:left="0" w:firstLine="0"/>
        <w:jc w:val="both"/>
        <w:rPr>
          <w:szCs w:val="20"/>
        </w:rPr>
      </w:pPr>
      <w:r w:rsidRPr="00B75F46">
        <w:rPr>
          <w:szCs w:val="20"/>
        </w:rPr>
        <w:t>In its case law, t</w:t>
      </w:r>
      <w:r w:rsidR="007819D4" w:rsidRPr="00B75F46">
        <w:rPr>
          <w:szCs w:val="20"/>
        </w:rPr>
        <w:t>his Court</w:t>
      </w:r>
      <w:r w:rsidR="0023208E" w:rsidRPr="00B75F46">
        <w:rPr>
          <w:szCs w:val="20"/>
        </w:rPr>
        <w:t xml:space="preserve"> ha</w:t>
      </w:r>
      <w:r w:rsidRPr="00B75F46">
        <w:rPr>
          <w:szCs w:val="20"/>
        </w:rPr>
        <w:t xml:space="preserve">s developed the concept of </w:t>
      </w:r>
      <w:r w:rsidR="00C158AA" w:rsidRPr="00B75F46">
        <w:rPr>
          <w:szCs w:val="20"/>
        </w:rPr>
        <w:t>non-pecuniary damage</w:t>
      </w:r>
      <w:r w:rsidRPr="00B75F46">
        <w:rPr>
          <w:szCs w:val="20"/>
        </w:rPr>
        <w:t xml:space="preserve"> </w:t>
      </w:r>
      <w:r w:rsidR="00967451" w:rsidRPr="00B75F46">
        <w:rPr>
          <w:szCs w:val="20"/>
        </w:rPr>
        <w:t xml:space="preserve">and </w:t>
      </w:r>
      <w:r w:rsidR="0023208E" w:rsidRPr="00B75F46">
        <w:rPr>
          <w:szCs w:val="20"/>
        </w:rPr>
        <w:t>ha</w:t>
      </w:r>
      <w:r w:rsidRPr="00B75F46">
        <w:rPr>
          <w:szCs w:val="20"/>
        </w:rPr>
        <w:t>s established that this may include both the suffering and affliction caused to the direct victim and his family, and also the impairment of values of great significance for the individual, as well as the alterations of a non-pecuniary character in the living conditions of victims or their families.</w:t>
      </w:r>
      <w:r w:rsidR="0023208E" w:rsidRPr="00B75F46">
        <w:rPr>
          <w:rStyle w:val="Refdenotaalpie"/>
          <w:szCs w:val="20"/>
        </w:rPr>
        <w:footnoteReference w:id="150"/>
      </w:r>
    </w:p>
    <w:p w14:paraId="0A91B945" w14:textId="77777777" w:rsidR="0023208E" w:rsidRPr="00B75F46" w:rsidRDefault="0023208E" w:rsidP="00EB76F6">
      <w:pPr>
        <w:rPr>
          <w:szCs w:val="20"/>
          <w:lang w:eastAsia="es-MX"/>
        </w:rPr>
      </w:pPr>
    </w:p>
    <w:p w14:paraId="137D4816" w14:textId="7642A59F" w:rsidR="0023208E" w:rsidRPr="00B75F46" w:rsidRDefault="00967451" w:rsidP="00423706">
      <w:pPr>
        <w:pStyle w:val="Prrafodelista"/>
        <w:numPr>
          <w:ilvl w:val="0"/>
          <w:numId w:val="32"/>
        </w:numPr>
        <w:ind w:left="0" w:firstLine="0"/>
        <w:jc w:val="both"/>
        <w:rPr>
          <w:szCs w:val="20"/>
        </w:rPr>
      </w:pPr>
      <w:r w:rsidRPr="00B75F46">
        <w:rPr>
          <w:szCs w:val="20"/>
        </w:rPr>
        <w:t>The Court</w:t>
      </w:r>
      <w:r w:rsidR="00A538E1" w:rsidRPr="00B75F46">
        <w:rPr>
          <w:szCs w:val="20"/>
        </w:rPr>
        <w:t xml:space="preserve"> t</w:t>
      </w:r>
      <w:r w:rsidR="00423706" w:rsidRPr="00B75F46">
        <w:rPr>
          <w:szCs w:val="20"/>
        </w:rPr>
        <w:t>akes into consideration that, in this case, it has declared the violation of the r</w:t>
      </w:r>
      <w:r w:rsidR="00726D73" w:rsidRPr="00B75F46">
        <w:rPr>
          <w:szCs w:val="20"/>
        </w:rPr>
        <w:t>ight to personal</w:t>
      </w:r>
      <w:r w:rsidR="00FA4698" w:rsidRPr="00B75F46">
        <w:rPr>
          <w:szCs w:val="20"/>
        </w:rPr>
        <w:t xml:space="preserve"> liberty</w:t>
      </w:r>
      <w:r w:rsidR="00A538E1" w:rsidRPr="00B75F46">
        <w:rPr>
          <w:szCs w:val="20"/>
        </w:rPr>
        <w:t xml:space="preserve"> </w:t>
      </w:r>
      <w:r w:rsidR="00423706" w:rsidRPr="00B75F46">
        <w:rPr>
          <w:szCs w:val="20"/>
        </w:rPr>
        <w:t>of</w:t>
      </w:r>
      <w:r w:rsidR="00A538E1" w:rsidRPr="00B75F46">
        <w:rPr>
          <w:szCs w:val="20"/>
        </w:rPr>
        <w:t xml:space="preserve"> </w:t>
      </w:r>
      <w:r w:rsidR="00726D73" w:rsidRPr="00B75F46">
        <w:rPr>
          <w:szCs w:val="20"/>
        </w:rPr>
        <w:t>M</w:t>
      </w:r>
      <w:r w:rsidR="00423706" w:rsidRPr="00B75F46">
        <w:rPr>
          <w:szCs w:val="20"/>
        </w:rPr>
        <w:t>r.</w:t>
      </w:r>
      <w:r w:rsidR="00726D73" w:rsidRPr="00B75F46">
        <w:rPr>
          <w:szCs w:val="20"/>
        </w:rPr>
        <w:t xml:space="preserve"> Fernández</w:t>
      </w:r>
      <w:r w:rsidR="00A538E1" w:rsidRPr="00B75F46">
        <w:rPr>
          <w:szCs w:val="20"/>
        </w:rPr>
        <w:t xml:space="preserve"> Prieto</w:t>
      </w:r>
      <w:r w:rsidRPr="00B75F46">
        <w:rPr>
          <w:szCs w:val="20"/>
        </w:rPr>
        <w:t xml:space="preserve"> and </w:t>
      </w:r>
      <w:r w:rsidR="00423706" w:rsidRPr="00B75F46">
        <w:rPr>
          <w:szCs w:val="20"/>
        </w:rPr>
        <w:t xml:space="preserve">Mr. </w:t>
      </w:r>
      <w:r w:rsidR="00A538E1" w:rsidRPr="00B75F46">
        <w:rPr>
          <w:szCs w:val="20"/>
        </w:rPr>
        <w:t>Tumbeiro</w:t>
      </w:r>
      <w:r w:rsidR="00423706" w:rsidRPr="00B75F46">
        <w:rPr>
          <w:szCs w:val="20"/>
        </w:rPr>
        <w:t xml:space="preserve"> owing to the illegality of the restriction of their </w:t>
      </w:r>
      <w:r w:rsidR="00FA4698" w:rsidRPr="00B75F46">
        <w:rPr>
          <w:szCs w:val="20"/>
        </w:rPr>
        <w:t>personal liberty</w:t>
      </w:r>
      <w:r w:rsidR="00423706" w:rsidRPr="00B75F46">
        <w:rPr>
          <w:szCs w:val="20"/>
        </w:rPr>
        <w:t xml:space="preserve"> that</w:t>
      </w:r>
      <w:r w:rsidR="0063488A" w:rsidRPr="00B75F46">
        <w:rPr>
          <w:szCs w:val="20"/>
        </w:rPr>
        <w:t xml:space="preserve"> </w:t>
      </w:r>
      <w:r w:rsidR="00423706" w:rsidRPr="00B75F46">
        <w:rPr>
          <w:szCs w:val="20"/>
        </w:rPr>
        <w:t>also resulted in a violation of the</w:t>
      </w:r>
      <w:r w:rsidR="0063488A" w:rsidRPr="00B75F46">
        <w:rPr>
          <w:szCs w:val="20"/>
        </w:rPr>
        <w:t>ir</w:t>
      </w:r>
      <w:r w:rsidR="00423706" w:rsidRPr="00B75F46">
        <w:rPr>
          <w:szCs w:val="20"/>
        </w:rPr>
        <w:t xml:space="preserve"> right to priv</w:t>
      </w:r>
      <w:r w:rsidR="0063488A" w:rsidRPr="00B75F46">
        <w:rPr>
          <w:szCs w:val="20"/>
        </w:rPr>
        <w:t>acy</w:t>
      </w:r>
      <w:r w:rsidR="00423706" w:rsidRPr="00B75F46">
        <w:rPr>
          <w:szCs w:val="20"/>
        </w:rPr>
        <w:t xml:space="preserve">. Moreover, the State has acknowledged its responsibility for the ineffectiveness of the different remedies filed during the proceedings by Mr. </w:t>
      </w:r>
      <w:r w:rsidR="00726D73" w:rsidRPr="00B75F46">
        <w:rPr>
          <w:szCs w:val="20"/>
        </w:rPr>
        <w:t>Fernández</w:t>
      </w:r>
      <w:r w:rsidR="00686E4C" w:rsidRPr="00B75F46">
        <w:rPr>
          <w:szCs w:val="20"/>
        </w:rPr>
        <w:t xml:space="preserve"> Prieto</w:t>
      </w:r>
      <w:r w:rsidRPr="00B75F46">
        <w:rPr>
          <w:szCs w:val="20"/>
        </w:rPr>
        <w:t xml:space="preserve"> and </w:t>
      </w:r>
      <w:r w:rsidR="00423706" w:rsidRPr="00B75F46">
        <w:rPr>
          <w:szCs w:val="20"/>
        </w:rPr>
        <w:t xml:space="preserve">Mr. </w:t>
      </w:r>
      <w:r w:rsidR="00686E4C" w:rsidRPr="00B75F46">
        <w:rPr>
          <w:szCs w:val="20"/>
        </w:rPr>
        <w:t>Tumbeiro</w:t>
      </w:r>
      <w:r w:rsidR="00204CA4" w:rsidRPr="00B75F46">
        <w:rPr>
          <w:szCs w:val="20"/>
        </w:rPr>
        <w:t xml:space="preserve">. </w:t>
      </w:r>
      <w:r w:rsidR="00423706" w:rsidRPr="00B75F46">
        <w:rPr>
          <w:szCs w:val="20"/>
        </w:rPr>
        <w:t>In addition,</w:t>
      </w:r>
      <w:r w:rsidR="00204CA4" w:rsidRPr="00B75F46">
        <w:rPr>
          <w:szCs w:val="20"/>
        </w:rPr>
        <w:t xml:space="preserve"> </w:t>
      </w:r>
      <w:r w:rsidR="00B5049C" w:rsidRPr="00B75F46">
        <w:rPr>
          <w:szCs w:val="20"/>
        </w:rPr>
        <w:t>the representatives</w:t>
      </w:r>
      <w:r w:rsidR="00423706" w:rsidRPr="00B75F46">
        <w:rPr>
          <w:szCs w:val="20"/>
        </w:rPr>
        <w:t xml:space="preserve"> have argued that these violations had diverse impacts in the </w:t>
      </w:r>
      <w:r w:rsidR="00C158AA" w:rsidRPr="00B75F46">
        <w:rPr>
          <w:szCs w:val="20"/>
        </w:rPr>
        <w:t>non-pecuniary</w:t>
      </w:r>
      <w:r w:rsidR="00204CA4" w:rsidRPr="00B75F46">
        <w:rPr>
          <w:szCs w:val="20"/>
        </w:rPr>
        <w:t xml:space="preserve"> </w:t>
      </w:r>
      <w:r w:rsidR="00423706" w:rsidRPr="00B75F46">
        <w:rPr>
          <w:szCs w:val="20"/>
        </w:rPr>
        <w:t>sphere of the two victims, particularly as regards non-pecuniary harm.</w:t>
      </w:r>
    </w:p>
    <w:p w14:paraId="56F7870B" w14:textId="7104A50F" w:rsidR="00204CA4" w:rsidRPr="00B75F46" w:rsidRDefault="00204CA4" w:rsidP="00EB76F6"/>
    <w:p w14:paraId="01687B38" w14:textId="0E94F07E" w:rsidR="0023208E" w:rsidRPr="00B75F46" w:rsidRDefault="00487110" w:rsidP="001D2541">
      <w:pPr>
        <w:pStyle w:val="Prrafodelista"/>
        <w:numPr>
          <w:ilvl w:val="0"/>
          <w:numId w:val="32"/>
        </w:numPr>
        <w:ind w:left="0" w:firstLine="0"/>
        <w:jc w:val="both"/>
      </w:pPr>
      <w:r w:rsidRPr="00B75F46">
        <w:t xml:space="preserve">As a result of these violations, the Court deems it pertinent to establish, in equity, financial compensation for </w:t>
      </w:r>
      <w:r w:rsidR="00C158AA" w:rsidRPr="00B75F46">
        <w:t>non-pecuniary damage</w:t>
      </w:r>
      <w:r w:rsidR="00204CA4" w:rsidRPr="00B75F46">
        <w:t xml:space="preserve"> </w:t>
      </w:r>
      <w:r w:rsidRPr="00B75F46">
        <w:t>of</w:t>
      </w:r>
      <w:r w:rsidR="00204CA4" w:rsidRPr="00B75F46">
        <w:t xml:space="preserve"> </w:t>
      </w:r>
      <w:r w:rsidR="00B81712" w:rsidRPr="00B75F46">
        <w:t>US</w:t>
      </w:r>
      <w:r w:rsidR="00204CA4" w:rsidRPr="00B75F46">
        <w:t>$30,000.00 (t</w:t>
      </w:r>
      <w:r w:rsidRPr="00B75F46">
        <w:t>hirty</w:t>
      </w:r>
      <w:r w:rsidR="00204CA4" w:rsidRPr="00B75F46">
        <w:t xml:space="preserve"> </w:t>
      </w:r>
      <w:r w:rsidR="00F5021A" w:rsidRPr="00B75F46">
        <w:t>thousand United States dollars</w:t>
      </w:r>
      <w:r w:rsidR="00204CA4" w:rsidRPr="00B75F46">
        <w:t xml:space="preserve">) </w:t>
      </w:r>
      <w:r w:rsidRPr="00B75F46">
        <w:t>to</w:t>
      </w:r>
      <w:r w:rsidR="00204CA4" w:rsidRPr="00B75F46">
        <w:t xml:space="preserve"> </w:t>
      </w:r>
      <w:r w:rsidR="009246D6" w:rsidRPr="00B75F46">
        <w:t>Mr. Fernández</w:t>
      </w:r>
      <w:r w:rsidR="00204CA4" w:rsidRPr="00B75F46">
        <w:t xml:space="preserve"> Prieto</w:t>
      </w:r>
      <w:r w:rsidR="00967451" w:rsidRPr="00B75F46">
        <w:t xml:space="preserve"> and </w:t>
      </w:r>
      <w:r w:rsidR="00B81712" w:rsidRPr="00B75F46">
        <w:t>US</w:t>
      </w:r>
      <w:r w:rsidR="00204CA4" w:rsidRPr="00B75F46">
        <w:t>$25,000.00 (</w:t>
      </w:r>
      <w:r w:rsidRPr="00B75F46">
        <w:t>twenty-five</w:t>
      </w:r>
      <w:r w:rsidR="00204CA4" w:rsidRPr="00B75F46">
        <w:t xml:space="preserve"> </w:t>
      </w:r>
      <w:r w:rsidR="00F5021A" w:rsidRPr="00B75F46">
        <w:t>thousand United States dollars</w:t>
      </w:r>
      <w:r w:rsidR="00204CA4" w:rsidRPr="00B75F46">
        <w:t xml:space="preserve">) </w:t>
      </w:r>
      <w:r w:rsidRPr="00B75F46">
        <w:t>to</w:t>
      </w:r>
      <w:r w:rsidR="00204CA4" w:rsidRPr="00B75F46">
        <w:t xml:space="preserve"> </w:t>
      </w:r>
      <w:r w:rsidR="009246D6" w:rsidRPr="00B75F46">
        <w:t>Mr. Tumbeiro</w:t>
      </w:r>
      <w:r w:rsidR="001254D9" w:rsidRPr="00B75F46">
        <w:t xml:space="preserve">, </w:t>
      </w:r>
      <w:r w:rsidRPr="00B75F46">
        <w:rPr>
          <w:spacing w:val="-4"/>
          <w:szCs w:val="20"/>
        </w:rPr>
        <w:t xml:space="preserve">and this must be paid to </w:t>
      </w:r>
      <w:r w:rsidR="0063488A" w:rsidRPr="00B75F46">
        <w:rPr>
          <w:spacing w:val="-4"/>
          <w:szCs w:val="20"/>
        </w:rPr>
        <w:t>their</w:t>
      </w:r>
      <w:r w:rsidRPr="00B75F46">
        <w:rPr>
          <w:spacing w:val="-4"/>
          <w:szCs w:val="20"/>
        </w:rPr>
        <w:t xml:space="preserve"> heirs pursuant to the applicable domestic law </w:t>
      </w:r>
      <w:r w:rsidR="001254D9" w:rsidRPr="00B75F46">
        <w:t>(</w:t>
      </w:r>
      <w:r w:rsidR="001254D9" w:rsidRPr="00B75F46">
        <w:rPr>
          <w:i/>
        </w:rPr>
        <w:t>infra</w:t>
      </w:r>
      <w:r w:rsidR="001254D9" w:rsidRPr="00B75F46">
        <w:t xml:space="preserve"> </w:t>
      </w:r>
      <w:r w:rsidR="00BA1910" w:rsidRPr="00B75F46">
        <w:t>para.</w:t>
      </w:r>
      <w:r w:rsidR="001254D9" w:rsidRPr="00B75F46">
        <w:t xml:space="preserve"> 145)</w:t>
      </w:r>
      <w:r w:rsidR="00204CA4" w:rsidRPr="00B75F46">
        <w:t>.</w:t>
      </w:r>
      <w:bookmarkStart w:id="95" w:name="_Toc526152732"/>
      <w:bookmarkStart w:id="96" w:name="_Toc32394195"/>
      <w:bookmarkStart w:id="97" w:name="_Toc514063483"/>
      <w:bookmarkStart w:id="98" w:name="_Toc502891632"/>
      <w:bookmarkStart w:id="99" w:name="_Toc502885972"/>
      <w:bookmarkStart w:id="100" w:name="_Toc499146742"/>
      <w:bookmarkStart w:id="101" w:name="_Toc492646053"/>
      <w:bookmarkStart w:id="102" w:name="_Toc192595"/>
    </w:p>
    <w:p w14:paraId="204BD3DC" w14:textId="5D383539" w:rsidR="0023208E" w:rsidRPr="00B75F46" w:rsidRDefault="0023208E" w:rsidP="0023208E">
      <w:pPr>
        <w:pStyle w:val="Prrafodelista"/>
        <w:ind w:left="0"/>
        <w:jc w:val="both"/>
        <w:rPr>
          <w:rFonts w:eastAsia="Arial" w:cs="Arial"/>
          <w:szCs w:val="20"/>
        </w:rPr>
      </w:pPr>
    </w:p>
    <w:p w14:paraId="22E7E143" w14:textId="47687D12" w:rsidR="006C7D83" w:rsidRPr="00B75F46" w:rsidRDefault="00487110" w:rsidP="00F86259">
      <w:pPr>
        <w:pStyle w:val="Ttulo2"/>
        <w:numPr>
          <w:ilvl w:val="0"/>
          <w:numId w:val="15"/>
        </w:numPr>
        <w:tabs>
          <w:tab w:val="left" w:pos="709"/>
          <w:tab w:val="left" w:pos="993"/>
        </w:tabs>
        <w:ind w:left="567" w:firstLine="0"/>
        <w:rPr>
          <w:lang w:val="en-US"/>
        </w:rPr>
      </w:pPr>
      <w:bookmarkStart w:id="103" w:name="_Toc59108498"/>
      <w:bookmarkStart w:id="104" w:name="_Toc514172673"/>
      <w:bookmarkStart w:id="105" w:name="_Toc476390747"/>
      <w:bookmarkStart w:id="106" w:name="_Toc495658705"/>
      <w:bookmarkStart w:id="107" w:name="_Toc15933782"/>
      <w:bookmarkStart w:id="108" w:name="_Toc33017906"/>
      <w:bookmarkStart w:id="109" w:name="_Toc36824738"/>
      <w:r w:rsidRPr="00B75F46">
        <w:rPr>
          <w:lang w:val="en-US"/>
        </w:rPr>
        <w:t>Costs and expenses</w:t>
      </w:r>
      <w:bookmarkEnd w:id="103"/>
    </w:p>
    <w:p w14:paraId="4B792D18" w14:textId="77777777" w:rsidR="006C7D83" w:rsidRPr="00B75F46" w:rsidRDefault="006C7D83" w:rsidP="006C7D83"/>
    <w:p w14:paraId="2B6DC9BF" w14:textId="45C7C49D" w:rsidR="006C7D83" w:rsidRPr="00B75F46" w:rsidRDefault="00967451" w:rsidP="00EB76F6">
      <w:pPr>
        <w:pStyle w:val="Prrafodelista"/>
        <w:numPr>
          <w:ilvl w:val="0"/>
          <w:numId w:val="32"/>
        </w:numPr>
        <w:ind w:left="0" w:firstLine="0"/>
        <w:jc w:val="both"/>
      </w:pPr>
      <w:r w:rsidRPr="00B75F46">
        <w:t>The Court</w:t>
      </w:r>
      <w:r w:rsidR="006C7D83" w:rsidRPr="00B75F46">
        <w:t xml:space="preserve"> </w:t>
      </w:r>
      <w:r w:rsidR="00423706" w:rsidRPr="00B75F46">
        <w:t xml:space="preserve">notes that, in this case, </w:t>
      </w:r>
      <w:r w:rsidR="00B5049C" w:rsidRPr="00B75F46">
        <w:t>the representatives</w:t>
      </w:r>
      <w:r w:rsidR="00423706" w:rsidRPr="00B75F46">
        <w:t xml:space="preserve"> submitted </w:t>
      </w:r>
      <w:r w:rsidR="0063488A" w:rsidRPr="00B75F46">
        <w:t>n</w:t>
      </w:r>
      <w:r w:rsidR="00423706" w:rsidRPr="00B75F46">
        <w:t xml:space="preserve">o specific </w:t>
      </w:r>
      <w:r w:rsidR="00E56D69" w:rsidRPr="00B75F46">
        <w:t xml:space="preserve">petitions or </w:t>
      </w:r>
      <w:r w:rsidR="00423706" w:rsidRPr="00B75F46">
        <w:t>arguments in this regard</w:t>
      </w:r>
      <w:r w:rsidR="0063488A" w:rsidRPr="00B75F46">
        <w:t>;</w:t>
      </w:r>
      <w:r w:rsidR="00E56D69" w:rsidRPr="00B75F46">
        <w:t xml:space="preserve"> therefore, the Court finds it </w:t>
      </w:r>
      <w:r w:rsidR="0063488A" w:rsidRPr="00B75F46">
        <w:t>un</w:t>
      </w:r>
      <w:r w:rsidR="00E56D69" w:rsidRPr="00B75F46">
        <w:t>necessary to rule on this point.</w:t>
      </w:r>
    </w:p>
    <w:p w14:paraId="2DE1608F" w14:textId="77777777" w:rsidR="006C7D83" w:rsidRPr="00B75F46" w:rsidRDefault="006C7D83" w:rsidP="006C7D83"/>
    <w:p w14:paraId="180B6176" w14:textId="2E3E3D19" w:rsidR="0023208E" w:rsidRPr="00B75F46" w:rsidRDefault="00487110" w:rsidP="00F86259">
      <w:pPr>
        <w:pStyle w:val="Ttulo2"/>
        <w:numPr>
          <w:ilvl w:val="0"/>
          <w:numId w:val="15"/>
        </w:numPr>
        <w:tabs>
          <w:tab w:val="left" w:pos="993"/>
        </w:tabs>
        <w:ind w:left="567" w:firstLine="0"/>
        <w:rPr>
          <w:lang w:val="en-US"/>
        </w:rPr>
      </w:pPr>
      <w:bookmarkStart w:id="110" w:name="_Toc59108499"/>
      <w:r w:rsidRPr="00B75F46">
        <w:rPr>
          <w:lang w:val="en-US"/>
        </w:rPr>
        <w:t>Reimbursement of expenses to the</w:t>
      </w:r>
      <w:r w:rsidR="0023208E" w:rsidRPr="00B75F46">
        <w:rPr>
          <w:lang w:val="en-US"/>
        </w:rPr>
        <w:t xml:space="preserve"> </w:t>
      </w:r>
      <w:r w:rsidR="00724886" w:rsidRPr="00B75F46">
        <w:rPr>
          <w:lang w:val="en-US"/>
        </w:rPr>
        <w:t>Victims’ Legal Assistance Fund</w:t>
      </w:r>
      <w:bookmarkEnd w:id="104"/>
      <w:bookmarkEnd w:id="105"/>
      <w:bookmarkEnd w:id="106"/>
      <w:r w:rsidR="00967451" w:rsidRPr="00B75F46">
        <w:rPr>
          <w:lang w:val="en-US"/>
        </w:rPr>
        <w:t xml:space="preserve"> of the Inter-American Court</w:t>
      </w:r>
      <w:bookmarkEnd w:id="107"/>
      <w:bookmarkEnd w:id="108"/>
      <w:bookmarkEnd w:id="109"/>
      <w:bookmarkEnd w:id="110"/>
    </w:p>
    <w:p w14:paraId="07A6B63D" w14:textId="77777777" w:rsidR="0023208E" w:rsidRPr="00B75F46" w:rsidRDefault="0023208E" w:rsidP="0023208E">
      <w:pPr>
        <w:jc w:val="both"/>
        <w:rPr>
          <w:szCs w:val="20"/>
        </w:rPr>
      </w:pPr>
    </w:p>
    <w:p w14:paraId="21A9ED22" w14:textId="50D63EE0" w:rsidR="0023208E" w:rsidRPr="00B75F46" w:rsidRDefault="00E56D69" w:rsidP="00EB76F6">
      <w:pPr>
        <w:pStyle w:val="Prrafodelista"/>
        <w:widowControl w:val="0"/>
        <w:numPr>
          <w:ilvl w:val="0"/>
          <w:numId w:val="32"/>
        </w:numPr>
        <w:tabs>
          <w:tab w:val="left" w:pos="0"/>
        </w:tabs>
        <w:adjustRightInd w:val="0"/>
        <w:ind w:left="0" w:firstLine="0"/>
        <w:jc w:val="both"/>
        <w:textAlignment w:val="baseline"/>
        <w:rPr>
          <w:rFonts w:cs="Arial"/>
          <w:szCs w:val="20"/>
        </w:rPr>
      </w:pPr>
      <w:r w:rsidRPr="00B75F46">
        <w:rPr>
          <w:rFonts w:cs="Verdana"/>
          <w:snapToGrid w:val="0"/>
          <w:szCs w:val="20"/>
          <w:lang w:eastAsia="es-ES" w:bidi="en-US"/>
        </w:rPr>
        <w:t>In</w:t>
      </w:r>
      <w:r w:rsidR="0023208E" w:rsidRPr="00B75F46">
        <w:rPr>
          <w:rFonts w:cs="Verdana"/>
          <w:snapToGrid w:val="0"/>
          <w:szCs w:val="20"/>
          <w:lang w:eastAsia="es-ES" w:bidi="en-US"/>
        </w:rPr>
        <w:t xml:space="preserve"> 2008</w:t>
      </w:r>
      <w:r w:rsidRPr="00B75F46">
        <w:rPr>
          <w:rFonts w:cs="Verdana"/>
          <w:snapToGrid w:val="0"/>
          <w:szCs w:val="20"/>
          <w:lang w:eastAsia="es-ES" w:bidi="en-US"/>
        </w:rPr>
        <w:t xml:space="preserve">, the General Assembly of the Organization of American States created the Legal </w:t>
      </w:r>
      <w:r w:rsidR="00724886" w:rsidRPr="00B75F46">
        <w:rPr>
          <w:rFonts w:cs="Verdana"/>
          <w:snapToGrid w:val="0"/>
          <w:szCs w:val="20"/>
          <w:lang w:eastAsia="es-ES" w:bidi="en-US"/>
        </w:rPr>
        <w:t>Assistance Fund</w:t>
      </w:r>
      <w:r w:rsidRPr="00B75F46">
        <w:rPr>
          <w:rFonts w:cs="Verdana"/>
          <w:snapToGrid w:val="0"/>
          <w:szCs w:val="20"/>
          <w:lang w:eastAsia="es-ES" w:bidi="en-US"/>
        </w:rPr>
        <w:t xml:space="preserve"> of the Inter-American Human Rights System, in order “to facilitate access to the inter-American human rights system by persons who currently lack the resources needed to bring their cases before the system.</w:t>
      </w:r>
      <w:r w:rsidR="0023208E" w:rsidRPr="00B75F46">
        <w:rPr>
          <w:rFonts w:cs="Verdana"/>
          <w:snapToGrid w:val="0"/>
          <w:szCs w:val="20"/>
          <w:lang w:eastAsia="es-ES" w:bidi="en-US"/>
        </w:rPr>
        <w:t>”</w:t>
      </w:r>
      <w:r w:rsidR="0023208E" w:rsidRPr="00B75F46">
        <w:rPr>
          <w:snapToGrid w:val="0"/>
          <w:szCs w:val="20"/>
          <w:vertAlign w:val="superscript"/>
          <w:lang w:eastAsia="es-ES" w:bidi="en-US"/>
        </w:rPr>
        <w:footnoteReference w:id="151"/>
      </w:r>
      <w:r w:rsidR="0023208E" w:rsidRPr="00B75F46">
        <w:rPr>
          <w:rFonts w:cs="Verdana"/>
          <w:snapToGrid w:val="0"/>
          <w:szCs w:val="20"/>
          <w:lang w:eastAsia="es-ES" w:bidi="en-US"/>
        </w:rPr>
        <w:t xml:space="preserve"> </w:t>
      </w:r>
    </w:p>
    <w:p w14:paraId="0EFAFE92" w14:textId="77777777" w:rsidR="0023208E" w:rsidRPr="00B75F46" w:rsidRDefault="0023208E" w:rsidP="00EB76F6">
      <w:pPr>
        <w:tabs>
          <w:tab w:val="left" w:pos="0"/>
        </w:tabs>
        <w:jc w:val="both"/>
        <w:rPr>
          <w:rFonts w:cs="Arial"/>
          <w:szCs w:val="20"/>
        </w:rPr>
      </w:pPr>
    </w:p>
    <w:p w14:paraId="4E04CE43" w14:textId="5DB0F860" w:rsidR="0023208E" w:rsidRPr="00B75F46" w:rsidRDefault="00E56D69" w:rsidP="00EB76F6">
      <w:pPr>
        <w:widowControl w:val="0"/>
        <w:numPr>
          <w:ilvl w:val="0"/>
          <w:numId w:val="32"/>
        </w:numPr>
        <w:tabs>
          <w:tab w:val="left" w:pos="0"/>
        </w:tabs>
        <w:adjustRightInd w:val="0"/>
        <w:ind w:left="0" w:firstLine="0"/>
        <w:jc w:val="both"/>
        <w:textAlignment w:val="baseline"/>
        <w:rPr>
          <w:rFonts w:cs="Verdana"/>
          <w:snapToGrid w:val="0"/>
          <w:szCs w:val="20"/>
          <w:lang w:eastAsia="es-ES" w:bidi="en-US"/>
        </w:rPr>
      </w:pPr>
      <w:r w:rsidRPr="00B75F46">
        <w:rPr>
          <w:rFonts w:cs="Verdana"/>
          <w:snapToGrid w:val="0"/>
          <w:szCs w:val="20"/>
          <w:lang w:eastAsia="es-ES" w:bidi="en-US"/>
        </w:rPr>
        <w:t>In a note of the Court’s Secretariat of June 12, 2020, a report was sent to the State on the disbursement</w:t>
      </w:r>
      <w:r w:rsidR="0063488A" w:rsidRPr="00B75F46">
        <w:rPr>
          <w:rFonts w:cs="Verdana"/>
          <w:snapToGrid w:val="0"/>
          <w:szCs w:val="20"/>
          <w:lang w:eastAsia="es-ES" w:bidi="en-US"/>
        </w:rPr>
        <w:t>s</w:t>
      </w:r>
      <w:r w:rsidRPr="00B75F46">
        <w:rPr>
          <w:rFonts w:cs="Verdana"/>
          <w:snapToGrid w:val="0"/>
          <w:szCs w:val="20"/>
          <w:lang w:eastAsia="es-ES" w:bidi="en-US"/>
        </w:rPr>
        <w:t xml:space="preserve"> made in application of the Victims’ Legal </w:t>
      </w:r>
      <w:r w:rsidR="00724886" w:rsidRPr="00B75F46">
        <w:rPr>
          <w:rFonts w:cs="Verdana"/>
          <w:snapToGrid w:val="0"/>
          <w:szCs w:val="20"/>
          <w:lang w:eastAsia="es-ES" w:bidi="en-US"/>
        </w:rPr>
        <w:t>Assistance Fund</w:t>
      </w:r>
      <w:r w:rsidRPr="00B75F46">
        <w:rPr>
          <w:rFonts w:cs="Verdana"/>
          <w:snapToGrid w:val="0"/>
          <w:szCs w:val="20"/>
          <w:lang w:eastAsia="es-ES" w:bidi="en-US"/>
        </w:rPr>
        <w:t xml:space="preserve"> in this case, which amounted to </w:t>
      </w:r>
      <w:r w:rsidR="00BD4629" w:rsidRPr="00B75F46">
        <w:rPr>
          <w:rFonts w:cs="Verdana"/>
          <w:snapToGrid w:val="0"/>
          <w:szCs w:val="20"/>
          <w:lang w:eastAsia="es-ES" w:bidi="en-US"/>
        </w:rPr>
        <w:t>US</w:t>
      </w:r>
      <w:r w:rsidR="0023208E" w:rsidRPr="00B75F46">
        <w:rPr>
          <w:rFonts w:cs="Verdana"/>
          <w:snapToGrid w:val="0"/>
          <w:szCs w:val="20"/>
          <w:lang w:eastAsia="es-ES" w:bidi="en-US"/>
        </w:rPr>
        <w:t>$</w:t>
      </w:r>
      <w:r w:rsidR="006C7D83" w:rsidRPr="00B75F46">
        <w:rPr>
          <w:rFonts w:cs="Verdana"/>
          <w:snapToGrid w:val="0"/>
          <w:szCs w:val="20"/>
          <w:lang w:eastAsia="es-ES" w:bidi="en-US"/>
        </w:rPr>
        <w:t>3</w:t>
      </w:r>
      <w:r w:rsidR="00BD4629" w:rsidRPr="00B75F46">
        <w:rPr>
          <w:rFonts w:cs="Verdana"/>
          <w:snapToGrid w:val="0"/>
          <w:szCs w:val="20"/>
          <w:lang w:eastAsia="es-ES" w:bidi="en-US"/>
        </w:rPr>
        <w:t>,</w:t>
      </w:r>
      <w:r w:rsidR="006C7D83" w:rsidRPr="00B75F46">
        <w:rPr>
          <w:rFonts w:cs="Verdana"/>
          <w:snapToGrid w:val="0"/>
          <w:szCs w:val="20"/>
          <w:lang w:eastAsia="es-ES" w:bidi="en-US"/>
        </w:rPr>
        <w:t>251</w:t>
      </w:r>
      <w:r w:rsidR="00BD4629" w:rsidRPr="00B75F46">
        <w:rPr>
          <w:rFonts w:cs="Verdana"/>
          <w:snapToGrid w:val="0"/>
          <w:szCs w:val="20"/>
          <w:lang w:eastAsia="es-ES" w:bidi="en-US"/>
        </w:rPr>
        <w:t>.</w:t>
      </w:r>
      <w:r w:rsidR="006C7D83" w:rsidRPr="00B75F46">
        <w:rPr>
          <w:rFonts w:cs="Verdana"/>
          <w:snapToGrid w:val="0"/>
          <w:szCs w:val="20"/>
          <w:lang w:eastAsia="es-ES" w:bidi="en-US"/>
        </w:rPr>
        <w:t>84</w:t>
      </w:r>
      <w:r w:rsidR="0023208E" w:rsidRPr="00B75F46">
        <w:rPr>
          <w:rFonts w:cs="Verdana"/>
          <w:snapToGrid w:val="0"/>
          <w:szCs w:val="20"/>
          <w:lang w:eastAsia="es-ES" w:bidi="en-US"/>
        </w:rPr>
        <w:t xml:space="preserve"> (</w:t>
      </w:r>
      <w:r w:rsidR="00BD4629" w:rsidRPr="00B75F46">
        <w:rPr>
          <w:rFonts w:cs="Verdana"/>
          <w:snapToGrid w:val="0"/>
          <w:szCs w:val="20"/>
          <w:lang w:eastAsia="es-ES" w:bidi="en-US"/>
        </w:rPr>
        <w:t>three thousand two hundred and fifty-one United States dollars and eighty-four cents) and, as established in</w:t>
      </w:r>
      <w:r w:rsidR="0023208E" w:rsidRPr="00B75F46">
        <w:rPr>
          <w:rFonts w:cs="Verdana"/>
          <w:snapToGrid w:val="0"/>
          <w:szCs w:val="20"/>
          <w:lang w:eastAsia="es-ES" w:bidi="en-US"/>
        </w:rPr>
        <w:t xml:space="preserve"> </w:t>
      </w:r>
      <w:r w:rsidR="00BD4629" w:rsidRPr="00B75F46">
        <w:rPr>
          <w:rFonts w:cs="Verdana"/>
          <w:snapToGrid w:val="0"/>
          <w:szCs w:val="20"/>
          <w:lang w:eastAsia="es-ES" w:bidi="en-US"/>
        </w:rPr>
        <w:t>a</w:t>
      </w:r>
      <w:r w:rsidR="00967451" w:rsidRPr="00B75F46">
        <w:rPr>
          <w:rFonts w:cs="Verdana"/>
          <w:snapToGrid w:val="0"/>
          <w:szCs w:val="20"/>
          <w:lang w:eastAsia="es-ES" w:bidi="en-US"/>
        </w:rPr>
        <w:t>rticle</w:t>
      </w:r>
      <w:r w:rsidR="0023208E" w:rsidRPr="00B75F46">
        <w:rPr>
          <w:rFonts w:cs="Verdana"/>
          <w:snapToGrid w:val="0"/>
          <w:szCs w:val="20"/>
          <w:lang w:eastAsia="es-ES" w:bidi="en-US"/>
        </w:rPr>
        <w:t xml:space="preserve"> 5</w:t>
      </w:r>
      <w:r w:rsidR="00967451" w:rsidRPr="00B75F46">
        <w:rPr>
          <w:rFonts w:cs="Verdana"/>
          <w:snapToGrid w:val="0"/>
          <w:szCs w:val="20"/>
          <w:lang w:eastAsia="es-ES" w:bidi="en-US"/>
        </w:rPr>
        <w:t xml:space="preserve"> of the Court’s Rules </w:t>
      </w:r>
      <w:r w:rsidR="00BD4629" w:rsidRPr="00B75F46">
        <w:rPr>
          <w:rFonts w:cs="Verdana"/>
          <w:snapToGrid w:val="0"/>
          <w:szCs w:val="20"/>
          <w:lang w:eastAsia="es-ES" w:bidi="en-US"/>
        </w:rPr>
        <w:t>for the Operation of the said fund, Argentina was granted a time frame for presenting any observations it deemed pertinent</w:t>
      </w:r>
      <w:r w:rsidR="0023208E" w:rsidRPr="00B75F46">
        <w:rPr>
          <w:rFonts w:cs="Verdana"/>
          <w:snapToGrid w:val="0"/>
          <w:szCs w:val="20"/>
          <w:lang w:eastAsia="es-ES" w:bidi="en-US"/>
        </w:rPr>
        <w:t xml:space="preserve">. </w:t>
      </w:r>
      <w:r w:rsidR="009246D6" w:rsidRPr="00B75F46">
        <w:rPr>
          <w:rFonts w:cs="Verdana"/>
          <w:snapToGrid w:val="0"/>
          <w:szCs w:val="20"/>
          <w:lang w:eastAsia="es-ES" w:bidi="en-US"/>
        </w:rPr>
        <w:t>The State</w:t>
      </w:r>
      <w:r w:rsidR="0023208E" w:rsidRPr="00B75F46">
        <w:rPr>
          <w:rFonts w:cs="Verdana"/>
          <w:snapToGrid w:val="0"/>
          <w:szCs w:val="20"/>
          <w:lang w:eastAsia="es-ES" w:bidi="en-US"/>
        </w:rPr>
        <w:t xml:space="preserve"> present</w:t>
      </w:r>
      <w:r w:rsidR="00BD4629" w:rsidRPr="00B75F46">
        <w:rPr>
          <w:rFonts w:cs="Verdana"/>
          <w:snapToGrid w:val="0"/>
          <w:szCs w:val="20"/>
          <w:lang w:eastAsia="es-ES" w:bidi="en-US"/>
        </w:rPr>
        <w:t>ed a</w:t>
      </w:r>
      <w:r w:rsidR="006C7D83" w:rsidRPr="00B75F46">
        <w:rPr>
          <w:rFonts w:cs="Verdana"/>
          <w:snapToGrid w:val="0"/>
          <w:szCs w:val="20"/>
          <w:lang w:eastAsia="es-ES" w:bidi="en-US"/>
        </w:rPr>
        <w:t xml:space="preserve"> </w:t>
      </w:r>
      <w:r w:rsidR="00BD4629" w:rsidRPr="00B75F46">
        <w:rPr>
          <w:rFonts w:cs="Verdana"/>
          <w:snapToGrid w:val="0"/>
          <w:szCs w:val="20"/>
          <w:lang w:eastAsia="es-ES" w:bidi="en-US"/>
        </w:rPr>
        <w:t>b</w:t>
      </w:r>
      <w:r w:rsidR="007860E0" w:rsidRPr="00B75F46">
        <w:rPr>
          <w:rFonts w:cs="Verdana"/>
          <w:snapToGrid w:val="0"/>
          <w:szCs w:val="20"/>
          <w:lang w:eastAsia="es-ES" w:bidi="en-US"/>
        </w:rPr>
        <w:t>rief</w:t>
      </w:r>
      <w:r w:rsidR="0023208E" w:rsidRPr="00B75F46">
        <w:rPr>
          <w:rFonts w:cs="Verdana"/>
          <w:snapToGrid w:val="0"/>
          <w:szCs w:val="20"/>
          <w:lang w:eastAsia="es-ES" w:bidi="en-US"/>
        </w:rPr>
        <w:t xml:space="preserve"> </w:t>
      </w:r>
      <w:r w:rsidR="00BD4629" w:rsidRPr="00B75F46">
        <w:rPr>
          <w:rFonts w:cs="Verdana"/>
          <w:snapToGrid w:val="0"/>
          <w:szCs w:val="20"/>
          <w:lang w:eastAsia="es-ES" w:bidi="en-US"/>
        </w:rPr>
        <w:t>on June 24,</w:t>
      </w:r>
      <w:r w:rsidR="0023208E" w:rsidRPr="00B75F46">
        <w:rPr>
          <w:rFonts w:cs="Verdana"/>
          <w:snapToGrid w:val="0"/>
          <w:szCs w:val="20"/>
          <w:lang w:eastAsia="es-ES" w:bidi="en-US"/>
        </w:rPr>
        <w:t xml:space="preserve"> 2</w:t>
      </w:r>
      <w:r w:rsidR="006C7D83" w:rsidRPr="00B75F46">
        <w:rPr>
          <w:rFonts w:cs="Verdana"/>
          <w:snapToGrid w:val="0"/>
          <w:szCs w:val="20"/>
          <w:lang w:eastAsia="es-ES" w:bidi="en-US"/>
        </w:rPr>
        <w:t xml:space="preserve">020, </w:t>
      </w:r>
      <w:r w:rsidR="00BD4629" w:rsidRPr="00B75F46">
        <w:rPr>
          <w:rFonts w:cs="Verdana"/>
          <w:snapToGrid w:val="0"/>
          <w:szCs w:val="20"/>
          <w:lang w:eastAsia="es-ES" w:bidi="en-US"/>
        </w:rPr>
        <w:t>in which it indicated that it had no observations to make.</w:t>
      </w:r>
    </w:p>
    <w:p w14:paraId="2969D0C5" w14:textId="77777777" w:rsidR="0023208E" w:rsidRPr="00B75F46" w:rsidRDefault="0023208E" w:rsidP="00EB76F6">
      <w:pPr>
        <w:tabs>
          <w:tab w:val="left" w:pos="0"/>
        </w:tabs>
        <w:jc w:val="both"/>
        <w:rPr>
          <w:rFonts w:cs="Verdana"/>
          <w:snapToGrid w:val="0"/>
          <w:szCs w:val="20"/>
          <w:lang w:eastAsia="es-ES" w:bidi="en-US"/>
        </w:rPr>
      </w:pPr>
    </w:p>
    <w:p w14:paraId="5FF03A19" w14:textId="05B13E22" w:rsidR="00BD4629" w:rsidRPr="00B75F46" w:rsidRDefault="00BD4629" w:rsidP="00EB76F6">
      <w:pPr>
        <w:widowControl w:val="0"/>
        <w:numPr>
          <w:ilvl w:val="0"/>
          <w:numId w:val="32"/>
        </w:numPr>
        <w:tabs>
          <w:tab w:val="left" w:pos="0"/>
        </w:tabs>
        <w:adjustRightInd w:val="0"/>
        <w:ind w:left="0" w:firstLine="0"/>
        <w:jc w:val="both"/>
        <w:textAlignment w:val="baseline"/>
        <w:rPr>
          <w:rFonts w:cs="Verdana"/>
          <w:snapToGrid w:val="0"/>
          <w:szCs w:val="20"/>
          <w:lang w:eastAsia="es-ES" w:bidi="en-US"/>
        </w:rPr>
      </w:pPr>
      <w:r w:rsidRPr="00B75F46">
        <w:rPr>
          <w:rFonts w:cs="Verdana"/>
          <w:snapToGrid w:val="0"/>
          <w:szCs w:val="20"/>
          <w:lang w:eastAsia="es-ES" w:bidi="en-US"/>
        </w:rPr>
        <w:t>In light of</w:t>
      </w:r>
      <w:r w:rsidR="0076601A" w:rsidRPr="00B75F46">
        <w:rPr>
          <w:rFonts w:cs="Verdana"/>
          <w:snapToGrid w:val="0"/>
          <w:szCs w:val="20"/>
          <w:lang w:eastAsia="es-ES" w:bidi="en-US"/>
        </w:rPr>
        <w:t xml:space="preserve"> </w:t>
      </w:r>
      <w:r w:rsidRPr="00B75F46">
        <w:rPr>
          <w:rFonts w:cs="Verdana"/>
          <w:snapToGrid w:val="0"/>
          <w:szCs w:val="20"/>
          <w:lang w:eastAsia="es-ES" w:bidi="en-US"/>
        </w:rPr>
        <w:t>a</w:t>
      </w:r>
      <w:r w:rsidR="0076601A" w:rsidRPr="00B75F46">
        <w:rPr>
          <w:rFonts w:cs="Verdana"/>
          <w:snapToGrid w:val="0"/>
          <w:szCs w:val="20"/>
          <w:lang w:eastAsia="es-ES" w:bidi="en-US"/>
        </w:rPr>
        <w:t>rticle</w:t>
      </w:r>
      <w:r w:rsidR="0023208E" w:rsidRPr="00B75F46">
        <w:rPr>
          <w:rFonts w:cs="Verdana"/>
          <w:snapToGrid w:val="0"/>
          <w:szCs w:val="20"/>
          <w:lang w:eastAsia="es-ES" w:bidi="en-US"/>
        </w:rPr>
        <w:t xml:space="preserve"> 5</w:t>
      </w:r>
      <w:r w:rsidR="00B5049C" w:rsidRPr="00B75F46">
        <w:rPr>
          <w:rFonts w:cs="Verdana"/>
          <w:snapToGrid w:val="0"/>
          <w:szCs w:val="20"/>
          <w:lang w:eastAsia="es-ES" w:bidi="en-US"/>
        </w:rPr>
        <w:t xml:space="preserve"> of the </w:t>
      </w:r>
      <w:r w:rsidR="00967451" w:rsidRPr="00B75F46">
        <w:rPr>
          <w:rFonts w:cs="Verdana"/>
          <w:snapToGrid w:val="0"/>
          <w:szCs w:val="20"/>
          <w:lang w:eastAsia="es-ES" w:bidi="en-US"/>
        </w:rPr>
        <w:t xml:space="preserve">Rules </w:t>
      </w:r>
      <w:r w:rsidRPr="00B75F46">
        <w:rPr>
          <w:rFonts w:cs="Verdana"/>
          <w:snapToGrid w:val="0"/>
          <w:szCs w:val="20"/>
          <w:lang w:eastAsia="es-ES" w:bidi="en-US"/>
        </w:rPr>
        <w:t xml:space="preserve">for the Operation of the Fund and the violations declared in this judgment, and also that the requirements to access the </w:t>
      </w:r>
      <w:r w:rsidR="0063488A" w:rsidRPr="00B75F46">
        <w:rPr>
          <w:rFonts w:cs="Verdana"/>
          <w:snapToGrid w:val="0"/>
          <w:szCs w:val="20"/>
          <w:lang w:eastAsia="es-ES" w:bidi="en-US"/>
        </w:rPr>
        <w:t>f</w:t>
      </w:r>
      <w:r w:rsidRPr="00B75F46">
        <w:rPr>
          <w:rFonts w:cs="Verdana"/>
          <w:snapToGrid w:val="0"/>
          <w:szCs w:val="20"/>
          <w:lang w:eastAsia="es-ES" w:bidi="en-US"/>
        </w:rPr>
        <w:t xml:space="preserve">und were met, the Court orders the State to reimburse the said fund the sum of US$3,251.84 (three thousand two hundred </w:t>
      </w:r>
      <w:r w:rsidRPr="00B75F46">
        <w:rPr>
          <w:rFonts w:cs="Verdana"/>
          <w:snapToGrid w:val="0"/>
          <w:szCs w:val="20"/>
          <w:lang w:eastAsia="es-ES" w:bidi="en-US"/>
        </w:rPr>
        <w:lastRenderedPageBreak/>
        <w:t>and fifty-one United States dollars and eighty-four cents) for the disbursement</w:t>
      </w:r>
      <w:r w:rsidR="0063488A" w:rsidRPr="00B75F46">
        <w:rPr>
          <w:rFonts w:cs="Verdana"/>
          <w:snapToGrid w:val="0"/>
          <w:szCs w:val="20"/>
          <w:lang w:eastAsia="es-ES" w:bidi="en-US"/>
        </w:rPr>
        <w:t>s</w:t>
      </w:r>
      <w:r w:rsidRPr="00B75F46">
        <w:rPr>
          <w:rFonts w:cs="Verdana"/>
          <w:snapToGrid w:val="0"/>
          <w:szCs w:val="20"/>
          <w:lang w:eastAsia="es-ES" w:bidi="en-US"/>
        </w:rPr>
        <w:t xml:space="preserve"> made. This sum must be reimbursed within six months of notification of this judgment.</w:t>
      </w:r>
    </w:p>
    <w:p w14:paraId="168CD6F7" w14:textId="77777777" w:rsidR="0023208E" w:rsidRPr="00B75F46" w:rsidRDefault="0023208E" w:rsidP="0023208E">
      <w:pPr>
        <w:rPr>
          <w:rFonts w:cs="Verdana"/>
          <w:snapToGrid w:val="0"/>
          <w:szCs w:val="20"/>
          <w:lang w:eastAsia="es-ES" w:bidi="en-US"/>
        </w:rPr>
      </w:pPr>
    </w:p>
    <w:p w14:paraId="59FB5191" w14:textId="3070B6AB" w:rsidR="0023208E" w:rsidRPr="00B75F46" w:rsidRDefault="00487110" w:rsidP="00F86259">
      <w:pPr>
        <w:pStyle w:val="Ttulo2"/>
        <w:numPr>
          <w:ilvl w:val="0"/>
          <w:numId w:val="15"/>
        </w:numPr>
        <w:tabs>
          <w:tab w:val="left" w:pos="993"/>
        </w:tabs>
        <w:ind w:left="567" w:firstLine="0"/>
        <w:rPr>
          <w:lang w:val="en-US"/>
        </w:rPr>
      </w:pPr>
      <w:bookmarkStart w:id="111" w:name="_Toc59108500"/>
      <w:bookmarkEnd w:id="95"/>
      <w:bookmarkEnd w:id="96"/>
      <w:r w:rsidRPr="00B75F46">
        <w:rPr>
          <w:lang w:val="en-US"/>
        </w:rPr>
        <w:t>Method of compliance with the payments ordered</w:t>
      </w:r>
      <w:bookmarkStart w:id="112" w:name="_Ref469940428"/>
      <w:bookmarkEnd w:id="97"/>
      <w:bookmarkEnd w:id="98"/>
      <w:bookmarkEnd w:id="99"/>
      <w:bookmarkEnd w:id="100"/>
      <w:bookmarkEnd w:id="101"/>
      <w:bookmarkEnd w:id="102"/>
      <w:bookmarkEnd w:id="111"/>
    </w:p>
    <w:p w14:paraId="197506C3" w14:textId="77777777" w:rsidR="0023208E" w:rsidRPr="00B75F46" w:rsidRDefault="0023208E" w:rsidP="0023208E">
      <w:pPr>
        <w:jc w:val="both"/>
        <w:rPr>
          <w:szCs w:val="20"/>
        </w:rPr>
      </w:pPr>
    </w:p>
    <w:p w14:paraId="39912D93" w14:textId="21E2B8BA" w:rsidR="0023208E" w:rsidRPr="00B75F46" w:rsidRDefault="009246D6" w:rsidP="00EB76F6">
      <w:pPr>
        <w:pStyle w:val="Prrafodelista"/>
        <w:widowControl w:val="0"/>
        <w:numPr>
          <w:ilvl w:val="0"/>
          <w:numId w:val="32"/>
        </w:numPr>
        <w:tabs>
          <w:tab w:val="left" w:pos="0"/>
        </w:tabs>
        <w:adjustRightInd w:val="0"/>
        <w:ind w:left="0" w:firstLine="0"/>
        <w:jc w:val="both"/>
        <w:rPr>
          <w:szCs w:val="20"/>
          <w:lang w:bidi="en-US"/>
        </w:rPr>
      </w:pPr>
      <w:bookmarkStart w:id="113" w:name="_Ref512872975"/>
      <w:bookmarkEnd w:id="112"/>
      <w:r w:rsidRPr="00B75F46">
        <w:rPr>
          <w:rFonts w:eastAsia="SimSun"/>
          <w:szCs w:val="20"/>
        </w:rPr>
        <w:t>The State</w:t>
      </w:r>
      <w:r w:rsidR="00BD4629" w:rsidRPr="00B75F46">
        <w:rPr>
          <w:rFonts w:eastAsia="SimSun"/>
          <w:szCs w:val="20"/>
        </w:rPr>
        <w:t xml:space="preserve"> shall make the payment</w:t>
      </w:r>
      <w:r w:rsidR="0063488A" w:rsidRPr="00B75F46">
        <w:rPr>
          <w:rFonts w:eastAsia="SimSun"/>
          <w:szCs w:val="20"/>
        </w:rPr>
        <w:t>s</w:t>
      </w:r>
      <w:r w:rsidR="00BD4629" w:rsidRPr="00B75F46">
        <w:rPr>
          <w:rFonts w:eastAsia="SimSun"/>
          <w:szCs w:val="20"/>
        </w:rPr>
        <w:t xml:space="preserve"> </w:t>
      </w:r>
      <w:r w:rsidR="0063488A" w:rsidRPr="00B75F46">
        <w:rPr>
          <w:rFonts w:eastAsia="SimSun"/>
          <w:szCs w:val="20"/>
        </w:rPr>
        <w:t>of</w:t>
      </w:r>
      <w:r w:rsidR="00BD4629" w:rsidRPr="00B75F46">
        <w:rPr>
          <w:rFonts w:eastAsia="SimSun"/>
          <w:szCs w:val="20"/>
        </w:rPr>
        <w:t xml:space="preserve"> compensation for</w:t>
      </w:r>
      <w:r w:rsidR="0023208E" w:rsidRPr="00B75F46">
        <w:rPr>
          <w:rFonts w:eastAsia="SimSun"/>
          <w:szCs w:val="20"/>
        </w:rPr>
        <w:t xml:space="preserve"> </w:t>
      </w:r>
      <w:r w:rsidR="00C158AA" w:rsidRPr="00B75F46">
        <w:rPr>
          <w:rFonts w:eastAsia="SimSun"/>
          <w:szCs w:val="20"/>
        </w:rPr>
        <w:t xml:space="preserve">pecuniary </w:t>
      </w:r>
      <w:r w:rsidR="00BD4629" w:rsidRPr="00B75F46">
        <w:rPr>
          <w:rFonts w:eastAsia="SimSun"/>
          <w:szCs w:val="20"/>
        </w:rPr>
        <w:t>and</w:t>
      </w:r>
      <w:r w:rsidR="0023208E" w:rsidRPr="00B75F46">
        <w:rPr>
          <w:rFonts w:eastAsia="SimSun"/>
          <w:szCs w:val="20"/>
        </w:rPr>
        <w:t xml:space="preserve"> </w:t>
      </w:r>
      <w:r w:rsidR="00C158AA" w:rsidRPr="00B75F46">
        <w:rPr>
          <w:rFonts w:eastAsia="SimSun"/>
          <w:szCs w:val="20"/>
        </w:rPr>
        <w:t>non-pecuniary</w:t>
      </w:r>
      <w:r w:rsidR="0023208E" w:rsidRPr="00B75F46">
        <w:rPr>
          <w:rFonts w:eastAsia="SimSun"/>
          <w:szCs w:val="20"/>
        </w:rPr>
        <w:t xml:space="preserve"> </w:t>
      </w:r>
      <w:r w:rsidR="00BD4629" w:rsidRPr="00B75F46">
        <w:rPr>
          <w:rFonts w:eastAsia="SimSun"/>
          <w:szCs w:val="20"/>
        </w:rPr>
        <w:t xml:space="preserve">damage established in this judgment within one year </w:t>
      </w:r>
      <w:r w:rsidR="00BD4629" w:rsidRPr="00B75F46">
        <w:rPr>
          <w:rFonts w:cs="Verdana"/>
          <w:snapToGrid w:val="0"/>
          <w:szCs w:val="20"/>
          <w:lang w:eastAsia="es-ES" w:bidi="en-US"/>
        </w:rPr>
        <w:t xml:space="preserve">of </w:t>
      </w:r>
      <w:r w:rsidR="0063488A" w:rsidRPr="00B75F46">
        <w:rPr>
          <w:rFonts w:cs="Verdana"/>
          <w:snapToGrid w:val="0"/>
          <w:szCs w:val="20"/>
          <w:lang w:eastAsia="es-ES" w:bidi="en-US"/>
        </w:rPr>
        <w:t xml:space="preserve">its </w:t>
      </w:r>
      <w:r w:rsidR="00BD4629" w:rsidRPr="00B75F46">
        <w:rPr>
          <w:rFonts w:cs="Verdana"/>
          <w:snapToGrid w:val="0"/>
          <w:szCs w:val="20"/>
          <w:lang w:eastAsia="es-ES" w:bidi="en-US"/>
        </w:rPr>
        <w:t>notification</w:t>
      </w:r>
      <w:r w:rsidR="00BD4629" w:rsidRPr="00B75F46">
        <w:rPr>
          <w:rFonts w:eastAsia="SimSun"/>
          <w:szCs w:val="20"/>
        </w:rPr>
        <w:t xml:space="preserve">, without prejudice to </w:t>
      </w:r>
      <w:r w:rsidR="0063488A" w:rsidRPr="00B75F46">
        <w:rPr>
          <w:rFonts w:eastAsia="SimSun"/>
          <w:szCs w:val="20"/>
        </w:rPr>
        <w:t>completing the</w:t>
      </w:r>
      <w:r w:rsidR="00BD4629" w:rsidRPr="00B75F46">
        <w:rPr>
          <w:rFonts w:eastAsia="SimSun"/>
          <w:szCs w:val="20"/>
        </w:rPr>
        <w:t xml:space="preserve"> payment</w:t>
      </w:r>
      <w:r w:rsidR="0063488A" w:rsidRPr="00B75F46">
        <w:rPr>
          <w:rFonts w:eastAsia="SimSun"/>
          <w:szCs w:val="20"/>
        </w:rPr>
        <w:t>s</w:t>
      </w:r>
      <w:r w:rsidR="00BD4629" w:rsidRPr="00B75F46">
        <w:rPr>
          <w:rFonts w:eastAsia="SimSun"/>
          <w:szCs w:val="20"/>
        </w:rPr>
        <w:t xml:space="preserve"> in advance of that date, </w:t>
      </w:r>
      <w:bookmarkEnd w:id="113"/>
      <w:r w:rsidR="00BD4629" w:rsidRPr="00B75F46">
        <w:rPr>
          <w:rFonts w:eastAsia="SimSun"/>
          <w:szCs w:val="20"/>
        </w:rPr>
        <w:t>in accordance</w:t>
      </w:r>
      <w:r w:rsidR="00C158AA" w:rsidRPr="00B75F46">
        <w:rPr>
          <w:rFonts w:eastAsia="SimSun"/>
          <w:szCs w:val="20"/>
        </w:rPr>
        <w:t xml:space="preserve"> </w:t>
      </w:r>
      <w:r w:rsidR="00BD4629" w:rsidRPr="00B75F46">
        <w:rPr>
          <w:rFonts w:eastAsia="SimSun"/>
          <w:szCs w:val="20"/>
        </w:rPr>
        <w:t>with</w:t>
      </w:r>
      <w:r w:rsidR="0023208E" w:rsidRPr="00B75F46">
        <w:rPr>
          <w:rFonts w:eastAsia="SimSun"/>
          <w:szCs w:val="20"/>
        </w:rPr>
        <w:t xml:space="preserve"> </w:t>
      </w:r>
      <w:r w:rsidR="00BD4629" w:rsidRPr="00B75F46">
        <w:rPr>
          <w:rFonts w:eastAsia="SimSun"/>
          <w:szCs w:val="20"/>
        </w:rPr>
        <w:t>the following</w:t>
      </w:r>
      <w:r w:rsidR="0023208E" w:rsidRPr="00B75F46">
        <w:rPr>
          <w:rFonts w:eastAsia="SimSun"/>
          <w:szCs w:val="20"/>
        </w:rPr>
        <w:t xml:space="preserve"> </w:t>
      </w:r>
      <w:r w:rsidR="00BA1910" w:rsidRPr="00B75F46">
        <w:rPr>
          <w:rFonts w:eastAsia="SimSun"/>
          <w:szCs w:val="20"/>
        </w:rPr>
        <w:t>paragraph</w:t>
      </w:r>
      <w:r w:rsidR="0023208E" w:rsidRPr="00B75F46">
        <w:rPr>
          <w:rFonts w:eastAsia="SimSun"/>
          <w:szCs w:val="20"/>
        </w:rPr>
        <w:t>s</w:t>
      </w:r>
      <w:r w:rsidR="0023208E" w:rsidRPr="00B75F46">
        <w:rPr>
          <w:szCs w:val="20"/>
          <w:lang w:bidi="en-US"/>
        </w:rPr>
        <w:t>.</w:t>
      </w:r>
    </w:p>
    <w:p w14:paraId="118E25DD" w14:textId="77777777" w:rsidR="0023208E" w:rsidRPr="00B75F46" w:rsidRDefault="0023208E" w:rsidP="00EB76F6">
      <w:pPr>
        <w:pStyle w:val="Prrafodelista"/>
        <w:tabs>
          <w:tab w:val="left" w:pos="0"/>
        </w:tabs>
        <w:adjustRightInd w:val="0"/>
        <w:ind w:left="0"/>
        <w:jc w:val="both"/>
        <w:rPr>
          <w:szCs w:val="20"/>
          <w:lang w:bidi="en-US"/>
        </w:rPr>
      </w:pPr>
    </w:p>
    <w:p w14:paraId="43098EE0" w14:textId="592895F2" w:rsidR="004B6CDE" w:rsidRPr="00B75F46" w:rsidRDefault="00BD4629" w:rsidP="00690429">
      <w:pPr>
        <w:pStyle w:val="Prrafodelista"/>
        <w:widowControl w:val="0"/>
        <w:numPr>
          <w:ilvl w:val="0"/>
          <w:numId w:val="32"/>
        </w:numPr>
        <w:tabs>
          <w:tab w:val="left" w:pos="0"/>
        </w:tabs>
        <w:adjustRightInd w:val="0"/>
        <w:ind w:left="0" w:firstLine="0"/>
        <w:jc w:val="both"/>
        <w:rPr>
          <w:szCs w:val="20"/>
        </w:rPr>
      </w:pPr>
      <w:r w:rsidRPr="00B75F46">
        <w:rPr>
          <w:rFonts w:eastAsia="SimSun"/>
          <w:szCs w:val="20"/>
        </w:rPr>
        <w:t>As</w:t>
      </w:r>
      <w:r w:rsidR="007954F5" w:rsidRPr="00B75F46">
        <w:rPr>
          <w:rFonts w:eastAsia="SimSun"/>
          <w:szCs w:val="20"/>
        </w:rPr>
        <w:t xml:space="preserve"> </w:t>
      </w:r>
      <w:r w:rsidR="00967451" w:rsidRPr="00B75F46">
        <w:rPr>
          <w:rFonts w:eastAsia="SimSun"/>
          <w:szCs w:val="20"/>
        </w:rPr>
        <w:t>the Court</w:t>
      </w:r>
      <w:r w:rsidR="007954F5" w:rsidRPr="00B75F46">
        <w:rPr>
          <w:rFonts w:eastAsia="SimSun"/>
          <w:szCs w:val="20"/>
        </w:rPr>
        <w:t xml:space="preserve"> ha</w:t>
      </w:r>
      <w:r w:rsidRPr="00B75F46">
        <w:rPr>
          <w:rFonts w:eastAsia="SimSun"/>
          <w:szCs w:val="20"/>
        </w:rPr>
        <w:t>s verified that the beneficiaries are deceased, the payments ordered in this judgment shall be delivered directly to their heirs pursuant to the applicable domestic law.</w:t>
      </w:r>
      <w:r w:rsidR="007954F5" w:rsidRPr="00B75F46">
        <w:rPr>
          <w:rFonts w:eastAsia="SimSun"/>
          <w:szCs w:val="20"/>
        </w:rPr>
        <w:t xml:space="preserve"> </w:t>
      </w:r>
    </w:p>
    <w:p w14:paraId="050D5D07" w14:textId="77777777" w:rsidR="00BD4629" w:rsidRPr="00B75F46" w:rsidRDefault="00BD4629" w:rsidP="00BD4629">
      <w:pPr>
        <w:pStyle w:val="Prrafodelista"/>
        <w:widowControl w:val="0"/>
        <w:tabs>
          <w:tab w:val="left" w:pos="0"/>
        </w:tabs>
        <w:adjustRightInd w:val="0"/>
        <w:ind w:left="0"/>
        <w:jc w:val="both"/>
        <w:rPr>
          <w:szCs w:val="20"/>
        </w:rPr>
      </w:pPr>
    </w:p>
    <w:p w14:paraId="16FEB0E6" w14:textId="180462F7" w:rsidR="00BD4629" w:rsidRPr="00B75F46" w:rsidRDefault="009246D6" w:rsidP="00EB76F6">
      <w:pPr>
        <w:pStyle w:val="Prrafodelista"/>
        <w:widowControl w:val="0"/>
        <w:numPr>
          <w:ilvl w:val="0"/>
          <w:numId w:val="32"/>
        </w:numPr>
        <w:tabs>
          <w:tab w:val="left" w:pos="0"/>
        </w:tabs>
        <w:adjustRightInd w:val="0"/>
        <w:ind w:left="0" w:firstLine="0"/>
        <w:jc w:val="both"/>
        <w:rPr>
          <w:szCs w:val="20"/>
          <w:lang w:bidi="en-US"/>
        </w:rPr>
      </w:pPr>
      <w:r w:rsidRPr="00B75F46">
        <w:rPr>
          <w:szCs w:val="20"/>
        </w:rPr>
        <w:t>The State</w:t>
      </w:r>
      <w:r w:rsidR="004B6CDE" w:rsidRPr="00B75F46">
        <w:rPr>
          <w:szCs w:val="20"/>
        </w:rPr>
        <w:t xml:space="preserve"> </w:t>
      </w:r>
      <w:r w:rsidR="00BD4629" w:rsidRPr="00B75F46">
        <w:rPr>
          <w:szCs w:val="20"/>
        </w:rPr>
        <w:t>shall comply with the monetary obligations by payment in</w:t>
      </w:r>
      <w:r w:rsidR="004B6CDE" w:rsidRPr="00B75F46">
        <w:rPr>
          <w:szCs w:val="20"/>
        </w:rPr>
        <w:t xml:space="preserve"> </w:t>
      </w:r>
      <w:r w:rsidR="00F5021A" w:rsidRPr="00B75F46">
        <w:rPr>
          <w:szCs w:val="20"/>
        </w:rPr>
        <w:t>United States dollars</w:t>
      </w:r>
      <w:r w:rsidR="004B6CDE" w:rsidRPr="00B75F46">
        <w:rPr>
          <w:szCs w:val="20"/>
        </w:rPr>
        <w:t xml:space="preserve"> o</w:t>
      </w:r>
      <w:r w:rsidR="00BD4629" w:rsidRPr="00B75F46">
        <w:rPr>
          <w:szCs w:val="20"/>
        </w:rPr>
        <w:t xml:space="preserve">r, if this is not possible, in the equivalent in Argentine currency, using the highest and most beneficial rate for the beneficiaries allowed by its domestic law at the time of the payment to make the respective calculation. During the stage of monitoring compliance with the judgment, the Court may make a prudent readjustment of the equivalent of the respective sums in Argentine currency in order to avoid exchange variations substantially affecting their purchasing power. </w:t>
      </w:r>
    </w:p>
    <w:p w14:paraId="5ABBF8F2" w14:textId="77777777" w:rsidR="0023208E" w:rsidRPr="00B75F46" w:rsidRDefault="0023208E" w:rsidP="00EB76F6">
      <w:pPr>
        <w:tabs>
          <w:tab w:val="left" w:pos="0"/>
        </w:tabs>
        <w:jc w:val="both"/>
        <w:rPr>
          <w:rFonts w:eastAsia="SimSun" w:cs="Vrinda"/>
          <w:szCs w:val="20"/>
          <w:lang w:bidi="en-US"/>
        </w:rPr>
      </w:pPr>
    </w:p>
    <w:p w14:paraId="340166FD" w14:textId="0A8FD03B" w:rsidR="00784906" w:rsidRPr="00B75F46" w:rsidRDefault="00BD4629" w:rsidP="00EB76F6">
      <w:pPr>
        <w:numPr>
          <w:ilvl w:val="0"/>
          <w:numId w:val="32"/>
        </w:numPr>
        <w:tabs>
          <w:tab w:val="left" w:pos="0"/>
        </w:tabs>
        <w:ind w:left="0" w:firstLine="0"/>
        <w:jc w:val="both"/>
        <w:rPr>
          <w:rFonts w:eastAsia="SimSun" w:cs="Vrinda"/>
          <w:szCs w:val="20"/>
          <w:lang w:bidi="en-US"/>
        </w:rPr>
      </w:pPr>
      <w:r w:rsidRPr="00B75F46">
        <w:rPr>
          <w:rFonts w:eastAsia="SimSun"/>
          <w:szCs w:val="20"/>
        </w:rPr>
        <w:t>If, for causes that can be attributed to the beneficiaries of the compensation or their heirs</w:t>
      </w:r>
      <w:r w:rsidR="00784906" w:rsidRPr="00B75F46">
        <w:rPr>
          <w:rFonts w:eastAsia="SimSun"/>
          <w:szCs w:val="20"/>
        </w:rPr>
        <w:t>, it is not possible to pay the amounts established within the indicated time frame, the State shall deposit the said amounts in their favor in a deposit account or certificate in a solvent Argentine financial institution, in United States dollars, and in the most favorable financial conditions permitted by banking laws and practice. If the corresponding compensation is not claimed within ten years, the amounts shall be returned to the State with the interest accrued.</w:t>
      </w:r>
    </w:p>
    <w:p w14:paraId="5632EE49" w14:textId="77777777" w:rsidR="0023208E" w:rsidRPr="00B75F46" w:rsidRDefault="0023208E" w:rsidP="00EB76F6">
      <w:pPr>
        <w:tabs>
          <w:tab w:val="left" w:pos="0"/>
        </w:tabs>
        <w:jc w:val="both"/>
        <w:rPr>
          <w:rFonts w:eastAsia="SimSun" w:cs="Vrinda"/>
          <w:szCs w:val="20"/>
          <w:lang w:bidi="en-US"/>
        </w:rPr>
      </w:pPr>
    </w:p>
    <w:p w14:paraId="7AEC5B7B" w14:textId="77ADDD9D" w:rsidR="0023208E" w:rsidRPr="00B75F46" w:rsidRDefault="00784906" w:rsidP="00EB76F6">
      <w:pPr>
        <w:numPr>
          <w:ilvl w:val="0"/>
          <w:numId w:val="32"/>
        </w:numPr>
        <w:tabs>
          <w:tab w:val="left" w:pos="0"/>
        </w:tabs>
        <w:ind w:left="0" w:firstLine="0"/>
        <w:jc w:val="both"/>
        <w:rPr>
          <w:rFonts w:eastAsia="SimSun" w:cs="Vrinda"/>
          <w:szCs w:val="20"/>
          <w:lang w:bidi="en-US"/>
        </w:rPr>
      </w:pPr>
      <w:r w:rsidRPr="00B75F46">
        <w:rPr>
          <w:rFonts w:eastAsia="SimSun"/>
          <w:szCs w:val="20"/>
        </w:rPr>
        <w:t>The amounts allocated in this judgment as compensation for</w:t>
      </w:r>
      <w:r w:rsidR="0023208E" w:rsidRPr="00B75F46">
        <w:rPr>
          <w:rFonts w:eastAsia="SimSun"/>
          <w:szCs w:val="20"/>
        </w:rPr>
        <w:t xml:space="preserve"> </w:t>
      </w:r>
      <w:r w:rsidR="00FA4698" w:rsidRPr="00B75F46">
        <w:rPr>
          <w:rFonts w:eastAsia="SimSun"/>
          <w:szCs w:val="20"/>
        </w:rPr>
        <w:t xml:space="preserve">pecuniary </w:t>
      </w:r>
      <w:r w:rsidR="001C1AC7" w:rsidRPr="00B75F46">
        <w:rPr>
          <w:rFonts w:eastAsia="SimSun"/>
          <w:szCs w:val="20"/>
        </w:rPr>
        <w:t>and</w:t>
      </w:r>
      <w:r w:rsidR="0023208E" w:rsidRPr="00B75F46">
        <w:rPr>
          <w:rFonts w:eastAsia="SimSun"/>
          <w:szCs w:val="20"/>
        </w:rPr>
        <w:t xml:space="preserve"> </w:t>
      </w:r>
      <w:r w:rsidR="00C158AA" w:rsidRPr="00B75F46">
        <w:rPr>
          <w:rFonts w:eastAsia="SimSun"/>
          <w:szCs w:val="20"/>
        </w:rPr>
        <w:t>non-pecuniary</w:t>
      </w:r>
      <w:r w:rsidR="001C1AC7" w:rsidRPr="00B75F46">
        <w:rPr>
          <w:rFonts w:eastAsia="SimSun"/>
          <w:szCs w:val="20"/>
        </w:rPr>
        <w:t xml:space="preserve"> damage</w:t>
      </w:r>
      <w:r w:rsidRPr="00B75F46">
        <w:rPr>
          <w:rFonts w:eastAsia="SimSun"/>
          <w:szCs w:val="20"/>
        </w:rPr>
        <w:t>, must be delivered to the persons indicated in full, as established in this judgment, without any deductions resulting from possible taxes and charges.</w:t>
      </w:r>
      <w:bookmarkStart w:id="114" w:name="_Ref469940442"/>
    </w:p>
    <w:p w14:paraId="587E6C47" w14:textId="77777777" w:rsidR="0023208E" w:rsidRPr="00B75F46" w:rsidRDefault="0023208E" w:rsidP="00EB76F6">
      <w:pPr>
        <w:tabs>
          <w:tab w:val="left" w:pos="0"/>
        </w:tabs>
        <w:jc w:val="both"/>
        <w:rPr>
          <w:rFonts w:eastAsia="SimSun" w:cs="Vrinda"/>
          <w:szCs w:val="20"/>
          <w:lang w:bidi="en-US"/>
        </w:rPr>
      </w:pPr>
    </w:p>
    <w:p w14:paraId="050CBD88" w14:textId="2B3CFA2A" w:rsidR="00847D84" w:rsidRPr="00B75F46" w:rsidRDefault="00C158AA" w:rsidP="00EB76F6">
      <w:pPr>
        <w:numPr>
          <w:ilvl w:val="0"/>
          <w:numId w:val="32"/>
        </w:numPr>
        <w:tabs>
          <w:tab w:val="left" w:pos="0"/>
        </w:tabs>
        <w:ind w:left="0" w:firstLine="0"/>
        <w:jc w:val="both"/>
        <w:rPr>
          <w:rFonts w:eastAsia="Calibri"/>
          <w:iCs/>
          <w:szCs w:val="20"/>
        </w:rPr>
      </w:pPr>
      <w:r w:rsidRPr="00B75F46">
        <w:rPr>
          <w:rFonts w:eastAsia="Batang" w:cs="Times"/>
          <w:noProof/>
          <w:szCs w:val="20"/>
        </w:rPr>
        <w:t xml:space="preserve">If the State </w:t>
      </w:r>
      <w:r w:rsidR="00AA5D9C" w:rsidRPr="00B75F46">
        <w:rPr>
          <w:rFonts w:eastAsia="Batang" w:cs="Times"/>
          <w:noProof/>
          <w:szCs w:val="20"/>
        </w:rPr>
        <w:t xml:space="preserve">should </w:t>
      </w:r>
      <w:r w:rsidR="0043342D" w:rsidRPr="00B75F46">
        <w:rPr>
          <w:rFonts w:eastAsia="Batang" w:cs="Times"/>
          <w:noProof/>
          <w:szCs w:val="20"/>
        </w:rPr>
        <w:t>fall in</w:t>
      </w:r>
      <w:r w:rsidR="00AA5D9C" w:rsidRPr="00B75F46">
        <w:rPr>
          <w:rFonts w:eastAsia="Batang" w:cs="Times"/>
          <w:noProof/>
          <w:szCs w:val="20"/>
        </w:rPr>
        <w:t xml:space="preserve"> arrears, including in the reimbursement of expenses to the </w:t>
      </w:r>
      <w:r w:rsidR="00724886" w:rsidRPr="00B75F46">
        <w:rPr>
          <w:rFonts w:eastAsia="Batang" w:cs="Times"/>
          <w:noProof/>
        </w:rPr>
        <w:t>Victims’ Legal Assistance Fund</w:t>
      </w:r>
      <w:r w:rsidR="00BF7540" w:rsidRPr="00B75F46">
        <w:rPr>
          <w:rFonts w:eastAsia="Batang" w:cs="Times"/>
          <w:noProof/>
        </w:rPr>
        <w:t>,</w:t>
      </w:r>
      <w:r w:rsidR="0023208E" w:rsidRPr="00B75F46">
        <w:rPr>
          <w:rFonts w:eastAsia="Batang" w:cs="Times"/>
          <w:noProof/>
          <w:szCs w:val="20"/>
        </w:rPr>
        <w:t xml:space="preserve"> </w:t>
      </w:r>
      <w:r w:rsidR="00AA5D9C" w:rsidRPr="00B75F46">
        <w:rPr>
          <w:rFonts w:eastAsia="Batang" w:cs="Times"/>
          <w:noProof/>
          <w:szCs w:val="20"/>
        </w:rPr>
        <w:t>it shall pay interest on the amount owed corresponding to banking interest on arrears in the Argentine Republic.</w:t>
      </w:r>
      <w:bookmarkEnd w:id="114"/>
    </w:p>
    <w:bookmarkEnd w:id="66"/>
    <w:p w14:paraId="54CFC6CC" w14:textId="77777777" w:rsidR="00847D84" w:rsidRPr="00B75F46" w:rsidRDefault="00847D84" w:rsidP="0007458B">
      <w:pPr>
        <w:pStyle w:val="Prrafodelista"/>
        <w:tabs>
          <w:tab w:val="left" w:pos="0"/>
        </w:tabs>
        <w:adjustRightInd w:val="0"/>
        <w:ind w:left="0"/>
        <w:jc w:val="both"/>
        <w:textAlignment w:val="baseline"/>
        <w:rPr>
          <w:bCs/>
          <w:szCs w:val="20"/>
        </w:rPr>
      </w:pPr>
    </w:p>
    <w:p w14:paraId="0517EB3E" w14:textId="7CBBDA52" w:rsidR="000906E9" w:rsidRPr="00B75F46" w:rsidRDefault="00EB76F6" w:rsidP="000906E9">
      <w:pPr>
        <w:pStyle w:val="Ttulo1"/>
        <w:rPr>
          <w:lang w:val="en-US"/>
        </w:rPr>
      </w:pPr>
      <w:bookmarkStart w:id="115" w:name="_Toc36132133"/>
      <w:bookmarkStart w:id="116" w:name="_Toc59108501"/>
      <w:r w:rsidRPr="00B75F46">
        <w:rPr>
          <w:lang w:val="en-US"/>
        </w:rPr>
        <w:t>I</w:t>
      </w:r>
      <w:r w:rsidR="000906E9" w:rsidRPr="00B75F46">
        <w:rPr>
          <w:lang w:val="en-US"/>
        </w:rPr>
        <w:t>X</w:t>
      </w:r>
      <w:r w:rsidR="000906E9" w:rsidRPr="00B75F46">
        <w:rPr>
          <w:color w:val="FFFFFF" w:themeColor="background1"/>
          <w:lang w:val="en-US"/>
        </w:rPr>
        <w:t>.</w:t>
      </w:r>
      <w:r w:rsidR="000906E9" w:rsidRPr="00B75F46">
        <w:rPr>
          <w:lang w:val="en-US"/>
        </w:rPr>
        <w:br/>
      </w:r>
      <w:r w:rsidR="00C158AA" w:rsidRPr="00B75F46">
        <w:rPr>
          <w:lang w:val="en-US"/>
        </w:rPr>
        <w:t>OPERATIVE PARAGRAPHS</w:t>
      </w:r>
      <w:bookmarkEnd w:id="115"/>
      <w:bookmarkEnd w:id="116"/>
    </w:p>
    <w:p w14:paraId="4DB373C0" w14:textId="77777777" w:rsidR="00C158AA" w:rsidRPr="00B75F46" w:rsidRDefault="00C158AA" w:rsidP="00C158AA"/>
    <w:p w14:paraId="01A8664B" w14:textId="0DB891BE" w:rsidR="000906E9" w:rsidRPr="00B75F46" w:rsidRDefault="00C158AA" w:rsidP="009A75B2">
      <w:pPr>
        <w:pStyle w:val="Prrafodelista"/>
        <w:numPr>
          <w:ilvl w:val="0"/>
          <w:numId w:val="32"/>
        </w:numPr>
        <w:tabs>
          <w:tab w:val="left" w:pos="630"/>
        </w:tabs>
        <w:ind w:left="0" w:firstLine="0"/>
        <w:contextualSpacing w:val="0"/>
        <w:jc w:val="both"/>
        <w:rPr>
          <w:szCs w:val="20"/>
        </w:rPr>
      </w:pPr>
      <w:r w:rsidRPr="00B75F46">
        <w:rPr>
          <w:szCs w:val="20"/>
        </w:rPr>
        <w:t>Therefore,</w:t>
      </w:r>
    </w:p>
    <w:p w14:paraId="3ACC87BA" w14:textId="77777777" w:rsidR="000906E9" w:rsidRPr="00B75F46" w:rsidRDefault="000906E9" w:rsidP="000906E9">
      <w:pPr>
        <w:pStyle w:val="Prrafodelista"/>
        <w:tabs>
          <w:tab w:val="left" w:pos="630"/>
        </w:tabs>
        <w:ind w:left="0"/>
        <w:contextualSpacing w:val="0"/>
        <w:jc w:val="both"/>
        <w:rPr>
          <w:szCs w:val="20"/>
        </w:rPr>
      </w:pPr>
    </w:p>
    <w:p w14:paraId="34690AA3" w14:textId="054A29BF" w:rsidR="000906E9" w:rsidRPr="00B75F46" w:rsidRDefault="00967451" w:rsidP="000906E9">
      <w:pPr>
        <w:pStyle w:val="Prrafodelista"/>
        <w:tabs>
          <w:tab w:val="left" w:pos="630"/>
        </w:tabs>
        <w:ind w:left="0"/>
        <w:contextualSpacing w:val="0"/>
        <w:rPr>
          <w:b/>
        </w:rPr>
      </w:pPr>
      <w:r w:rsidRPr="00B75F46">
        <w:rPr>
          <w:b/>
        </w:rPr>
        <w:t>THE COURT</w:t>
      </w:r>
    </w:p>
    <w:p w14:paraId="537FB233" w14:textId="77777777" w:rsidR="000906E9" w:rsidRPr="00B75F46" w:rsidRDefault="000906E9" w:rsidP="000906E9">
      <w:pPr>
        <w:pStyle w:val="Prrafodelista"/>
        <w:tabs>
          <w:tab w:val="left" w:pos="630"/>
        </w:tabs>
        <w:ind w:left="0"/>
        <w:contextualSpacing w:val="0"/>
        <w:rPr>
          <w:b/>
        </w:rPr>
      </w:pPr>
    </w:p>
    <w:p w14:paraId="0CD93CD1" w14:textId="167B9457" w:rsidR="009F7964" w:rsidRPr="00B75F46" w:rsidRDefault="009F7964" w:rsidP="000906E9">
      <w:pPr>
        <w:pStyle w:val="Prrafodelista"/>
        <w:tabs>
          <w:tab w:val="left" w:pos="630"/>
        </w:tabs>
        <w:ind w:left="0"/>
        <w:contextualSpacing w:val="0"/>
        <w:rPr>
          <w:b/>
        </w:rPr>
      </w:pPr>
      <w:r w:rsidRPr="00B75F46">
        <w:rPr>
          <w:b/>
        </w:rPr>
        <w:t>DECIDE</w:t>
      </w:r>
      <w:r w:rsidR="00C158AA" w:rsidRPr="00B75F46">
        <w:rPr>
          <w:b/>
        </w:rPr>
        <w:t>S</w:t>
      </w:r>
      <w:r w:rsidRPr="00B75F46">
        <w:rPr>
          <w:b/>
        </w:rPr>
        <w:t>,</w:t>
      </w:r>
    </w:p>
    <w:p w14:paraId="3F585DBD" w14:textId="77777777" w:rsidR="009F7964" w:rsidRPr="00B75F46" w:rsidRDefault="009F7964" w:rsidP="000906E9">
      <w:pPr>
        <w:pStyle w:val="Prrafodelista"/>
        <w:tabs>
          <w:tab w:val="left" w:pos="630"/>
        </w:tabs>
        <w:ind w:left="0"/>
        <w:contextualSpacing w:val="0"/>
        <w:rPr>
          <w:b/>
        </w:rPr>
      </w:pPr>
    </w:p>
    <w:p w14:paraId="01427AB1" w14:textId="03953595" w:rsidR="009664B6" w:rsidRPr="00B75F46" w:rsidRDefault="00C158AA" w:rsidP="000906E9">
      <w:pPr>
        <w:pStyle w:val="Prrafodelista"/>
        <w:tabs>
          <w:tab w:val="left" w:pos="630"/>
        </w:tabs>
        <w:ind w:left="0"/>
        <w:contextualSpacing w:val="0"/>
        <w:rPr>
          <w:b/>
        </w:rPr>
      </w:pPr>
      <w:r w:rsidRPr="00B75F46">
        <w:t>Unanimously</w:t>
      </w:r>
      <w:r w:rsidR="009664B6" w:rsidRPr="00B75F46">
        <w:t>:</w:t>
      </w:r>
    </w:p>
    <w:p w14:paraId="7B43018D" w14:textId="77777777" w:rsidR="009664B6" w:rsidRPr="00B75F46" w:rsidRDefault="009664B6" w:rsidP="000906E9">
      <w:pPr>
        <w:pStyle w:val="Prrafodelista"/>
        <w:tabs>
          <w:tab w:val="left" w:pos="630"/>
        </w:tabs>
        <w:ind w:left="0"/>
        <w:contextualSpacing w:val="0"/>
        <w:rPr>
          <w:b/>
        </w:rPr>
      </w:pPr>
    </w:p>
    <w:p w14:paraId="1F7B0FDB" w14:textId="3E82ABFA" w:rsidR="009F7964" w:rsidRPr="00B75F46" w:rsidRDefault="00C158AA" w:rsidP="001D2541">
      <w:pPr>
        <w:pStyle w:val="Prrafodelista"/>
        <w:numPr>
          <w:ilvl w:val="3"/>
          <w:numId w:val="3"/>
        </w:numPr>
        <w:tabs>
          <w:tab w:val="left" w:pos="709"/>
        </w:tabs>
        <w:ind w:left="0" w:firstLine="0"/>
        <w:contextualSpacing w:val="0"/>
        <w:jc w:val="both"/>
        <w:rPr>
          <w:b/>
        </w:rPr>
      </w:pPr>
      <w:r w:rsidRPr="00B75F46">
        <w:t xml:space="preserve">To accept the acknowledgement of </w:t>
      </w:r>
      <w:r w:rsidR="005143C9" w:rsidRPr="00B75F46">
        <w:t>international responsibility</w:t>
      </w:r>
      <w:r w:rsidR="009F7964" w:rsidRPr="00B75F46">
        <w:t xml:space="preserve"> </w:t>
      </w:r>
      <w:r w:rsidRPr="00B75F46">
        <w:t>made by</w:t>
      </w:r>
      <w:r w:rsidR="009F7964" w:rsidRPr="00B75F46">
        <w:t xml:space="preserve"> </w:t>
      </w:r>
      <w:r w:rsidR="009246D6" w:rsidRPr="00B75F46">
        <w:t>the State</w:t>
      </w:r>
      <w:r w:rsidR="009F7964" w:rsidRPr="00B75F46">
        <w:t xml:space="preserve">, </w:t>
      </w:r>
      <w:r w:rsidRPr="00B75F46">
        <w:t xml:space="preserve">pursuant to </w:t>
      </w:r>
      <w:r w:rsidR="00BA1910" w:rsidRPr="00B75F46">
        <w:t>paragraph</w:t>
      </w:r>
      <w:r w:rsidR="009F7964" w:rsidRPr="00B75F46">
        <w:t xml:space="preserve">s </w:t>
      </w:r>
      <w:r w:rsidR="006C6072" w:rsidRPr="00B75F46">
        <w:t xml:space="preserve">19 </w:t>
      </w:r>
      <w:r w:rsidRPr="00B75F46">
        <w:t>to</w:t>
      </w:r>
      <w:r w:rsidR="006C6072" w:rsidRPr="00B75F46">
        <w:t xml:space="preserve"> 22</w:t>
      </w:r>
      <w:r w:rsidR="009F7964" w:rsidRPr="00B75F46">
        <w:t xml:space="preserve"> </w:t>
      </w:r>
      <w:r w:rsidRPr="00B75F46">
        <w:t>of this judgment</w:t>
      </w:r>
      <w:r w:rsidR="009F7964" w:rsidRPr="00B75F46">
        <w:t>.</w:t>
      </w:r>
    </w:p>
    <w:p w14:paraId="22A0E135" w14:textId="77777777" w:rsidR="009F7964" w:rsidRPr="00B75F46" w:rsidRDefault="009F7964" w:rsidP="000906E9">
      <w:pPr>
        <w:pStyle w:val="Prrafodelista"/>
        <w:tabs>
          <w:tab w:val="left" w:pos="630"/>
        </w:tabs>
        <w:ind w:left="0"/>
        <w:contextualSpacing w:val="0"/>
        <w:rPr>
          <w:b/>
        </w:rPr>
      </w:pPr>
    </w:p>
    <w:p w14:paraId="3CC9DC51" w14:textId="31630B26" w:rsidR="000906E9" w:rsidRPr="00B75F46" w:rsidRDefault="000906E9" w:rsidP="000906E9">
      <w:pPr>
        <w:rPr>
          <w:b/>
        </w:rPr>
      </w:pPr>
      <w:r w:rsidRPr="00B75F46">
        <w:rPr>
          <w:b/>
        </w:rPr>
        <w:t>DECLAR</w:t>
      </w:r>
      <w:r w:rsidR="00C158AA" w:rsidRPr="00B75F46">
        <w:rPr>
          <w:b/>
        </w:rPr>
        <w:t>ES</w:t>
      </w:r>
      <w:r w:rsidRPr="00B75F46">
        <w:rPr>
          <w:b/>
        </w:rPr>
        <w:t>,</w:t>
      </w:r>
    </w:p>
    <w:p w14:paraId="64E4413E" w14:textId="77777777" w:rsidR="000906E9" w:rsidRPr="00B75F46" w:rsidRDefault="000906E9" w:rsidP="000906E9">
      <w:pPr>
        <w:rPr>
          <w:b/>
        </w:rPr>
      </w:pPr>
    </w:p>
    <w:p w14:paraId="2715F13F" w14:textId="2531DF20" w:rsidR="000906E9" w:rsidRPr="00B75F46" w:rsidRDefault="00C158AA" w:rsidP="000906E9">
      <w:r w:rsidRPr="00B75F46">
        <w:t>Unanimously that</w:t>
      </w:r>
      <w:r w:rsidR="000906E9" w:rsidRPr="00B75F46">
        <w:t>:</w:t>
      </w:r>
    </w:p>
    <w:p w14:paraId="23A7C4E3" w14:textId="77777777" w:rsidR="000906E9" w:rsidRPr="00B75F46" w:rsidRDefault="000906E9" w:rsidP="000906E9"/>
    <w:p w14:paraId="03BDC299" w14:textId="66FD27FF" w:rsidR="00625E59" w:rsidRPr="00B75F46" w:rsidRDefault="009246D6" w:rsidP="001D2541">
      <w:pPr>
        <w:pStyle w:val="PrrafodeSentencia"/>
        <w:numPr>
          <w:ilvl w:val="0"/>
          <w:numId w:val="3"/>
        </w:numPr>
        <w:tabs>
          <w:tab w:val="clear" w:pos="567"/>
          <w:tab w:val="left" w:pos="709"/>
        </w:tabs>
        <w:ind w:left="0" w:firstLine="0"/>
        <w:rPr>
          <w:szCs w:val="20"/>
          <w:lang w:val="en-US"/>
        </w:rPr>
      </w:pPr>
      <w:r w:rsidRPr="00B75F46">
        <w:rPr>
          <w:lang w:val="en-US"/>
        </w:rPr>
        <w:t>The State</w:t>
      </w:r>
      <w:r w:rsidR="000906E9" w:rsidRPr="00B75F46">
        <w:rPr>
          <w:lang w:val="en-US"/>
        </w:rPr>
        <w:t xml:space="preserve"> </w:t>
      </w:r>
      <w:r w:rsidR="00C158AA" w:rsidRPr="00B75F46">
        <w:rPr>
          <w:lang w:val="en-US"/>
        </w:rPr>
        <w:t>is responsible</w:t>
      </w:r>
      <w:r w:rsidR="000906E9" w:rsidRPr="00B75F46">
        <w:rPr>
          <w:lang w:val="en-US"/>
        </w:rPr>
        <w:t xml:space="preserve"> </w:t>
      </w:r>
      <w:r w:rsidR="00C158AA" w:rsidRPr="00B75F46">
        <w:rPr>
          <w:lang w:val="en-US"/>
        </w:rPr>
        <w:t>for the violation of the right to</w:t>
      </w:r>
      <w:r w:rsidR="00726D73" w:rsidRPr="00B75F46">
        <w:rPr>
          <w:lang w:val="en-US"/>
        </w:rPr>
        <w:t xml:space="preserve"> personal</w:t>
      </w:r>
      <w:r w:rsidR="00FA4698" w:rsidRPr="00B75F46">
        <w:rPr>
          <w:lang w:val="en-US"/>
        </w:rPr>
        <w:t xml:space="preserve"> liberty</w:t>
      </w:r>
      <w:r w:rsidR="000906E9" w:rsidRPr="00B75F46">
        <w:rPr>
          <w:lang w:val="en-US"/>
        </w:rPr>
        <w:t xml:space="preserve"> </w:t>
      </w:r>
      <w:r w:rsidR="00C158AA" w:rsidRPr="00B75F46">
        <w:rPr>
          <w:lang w:val="en-US"/>
        </w:rPr>
        <w:t>contained in</w:t>
      </w:r>
      <w:r w:rsidR="000906E9" w:rsidRPr="00B75F46">
        <w:rPr>
          <w:lang w:val="en-US"/>
        </w:rPr>
        <w:t xml:space="preserve"> </w:t>
      </w:r>
      <w:r w:rsidR="00967451" w:rsidRPr="00B75F46">
        <w:rPr>
          <w:lang w:val="en-US"/>
        </w:rPr>
        <w:t>Article</w:t>
      </w:r>
      <w:r w:rsidR="000906E9" w:rsidRPr="00B75F46">
        <w:rPr>
          <w:lang w:val="en-US"/>
        </w:rPr>
        <w:t xml:space="preserve"> </w:t>
      </w:r>
      <w:r w:rsidR="00663A42" w:rsidRPr="00B75F46">
        <w:rPr>
          <w:lang w:val="en-US"/>
        </w:rPr>
        <w:t>7(1)</w:t>
      </w:r>
      <w:r w:rsidR="000906E9" w:rsidRPr="00B75F46">
        <w:rPr>
          <w:lang w:val="en-US"/>
        </w:rPr>
        <w:t xml:space="preserve">, </w:t>
      </w:r>
      <w:r w:rsidR="00663A42" w:rsidRPr="00B75F46">
        <w:rPr>
          <w:lang w:val="en-US"/>
        </w:rPr>
        <w:t>7(2)</w:t>
      </w:r>
      <w:r w:rsidR="000906E9" w:rsidRPr="00B75F46">
        <w:rPr>
          <w:lang w:val="en-US"/>
        </w:rPr>
        <w:t>,</w:t>
      </w:r>
      <w:r w:rsidR="00967451" w:rsidRPr="00B75F46">
        <w:rPr>
          <w:lang w:val="en-US"/>
        </w:rPr>
        <w:t xml:space="preserve"> and </w:t>
      </w:r>
      <w:r w:rsidR="00663A42" w:rsidRPr="00B75F46">
        <w:rPr>
          <w:lang w:val="en-US"/>
        </w:rPr>
        <w:t>7(3)</w:t>
      </w:r>
      <w:r w:rsidR="00967451" w:rsidRPr="00B75F46">
        <w:rPr>
          <w:lang w:val="en-US"/>
        </w:rPr>
        <w:t xml:space="preserve"> of the American Convention on Human Rights</w:t>
      </w:r>
      <w:r w:rsidR="000906E9" w:rsidRPr="00B75F46">
        <w:rPr>
          <w:lang w:val="en-US"/>
        </w:rPr>
        <w:t xml:space="preserve">, </w:t>
      </w:r>
      <w:r w:rsidR="00D55F88" w:rsidRPr="00B75F46">
        <w:rPr>
          <w:lang w:val="en-US"/>
        </w:rPr>
        <w:t>in relation to Articles</w:t>
      </w:r>
      <w:r w:rsidR="00663A42" w:rsidRPr="00B75F46">
        <w:rPr>
          <w:lang w:val="en-US"/>
        </w:rPr>
        <w:t xml:space="preserve"> 1(1)</w:t>
      </w:r>
      <w:r w:rsidR="00967451" w:rsidRPr="00B75F46">
        <w:rPr>
          <w:lang w:val="en-US"/>
        </w:rPr>
        <w:t xml:space="preserve"> and </w:t>
      </w:r>
      <w:r w:rsidR="000906E9" w:rsidRPr="00B75F46">
        <w:rPr>
          <w:lang w:val="en-US"/>
        </w:rPr>
        <w:t xml:space="preserve">2 </w:t>
      </w:r>
      <w:r w:rsidR="00663A42" w:rsidRPr="00B75F46">
        <w:rPr>
          <w:lang w:val="en-US"/>
        </w:rPr>
        <w:t>of this instrument</w:t>
      </w:r>
      <w:r w:rsidR="000906E9" w:rsidRPr="00B75F46">
        <w:rPr>
          <w:lang w:val="en-US"/>
        </w:rPr>
        <w:t xml:space="preserve">, </w:t>
      </w:r>
      <w:r w:rsidR="00663A42" w:rsidRPr="00B75F46">
        <w:rPr>
          <w:lang w:val="en-US"/>
        </w:rPr>
        <w:t>to the detriment of</w:t>
      </w:r>
      <w:r w:rsidR="000906E9" w:rsidRPr="00B75F46">
        <w:rPr>
          <w:lang w:val="en-US"/>
        </w:rPr>
        <w:t xml:space="preserve"> Carlos Alberto Fernández Pri</w:t>
      </w:r>
      <w:r w:rsidR="00DB2FF8" w:rsidRPr="00B75F46">
        <w:rPr>
          <w:lang w:val="en-US"/>
        </w:rPr>
        <w:t>eto</w:t>
      </w:r>
      <w:r w:rsidR="006C6072" w:rsidRPr="00B75F46">
        <w:rPr>
          <w:lang w:val="en-US"/>
        </w:rPr>
        <w:t xml:space="preserve">, </w:t>
      </w:r>
      <w:r w:rsidR="00C158AA" w:rsidRPr="00B75F46">
        <w:rPr>
          <w:lang w:val="en-US"/>
        </w:rPr>
        <w:t>pursuant to</w:t>
      </w:r>
      <w:r w:rsidR="00625E59" w:rsidRPr="00B75F46">
        <w:rPr>
          <w:lang w:val="en-US"/>
        </w:rPr>
        <w:t xml:space="preserve"> </w:t>
      </w:r>
      <w:r w:rsidR="00BA1910" w:rsidRPr="00B75F46">
        <w:rPr>
          <w:lang w:val="en-US"/>
        </w:rPr>
        <w:t>paragraph</w:t>
      </w:r>
      <w:r w:rsidR="00625E59" w:rsidRPr="00B75F46">
        <w:rPr>
          <w:lang w:val="en-US"/>
        </w:rPr>
        <w:t>s 19</w:t>
      </w:r>
      <w:r w:rsidR="00C158AA" w:rsidRPr="00B75F46">
        <w:rPr>
          <w:lang w:val="en-US"/>
        </w:rPr>
        <w:t xml:space="preserve"> to </w:t>
      </w:r>
      <w:r w:rsidR="00625E59" w:rsidRPr="00B75F46">
        <w:rPr>
          <w:lang w:val="en-US"/>
        </w:rPr>
        <w:t>21, 62</w:t>
      </w:r>
      <w:r w:rsidR="00C158AA" w:rsidRPr="00B75F46">
        <w:rPr>
          <w:lang w:val="en-US"/>
        </w:rPr>
        <w:t xml:space="preserve"> to </w:t>
      </w:r>
      <w:r w:rsidR="00625E59" w:rsidRPr="00B75F46">
        <w:rPr>
          <w:lang w:val="en-US"/>
        </w:rPr>
        <w:t>75</w:t>
      </w:r>
      <w:r w:rsidR="00967451" w:rsidRPr="00B75F46">
        <w:rPr>
          <w:lang w:val="en-US"/>
        </w:rPr>
        <w:t xml:space="preserve"> and </w:t>
      </w:r>
      <w:r w:rsidR="00625E59" w:rsidRPr="00B75F46">
        <w:rPr>
          <w:lang w:val="en-US"/>
        </w:rPr>
        <w:t>88</w:t>
      </w:r>
      <w:r w:rsidR="00C158AA" w:rsidRPr="00B75F46">
        <w:rPr>
          <w:lang w:val="en-US"/>
        </w:rPr>
        <w:t xml:space="preserve"> to </w:t>
      </w:r>
      <w:r w:rsidR="00625E59" w:rsidRPr="00B75F46">
        <w:rPr>
          <w:lang w:val="en-US"/>
        </w:rPr>
        <w:t>101</w:t>
      </w:r>
      <w:r w:rsidR="006C6072" w:rsidRPr="00B75F46">
        <w:rPr>
          <w:lang w:val="en-US"/>
        </w:rPr>
        <w:t xml:space="preserve"> </w:t>
      </w:r>
      <w:r w:rsidR="00C158AA" w:rsidRPr="00B75F46">
        <w:rPr>
          <w:lang w:val="en-US"/>
        </w:rPr>
        <w:t>of this judgment</w:t>
      </w:r>
      <w:r w:rsidR="00DB2FF8" w:rsidRPr="00B75F46">
        <w:rPr>
          <w:lang w:val="en-US"/>
        </w:rPr>
        <w:t>;</w:t>
      </w:r>
      <w:r w:rsidR="00226FFA" w:rsidRPr="00B75F46">
        <w:rPr>
          <w:lang w:val="en-US"/>
        </w:rPr>
        <w:t xml:space="preserve"> </w:t>
      </w:r>
      <w:r w:rsidR="00C158AA" w:rsidRPr="00B75F46">
        <w:rPr>
          <w:lang w:val="en-US"/>
        </w:rPr>
        <w:t>for the violation of the right to</w:t>
      </w:r>
      <w:r w:rsidR="00726D73" w:rsidRPr="00B75F46">
        <w:rPr>
          <w:lang w:val="en-US"/>
        </w:rPr>
        <w:t xml:space="preserve"> personal</w:t>
      </w:r>
      <w:r w:rsidR="00FA4698" w:rsidRPr="00B75F46">
        <w:rPr>
          <w:lang w:val="en-US"/>
        </w:rPr>
        <w:t xml:space="preserve"> liberty</w:t>
      </w:r>
      <w:r w:rsidR="00625E59" w:rsidRPr="00B75F46">
        <w:rPr>
          <w:lang w:val="en-US"/>
        </w:rPr>
        <w:t xml:space="preserve">, </w:t>
      </w:r>
      <w:r w:rsidR="00C158AA" w:rsidRPr="00B75F46">
        <w:rPr>
          <w:lang w:val="en-US"/>
        </w:rPr>
        <w:t>to equality before the law and the prohibition of discrimination contained in</w:t>
      </w:r>
      <w:r w:rsidR="00625E59" w:rsidRPr="00B75F46">
        <w:rPr>
          <w:lang w:val="en-US"/>
        </w:rPr>
        <w:t xml:space="preserve"> </w:t>
      </w:r>
      <w:r w:rsidR="00967451" w:rsidRPr="00B75F46">
        <w:rPr>
          <w:lang w:val="en-US"/>
        </w:rPr>
        <w:t>Articles</w:t>
      </w:r>
      <w:r w:rsidR="00625E59" w:rsidRPr="00B75F46">
        <w:rPr>
          <w:lang w:val="en-US"/>
        </w:rPr>
        <w:t xml:space="preserve"> </w:t>
      </w:r>
      <w:r w:rsidR="00663A42" w:rsidRPr="00B75F46">
        <w:rPr>
          <w:lang w:val="en-US"/>
        </w:rPr>
        <w:t>7(1)</w:t>
      </w:r>
      <w:r w:rsidR="00625E59" w:rsidRPr="00B75F46">
        <w:rPr>
          <w:lang w:val="en-US"/>
        </w:rPr>
        <w:t xml:space="preserve">, </w:t>
      </w:r>
      <w:r w:rsidR="00663A42" w:rsidRPr="00B75F46">
        <w:rPr>
          <w:lang w:val="en-US"/>
        </w:rPr>
        <w:t>7(2)</w:t>
      </w:r>
      <w:r w:rsidR="00625E59" w:rsidRPr="00B75F46">
        <w:rPr>
          <w:lang w:val="en-US"/>
        </w:rPr>
        <w:t xml:space="preserve">, </w:t>
      </w:r>
      <w:r w:rsidR="00663A42" w:rsidRPr="00B75F46">
        <w:rPr>
          <w:lang w:val="en-US"/>
        </w:rPr>
        <w:t>7(3)</w:t>
      </w:r>
      <w:r w:rsidR="00967451" w:rsidRPr="00B75F46">
        <w:rPr>
          <w:lang w:val="en-US"/>
        </w:rPr>
        <w:t xml:space="preserve"> and </w:t>
      </w:r>
      <w:r w:rsidR="00625E59" w:rsidRPr="00B75F46">
        <w:rPr>
          <w:lang w:val="en-US"/>
        </w:rPr>
        <w:t>24</w:t>
      </w:r>
      <w:r w:rsidR="00967451" w:rsidRPr="00B75F46">
        <w:rPr>
          <w:lang w:val="en-US"/>
        </w:rPr>
        <w:t xml:space="preserve"> of the American Convention on Human Rights</w:t>
      </w:r>
      <w:r w:rsidR="00625E59" w:rsidRPr="00B75F46">
        <w:rPr>
          <w:lang w:val="en-US"/>
        </w:rPr>
        <w:t xml:space="preserve">, </w:t>
      </w:r>
      <w:r w:rsidR="00D55F88" w:rsidRPr="00B75F46">
        <w:rPr>
          <w:lang w:val="en-US"/>
        </w:rPr>
        <w:t>in relation to Articles</w:t>
      </w:r>
      <w:r w:rsidR="00663A42" w:rsidRPr="00B75F46">
        <w:rPr>
          <w:lang w:val="en-US"/>
        </w:rPr>
        <w:t xml:space="preserve"> 1(1)</w:t>
      </w:r>
      <w:r w:rsidR="00967451" w:rsidRPr="00B75F46">
        <w:rPr>
          <w:lang w:val="en-US"/>
        </w:rPr>
        <w:t xml:space="preserve"> and </w:t>
      </w:r>
      <w:r w:rsidR="00625E59" w:rsidRPr="00B75F46">
        <w:rPr>
          <w:lang w:val="en-US"/>
        </w:rPr>
        <w:t xml:space="preserve">2 </w:t>
      </w:r>
      <w:r w:rsidR="00663A42" w:rsidRPr="00B75F46">
        <w:rPr>
          <w:lang w:val="en-US"/>
        </w:rPr>
        <w:t>of this instrument</w:t>
      </w:r>
      <w:r w:rsidR="00625E59" w:rsidRPr="00B75F46">
        <w:rPr>
          <w:lang w:val="en-US"/>
        </w:rPr>
        <w:t xml:space="preserve">, </w:t>
      </w:r>
      <w:r w:rsidR="00663A42" w:rsidRPr="00B75F46">
        <w:rPr>
          <w:lang w:val="en-US"/>
        </w:rPr>
        <w:t>to the detriment of</w:t>
      </w:r>
      <w:r w:rsidR="00625E59" w:rsidRPr="00B75F46">
        <w:rPr>
          <w:lang w:val="en-US"/>
        </w:rPr>
        <w:t xml:space="preserve"> Carlos Alejandro Tumbeiro, </w:t>
      </w:r>
      <w:r w:rsidR="00C158AA" w:rsidRPr="00B75F46">
        <w:rPr>
          <w:lang w:val="en-US"/>
        </w:rPr>
        <w:t>pursuant to</w:t>
      </w:r>
      <w:r w:rsidR="00625E59" w:rsidRPr="00B75F46">
        <w:rPr>
          <w:lang w:val="en-US"/>
        </w:rPr>
        <w:t xml:space="preserve"> </w:t>
      </w:r>
      <w:r w:rsidR="00BA1910" w:rsidRPr="00B75F46">
        <w:rPr>
          <w:lang w:val="en-US"/>
        </w:rPr>
        <w:t>paragraph</w:t>
      </w:r>
      <w:r w:rsidR="00625E59" w:rsidRPr="00B75F46">
        <w:rPr>
          <w:lang w:val="en-US"/>
        </w:rPr>
        <w:t>s 19</w:t>
      </w:r>
      <w:r w:rsidR="00C158AA" w:rsidRPr="00B75F46">
        <w:rPr>
          <w:lang w:val="en-US"/>
        </w:rPr>
        <w:t xml:space="preserve"> to </w:t>
      </w:r>
      <w:r w:rsidR="00625E59" w:rsidRPr="00B75F46">
        <w:rPr>
          <w:lang w:val="en-US"/>
        </w:rPr>
        <w:t>21, 62</w:t>
      </w:r>
      <w:r w:rsidR="00C158AA" w:rsidRPr="00B75F46">
        <w:rPr>
          <w:lang w:val="en-US"/>
        </w:rPr>
        <w:t xml:space="preserve"> to </w:t>
      </w:r>
      <w:r w:rsidR="00625E59" w:rsidRPr="00B75F46">
        <w:rPr>
          <w:lang w:val="en-US"/>
        </w:rPr>
        <w:t>67</w:t>
      </w:r>
      <w:r w:rsidR="00967451" w:rsidRPr="00B75F46">
        <w:rPr>
          <w:lang w:val="en-US"/>
        </w:rPr>
        <w:t xml:space="preserve"> and </w:t>
      </w:r>
      <w:r w:rsidR="00625E59" w:rsidRPr="00B75F46">
        <w:rPr>
          <w:lang w:val="en-US"/>
        </w:rPr>
        <w:t>76</w:t>
      </w:r>
      <w:r w:rsidR="00C158AA" w:rsidRPr="00B75F46">
        <w:rPr>
          <w:lang w:val="en-US"/>
        </w:rPr>
        <w:t xml:space="preserve"> to </w:t>
      </w:r>
      <w:r w:rsidR="00625E59" w:rsidRPr="00B75F46">
        <w:rPr>
          <w:lang w:val="en-US"/>
        </w:rPr>
        <w:t xml:space="preserve">101 </w:t>
      </w:r>
      <w:r w:rsidR="00C158AA" w:rsidRPr="00B75F46">
        <w:rPr>
          <w:lang w:val="en-US"/>
        </w:rPr>
        <w:t>of this judgment</w:t>
      </w:r>
      <w:r w:rsidR="00967451" w:rsidRPr="00B75F46">
        <w:rPr>
          <w:lang w:val="en-US"/>
        </w:rPr>
        <w:t xml:space="preserve"> and</w:t>
      </w:r>
      <w:r w:rsidR="00C158AA" w:rsidRPr="00B75F46">
        <w:rPr>
          <w:lang w:val="en-US"/>
        </w:rPr>
        <w:t>, based on the State’s acknowledgement of responsibility, for the violation of the right to</w:t>
      </w:r>
      <w:r w:rsidR="00726D73" w:rsidRPr="00B75F46">
        <w:rPr>
          <w:lang w:val="en-US"/>
        </w:rPr>
        <w:t xml:space="preserve"> personal</w:t>
      </w:r>
      <w:r w:rsidR="00FA4698" w:rsidRPr="00B75F46">
        <w:rPr>
          <w:lang w:val="en-US"/>
        </w:rPr>
        <w:t xml:space="preserve"> liberty</w:t>
      </w:r>
      <w:r w:rsidR="00226FFA" w:rsidRPr="00B75F46">
        <w:rPr>
          <w:lang w:val="en-US"/>
        </w:rPr>
        <w:t xml:space="preserve"> </w:t>
      </w:r>
      <w:r w:rsidR="00C158AA" w:rsidRPr="00B75F46">
        <w:rPr>
          <w:lang w:val="en-US"/>
        </w:rPr>
        <w:t>contained in</w:t>
      </w:r>
      <w:r w:rsidR="00226FFA" w:rsidRPr="00B75F46">
        <w:rPr>
          <w:lang w:val="en-US"/>
        </w:rPr>
        <w:t xml:space="preserve"> </w:t>
      </w:r>
      <w:r w:rsidR="00967451" w:rsidRPr="00B75F46">
        <w:rPr>
          <w:lang w:val="en-US"/>
        </w:rPr>
        <w:t>Article</w:t>
      </w:r>
      <w:r w:rsidR="00226FFA" w:rsidRPr="00B75F46">
        <w:rPr>
          <w:lang w:val="en-US"/>
        </w:rPr>
        <w:t xml:space="preserve"> </w:t>
      </w:r>
      <w:r w:rsidR="00663A42" w:rsidRPr="00B75F46">
        <w:rPr>
          <w:lang w:val="en-US"/>
        </w:rPr>
        <w:t>7(5)</w:t>
      </w:r>
      <w:r w:rsidR="00967451" w:rsidRPr="00B75F46">
        <w:rPr>
          <w:lang w:val="en-US"/>
        </w:rPr>
        <w:t xml:space="preserve"> of the American Convention on Human Rights</w:t>
      </w:r>
      <w:r w:rsidR="00226FFA" w:rsidRPr="00B75F46">
        <w:rPr>
          <w:lang w:val="en-US"/>
        </w:rPr>
        <w:t xml:space="preserve">, </w:t>
      </w:r>
      <w:r w:rsidR="00D55F88" w:rsidRPr="00B75F46">
        <w:rPr>
          <w:lang w:val="en-US"/>
        </w:rPr>
        <w:t>in relation to Articles</w:t>
      </w:r>
      <w:r w:rsidR="00663A42" w:rsidRPr="00B75F46">
        <w:rPr>
          <w:lang w:val="en-US"/>
        </w:rPr>
        <w:t xml:space="preserve"> 1(1)</w:t>
      </w:r>
      <w:r w:rsidR="00967451" w:rsidRPr="00B75F46">
        <w:rPr>
          <w:lang w:val="en-US"/>
        </w:rPr>
        <w:t xml:space="preserve"> and </w:t>
      </w:r>
      <w:r w:rsidR="006C6072" w:rsidRPr="00B75F46">
        <w:rPr>
          <w:lang w:val="en-US"/>
        </w:rPr>
        <w:t>2</w:t>
      </w:r>
      <w:r w:rsidR="00226FFA" w:rsidRPr="00B75F46">
        <w:rPr>
          <w:lang w:val="en-US"/>
        </w:rPr>
        <w:t xml:space="preserve"> </w:t>
      </w:r>
      <w:r w:rsidR="00663A42" w:rsidRPr="00B75F46">
        <w:rPr>
          <w:lang w:val="en-US"/>
        </w:rPr>
        <w:t>of this instrument</w:t>
      </w:r>
      <w:r w:rsidR="00226FFA" w:rsidRPr="00B75F46">
        <w:rPr>
          <w:lang w:val="en-US"/>
        </w:rPr>
        <w:t xml:space="preserve">, </w:t>
      </w:r>
      <w:r w:rsidR="00663A42" w:rsidRPr="00B75F46">
        <w:rPr>
          <w:lang w:val="en-US"/>
        </w:rPr>
        <w:t>to the detriment of</w:t>
      </w:r>
      <w:r w:rsidR="00226FFA" w:rsidRPr="00B75F46">
        <w:rPr>
          <w:lang w:val="en-US"/>
        </w:rPr>
        <w:t xml:space="preserve"> Carlos Alberto Fernández Prieto</w:t>
      </w:r>
      <w:r w:rsidR="006C6072" w:rsidRPr="00B75F46">
        <w:rPr>
          <w:lang w:val="en-US"/>
        </w:rPr>
        <w:t xml:space="preserve">, </w:t>
      </w:r>
      <w:r w:rsidR="00C158AA" w:rsidRPr="00B75F46">
        <w:rPr>
          <w:lang w:val="en-US"/>
        </w:rPr>
        <w:t>pursuant to</w:t>
      </w:r>
      <w:r w:rsidR="006C6072" w:rsidRPr="00B75F46">
        <w:rPr>
          <w:lang w:val="en-US"/>
        </w:rPr>
        <w:t xml:space="preserve"> </w:t>
      </w:r>
      <w:r w:rsidR="00BA1910" w:rsidRPr="00B75F46">
        <w:rPr>
          <w:lang w:val="en-US"/>
        </w:rPr>
        <w:t>paragraph</w:t>
      </w:r>
      <w:r w:rsidR="006C6072" w:rsidRPr="00B75F46">
        <w:rPr>
          <w:lang w:val="en-US"/>
        </w:rPr>
        <w:t>s 19</w:t>
      </w:r>
      <w:r w:rsidR="00C158AA" w:rsidRPr="00B75F46">
        <w:rPr>
          <w:lang w:val="en-US"/>
        </w:rPr>
        <w:t xml:space="preserve"> to </w:t>
      </w:r>
      <w:r w:rsidR="006C6072" w:rsidRPr="00B75F46">
        <w:rPr>
          <w:lang w:val="en-US"/>
        </w:rPr>
        <w:t xml:space="preserve">21 </w:t>
      </w:r>
      <w:r w:rsidR="00C158AA" w:rsidRPr="00B75F46">
        <w:rPr>
          <w:lang w:val="en-US"/>
        </w:rPr>
        <w:t>of this judgment</w:t>
      </w:r>
      <w:r w:rsidR="00DB2FF8" w:rsidRPr="00B75F46">
        <w:rPr>
          <w:szCs w:val="20"/>
          <w:lang w:val="en-US"/>
        </w:rPr>
        <w:t>.</w:t>
      </w:r>
    </w:p>
    <w:p w14:paraId="7638F860" w14:textId="77777777" w:rsidR="000906E9" w:rsidRPr="00B75F46" w:rsidRDefault="000906E9" w:rsidP="000906E9">
      <w:pPr>
        <w:jc w:val="both"/>
      </w:pPr>
    </w:p>
    <w:p w14:paraId="714584AF" w14:textId="24D3B48F" w:rsidR="000906E9" w:rsidRPr="00B75F46" w:rsidRDefault="009246D6" w:rsidP="001D2541">
      <w:pPr>
        <w:pStyle w:val="PrrafodeSentencia"/>
        <w:tabs>
          <w:tab w:val="clear" w:pos="567"/>
          <w:tab w:val="left" w:pos="851"/>
        </w:tabs>
        <w:ind w:left="0" w:firstLine="0"/>
        <w:rPr>
          <w:lang w:val="en-US"/>
        </w:rPr>
      </w:pPr>
      <w:r w:rsidRPr="00B75F46">
        <w:rPr>
          <w:lang w:val="en-US"/>
        </w:rPr>
        <w:t>The State</w:t>
      </w:r>
      <w:r w:rsidR="000906E9" w:rsidRPr="00B75F46">
        <w:rPr>
          <w:lang w:val="en-US"/>
        </w:rPr>
        <w:t xml:space="preserve"> </w:t>
      </w:r>
      <w:r w:rsidR="00C158AA" w:rsidRPr="00B75F46">
        <w:rPr>
          <w:lang w:val="en-US"/>
        </w:rPr>
        <w:t>is responsible</w:t>
      </w:r>
      <w:r w:rsidR="000906E9" w:rsidRPr="00B75F46">
        <w:rPr>
          <w:lang w:val="en-US"/>
        </w:rPr>
        <w:t xml:space="preserve"> </w:t>
      </w:r>
      <w:r w:rsidR="00C158AA" w:rsidRPr="00B75F46">
        <w:rPr>
          <w:lang w:val="en-US"/>
        </w:rPr>
        <w:t>for the violation of the right to privacy contained in</w:t>
      </w:r>
      <w:r w:rsidR="000906E9" w:rsidRPr="00B75F46">
        <w:rPr>
          <w:lang w:val="en-US"/>
        </w:rPr>
        <w:t xml:space="preserve"> </w:t>
      </w:r>
      <w:r w:rsidR="00967451" w:rsidRPr="00B75F46">
        <w:rPr>
          <w:lang w:val="en-US"/>
        </w:rPr>
        <w:t>Article</w:t>
      </w:r>
      <w:r w:rsidR="000906E9" w:rsidRPr="00B75F46">
        <w:rPr>
          <w:lang w:val="en-US"/>
        </w:rPr>
        <w:t xml:space="preserve"> 11</w:t>
      </w:r>
      <w:r w:rsidR="00967451" w:rsidRPr="00B75F46">
        <w:rPr>
          <w:lang w:val="en-US"/>
        </w:rPr>
        <w:t xml:space="preserve"> of the American Convention on Human Rights</w:t>
      </w:r>
      <w:r w:rsidR="000906E9" w:rsidRPr="00B75F46">
        <w:rPr>
          <w:lang w:val="en-US"/>
        </w:rPr>
        <w:t xml:space="preserve">, </w:t>
      </w:r>
      <w:r w:rsidR="00D55F88" w:rsidRPr="00B75F46">
        <w:rPr>
          <w:lang w:val="en-US"/>
        </w:rPr>
        <w:t>in relation to Articles</w:t>
      </w:r>
      <w:r w:rsidR="00663A42" w:rsidRPr="00B75F46">
        <w:rPr>
          <w:lang w:val="en-US"/>
        </w:rPr>
        <w:t xml:space="preserve"> 1(1)</w:t>
      </w:r>
      <w:r w:rsidR="00967451" w:rsidRPr="00B75F46">
        <w:rPr>
          <w:lang w:val="en-US"/>
        </w:rPr>
        <w:t xml:space="preserve"> and </w:t>
      </w:r>
      <w:r w:rsidR="005C7ECF" w:rsidRPr="00B75F46">
        <w:rPr>
          <w:lang w:val="en-US"/>
        </w:rPr>
        <w:t>2</w:t>
      </w:r>
      <w:r w:rsidR="000906E9" w:rsidRPr="00B75F46">
        <w:rPr>
          <w:lang w:val="en-US"/>
        </w:rPr>
        <w:t xml:space="preserve"> </w:t>
      </w:r>
      <w:r w:rsidR="00663A42" w:rsidRPr="00B75F46">
        <w:rPr>
          <w:lang w:val="en-US"/>
        </w:rPr>
        <w:t>of this instrument</w:t>
      </w:r>
      <w:r w:rsidR="000906E9" w:rsidRPr="00B75F46">
        <w:rPr>
          <w:lang w:val="en-US"/>
        </w:rPr>
        <w:t xml:space="preserve">, </w:t>
      </w:r>
      <w:r w:rsidR="00663A42" w:rsidRPr="00B75F46">
        <w:rPr>
          <w:lang w:val="en-US"/>
        </w:rPr>
        <w:t>to the detriment of</w:t>
      </w:r>
      <w:r w:rsidR="006377DE" w:rsidRPr="00B75F46">
        <w:rPr>
          <w:lang w:val="en-US"/>
        </w:rPr>
        <w:t xml:space="preserve"> Carlos Alberto Fernández Prieto</w:t>
      </w:r>
      <w:r w:rsidR="00967451" w:rsidRPr="00B75F46">
        <w:rPr>
          <w:lang w:val="en-US"/>
        </w:rPr>
        <w:t xml:space="preserve"> and </w:t>
      </w:r>
      <w:r w:rsidR="000906E9" w:rsidRPr="00B75F46">
        <w:rPr>
          <w:lang w:val="en-US"/>
        </w:rPr>
        <w:t xml:space="preserve">Carlos Alejandro Tumbeiro, </w:t>
      </w:r>
      <w:r w:rsidR="00C158AA" w:rsidRPr="00B75F46">
        <w:rPr>
          <w:lang w:val="en-US"/>
        </w:rPr>
        <w:t>pursuant to</w:t>
      </w:r>
      <w:r w:rsidR="00E15EF3" w:rsidRPr="00B75F46">
        <w:rPr>
          <w:lang w:val="en-US"/>
        </w:rPr>
        <w:t xml:space="preserve"> </w:t>
      </w:r>
      <w:r w:rsidR="00BA1910" w:rsidRPr="00B75F46">
        <w:rPr>
          <w:lang w:val="en-US"/>
        </w:rPr>
        <w:t>paragraph</w:t>
      </w:r>
      <w:r w:rsidR="00E15EF3" w:rsidRPr="00B75F46">
        <w:rPr>
          <w:lang w:val="en-US"/>
        </w:rPr>
        <w:t>s 19</w:t>
      </w:r>
      <w:r w:rsidR="00C158AA" w:rsidRPr="00B75F46">
        <w:rPr>
          <w:lang w:val="en-US"/>
        </w:rPr>
        <w:t xml:space="preserve"> to </w:t>
      </w:r>
      <w:r w:rsidR="00E15EF3" w:rsidRPr="00B75F46">
        <w:rPr>
          <w:lang w:val="en-US"/>
        </w:rPr>
        <w:t>21</w:t>
      </w:r>
      <w:r w:rsidR="00967451" w:rsidRPr="00B75F46">
        <w:rPr>
          <w:lang w:val="en-US"/>
        </w:rPr>
        <w:t xml:space="preserve"> and </w:t>
      </w:r>
      <w:r w:rsidR="00E15EF3" w:rsidRPr="00B75F46">
        <w:rPr>
          <w:lang w:val="en-US"/>
        </w:rPr>
        <w:t>102</w:t>
      </w:r>
      <w:r w:rsidR="00C158AA" w:rsidRPr="00B75F46">
        <w:rPr>
          <w:lang w:val="en-US"/>
        </w:rPr>
        <w:t xml:space="preserve"> to </w:t>
      </w:r>
      <w:r w:rsidR="00E15EF3" w:rsidRPr="00B75F46">
        <w:rPr>
          <w:lang w:val="en-US"/>
        </w:rPr>
        <w:t xml:space="preserve">110 </w:t>
      </w:r>
      <w:r w:rsidR="00C158AA" w:rsidRPr="00B75F46">
        <w:rPr>
          <w:lang w:val="en-US"/>
        </w:rPr>
        <w:t>of this judgment</w:t>
      </w:r>
      <w:r w:rsidR="000906E9" w:rsidRPr="00B75F46">
        <w:rPr>
          <w:lang w:val="en-US"/>
        </w:rPr>
        <w:t>.</w:t>
      </w:r>
    </w:p>
    <w:p w14:paraId="5EE347F9" w14:textId="77777777" w:rsidR="000906E9" w:rsidRPr="00B75F46" w:rsidRDefault="000906E9" w:rsidP="001006F4">
      <w:pPr>
        <w:pStyle w:val="Prrafodelista"/>
        <w:ind w:left="0"/>
      </w:pPr>
    </w:p>
    <w:p w14:paraId="504D0B66" w14:textId="2B020893" w:rsidR="000906E9" w:rsidRPr="00B75F46" w:rsidRDefault="009246D6" w:rsidP="00C158AA">
      <w:pPr>
        <w:pStyle w:val="PrrafodeSentencia"/>
        <w:ind w:left="0" w:firstLine="0"/>
        <w:rPr>
          <w:lang w:val="en-US"/>
        </w:rPr>
      </w:pPr>
      <w:r w:rsidRPr="00B75F46">
        <w:rPr>
          <w:lang w:val="en-US"/>
        </w:rPr>
        <w:t>The State</w:t>
      </w:r>
      <w:r w:rsidR="000906E9" w:rsidRPr="00B75F46">
        <w:rPr>
          <w:lang w:val="en-US"/>
        </w:rPr>
        <w:t xml:space="preserve"> </w:t>
      </w:r>
      <w:r w:rsidR="00C158AA" w:rsidRPr="00B75F46">
        <w:rPr>
          <w:lang w:val="en-US"/>
        </w:rPr>
        <w:t>is responsible</w:t>
      </w:r>
      <w:r w:rsidR="00DB2FF8" w:rsidRPr="00B75F46">
        <w:rPr>
          <w:lang w:val="en-US"/>
        </w:rPr>
        <w:t>,</w:t>
      </w:r>
      <w:r w:rsidR="00C158AA" w:rsidRPr="00B75F46">
        <w:rPr>
          <w:lang w:val="en-US"/>
        </w:rPr>
        <w:t xml:space="preserve"> based on the State’s acknowledgement of responsibility, for the violation of the rights contained in </w:t>
      </w:r>
      <w:r w:rsidR="00967451" w:rsidRPr="00B75F46">
        <w:rPr>
          <w:lang w:val="en-US"/>
        </w:rPr>
        <w:t>Articles</w:t>
      </w:r>
      <w:r w:rsidR="000906E9" w:rsidRPr="00B75F46">
        <w:rPr>
          <w:lang w:val="en-US"/>
        </w:rPr>
        <w:t xml:space="preserve"> </w:t>
      </w:r>
      <w:r w:rsidR="00663A42" w:rsidRPr="00B75F46">
        <w:rPr>
          <w:lang w:val="en-US"/>
        </w:rPr>
        <w:t>8(1)</w:t>
      </w:r>
      <w:r w:rsidR="000906E9" w:rsidRPr="00B75F46">
        <w:rPr>
          <w:lang w:val="en-US"/>
        </w:rPr>
        <w:t xml:space="preserve">, </w:t>
      </w:r>
      <w:r w:rsidR="00C158AA" w:rsidRPr="00B75F46">
        <w:rPr>
          <w:lang w:val="en-US"/>
        </w:rPr>
        <w:t>8(2)</w:t>
      </w:r>
      <w:r w:rsidR="000906E9" w:rsidRPr="00B75F46">
        <w:rPr>
          <w:lang w:val="en-US"/>
        </w:rPr>
        <w:t xml:space="preserve">, </w:t>
      </w:r>
      <w:r w:rsidR="00C158AA" w:rsidRPr="00B75F46">
        <w:rPr>
          <w:lang w:val="en-US"/>
        </w:rPr>
        <w:t>8(2)(</w:t>
      </w:r>
      <w:r w:rsidR="000906E9" w:rsidRPr="00B75F46">
        <w:rPr>
          <w:lang w:val="en-US"/>
        </w:rPr>
        <w:t>h)</w:t>
      </w:r>
      <w:r w:rsidR="00967451" w:rsidRPr="00B75F46">
        <w:rPr>
          <w:lang w:val="en-US"/>
        </w:rPr>
        <w:t xml:space="preserve"> and </w:t>
      </w:r>
      <w:r w:rsidR="00663A42" w:rsidRPr="00B75F46">
        <w:rPr>
          <w:lang w:val="en-US"/>
        </w:rPr>
        <w:t>25(1)</w:t>
      </w:r>
      <w:r w:rsidR="00967451" w:rsidRPr="00B75F46">
        <w:rPr>
          <w:lang w:val="en-US"/>
        </w:rPr>
        <w:t xml:space="preserve"> of the American Convention on Human Rights</w:t>
      </w:r>
      <w:r w:rsidR="000906E9" w:rsidRPr="00B75F46">
        <w:rPr>
          <w:lang w:val="en-US"/>
        </w:rPr>
        <w:t xml:space="preserve">, </w:t>
      </w:r>
      <w:r w:rsidR="00663A42" w:rsidRPr="00B75F46">
        <w:rPr>
          <w:lang w:val="en-US"/>
        </w:rPr>
        <w:t>in relation to Article</w:t>
      </w:r>
      <w:r w:rsidR="00E63665" w:rsidRPr="00B75F46">
        <w:rPr>
          <w:lang w:val="en-US"/>
        </w:rPr>
        <w:t xml:space="preserve"> </w:t>
      </w:r>
      <w:r w:rsidR="00663A42" w:rsidRPr="00B75F46">
        <w:rPr>
          <w:lang w:val="en-US"/>
        </w:rPr>
        <w:t>1(1)</w:t>
      </w:r>
      <w:r w:rsidR="000906E9" w:rsidRPr="00B75F46">
        <w:rPr>
          <w:lang w:val="en-US"/>
        </w:rPr>
        <w:t xml:space="preserve"> </w:t>
      </w:r>
      <w:r w:rsidR="00663A42" w:rsidRPr="00B75F46">
        <w:rPr>
          <w:lang w:val="en-US"/>
        </w:rPr>
        <w:t>of this instrument</w:t>
      </w:r>
      <w:r w:rsidR="000906E9" w:rsidRPr="00B75F46">
        <w:rPr>
          <w:lang w:val="en-US"/>
        </w:rPr>
        <w:t xml:space="preserve">, </w:t>
      </w:r>
      <w:r w:rsidR="00663A42" w:rsidRPr="00B75F46">
        <w:rPr>
          <w:lang w:val="en-US"/>
        </w:rPr>
        <w:t>to the detriment of</w:t>
      </w:r>
      <w:r w:rsidR="000906E9" w:rsidRPr="00B75F46">
        <w:rPr>
          <w:lang w:val="en-US"/>
        </w:rPr>
        <w:t xml:space="preserve"> </w:t>
      </w:r>
      <w:r w:rsidR="00323132" w:rsidRPr="00B75F46">
        <w:rPr>
          <w:lang w:val="en-US"/>
        </w:rPr>
        <w:t>Carlos Alberto Fernández Prieto</w:t>
      </w:r>
      <w:r w:rsidR="00967451" w:rsidRPr="00B75F46">
        <w:rPr>
          <w:lang w:val="en-US"/>
        </w:rPr>
        <w:t xml:space="preserve"> and </w:t>
      </w:r>
      <w:r w:rsidR="00323132" w:rsidRPr="00B75F46">
        <w:rPr>
          <w:lang w:val="en-US"/>
        </w:rPr>
        <w:t>Carlos Alejandro Tumbeiro</w:t>
      </w:r>
      <w:r w:rsidR="000906E9" w:rsidRPr="00B75F46">
        <w:rPr>
          <w:lang w:val="en-US"/>
        </w:rPr>
        <w:t xml:space="preserve">, </w:t>
      </w:r>
      <w:r w:rsidR="00C158AA" w:rsidRPr="00B75F46">
        <w:rPr>
          <w:lang w:val="en-US"/>
        </w:rPr>
        <w:t>pursuant to</w:t>
      </w:r>
      <w:r w:rsidR="00E15EF3" w:rsidRPr="00B75F46">
        <w:rPr>
          <w:lang w:val="en-US"/>
        </w:rPr>
        <w:t xml:space="preserve"> </w:t>
      </w:r>
      <w:r w:rsidR="00BA1910" w:rsidRPr="00B75F46">
        <w:rPr>
          <w:lang w:val="en-US"/>
        </w:rPr>
        <w:t>paragraph</w:t>
      </w:r>
      <w:r w:rsidR="00E15EF3" w:rsidRPr="00B75F46">
        <w:rPr>
          <w:lang w:val="en-US"/>
        </w:rPr>
        <w:t>s 19</w:t>
      </w:r>
      <w:r w:rsidR="00C158AA" w:rsidRPr="00B75F46">
        <w:rPr>
          <w:lang w:val="en-US"/>
        </w:rPr>
        <w:t xml:space="preserve"> to </w:t>
      </w:r>
      <w:r w:rsidR="00E15EF3" w:rsidRPr="00B75F46">
        <w:rPr>
          <w:lang w:val="en-US"/>
        </w:rPr>
        <w:t xml:space="preserve">21 </w:t>
      </w:r>
      <w:r w:rsidR="00C158AA" w:rsidRPr="00B75F46">
        <w:rPr>
          <w:lang w:val="en-US"/>
        </w:rPr>
        <w:t>of this judgment</w:t>
      </w:r>
      <w:r w:rsidR="000906E9" w:rsidRPr="00B75F46">
        <w:rPr>
          <w:lang w:val="en-US"/>
        </w:rPr>
        <w:t>.</w:t>
      </w:r>
    </w:p>
    <w:p w14:paraId="21E619C2" w14:textId="77777777" w:rsidR="000906E9" w:rsidRPr="00B75F46" w:rsidRDefault="000906E9" w:rsidP="000906E9">
      <w:pPr>
        <w:jc w:val="both"/>
      </w:pPr>
    </w:p>
    <w:p w14:paraId="52E586DD" w14:textId="4D12D340" w:rsidR="000906E9" w:rsidRPr="00B75F46" w:rsidRDefault="00C158AA" w:rsidP="000906E9">
      <w:pPr>
        <w:rPr>
          <w:b/>
        </w:rPr>
      </w:pPr>
      <w:r w:rsidRPr="00B75F46">
        <w:rPr>
          <w:b/>
        </w:rPr>
        <w:t>AND ESTABLISHES</w:t>
      </w:r>
      <w:r w:rsidR="000906E9" w:rsidRPr="00B75F46">
        <w:rPr>
          <w:b/>
        </w:rPr>
        <w:t>:</w:t>
      </w:r>
    </w:p>
    <w:p w14:paraId="50AAB774" w14:textId="77777777" w:rsidR="000906E9" w:rsidRPr="00B75F46" w:rsidRDefault="000906E9" w:rsidP="000906E9">
      <w:pPr>
        <w:rPr>
          <w:b/>
        </w:rPr>
      </w:pPr>
    </w:p>
    <w:p w14:paraId="3AC0DEE2" w14:textId="71F6BB42" w:rsidR="000906E9" w:rsidRPr="00B75F46" w:rsidRDefault="00C158AA" w:rsidP="000906E9">
      <w:r w:rsidRPr="00B75F46">
        <w:t>Unanimously that</w:t>
      </w:r>
      <w:r w:rsidR="000906E9" w:rsidRPr="00B75F46">
        <w:t>:</w:t>
      </w:r>
    </w:p>
    <w:p w14:paraId="404CBA47" w14:textId="77777777" w:rsidR="000906E9" w:rsidRPr="00B75F46" w:rsidRDefault="000906E9" w:rsidP="000906E9"/>
    <w:p w14:paraId="63513096" w14:textId="1073EE4F" w:rsidR="000906E9" w:rsidRPr="00B75F46" w:rsidRDefault="00C158AA" w:rsidP="001006F4">
      <w:pPr>
        <w:pStyle w:val="PrrafodeSentencia"/>
        <w:ind w:left="0" w:firstLine="0"/>
        <w:rPr>
          <w:lang w:val="en-US"/>
        </w:rPr>
      </w:pPr>
      <w:r w:rsidRPr="00B75F46">
        <w:rPr>
          <w:lang w:val="en-US"/>
        </w:rPr>
        <w:t>This judgment is</w:t>
      </w:r>
      <w:r w:rsidR="000906E9" w:rsidRPr="00B75F46">
        <w:rPr>
          <w:lang w:val="en-US"/>
        </w:rPr>
        <w:t xml:space="preserve"> </w:t>
      </w:r>
      <w:r w:rsidR="000906E9" w:rsidRPr="00B75F46">
        <w:rPr>
          <w:i/>
          <w:lang w:val="en-US"/>
        </w:rPr>
        <w:t>per se</w:t>
      </w:r>
      <w:r w:rsidR="000906E9" w:rsidRPr="00B75F46">
        <w:rPr>
          <w:lang w:val="en-US"/>
        </w:rPr>
        <w:t xml:space="preserve"> </w:t>
      </w:r>
      <w:r w:rsidRPr="00B75F46">
        <w:rPr>
          <w:lang w:val="en-US"/>
        </w:rPr>
        <w:t>a form of reparation</w:t>
      </w:r>
      <w:r w:rsidR="000906E9" w:rsidRPr="00B75F46">
        <w:rPr>
          <w:lang w:val="en-US"/>
        </w:rPr>
        <w:t>.</w:t>
      </w:r>
    </w:p>
    <w:p w14:paraId="735EA27A" w14:textId="77777777" w:rsidR="000906E9" w:rsidRPr="00B75F46" w:rsidRDefault="000906E9" w:rsidP="001006F4">
      <w:pPr>
        <w:jc w:val="both"/>
      </w:pPr>
    </w:p>
    <w:p w14:paraId="01FFB89E" w14:textId="7EE26656" w:rsidR="000906E9" w:rsidRPr="00B75F46" w:rsidRDefault="009246D6" w:rsidP="001006F4">
      <w:pPr>
        <w:pStyle w:val="PrrafodeSentencia"/>
        <w:ind w:left="0" w:firstLine="0"/>
        <w:rPr>
          <w:lang w:val="en-US"/>
        </w:rPr>
      </w:pPr>
      <w:r w:rsidRPr="00B75F46">
        <w:rPr>
          <w:lang w:val="en-US"/>
        </w:rPr>
        <w:t>The State</w:t>
      </w:r>
      <w:r w:rsidR="00C158AA" w:rsidRPr="00B75F46">
        <w:rPr>
          <w:lang w:val="en-US"/>
        </w:rPr>
        <w:t xml:space="preserve"> shall</w:t>
      </w:r>
      <w:r w:rsidR="000906E9" w:rsidRPr="00B75F46">
        <w:rPr>
          <w:lang w:val="en-US"/>
        </w:rPr>
        <w:t xml:space="preserve"> </w:t>
      </w:r>
      <w:r w:rsidR="00C158AA" w:rsidRPr="00B75F46">
        <w:rPr>
          <w:lang w:val="en-US"/>
        </w:rPr>
        <w:t xml:space="preserve">make the publications indicated in </w:t>
      </w:r>
      <w:r w:rsidR="00BA1910" w:rsidRPr="00B75F46">
        <w:rPr>
          <w:lang w:val="en-US"/>
        </w:rPr>
        <w:t>paragraph</w:t>
      </w:r>
      <w:r w:rsidR="000906E9" w:rsidRPr="00B75F46">
        <w:rPr>
          <w:lang w:val="en-US"/>
        </w:rPr>
        <w:t xml:space="preserve"> </w:t>
      </w:r>
      <w:r w:rsidR="00E15EF3" w:rsidRPr="00B75F46">
        <w:rPr>
          <w:lang w:val="en-US"/>
        </w:rPr>
        <w:t>117</w:t>
      </w:r>
      <w:r w:rsidR="000906E9" w:rsidRPr="00B75F46">
        <w:rPr>
          <w:lang w:val="en-US"/>
        </w:rPr>
        <w:t xml:space="preserve"> </w:t>
      </w:r>
      <w:r w:rsidR="00C158AA" w:rsidRPr="00B75F46">
        <w:rPr>
          <w:lang w:val="en-US"/>
        </w:rPr>
        <w:t>of this judgment</w:t>
      </w:r>
      <w:r w:rsidR="000906E9" w:rsidRPr="00B75F46">
        <w:rPr>
          <w:lang w:val="en-US"/>
        </w:rPr>
        <w:t xml:space="preserve">, </w:t>
      </w:r>
      <w:r w:rsidR="00C158AA" w:rsidRPr="00B75F46">
        <w:rPr>
          <w:lang w:val="en-US"/>
        </w:rPr>
        <w:t>within six months of its notification.</w:t>
      </w:r>
    </w:p>
    <w:p w14:paraId="49774E79" w14:textId="77777777" w:rsidR="000906E9" w:rsidRPr="00B75F46" w:rsidRDefault="000906E9" w:rsidP="001006F4">
      <w:pPr>
        <w:jc w:val="both"/>
      </w:pPr>
    </w:p>
    <w:p w14:paraId="7F3C9DF7" w14:textId="21BBE308" w:rsidR="000906E9" w:rsidRPr="00B75F46" w:rsidRDefault="009246D6" w:rsidP="001006F4">
      <w:pPr>
        <w:pStyle w:val="PrrafodeSentencia"/>
        <w:ind w:left="0" w:firstLine="0"/>
        <w:rPr>
          <w:lang w:val="en-US"/>
        </w:rPr>
      </w:pPr>
      <w:r w:rsidRPr="00B75F46">
        <w:rPr>
          <w:lang w:val="en-US"/>
        </w:rPr>
        <w:t>The State</w:t>
      </w:r>
      <w:r w:rsidR="000906E9" w:rsidRPr="00B75F46">
        <w:rPr>
          <w:lang w:val="en-US"/>
        </w:rPr>
        <w:t xml:space="preserve"> </w:t>
      </w:r>
      <w:r w:rsidR="00C158AA" w:rsidRPr="00B75F46">
        <w:rPr>
          <w:lang w:val="en-US"/>
        </w:rPr>
        <w:t xml:space="preserve">shall </w:t>
      </w:r>
      <w:r w:rsidR="00323132" w:rsidRPr="00B75F46">
        <w:rPr>
          <w:lang w:val="en-US"/>
        </w:rPr>
        <w:t>a</w:t>
      </w:r>
      <w:r w:rsidR="00C158AA" w:rsidRPr="00B75F46">
        <w:rPr>
          <w:lang w:val="en-US"/>
        </w:rPr>
        <w:t xml:space="preserve">dapt its domestic law </w:t>
      </w:r>
      <w:r w:rsidR="0063488A" w:rsidRPr="00B75F46">
        <w:rPr>
          <w:lang w:val="en-US"/>
        </w:rPr>
        <w:t>concerning</w:t>
      </w:r>
      <w:r w:rsidR="00C158AA" w:rsidRPr="00B75F46">
        <w:rPr>
          <w:lang w:val="en-US"/>
        </w:rPr>
        <w:t xml:space="preserve"> the regulations that permit stopping and searching vehicles or individuals without a court order, pursuant to</w:t>
      </w:r>
      <w:r w:rsidR="00E15EF3" w:rsidRPr="00B75F46">
        <w:rPr>
          <w:lang w:val="en-US"/>
        </w:rPr>
        <w:t xml:space="preserve"> </w:t>
      </w:r>
      <w:r w:rsidR="00BA1910" w:rsidRPr="00B75F46">
        <w:rPr>
          <w:lang w:val="en-US"/>
        </w:rPr>
        <w:t>paragraph</w:t>
      </w:r>
      <w:r w:rsidR="00E15EF3" w:rsidRPr="00B75F46">
        <w:rPr>
          <w:lang w:val="en-US"/>
        </w:rPr>
        <w:t>s 121</w:t>
      </w:r>
      <w:r w:rsidR="00967451" w:rsidRPr="00B75F46">
        <w:rPr>
          <w:lang w:val="en-US"/>
        </w:rPr>
        <w:t xml:space="preserve"> and </w:t>
      </w:r>
      <w:r w:rsidR="00E15EF3" w:rsidRPr="00B75F46">
        <w:rPr>
          <w:lang w:val="en-US"/>
        </w:rPr>
        <w:t>122</w:t>
      </w:r>
      <w:r w:rsidR="000906E9" w:rsidRPr="00B75F46">
        <w:rPr>
          <w:lang w:val="en-US"/>
        </w:rPr>
        <w:t xml:space="preserve"> </w:t>
      </w:r>
      <w:r w:rsidR="00C158AA" w:rsidRPr="00B75F46">
        <w:rPr>
          <w:lang w:val="en-US"/>
        </w:rPr>
        <w:t>of this judgment</w:t>
      </w:r>
      <w:r w:rsidR="000906E9" w:rsidRPr="00B75F46">
        <w:rPr>
          <w:lang w:val="en-US"/>
        </w:rPr>
        <w:t>.</w:t>
      </w:r>
    </w:p>
    <w:p w14:paraId="2A0285BB" w14:textId="77777777" w:rsidR="00323132" w:rsidRPr="00B75F46" w:rsidRDefault="00323132" w:rsidP="001006F4">
      <w:pPr>
        <w:pStyle w:val="Prrafodelista"/>
        <w:ind w:left="0"/>
      </w:pPr>
    </w:p>
    <w:p w14:paraId="02985BB3" w14:textId="02DEE9A2" w:rsidR="00323132" w:rsidRPr="00B75F46" w:rsidRDefault="009246D6" w:rsidP="001006F4">
      <w:pPr>
        <w:pStyle w:val="PrrafodeSentencia"/>
        <w:ind w:left="0" w:firstLine="0"/>
        <w:rPr>
          <w:lang w:val="en-US"/>
        </w:rPr>
      </w:pPr>
      <w:r w:rsidRPr="00B75F46">
        <w:rPr>
          <w:lang w:val="en-US"/>
        </w:rPr>
        <w:t>The State</w:t>
      </w:r>
      <w:r w:rsidR="00323132" w:rsidRPr="00B75F46">
        <w:rPr>
          <w:lang w:val="en-US"/>
        </w:rPr>
        <w:t xml:space="preserve"> </w:t>
      </w:r>
      <w:r w:rsidR="00C158AA" w:rsidRPr="00B75F46">
        <w:rPr>
          <w:lang w:val="en-US"/>
        </w:rPr>
        <w:t xml:space="preserve">shall design and implement a training program for the </w:t>
      </w:r>
      <w:r w:rsidR="00041F73" w:rsidRPr="00B75F46">
        <w:rPr>
          <w:lang w:val="en-US"/>
        </w:rPr>
        <w:t>p</w:t>
      </w:r>
      <w:r w:rsidR="00C158AA" w:rsidRPr="00B75F46">
        <w:rPr>
          <w:lang w:val="en-US"/>
        </w:rPr>
        <w:t xml:space="preserve">olice, the Public Prosecution Service and the Judiciary, pursuant to </w:t>
      </w:r>
      <w:r w:rsidR="00BA1910" w:rsidRPr="00B75F46">
        <w:rPr>
          <w:lang w:val="en-US"/>
        </w:rPr>
        <w:t>paragraph</w:t>
      </w:r>
      <w:r w:rsidR="00323132" w:rsidRPr="00B75F46">
        <w:rPr>
          <w:lang w:val="en-US"/>
        </w:rPr>
        <w:t xml:space="preserve"> </w:t>
      </w:r>
      <w:r w:rsidR="00E15EF3" w:rsidRPr="00B75F46">
        <w:rPr>
          <w:lang w:val="en-US"/>
        </w:rPr>
        <w:t>125</w:t>
      </w:r>
      <w:r w:rsidR="00323132" w:rsidRPr="00B75F46">
        <w:rPr>
          <w:lang w:val="en-US"/>
        </w:rPr>
        <w:t xml:space="preserve"> </w:t>
      </w:r>
      <w:r w:rsidR="00C158AA" w:rsidRPr="00B75F46">
        <w:rPr>
          <w:lang w:val="en-US"/>
        </w:rPr>
        <w:t>of this judgment</w:t>
      </w:r>
      <w:r w:rsidR="00323132" w:rsidRPr="00B75F46">
        <w:rPr>
          <w:lang w:val="en-US"/>
        </w:rPr>
        <w:t>.</w:t>
      </w:r>
    </w:p>
    <w:p w14:paraId="4BCD55D5" w14:textId="77777777" w:rsidR="00323132" w:rsidRPr="00B75F46" w:rsidRDefault="00323132" w:rsidP="001006F4">
      <w:pPr>
        <w:pStyle w:val="Prrafodelista"/>
        <w:ind w:left="0"/>
      </w:pPr>
    </w:p>
    <w:p w14:paraId="4D763B4A" w14:textId="1D18DD6D" w:rsidR="00323132" w:rsidRPr="00B75F46" w:rsidRDefault="009246D6" w:rsidP="001006F4">
      <w:pPr>
        <w:pStyle w:val="PrrafodeSentencia"/>
        <w:ind w:left="0" w:firstLine="0"/>
        <w:rPr>
          <w:lang w:val="en-US"/>
        </w:rPr>
      </w:pPr>
      <w:r w:rsidRPr="00B75F46">
        <w:rPr>
          <w:lang w:val="en-US"/>
        </w:rPr>
        <w:t>The State</w:t>
      </w:r>
      <w:r w:rsidR="00323132" w:rsidRPr="00B75F46">
        <w:rPr>
          <w:lang w:val="en-US"/>
        </w:rPr>
        <w:t xml:space="preserve"> </w:t>
      </w:r>
      <w:r w:rsidR="00C158AA" w:rsidRPr="00B75F46">
        <w:rPr>
          <w:lang w:val="en-US"/>
        </w:rPr>
        <w:t>shall design and implement a system to compile data and figures on stop and search, pursuant to</w:t>
      </w:r>
      <w:r w:rsidR="00323132" w:rsidRPr="00B75F46">
        <w:rPr>
          <w:lang w:val="en-US"/>
        </w:rPr>
        <w:t xml:space="preserve"> </w:t>
      </w:r>
      <w:r w:rsidR="00BA1910" w:rsidRPr="00B75F46">
        <w:rPr>
          <w:lang w:val="en-US"/>
        </w:rPr>
        <w:t>paragraph</w:t>
      </w:r>
      <w:r w:rsidR="00323132" w:rsidRPr="00B75F46">
        <w:rPr>
          <w:lang w:val="en-US"/>
        </w:rPr>
        <w:t xml:space="preserve"> </w:t>
      </w:r>
      <w:r w:rsidR="00E15EF3" w:rsidRPr="00B75F46">
        <w:rPr>
          <w:lang w:val="en-US"/>
        </w:rPr>
        <w:t>127</w:t>
      </w:r>
      <w:r w:rsidR="00323132" w:rsidRPr="00B75F46">
        <w:rPr>
          <w:lang w:val="en-US"/>
        </w:rPr>
        <w:t xml:space="preserve"> </w:t>
      </w:r>
      <w:r w:rsidR="00C158AA" w:rsidRPr="00B75F46">
        <w:rPr>
          <w:lang w:val="en-US"/>
        </w:rPr>
        <w:t>of this judgment</w:t>
      </w:r>
      <w:r w:rsidR="00323132" w:rsidRPr="00B75F46">
        <w:rPr>
          <w:lang w:val="en-US"/>
        </w:rPr>
        <w:t>.</w:t>
      </w:r>
    </w:p>
    <w:p w14:paraId="1080E226" w14:textId="77777777" w:rsidR="000906E9" w:rsidRPr="00B75F46" w:rsidRDefault="000906E9" w:rsidP="001006F4">
      <w:pPr>
        <w:jc w:val="both"/>
      </w:pPr>
    </w:p>
    <w:p w14:paraId="5384FD46" w14:textId="1EC9DD90" w:rsidR="000906E9" w:rsidRPr="00B75F46" w:rsidRDefault="009246D6" w:rsidP="001006F4">
      <w:pPr>
        <w:pStyle w:val="PrrafodeSentencia"/>
        <w:ind w:left="0" w:firstLine="0"/>
        <w:rPr>
          <w:lang w:val="en-US"/>
        </w:rPr>
      </w:pPr>
      <w:r w:rsidRPr="00B75F46">
        <w:rPr>
          <w:lang w:val="en-US"/>
        </w:rPr>
        <w:t>The State</w:t>
      </w:r>
      <w:r w:rsidR="000906E9" w:rsidRPr="00B75F46">
        <w:rPr>
          <w:lang w:val="en-US"/>
        </w:rPr>
        <w:t xml:space="preserve"> </w:t>
      </w:r>
      <w:r w:rsidR="00C158AA" w:rsidRPr="00B75F46">
        <w:rPr>
          <w:lang w:val="en-US"/>
        </w:rPr>
        <w:t xml:space="preserve">shall </w:t>
      </w:r>
      <w:r w:rsidR="000906E9" w:rsidRPr="00B75F46">
        <w:rPr>
          <w:lang w:val="en-US"/>
        </w:rPr>
        <w:t>pa</w:t>
      </w:r>
      <w:r w:rsidR="00C158AA" w:rsidRPr="00B75F46">
        <w:rPr>
          <w:lang w:val="en-US"/>
        </w:rPr>
        <w:t xml:space="preserve">y the amounts established in </w:t>
      </w:r>
      <w:r w:rsidR="00BA1910" w:rsidRPr="00B75F46">
        <w:rPr>
          <w:lang w:val="en-US"/>
        </w:rPr>
        <w:t>paragraph</w:t>
      </w:r>
      <w:r w:rsidR="000906E9" w:rsidRPr="00B75F46">
        <w:rPr>
          <w:lang w:val="en-US"/>
        </w:rPr>
        <w:t xml:space="preserve">s </w:t>
      </w:r>
      <w:r w:rsidR="00E15EF3" w:rsidRPr="00B75F46">
        <w:rPr>
          <w:lang w:val="en-US"/>
        </w:rPr>
        <w:t>132, 133</w:t>
      </w:r>
      <w:r w:rsidR="00967451" w:rsidRPr="00B75F46">
        <w:rPr>
          <w:lang w:val="en-US"/>
        </w:rPr>
        <w:t xml:space="preserve"> and </w:t>
      </w:r>
      <w:r w:rsidR="00E15EF3" w:rsidRPr="00B75F46">
        <w:rPr>
          <w:lang w:val="en-US"/>
        </w:rPr>
        <w:t>139</w:t>
      </w:r>
      <w:r w:rsidR="000906E9" w:rsidRPr="00B75F46">
        <w:rPr>
          <w:lang w:val="en-US"/>
        </w:rPr>
        <w:t xml:space="preserve"> </w:t>
      </w:r>
      <w:r w:rsidR="00C158AA" w:rsidRPr="00B75F46">
        <w:rPr>
          <w:lang w:val="en-US"/>
        </w:rPr>
        <w:t>of this judgment for pecuniary and</w:t>
      </w:r>
      <w:r w:rsidR="006C7D83" w:rsidRPr="00B75F46">
        <w:rPr>
          <w:lang w:val="en-US"/>
        </w:rPr>
        <w:t xml:space="preserve"> </w:t>
      </w:r>
      <w:r w:rsidR="00C158AA" w:rsidRPr="00B75F46">
        <w:rPr>
          <w:lang w:val="en-US"/>
        </w:rPr>
        <w:t>non-pecuniary damage</w:t>
      </w:r>
      <w:r w:rsidR="000906E9" w:rsidRPr="00B75F46">
        <w:rPr>
          <w:lang w:val="en-US"/>
        </w:rPr>
        <w:t>.</w:t>
      </w:r>
    </w:p>
    <w:p w14:paraId="6812F4C4" w14:textId="77777777" w:rsidR="000906E9" w:rsidRPr="00B75F46" w:rsidRDefault="000906E9" w:rsidP="001006F4">
      <w:pPr>
        <w:jc w:val="both"/>
      </w:pPr>
    </w:p>
    <w:p w14:paraId="2FF539AD" w14:textId="1A93134C" w:rsidR="000906E9" w:rsidRPr="00B75F46" w:rsidRDefault="009246D6" w:rsidP="001006F4">
      <w:pPr>
        <w:pStyle w:val="PrrafodeSentencia"/>
        <w:ind w:left="0" w:firstLine="0"/>
        <w:rPr>
          <w:lang w:val="en-US"/>
        </w:rPr>
      </w:pPr>
      <w:r w:rsidRPr="00B75F46">
        <w:rPr>
          <w:lang w:val="en-US"/>
        </w:rPr>
        <w:t>The State</w:t>
      </w:r>
      <w:r w:rsidR="000906E9" w:rsidRPr="00B75F46">
        <w:rPr>
          <w:lang w:val="en-US"/>
        </w:rPr>
        <w:t xml:space="preserve"> </w:t>
      </w:r>
      <w:r w:rsidR="00C158AA" w:rsidRPr="00B75F46">
        <w:rPr>
          <w:lang w:val="en-US"/>
        </w:rPr>
        <w:t xml:space="preserve">shall </w:t>
      </w:r>
      <w:r w:rsidR="000906E9" w:rsidRPr="00B75F46">
        <w:rPr>
          <w:lang w:val="en-US"/>
        </w:rPr>
        <w:t>rei</w:t>
      </w:r>
      <w:r w:rsidR="00C158AA" w:rsidRPr="00B75F46">
        <w:rPr>
          <w:lang w:val="en-US"/>
        </w:rPr>
        <w:t xml:space="preserve">mburse the </w:t>
      </w:r>
      <w:r w:rsidR="00724886" w:rsidRPr="00B75F46">
        <w:rPr>
          <w:lang w:val="en-US"/>
        </w:rPr>
        <w:t>Victims’ Legal Assistance Fund</w:t>
      </w:r>
      <w:r w:rsidR="00967451" w:rsidRPr="00B75F46">
        <w:rPr>
          <w:lang w:val="en-US"/>
        </w:rPr>
        <w:t xml:space="preserve"> of the Inter-American Court of Human Rights</w:t>
      </w:r>
      <w:r w:rsidR="000906E9" w:rsidRPr="00B75F46">
        <w:rPr>
          <w:lang w:val="en-US"/>
        </w:rPr>
        <w:t xml:space="preserve"> </w:t>
      </w:r>
      <w:r w:rsidR="00C158AA" w:rsidRPr="00B75F46">
        <w:rPr>
          <w:lang w:val="en-US"/>
        </w:rPr>
        <w:t>the sum disbursed during the processing of this case</w:t>
      </w:r>
      <w:r w:rsidR="000906E9" w:rsidRPr="00B75F46">
        <w:rPr>
          <w:lang w:val="en-US"/>
        </w:rPr>
        <w:t xml:space="preserve">, </w:t>
      </w:r>
      <w:r w:rsidR="00C158AA" w:rsidRPr="00B75F46">
        <w:rPr>
          <w:lang w:val="en-US"/>
        </w:rPr>
        <w:t>pursuant to</w:t>
      </w:r>
      <w:r w:rsidR="006C7D83" w:rsidRPr="00B75F46">
        <w:rPr>
          <w:lang w:val="en-US"/>
        </w:rPr>
        <w:t xml:space="preserve"> </w:t>
      </w:r>
      <w:r w:rsidR="00BA1910" w:rsidRPr="00B75F46">
        <w:rPr>
          <w:lang w:val="en-US"/>
        </w:rPr>
        <w:t>paragraph</w:t>
      </w:r>
      <w:r w:rsidR="006C7D83" w:rsidRPr="00B75F46">
        <w:rPr>
          <w:lang w:val="en-US"/>
        </w:rPr>
        <w:t xml:space="preserve"> </w:t>
      </w:r>
      <w:r w:rsidR="00E15EF3" w:rsidRPr="00B75F46">
        <w:rPr>
          <w:lang w:val="en-US"/>
        </w:rPr>
        <w:t>143</w:t>
      </w:r>
      <w:r w:rsidR="000906E9" w:rsidRPr="00B75F46">
        <w:rPr>
          <w:lang w:val="en-US"/>
        </w:rPr>
        <w:t xml:space="preserve"> </w:t>
      </w:r>
      <w:r w:rsidR="00C158AA" w:rsidRPr="00B75F46">
        <w:rPr>
          <w:lang w:val="en-US"/>
        </w:rPr>
        <w:t>of this judgment</w:t>
      </w:r>
      <w:r w:rsidR="000906E9" w:rsidRPr="00B75F46">
        <w:rPr>
          <w:lang w:val="en-US"/>
        </w:rPr>
        <w:t>.</w:t>
      </w:r>
    </w:p>
    <w:p w14:paraId="03B7A8EF" w14:textId="77777777" w:rsidR="000906E9" w:rsidRPr="00B75F46" w:rsidRDefault="000906E9" w:rsidP="001006F4">
      <w:pPr>
        <w:jc w:val="both"/>
      </w:pPr>
    </w:p>
    <w:p w14:paraId="6DB2741E" w14:textId="38820EDF" w:rsidR="000906E9" w:rsidRPr="00B75F46" w:rsidRDefault="009246D6" w:rsidP="001006F4">
      <w:pPr>
        <w:pStyle w:val="PrrafodeSentencia"/>
        <w:ind w:left="0" w:firstLine="0"/>
        <w:rPr>
          <w:lang w:val="en-US"/>
        </w:rPr>
      </w:pPr>
      <w:r w:rsidRPr="00B75F46">
        <w:rPr>
          <w:lang w:val="en-US"/>
        </w:rPr>
        <w:lastRenderedPageBreak/>
        <w:t>The State</w:t>
      </w:r>
      <w:r w:rsidR="00C158AA" w:rsidRPr="00B75F46">
        <w:rPr>
          <w:lang w:val="en-US"/>
        </w:rPr>
        <w:t xml:space="preserve"> shall provide the Court with a report, within one year of notification of the judgment, on the measures taken to comply with it, </w:t>
      </w:r>
      <w:r w:rsidR="00041F73" w:rsidRPr="00B75F46">
        <w:rPr>
          <w:lang w:val="en-US"/>
        </w:rPr>
        <w:t xml:space="preserve">without prejudice to </w:t>
      </w:r>
      <w:r w:rsidR="00C158AA" w:rsidRPr="00B75F46">
        <w:rPr>
          <w:lang w:val="en-US"/>
        </w:rPr>
        <w:t xml:space="preserve">the provisions of </w:t>
      </w:r>
      <w:r w:rsidR="00BA1910" w:rsidRPr="00B75F46">
        <w:rPr>
          <w:lang w:val="en-US"/>
        </w:rPr>
        <w:t>paragraph</w:t>
      </w:r>
      <w:r w:rsidR="000906E9" w:rsidRPr="00B75F46">
        <w:rPr>
          <w:lang w:val="en-US"/>
        </w:rPr>
        <w:t xml:space="preserve"> </w:t>
      </w:r>
      <w:r w:rsidR="00E15EF3" w:rsidRPr="00B75F46">
        <w:rPr>
          <w:lang w:val="en-US"/>
        </w:rPr>
        <w:t>117</w:t>
      </w:r>
      <w:r w:rsidR="000906E9" w:rsidRPr="00B75F46">
        <w:rPr>
          <w:lang w:val="en-US"/>
        </w:rPr>
        <w:t xml:space="preserve"> </w:t>
      </w:r>
      <w:r w:rsidR="00C158AA" w:rsidRPr="00B75F46">
        <w:rPr>
          <w:lang w:val="en-US"/>
        </w:rPr>
        <w:t>of this judgment</w:t>
      </w:r>
      <w:r w:rsidR="000906E9" w:rsidRPr="00B75F46">
        <w:rPr>
          <w:lang w:val="en-US"/>
        </w:rPr>
        <w:t>.</w:t>
      </w:r>
    </w:p>
    <w:p w14:paraId="07C22C36" w14:textId="77777777" w:rsidR="000906E9" w:rsidRPr="00B75F46" w:rsidRDefault="000906E9" w:rsidP="001006F4">
      <w:pPr>
        <w:jc w:val="both"/>
      </w:pPr>
    </w:p>
    <w:p w14:paraId="721D8DAB" w14:textId="4B875ED7" w:rsidR="000906E9" w:rsidRPr="00B75F46" w:rsidRDefault="00967451" w:rsidP="001006F4">
      <w:pPr>
        <w:pStyle w:val="PrrafodeSentencia"/>
        <w:ind w:left="0" w:firstLine="0"/>
        <w:rPr>
          <w:lang w:val="en-US"/>
        </w:rPr>
      </w:pPr>
      <w:r w:rsidRPr="00B75F46">
        <w:rPr>
          <w:lang w:val="en-US"/>
        </w:rPr>
        <w:t>The Court</w:t>
      </w:r>
      <w:r w:rsidR="000906E9" w:rsidRPr="00B75F46">
        <w:rPr>
          <w:lang w:val="en-US"/>
        </w:rPr>
        <w:t xml:space="preserve"> </w:t>
      </w:r>
      <w:r w:rsidR="00C158AA" w:rsidRPr="00B75F46">
        <w:rPr>
          <w:lang w:val="en-US"/>
        </w:rPr>
        <w:t xml:space="preserve">will monitor full compliance with the judgment in exercise of its authority and in fulfillment of its duties under </w:t>
      </w:r>
      <w:r w:rsidRPr="00B75F46">
        <w:rPr>
          <w:lang w:val="en-US"/>
        </w:rPr>
        <w:t>the American Convention on Human Rights</w:t>
      </w:r>
      <w:r w:rsidR="000906E9" w:rsidRPr="00B75F46">
        <w:rPr>
          <w:lang w:val="en-US"/>
        </w:rPr>
        <w:t>,</w:t>
      </w:r>
      <w:r w:rsidRPr="00B75F46">
        <w:rPr>
          <w:lang w:val="en-US"/>
        </w:rPr>
        <w:t xml:space="preserve"> and </w:t>
      </w:r>
      <w:r w:rsidR="00C158AA" w:rsidRPr="00B75F46">
        <w:rPr>
          <w:lang w:val="en-US"/>
        </w:rPr>
        <w:t>will consider this case closed when the State has complied fully with all its provisions.</w:t>
      </w:r>
    </w:p>
    <w:p w14:paraId="72D0D32D" w14:textId="77777777" w:rsidR="000906E9" w:rsidRPr="00B75F46" w:rsidRDefault="000906E9" w:rsidP="000906E9"/>
    <w:p w14:paraId="0DAD8F18" w14:textId="77777777" w:rsidR="00C158AA" w:rsidRPr="00B75F46" w:rsidRDefault="00C158AA" w:rsidP="006902DA">
      <w:pPr>
        <w:tabs>
          <w:tab w:val="left" w:pos="3402"/>
        </w:tabs>
        <w:rPr>
          <w:szCs w:val="20"/>
        </w:rPr>
      </w:pPr>
    </w:p>
    <w:p w14:paraId="7A797BFF" w14:textId="234E4B5A" w:rsidR="006902DA" w:rsidRPr="00B75F46" w:rsidRDefault="00D72B9F" w:rsidP="006902DA">
      <w:pPr>
        <w:tabs>
          <w:tab w:val="left" w:pos="3402"/>
        </w:tabs>
        <w:rPr>
          <w:szCs w:val="20"/>
        </w:rPr>
      </w:pPr>
      <w:r w:rsidRPr="00B75F46">
        <w:rPr>
          <w:szCs w:val="20"/>
        </w:rPr>
        <w:t xml:space="preserve">DONE at </w:t>
      </w:r>
      <w:r w:rsidR="000906E9" w:rsidRPr="00B75F46">
        <w:rPr>
          <w:szCs w:val="20"/>
        </w:rPr>
        <w:t xml:space="preserve">San José, Costa Rica, </w:t>
      </w:r>
      <w:r w:rsidRPr="00B75F46">
        <w:rPr>
          <w:szCs w:val="20"/>
        </w:rPr>
        <w:t>on September 1,</w:t>
      </w:r>
      <w:r w:rsidR="000906E9" w:rsidRPr="00B75F46">
        <w:rPr>
          <w:szCs w:val="20"/>
        </w:rPr>
        <w:t xml:space="preserve"> 2020</w:t>
      </w:r>
      <w:r w:rsidRPr="00B75F46">
        <w:rPr>
          <w:szCs w:val="20"/>
        </w:rPr>
        <w:t>, in the Spanish language.</w:t>
      </w:r>
      <w:r w:rsidR="006902DA" w:rsidRPr="00B75F46">
        <w:rPr>
          <w:szCs w:val="20"/>
        </w:rPr>
        <w:br w:type="page"/>
      </w:r>
    </w:p>
    <w:p w14:paraId="30156EEC" w14:textId="2A871866" w:rsidR="006902DA" w:rsidRPr="00B75F46" w:rsidRDefault="00372645" w:rsidP="006902DA">
      <w:pPr>
        <w:keepNext/>
        <w:jc w:val="both"/>
        <w:outlineLvl w:val="0"/>
        <w:rPr>
          <w:rFonts w:eastAsia="Calibri" w:cs="Arial"/>
          <w:szCs w:val="20"/>
        </w:rPr>
      </w:pPr>
      <w:bookmarkStart w:id="117" w:name="_Toc59108502"/>
      <w:r w:rsidRPr="00B75F46">
        <w:rPr>
          <w:rFonts w:eastAsia="Calibri" w:cs="Courier New"/>
          <w:noProof/>
          <w:szCs w:val="20"/>
        </w:rPr>
        <w:lastRenderedPageBreak/>
        <w:t>I/A Court HR</w:t>
      </w:r>
      <w:r w:rsidR="006902DA" w:rsidRPr="00B75F46">
        <w:rPr>
          <w:rFonts w:eastAsia="Calibri" w:cs="Courier New"/>
          <w:noProof/>
          <w:szCs w:val="20"/>
        </w:rPr>
        <w:t xml:space="preserve">. </w:t>
      </w:r>
      <w:r w:rsidR="006902DA" w:rsidRPr="00B75F46">
        <w:rPr>
          <w:rFonts w:eastAsia="Calibri" w:cs="Arial"/>
          <w:bCs/>
          <w:i/>
          <w:szCs w:val="20"/>
        </w:rPr>
        <w:t>Cas</w:t>
      </w:r>
      <w:r w:rsidRPr="00B75F46">
        <w:rPr>
          <w:rFonts w:eastAsia="Calibri" w:cs="Arial"/>
          <w:bCs/>
          <w:i/>
          <w:szCs w:val="20"/>
        </w:rPr>
        <w:t>e of</w:t>
      </w:r>
      <w:r w:rsidR="006902DA" w:rsidRPr="00B75F46">
        <w:rPr>
          <w:rFonts w:eastAsia="Calibri" w:cs="Arial"/>
          <w:bCs/>
          <w:i/>
          <w:szCs w:val="20"/>
        </w:rPr>
        <w:t xml:space="preserve"> Fernández Prieto</w:t>
      </w:r>
      <w:r w:rsidR="00967451" w:rsidRPr="00B75F46">
        <w:rPr>
          <w:rFonts w:eastAsia="Calibri" w:cs="Arial"/>
          <w:bCs/>
          <w:i/>
          <w:szCs w:val="20"/>
        </w:rPr>
        <w:t xml:space="preserve"> and </w:t>
      </w:r>
      <w:r w:rsidR="006902DA" w:rsidRPr="00B75F46">
        <w:rPr>
          <w:rFonts w:eastAsia="Calibri" w:cs="Arial"/>
          <w:bCs/>
          <w:i/>
          <w:szCs w:val="20"/>
        </w:rPr>
        <w:t xml:space="preserve">Tumbeiro </w:t>
      </w:r>
      <w:r w:rsidR="00967451" w:rsidRPr="00B75F46">
        <w:rPr>
          <w:rFonts w:eastAsia="Calibri" w:cs="Arial"/>
          <w:bCs/>
          <w:i/>
          <w:szCs w:val="20"/>
        </w:rPr>
        <w:t>v.</w:t>
      </w:r>
      <w:r w:rsidR="006902DA" w:rsidRPr="00B75F46">
        <w:rPr>
          <w:rFonts w:eastAsia="Calibri" w:cs="Arial"/>
          <w:bCs/>
          <w:i/>
          <w:szCs w:val="20"/>
        </w:rPr>
        <w:t xml:space="preserve"> Argentina.</w:t>
      </w:r>
      <w:r w:rsidR="006902DA" w:rsidRPr="00B75F46">
        <w:rPr>
          <w:rFonts w:eastAsia="Calibri" w:cs="Arial"/>
          <w:szCs w:val="20"/>
        </w:rPr>
        <w:t xml:space="preserve"> </w:t>
      </w:r>
      <w:r w:rsidRPr="00B75F46">
        <w:rPr>
          <w:rFonts w:eastAsia="Calibri" w:cs="Arial"/>
          <w:szCs w:val="20"/>
        </w:rPr>
        <w:t>Merits and reparations</w:t>
      </w:r>
      <w:r w:rsidR="006902DA" w:rsidRPr="00B75F46">
        <w:rPr>
          <w:rFonts w:eastAsia="Calibri" w:cs="Arial"/>
          <w:szCs w:val="20"/>
        </w:rPr>
        <w:t xml:space="preserve">. </w:t>
      </w:r>
      <w:r w:rsidRPr="00B75F46">
        <w:rPr>
          <w:rFonts w:eastAsia="Calibri" w:cs="Arial"/>
          <w:szCs w:val="20"/>
        </w:rPr>
        <w:t xml:space="preserve">Judgment of September 1, </w:t>
      </w:r>
      <w:r w:rsidR="006902DA" w:rsidRPr="00B75F46">
        <w:rPr>
          <w:rFonts w:eastAsia="Calibri" w:cs="Arial"/>
          <w:szCs w:val="20"/>
        </w:rPr>
        <w:t xml:space="preserve">2020. </w:t>
      </w:r>
      <w:r w:rsidRPr="00B75F46">
        <w:rPr>
          <w:rFonts w:eastAsia="Calibri" w:cs="Arial"/>
          <w:szCs w:val="20"/>
        </w:rPr>
        <w:t>Judgment adopted in</w:t>
      </w:r>
      <w:r w:rsidR="006902DA" w:rsidRPr="00B75F46">
        <w:rPr>
          <w:rFonts w:eastAsia="Calibri" w:cs="Arial"/>
          <w:szCs w:val="20"/>
        </w:rPr>
        <w:t xml:space="preserve"> San José, Costa Rica</w:t>
      </w:r>
      <w:r w:rsidRPr="00B75F46">
        <w:rPr>
          <w:rFonts w:eastAsia="Calibri" w:cs="Arial"/>
          <w:szCs w:val="20"/>
        </w:rPr>
        <w:t>, in a virtual session.</w:t>
      </w:r>
      <w:bookmarkEnd w:id="117"/>
    </w:p>
    <w:p w14:paraId="414D1AFE" w14:textId="77777777" w:rsidR="006902DA" w:rsidRPr="00B75F46" w:rsidRDefault="006902DA" w:rsidP="006902DA">
      <w:pPr>
        <w:rPr>
          <w:rFonts w:eastAsia="Calibri" w:cs="Arial"/>
          <w:szCs w:val="20"/>
        </w:rPr>
      </w:pPr>
    </w:p>
    <w:p w14:paraId="46115226" w14:textId="77777777" w:rsidR="006902DA" w:rsidRPr="00B75F46" w:rsidRDefault="006902DA" w:rsidP="006902DA">
      <w:pPr>
        <w:rPr>
          <w:rFonts w:eastAsia="Calibri" w:cs="Arial"/>
          <w:szCs w:val="20"/>
        </w:rPr>
      </w:pPr>
    </w:p>
    <w:p w14:paraId="21894769" w14:textId="77777777" w:rsidR="006902DA" w:rsidRPr="00B75F46" w:rsidRDefault="006902DA" w:rsidP="006902DA">
      <w:pPr>
        <w:rPr>
          <w:rFonts w:eastAsia="Calibri" w:cs="Arial"/>
          <w:szCs w:val="20"/>
        </w:rPr>
      </w:pPr>
    </w:p>
    <w:p w14:paraId="2A854530" w14:textId="77777777" w:rsidR="006902DA" w:rsidRPr="00B75F46" w:rsidRDefault="006902DA" w:rsidP="006902DA">
      <w:pPr>
        <w:rPr>
          <w:rFonts w:eastAsia="Calibri" w:cs="Arial"/>
          <w:szCs w:val="20"/>
        </w:rPr>
      </w:pPr>
    </w:p>
    <w:p w14:paraId="55BC0533" w14:textId="77777777" w:rsidR="006902DA" w:rsidRPr="00B75F46" w:rsidRDefault="006902DA" w:rsidP="006902DA">
      <w:pPr>
        <w:jc w:val="center"/>
        <w:rPr>
          <w:rFonts w:eastAsia="Calibri" w:cs="Arial"/>
          <w:szCs w:val="20"/>
        </w:rPr>
      </w:pPr>
      <w:r w:rsidRPr="00B75F46">
        <w:rPr>
          <w:rFonts w:eastAsia="Calibri" w:cs="Arial"/>
          <w:szCs w:val="20"/>
        </w:rPr>
        <w:t>Elizabeth Odio Benito</w:t>
      </w:r>
    </w:p>
    <w:p w14:paraId="2920494D" w14:textId="1839A002" w:rsidR="006902DA" w:rsidRPr="00B75F46" w:rsidRDefault="00967451" w:rsidP="006902DA">
      <w:pPr>
        <w:jc w:val="center"/>
        <w:rPr>
          <w:rFonts w:eastAsia="Calibri" w:cs="Arial"/>
          <w:szCs w:val="20"/>
        </w:rPr>
      </w:pPr>
      <w:r w:rsidRPr="00B75F46">
        <w:rPr>
          <w:rFonts w:eastAsia="Calibri" w:cs="Arial"/>
          <w:szCs w:val="20"/>
        </w:rPr>
        <w:t>President</w:t>
      </w:r>
    </w:p>
    <w:p w14:paraId="56A8C54B" w14:textId="77777777" w:rsidR="006902DA" w:rsidRPr="00B75F46" w:rsidRDefault="006902DA" w:rsidP="006902DA">
      <w:pPr>
        <w:jc w:val="both"/>
        <w:rPr>
          <w:rFonts w:eastAsia="Calibri" w:cs="Arial"/>
          <w:szCs w:val="20"/>
        </w:rPr>
      </w:pPr>
    </w:p>
    <w:p w14:paraId="23A5C289" w14:textId="77777777" w:rsidR="006902DA" w:rsidRPr="00B75F46" w:rsidRDefault="006902DA" w:rsidP="006902DA">
      <w:pPr>
        <w:jc w:val="both"/>
        <w:rPr>
          <w:rFonts w:eastAsia="Calibri" w:cs="Arial"/>
          <w:szCs w:val="20"/>
        </w:rPr>
      </w:pPr>
    </w:p>
    <w:p w14:paraId="2924D804" w14:textId="77777777" w:rsidR="006902DA" w:rsidRPr="00B75F46" w:rsidRDefault="006902DA" w:rsidP="006902DA">
      <w:pPr>
        <w:jc w:val="both"/>
        <w:rPr>
          <w:rFonts w:eastAsia="Calibri" w:cs="Arial"/>
          <w:szCs w:val="20"/>
        </w:rPr>
      </w:pPr>
    </w:p>
    <w:p w14:paraId="057FC78E" w14:textId="77777777" w:rsidR="006902DA" w:rsidRPr="00B75F46" w:rsidRDefault="006902DA" w:rsidP="006902DA">
      <w:pPr>
        <w:jc w:val="both"/>
        <w:rPr>
          <w:rFonts w:eastAsia="Calibri" w:cs="Arial"/>
          <w:szCs w:val="20"/>
        </w:rPr>
      </w:pPr>
    </w:p>
    <w:p w14:paraId="12174B9C" w14:textId="77777777" w:rsidR="006902DA" w:rsidRPr="00B75F46" w:rsidRDefault="006902DA" w:rsidP="006902DA">
      <w:pPr>
        <w:rPr>
          <w:rFonts w:eastAsia="Calibri" w:cs="Arial"/>
          <w:szCs w:val="20"/>
        </w:rPr>
      </w:pPr>
      <w:r w:rsidRPr="00B75F46">
        <w:rPr>
          <w:rFonts w:eastAsia="Calibri" w:cs="Arial"/>
          <w:szCs w:val="20"/>
        </w:rPr>
        <w:t>L. Patricio Pazmiño Freire</w:t>
      </w:r>
      <w:r w:rsidRPr="00B75F46">
        <w:rPr>
          <w:rFonts w:eastAsia="Calibri" w:cs="Arial"/>
          <w:szCs w:val="20"/>
        </w:rPr>
        <w:tab/>
      </w:r>
      <w:r w:rsidRPr="00B75F46">
        <w:rPr>
          <w:rFonts w:eastAsia="Calibri" w:cs="Arial"/>
          <w:szCs w:val="20"/>
        </w:rPr>
        <w:tab/>
      </w:r>
      <w:r w:rsidRPr="00B75F46">
        <w:rPr>
          <w:rFonts w:eastAsia="Calibri" w:cs="Arial"/>
          <w:szCs w:val="20"/>
        </w:rPr>
        <w:tab/>
      </w:r>
      <w:r w:rsidRPr="00B75F46">
        <w:rPr>
          <w:rFonts w:eastAsia="Calibri" w:cs="Arial"/>
          <w:szCs w:val="20"/>
        </w:rPr>
        <w:tab/>
      </w:r>
      <w:r w:rsidRPr="00B75F46">
        <w:rPr>
          <w:rFonts w:eastAsia="Calibri" w:cs="Arial"/>
          <w:szCs w:val="20"/>
        </w:rPr>
        <w:tab/>
        <w:t xml:space="preserve">                  Eduardo Vio Grossi</w:t>
      </w:r>
    </w:p>
    <w:p w14:paraId="22BC5BEB" w14:textId="77777777" w:rsidR="006902DA" w:rsidRPr="00B75F46" w:rsidRDefault="006902DA" w:rsidP="006902DA">
      <w:pPr>
        <w:rPr>
          <w:rFonts w:eastAsia="Calibri" w:cs="Arial"/>
          <w:szCs w:val="20"/>
        </w:rPr>
      </w:pPr>
    </w:p>
    <w:p w14:paraId="2F1EFB59" w14:textId="77777777" w:rsidR="006902DA" w:rsidRPr="00B75F46" w:rsidRDefault="006902DA" w:rsidP="006902DA">
      <w:pPr>
        <w:rPr>
          <w:rFonts w:eastAsia="Calibri" w:cs="Arial"/>
          <w:szCs w:val="20"/>
        </w:rPr>
      </w:pPr>
    </w:p>
    <w:p w14:paraId="529D48EB" w14:textId="77777777" w:rsidR="006902DA" w:rsidRPr="00B75F46" w:rsidRDefault="006902DA" w:rsidP="006902DA">
      <w:pPr>
        <w:rPr>
          <w:rFonts w:eastAsia="Calibri" w:cs="Arial"/>
          <w:szCs w:val="20"/>
        </w:rPr>
      </w:pPr>
    </w:p>
    <w:p w14:paraId="77033310" w14:textId="77777777" w:rsidR="006902DA" w:rsidRPr="00B75F46" w:rsidRDefault="006902DA" w:rsidP="006902DA">
      <w:pPr>
        <w:rPr>
          <w:rFonts w:eastAsia="Calibri" w:cs="Arial"/>
          <w:szCs w:val="20"/>
        </w:rPr>
      </w:pPr>
    </w:p>
    <w:p w14:paraId="50CAE8E5" w14:textId="77777777" w:rsidR="006902DA" w:rsidRPr="00B75F46" w:rsidRDefault="006902DA" w:rsidP="006902DA">
      <w:pPr>
        <w:jc w:val="both"/>
        <w:rPr>
          <w:rFonts w:eastAsia="Calibri" w:cs="Arial"/>
          <w:szCs w:val="20"/>
        </w:rPr>
      </w:pPr>
    </w:p>
    <w:p w14:paraId="13556B3E" w14:textId="77777777" w:rsidR="006902DA" w:rsidRPr="00B75F46" w:rsidRDefault="006902DA" w:rsidP="006902DA">
      <w:pPr>
        <w:rPr>
          <w:rFonts w:eastAsia="Calibri" w:cs="Arial"/>
          <w:szCs w:val="20"/>
        </w:rPr>
      </w:pPr>
      <w:r w:rsidRPr="00B75F46">
        <w:rPr>
          <w:rFonts w:eastAsia="Calibri" w:cs="Arial"/>
          <w:szCs w:val="20"/>
        </w:rPr>
        <w:t>Humberto Antonio Sierra Porto</w:t>
      </w:r>
      <w:r w:rsidRPr="00B75F46">
        <w:rPr>
          <w:rFonts w:eastAsia="Calibri" w:cs="Arial"/>
          <w:szCs w:val="20"/>
        </w:rPr>
        <w:tab/>
      </w:r>
      <w:r w:rsidRPr="00B75F46">
        <w:rPr>
          <w:rFonts w:eastAsia="Calibri" w:cs="Arial"/>
          <w:szCs w:val="20"/>
        </w:rPr>
        <w:tab/>
      </w:r>
      <w:r w:rsidRPr="00B75F46">
        <w:rPr>
          <w:rFonts w:eastAsia="Calibri" w:cs="Arial"/>
          <w:szCs w:val="20"/>
        </w:rPr>
        <w:tab/>
        <w:t xml:space="preserve">      Eduardo Ferrer Mac-Gregor Poisot</w:t>
      </w:r>
    </w:p>
    <w:p w14:paraId="4EFFD907" w14:textId="77777777" w:rsidR="006902DA" w:rsidRPr="00B75F46" w:rsidRDefault="006902DA" w:rsidP="006902DA">
      <w:pPr>
        <w:rPr>
          <w:rFonts w:eastAsia="Calibri" w:cs="Arial"/>
          <w:szCs w:val="20"/>
        </w:rPr>
      </w:pPr>
    </w:p>
    <w:p w14:paraId="4835C187" w14:textId="77777777" w:rsidR="006902DA" w:rsidRPr="00B75F46" w:rsidRDefault="006902DA" w:rsidP="006902DA">
      <w:pPr>
        <w:rPr>
          <w:rFonts w:eastAsia="Calibri" w:cs="Arial"/>
          <w:szCs w:val="20"/>
        </w:rPr>
      </w:pPr>
    </w:p>
    <w:p w14:paraId="514E25AB" w14:textId="77777777" w:rsidR="006902DA" w:rsidRPr="00B75F46" w:rsidRDefault="006902DA" w:rsidP="006902DA">
      <w:pPr>
        <w:rPr>
          <w:rFonts w:eastAsia="Calibri" w:cs="Arial"/>
          <w:szCs w:val="20"/>
        </w:rPr>
      </w:pPr>
    </w:p>
    <w:p w14:paraId="3E07F1DB" w14:textId="77777777" w:rsidR="006902DA" w:rsidRPr="00B75F46" w:rsidRDefault="006902DA" w:rsidP="006902DA">
      <w:pPr>
        <w:rPr>
          <w:rFonts w:eastAsia="Calibri" w:cs="Arial"/>
          <w:szCs w:val="20"/>
        </w:rPr>
      </w:pPr>
    </w:p>
    <w:p w14:paraId="51D62524" w14:textId="77777777" w:rsidR="006902DA" w:rsidRPr="00B75F46" w:rsidRDefault="006902DA" w:rsidP="006902DA">
      <w:pPr>
        <w:rPr>
          <w:rFonts w:eastAsia="Calibri" w:cs="Arial"/>
          <w:szCs w:val="20"/>
        </w:rPr>
      </w:pPr>
    </w:p>
    <w:p w14:paraId="1F5BB3F7" w14:textId="77777777" w:rsidR="006902DA" w:rsidRPr="00B75F46" w:rsidRDefault="006902DA" w:rsidP="006902DA">
      <w:pPr>
        <w:jc w:val="center"/>
        <w:rPr>
          <w:rFonts w:eastAsia="Calibri" w:cs="Arial"/>
          <w:szCs w:val="20"/>
        </w:rPr>
      </w:pPr>
      <w:r w:rsidRPr="00B75F46">
        <w:rPr>
          <w:rFonts w:eastAsia="Calibri" w:cs="Arial"/>
          <w:szCs w:val="20"/>
        </w:rPr>
        <w:t>Ricardo C. Pérez Manrique</w:t>
      </w:r>
    </w:p>
    <w:p w14:paraId="1C13D510" w14:textId="77777777" w:rsidR="006902DA" w:rsidRPr="00B75F46" w:rsidRDefault="006902DA" w:rsidP="006902DA">
      <w:pPr>
        <w:jc w:val="both"/>
        <w:rPr>
          <w:rFonts w:eastAsia="Calibri" w:cs="Arial"/>
          <w:szCs w:val="20"/>
        </w:rPr>
      </w:pPr>
    </w:p>
    <w:p w14:paraId="3FE1817B" w14:textId="77777777" w:rsidR="006902DA" w:rsidRPr="00B75F46" w:rsidRDefault="006902DA" w:rsidP="006902DA">
      <w:pPr>
        <w:jc w:val="both"/>
        <w:rPr>
          <w:rFonts w:eastAsia="Calibri" w:cs="Arial"/>
          <w:szCs w:val="20"/>
        </w:rPr>
      </w:pPr>
    </w:p>
    <w:p w14:paraId="49312E24" w14:textId="77777777" w:rsidR="006902DA" w:rsidRPr="00B75F46" w:rsidRDefault="006902DA" w:rsidP="006902DA">
      <w:pPr>
        <w:jc w:val="both"/>
        <w:rPr>
          <w:rFonts w:eastAsia="Calibri" w:cs="Arial"/>
          <w:szCs w:val="20"/>
        </w:rPr>
      </w:pPr>
    </w:p>
    <w:p w14:paraId="7EC3E87A" w14:textId="77777777" w:rsidR="006902DA" w:rsidRPr="00B75F46" w:rsidRDefault="006902DA" w:rsidP="006902DA">
      <w:pPr>
        <w:jc w:val="both"/>
        <w:rPr>
          <w:rFonts w:eastAsia="Calibri" w:cs="Arial"/>
          <w:szCs w:val="20"/>
        </w:rPr>
      </w:pPr>
    </w:p>
    <w:p w14:paraId="3CBA8283" w14:textId="77777777" w:rsidR="006902DA" w:rsidRPr="00B75F46" w:rsidRDefault="006902DA" w:rsidP="006902DA">
      <w:pPr>
        <w:jc w:val="both"/>
        <w:rPr>
          <w:rFonts w:eastAsia="Calibri" w:cs="Arial"/>
          <w:szCs w:val="20"/>
        </w:rPr>
      </w:pPr>
    </w:p>
    <w:p w14:paraId="5A2DAE89" w14:textId="77777777" w:rsidR="006902DA" w:rsidRPr="00B75F46" w:rsidRDefault="006902DA" w:rsidP="006902DA">
      <w:pPr>
        <w:jc w:val="center"/>
        <w:rPr>
          <w:rFonts w:eastAsia="Calibri" w:cs="Arial"/>
          <w:szCs w:val="20"/>
        </w:rPr>
      </w:pPr>
      <w:r w:rsidRPr="00B75F46">
        <w:rPr>
          <w:rFonts w:eastAsia="Calibri" w:cs="Arial"/>
          <w:szCs w:val="20"/>
        </w:rPr>
        <w:t>Pablo Saavedra Alessandri</w:t>
      </w:r>
    </w:p>
    <w:p w14:paraId="258D9A88" w14:textId="32F048ED" w:rsidR="006902DA" w:rsidRPr="00B75F46" w:rsidRDefault="00967451" w:rsidP="006902DA">
      <w:pPr>
        <w:jc w:val="center"/>
        <w:rPr>
          <w:rFonts w:eastAsia="Calibri" w:cs="Arial"/>
          <w:szCs w:val="20"/>
        </w:rPr>
      </w:pPr>
      <w:r w:rsidRPr="00B75F46">
        <w:rPr>
          <w:rFonts w:eastAsia="Calibri" w:cs="Arial"/>
          <w:szCs w:val="20"/>
        </w:rPr>
        <w:t>Secretary</w:t>
      </w:r>
    </w:p>
    <w:p w14:paraId="446E284D" w14:textId="77777777" w:rsidR="006902DA" w:rsidRPr="00B75F46" w:rsidRDefault="006902DA" w:rsidP="006902DA">
      <w:pPr>
        <w:rPr>
          <w:rFonts w:eastAsia="Calibri" w:cs="Arial"/>
          <w:szCs w:val="20"/>
        </w:rPr>
      </w:pPr>
    </w:p>
    <w:p w14:paraId="510CE418" w14:textId="77777777" w:rsidR="006902DA" w:rsidRPr="00B75F46" w:rsidRDefault="006902DA" w:rsidP="006902DA">
      <w:pPr>
        <w:rPr>
          <w:rFonts w:eastAsia="Calibri" w:cs="Arial"/>
          <w:szCs w:val="20"/>
        </w:rPr>
      </w:pPr>
    </w:p>
    <w:p w14:paraId="7697498D" w14:textId="77777777" w:rsidR="006902DA" w:rsidRPr="00B75F46" w:rsidRDefault="006902DA" w:rsidP="006902DA">
      <w:pPr>
        <w:rPr>
          <w:rFonts w:eastAsia="Calibri" w:cs="Arial"/>
          <w:szCs w:val="20"/>
        </w:rPr>
      </w:pPr>
    </w:p>
    <w:p w14:paraId="24EDA873" w14:textId="77777777" w:rsidR="006902DA" w:rsidRPr="00B75F46" w:rsidRDefault="006902DA" w:rsidP="006902DA">
      <w:pPr>
        <w:rPr>
          <w:rFonts w:eastAsia="Calibri" w:cs="Arial"/>
          <w:szCs w:val="20"/>
        </w:rPr>
      </w:pPr>
    </w:p>
    <w:p w14:paraId="4C6411ED" w14:textId="19849634" w:rsidR="006902DA" w:rsidRPr="00B75F46" w:rsidRDefault="00372645" w:rsidP="006902DA">
      <w:pPr>
        <w:jc w:val="both"/>
        <w:rPr>
          <w:rFonts w:eastAsia="Calibri" w:cs="Arial"/>
          <w:szCs w:val="20"/>
        </w:rPr>
      </w:pPr>
      <w:r w:rsidRPr="00B75F46">
        <w:rPr>
          <w:rFonts w:eastAsia="Calibri" w:cs="Arial"/>
          <w:szCs w:val="20"/>
        </w:rPr>
        <w:t>So ordered</w:t>
      </w:r>
      <w:r w:rsidR="006902DA" w:rsidRPr="00B75F46">
        <w:rPr>
          <w:rFonts w:eastAsia="Calibri" w:cs="Arial"/>
          <w:szCs w:val="20"/>
        </w:rPr>
        <w:t>,</w:t>
      </w:r>
    </w:p>
    <w:p w14:paraId="36109C3F" w14:textId="77777777" w:rsidR="006902DA" w:rsidRPr="00B75F46" w:rsidRDefault="006902DA" w:rsidP="006902DA">
      <w:pPr>
        <w:jc w:val="both"/>
        <w:rPr>
          <w:rFonts w:eastAsia="Calibri" w:cs="Arial"/>
          <w:szCs w:val="20"/>
        </w:rPr>
      </w:pPr>
    </w:p>
    <w:p w14:paraId="3646ECFC" w14:textId="77777777" w:rsidR="006902DA" w:rsidRPr="00B75F46" w:rsidRDefault="006902DA" w:rsidP="006902DA">
      <w:pPr>
        <w:jc w:val="both"/>
        <w:rPr>
          <w:rFonts w:eastAsia="Calibri" w:cs="Arial"/>
          <w:szCs w:val="20"/>
        </w:rPr>
      </w:pPr>
    </w:p>
    <w:p w14:paraId="59FE600E" w14:textId="77777777" w:rsidR="006902DA" w:rsidRPr="00B75F46" w:rsidRDefault="006902DA" w:rsidP="006902DA">
      <w:pPr>
        <w:jc w:val="both"/>
        <w:rPr>
          <w:rFonts w:eastAsia="Calibri" w:cs="Arial"/>
          <w:szCs w:val="20"/>
        </w:rPr>
      </w:pPr>
    </w:p>
    <w:p w14:paraId="0EB7D121" w14:textId="77777777" w:rsidR="006902DA" w:rsidRPr="00B75F46" w:rsidRDefault="006902DA" w:rsidP="006902DA">
      <w:pPr>
        <w:jc w:val="both"/>
        <w:rPr>
          <w:rFonts w:eastAsia="Calibri" w:cs="Arial"/>
          <w:szCs w:val="20"/>
        </w:rPr>
      </w:pPr>
    </w:p>
    <w:p w14:paraId="3CDEA2E0" w14:textId="77777777" w:rsidR="006902DA" w:rsidRPr="00B75F46" w:rsidRDefault="006902DA" w:rsidP="006902DA">
      <w:pPr>
        <w:ind w:left="5664"/>
        <w:jc w:val="center"/>
        <w:rPr>
          <w:rFonts w:eastAsia="Calibri" w:cs="Arial"/>
          <w:szCs w:val="20"/>
        </w:rPr>
      </w:pPr>
      <w:r w:rsidRPr="00B75F46">
        <w:rPr>
          <w:rFonts w:eastAsia="Calibri" w:cs="Arial"/>
          <w:szCs w:val="20"/>
        </w:rPr>
        <w:t>Elizabeth Odio Benito</w:t>
      </w:r>
    </w:p>
    <w:p w14:paraId="441B3494" w14:textId="4EECA863" w:rsidR="006902DA" w:rsidRPr="00B75F46" w:rsidRDefault="00967451" w:rsidP="006902DA">
      <w:pPr>
        <w:ind w:left="5664"/>
        <w:jc w:val="center"/>
        <w:rPr>
          <w:rFonts w:eastAsia="Calibri" w:cs="Arial"/>
          <w:szCs w:val="20"/>
        </w:rPr>
      </w:pPr>
      <w:r w:rsidRPr="00B75F46">
        <w:rPr>
          <w:rFonts w:eastAsia="Calibri" w:cs="Arial"/>
          <w:szCs w:val="20"/>
        </w:rPr>
        <w:t>President</w:t>
      </w:r>
    </w:p>
    <w:p w14:paraId="62BCFD5C" w14:textId="77777777" w:rsidR="006902DA" w:rsidRPr="00B75F46" w:rsidRDefault="006902DA" w:rsidP="006902DA">
      <w:pPr>
        <w:jc w:val="both"/>
        <w:rPr>
          <w:rFonts w:eastAsia="Calibri" w:cs="Arial"/>
          <w:szCs w:val="20"/>
        </w:rPr>
      </w:pPr>
    </w:p>
    <w:p w14:paraId="0750AC56" w14:textId="77777777" w:rsidR="006902DA" w:rsidRPr="00B75F46" w:rsidRDefault="006902DA" w:rsidP="006902DA">
      <w:pPr>
        <w:jc w:val="both"/>
        <w:rPr>
          <w:rFonts w:eastAsia="Calibri" w:cs="Arial"/>
          <w:szCs w:val="20"/>
        </w:rPr>
      </w:pPr>
    </w:p>
    <w:p w14:paraId="3CF000A9" w14:textId="77777777" w:rsidR="006902DA" w:rsidRPr="00B75F46" w:rsidRDefault="006902DA" w:rsidP="006902DA">
      <w:pPr>
        <w:jc w:val="both"/>
        <w:rPr>
          <w:rFonts w:eastAsia="Calibri" w:cs="Arial"/>
          <w:szCs w:val="20"/>
        </w:rPr>
      </w:pPr>
    </w:p>
    <w:p w14:paraId="5E562DAE" w14:textId="77777777" w:rsidR="006902DA" w:rsidRPr="00B75F46" w:rsidRDefault="006902DA" w:rsidP="006902DA">
      <w:pPr>
        <w:jc w:val="both"/>
        <w:rPr>
          <w:rFonts w:eastAsia="Calibri" w:cs="Arial"/>
          <w:szCs w:val="20"/>
        </w:rPr>
      </w:pPr>
    </w:p>
    <w:p w14:paraId="2B2367B2" w14:textId="77777777" w:rsidR="006902DA" w:rsidRPr="00B75F46" w:rsidRDefault="006902DA" w:rsidP="006902DA">
      <w:pPr>
        <w:jc w:val="both"/>
        <w:rPr>
          <w:rFonts w:eastAsia="Calibri" w:cs="Arial"/>
          <w:szCs w:val="20"/>
        </w:rPr>
      </w:pPr>
    </w:p>
    <w:p w14:paraId="084DD855" w14:textId="77777777" w:rsidR="006902DA" w:rsidRPr="00B75F46" w:rsidRDefault="006902DA" w:rsidP="006902DA">
      <w:pPr>
        <w:jc w:val="both"/>
        <w:rPr>
          <w:rFonts w:eastAsia="Calibri" w:cs="Arial"/>
          <w:szCs w:val="20"/>
        </w:rPr>
      </w:pPr>
      <w:r w:rsidRPr="00B75F46">
        <w:rPr>
          <w:rFonts w:eastAsia="Calibri" w:cs="Arial"/>
          <w:szCs w:val="20"/>
        </w:rPr>
        <w:t>Pablo Saavedra Alessandri</w:t>
      </w:r>
    </w:p>
    <w:p w14:paraId="2479B64F" w14:textId="27B491ED" w:rsidR="00847D84" w:rsidRPr="008D2C66" w:rsidRDefault="006902DA" w:rsidP="0085122F">
      <w:r w:rsidRPr="00B75F46">
        <w:rPr>
          <w:rFonts w:eastAsia="Calibri" w:cs="Arial"/>
          <w:szCs w:val="20"/>
        </w:rPr>
        <w:tab/>
      </w:r>
      <w:r w:rsidR="0068306E" w:rsidRPr="00B75F46">
        <w:rPr>
          <w:rFonts w:eastAsia="Calibri" w:cs="Arial"/>
          <w:szCs w:val="20"/>
        </w:rPr>
        <w:t>Secretar</w:t>
      </w:r>
      <w:r w:rsidR="00372645" w:rsidRPr="00B75F46">
        <w:rPr>
          <w:rFonts w:eastAsia="Calibri" w:cs="Arial"/>
          <w:szCs w:val="20"/>
        </w:rPr>
        <w:t>y</w:t>
      </w:r>
    </w:p>
    <w:sectPr w:rsidR="00847D84" w:rsidRPr="008D2C66" w:rsidSect="00C736CD">
      <w:footerReference w:type="default" r:id="rId8"/>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EFDF1" w14:textId="77777777" w:rsidR="00612AAF" w:rsidRDefault="00612AAF" w:rsidP="00560FA3">
      <w:r>
        <w:separator/>
      </w:r>
    </w:p>
  </w:endnote>
  <w:endnote w:type="continuationSeparator" w:id="0">
    <w:p w14:paraId="433B4D56" w14:textId="77777777" w:rsidR="00612AAF" w:rsidRDefault="00612AAF" w:rsidP="0056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alatino-Italic">
    <w:altName w:val="Palatino Linotype"/>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auto"/>
    <w:pitch w:val="variable"/>
    <w:sig w:usb0="00000000" w:usb1="C0007843" w:usb2="00000009" w:usb3="00000000" w:csb0="000001FF" w:csb1="00000000"/>
  </w:font>
  <w:font w:name="Arial,Italic">
    <w:panose1 w:val="00000000000000000000"/>
    <w:charset w:val="00"/>
    <w:family w:val="auto"/>
    <w:notTrueType/>
    <w:pitch w:val="default"/>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ヒラギノ角ゴ Pro W3">
    <w:altName w:val="MS Mincho"/>
    <w:charset w:val="80"/>
    <w:family w:val="auto"/>
    <w:pitch w:val="variable"/>
    <w:sig w:usb0="00000000" w:usb1="00000000" w:usb2="07040001"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614967"/>
      <w:docPartObj>
        <w:docPartGallery w:val="Page Numbers (Bottom of Page)"/>
        <w:docPartUnique/>
      </w:docPartObj>
    </w:sdtPr>
    <w:sdtEndPr>
      <w:rPr>
        <w:noProof/>
      </w:rPr>
    </w:sdtEndPr>
    <w:sdtContent>
      <w:p w14:paraId="36545E63" w14:textId="4898FC57" w:rsidR="00B75F46" w:rsidRDefault="00B75F46">
        <w:pPr>
          <w:pStyle w:val="Piedepgina"/>
          <w:jc w:val="center"/>
        </w:pPr>
        <w:r>
          <w:fldChar w:fldCharType="begin"/>
        </w:r>
        <w:r>
          <w:instrText xml:space="preserve"> PAGE   \* MERGEFORMAT </w:instrText>
        </w:r>
        <w:r>
          <w:fldChar w:fldCharType="separate"/>
        </w:r>
        <w:r>
          <w:rPr>
            <w:noProof/>
          </w:rPr>
          <w:t>46</w:t>
        </w:r>
        <w:r>
          <w:rPr>
            <w:noProof/>
          </w:rPr>
          <w:fldChar w:fldCharType="end"/>
        </w:r>
      </w:p>
    </w:sdtContent>
  </w:sdt>
  <w:p w14:paraId="7946EA40" w14:textId="77777777" w:rsidR="00B75F46" w:rsidRDefault="00B75F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28B39" w14:textId="77777777" w:rsidR="00612AAF" w:rsidRDefault="00612AAF" w:rsidP="00560FA3">
      <w:r>
        <w:separator/>
      </w:r>
    </w:p>
  </w:footnote>
  <w:footnote w:type="continuationSeparator" w:id="0">
    <w:p w14:paraId="2015E325" w14:textId="77777777" w:rsidR="00612AAF" w:rsidRDefault="00612AAF" w:rsidP="00560FA3">
      <w:r>
        <w:continuationSeparator/>
      </w:r>
    </w:p>
  </w:footnote>
  <w:footnote w:id="1">
    <w:p w14:paraId="259FCCA2" w14:textId="7129C67E" w:rsidR="00B75F46" w:rsidRPr="00B75F46" w:rsidRDefault="00B75F46" w:rsidP="002B5342">
      <w:pPr>
        <w:pStyle w:val="Footnotes"/>
        <w:rPr>
          <w:i/>
          <w:lang w:val="en-US"/>
        </w:rPr>
      </w:pPr>
      <w:r w:rsidRPr="00B75F46">
        <w:rPr>
          <w:rStyle w:val="Refdenotaalpie"/>
          <w:spacing w:val="0"/>
          <w:lang w:val="en-US"/>
        </w:rPr>
        <w:t>*</w:t>
      </w:r>
      <w:r w:rsidRPr="00B75F46">
        <w:rPr>
          <w:lang w:val="en-US"/>
        </w:rPr>
        <w:t xml:space="preserve"> </w:t>
      </w:r>
      <w:r w:rsidRPr="00B75F46">
        <w:rPr>
          <w:lang w:val="en-US"/>
        </w:rPr>
        <w:tab/>
        <w:t>Judge Eugenio Raúl Zaffaroni, an Argentine national, did not take part in the deliberation or signature of this judgment, in accordance with the provisions of Article 19(1) and (2) of the Court’s Rules of Procedure.</w:t>
      </w:r>
    </w:p>
  </w:footnote>
  <w:footnote w:id="2">
    <w:p w14:paraId="5940A068" w14:textId="39579673" w:rsidR="00B75F46" w:rsidRPr="00B75F46" w:rsidRDefault="00B75F46" w:rsidP="002B5342">
      <w:pPr>
        <w:pStyle w:val="Textonotapie"/>
        <w:rPr>
          <w:lang w:val="en-US"/>
        </w:rPr>
      </w:pPr>
      <w:r w:rsidRPr="00B75F46">
        <w:rPr>
          <w:lang w:val="en-US"/>
        </w:rPr>
        <w:t>**</w:t>
      </w:r>
      <w:r w:rsidRPr="00B75F46">
        <w:rPr>
          <w:lang w:val="en-US"/>
        </w:rPr>
        <w:tab/>
        <w:t>The Deputy Secretary, Romina I. Sijniensky, did not participate in the processing of this case, or in the deliberation and signature of this judgment.</w:t>
      </w:r>
    </w:p>
  </w:footnote>
  <w:footnote w:id="3">
    <w:p w14:paraId="20864BC9" w14:textId="080FC0EE" w:rsidR="00B75F46" w:rsidRPr="00B75F46" w:rsidRDefault="00B75F46" w:rsidP="002B5342">
      <w:pPr>
        <w:tabs>
          <w:tab w:val="left" w:pos="567"/>
        </w:tabs>
        <w:jc w:val="both"/>
        <w:rPr>
          <w:rFonts w:eastAsiaTheme="minorHAnsi"/>
          <w:sz w:val="16"/>
          <w:szCs w:val="16"/>
        </w:rPr>
      </w:pPr>
      <w:r w:rsidRPr="00B75F46">
        <w:rPr>
          <w:rStyle w:val="Refdenotaalpie"/>
          <w:sz w:val="16"/>
          <w:szCs w:val="16"/>
        </w:rPr>
        <w:footnoteRef/>
      </w:r>
      <w:r w:rsidRPr="00B75F46">
        <w:rPr>
          <w:sz w:val="16"/>
          <w:szCs w:val="16"/>
        </w:rPr>
        <w:t xml:space="preserve"> </w:t>
      </w:r>
      <w:r w:rsidRPr="00B75F46">
        <w:rPr>
          <w:sz w:val="16"/>
          <w:szCs w:val="16"/>
        </w:rPr>
        <w:tab/>
        <w:t xml:space="preserve">The Commission declared the case admissible with regard to the rights established in Articles 7, 8 and 25 of the American Convention, in relation to Articles 1(1) and 2 of this instrument, to the detriment of Carlos Alberto Fernández Prieto and Carlos Alejandro Tumbeiro, and declared it inadmissible with regard to the right established in  Article 11, in relation to Article 1(1) of that instrument. </w:t>
      </w:r>
    </w:p>
  </w:footnote>
  <w:footnote w:id="4">
    <w:p w14:paraId="7E7A24A3" w14:textId="3EC050C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The Commission concluded that the State was responsible for the violation of the rights established in Articles 7(1), 7(2), 7(3), 7(5), 8(1), 11(2) and 25(1) of the American Convention in relation to Articles 1(1) and 2 of this instrument, to the detriment of Carlos Alberto Fernández Prieto and Carlos Alejandro Tumbeiro.</w:t>
      </w:r>
    </w:p>
  </w:footnote>
  <w:footnote w:id="5">
    <w:p w14:paraId="2EDC6D7D" w14:textId="60E77263"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The Commission appointed Commissioner Luis Ernesto Vargas Silva and Executive Secretary Paulo Abrão as its delegates, while Silvia Serrano Guzmán and Erick Acuña Pereda, lawyers of the Commission’s Executive Secretariat at the time, acted as legal advisers.</w:t>
      </w:r>
    </w:p>
  </w:footnote>
  <w:footnote w:id="6">
    <w:p w14:paraId="59611A04" w14:textId="27745DF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 xml:space="preserve">Cf. </w:t>
      </w:r>
      <w:r w:rsidRPr="00B75F46">
        <w:rPr>
          <w:rStyle w:val="Textoennegrita"/>
          <w:b w:val="0"/>
          <w:i/>
          <w:color w:val="000000"/>
          <w:shd w:val="clear" w:color="auto" w:fill="FFFFFF"/>
          <w:lang w:val="en-US"/>
        </w:rPr>
        <w:t>Case of Fernández Prieto et al. v. Argentina. Call to a hearing</w:t>
      </w:r>
      <w:r w:rsidRPr="00B75F46">
        <w:rPr>
          <w:rStyle w:val="Textoennegrita"/>
          <w:b w:val="0"/>
          <w:color w:val="000000"/>
          <w:shd w:val="clear" w:color="auto" w:fill="FFFFFF"/>
          <w:lang w:val="en-US"/>
        </w:rPr>
        <w:t>. Order of the President of the Inter-American Court of Human Rights of February 12, 2020.</w:t>
      </w:r>
      <w:r w:rsidRPr="00B75F46">
        <w:rPr>
          <w:lang w:val="en-US"/>
        </w:rPr>
        <w:t xml:space="preserve"> Available at: </w:t>
      </w:r>
      <w:hyperlink r:id="rId1" w:history="1">
        <w:r w:rsidRPr="00B75F46">
          <w:rPr>
            <w:rStyle w:val="Hipervnculo"/>
            <w:lang w:val="en-US"/>
          </w:rPr>
          <w:t>http://www.corteidh.or.cr/docs/asuntos /fernandez_prieto_12_02_2020.pdf</w:t>
        </w:r>
      </w:hyperlink>
      <w:r w:rsidRPr="00B75F46">
        <w:rPr>
          <w:lang w:val="en-US"/>
        </w:rPr>
        <w:t xml:space="preserve"> </w:t>
      </w:r>
    </w:p>
  </w:footnote>
  <w:footnote w:id="7">
    <w:p w14:paraId="7D3001D6" w14:textId="74415FB7" w:rsidR="00B75F46" w:rsidRPr="00B75F46" w:rsidRDefault="00B75F46" w:rsidP="002B5342">
      <w:pPr>
        <w:tabs>
          <w:tab w:val="left" w:pos="567"/>
        </w:tabs>
        <w:ind w:right="12"/>
        <w:jc w:val="both"/>
        <w:rPr>
          <w:sz w:val="16"/>
          <w:szCs w:val="16"/>
        </w:rPr>
      </w:pPr>
      <w:r w:rsidRPr="00B75F46">
        <w:rPr>
          <w:rStyle w:val="Refdenotaalpie"/>
          <w:sz w:val="16"/>
          <w:szCs w:val="16"/>
        </w:rPr>
        <w:footnoteRef/>
      </w:r>
      <w:r w:rsidRPr="00B75F46">
        <w:rPr>
          <w:sz w:val="16"/>
          <w:szCs w:val="16"/>
        </w:rPr>
        <w:t xml:space="preserve"> </w:t>
      </w:r>
      <w:r w:rsidRPr="00B75F46">
        <w:rPr>
          <w:sz w:val="16"/>
          <w:szCs w:val="16"/>
        </w:rPr>
        <w:tab/>
        <w:t>There appeared at this hearing: (a) for the Inter-American Commission: Paulo Abrão, Executive Secretary, and Jorge H. Meza Flores, adviser; (b) for the representatives of the presumed victims: Silvia Edith Martínez, Public Defender of the National Public Defense Service, and (c) for the State of Argentina: Alberto Javier Salgado, Director for International Human Rights Litigation of the Ministry of Foreign Affairs and Worship; Andrea Viviana Pochak, Assistant Secretary for Human Rights Protection and International Liaison of the Human Rights Ministry, and Gonzalo Bueno, Legal Counsel for International Human Rights Litigation of the Ministry of Foreign Affairs and Worship.</w:t>
      </w:r>
    </w:p>
  </w:footnote>
  <w:footnote w:id="8">
    <w:p w14:paraId="35BE8191" w14:textId="033F27D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The brief was signed by Agustina Lloret and Paula Litvachky and refers to the problem of arbitrary stop and search without a court order.</w:t>
      </w:r>
    </w:p>
  </w:footnote>
  <w:footnote w:id="9">
    <w:p w14:paraId="687D6899" w14:textId="74D64FB0"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The brief was signed by Adriana Muro Polo, Paula Aguirre Ospina and Renata Demichelis Ávila and refers to the practice of arbitrary detentions for drug-related offenses in Argentina.</w:t>
      </w:r>
    </w:p>
  </w:footnote>
  <w:footnote w:id="10">
    <w:p w14:paraId="2E229604" w14:textId="3574320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The brief was signed by Flávia Rahal, Hugo Leonardo, Guilherme Ziliani Carnelos, Marina Dias Werneck DeSouza, Domitila Köhler, Gustavo de Castro Turbiani, Johaína Matida, Clarissa Tatiana de Assunçao Borges and Thiago De Souza Amparo. It provides an analysis of similarities between Brazil and Argentina in relation to police excesses, as well as in relation to stop and search actions by the police in society and within the Brazilian Judiciary. </w:t>
      </w:r>
    </w:p>
  </w:footnote>
  <w:footnote w:id="11">
    <w:p w14:paraId="7FE1E886" w14:textId="68597F8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The brief was signed by Indiana Guereño and Mario Alberto Juliano and refers to the context in which the facts of the case occurred, the content of the right to personal liberty and exclusion of evidence obtained during an illegal detention.</w:t>
      </w:r>
    </w:p>
  </w:footnote>
  <w:footnote w:id="12">
    <w:p w14:paraId="5B620869" w14:textId="6523CC4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The Court recalls that, in keeping with Court decisions </w:t>
      </w:r>
      <w:r w:rsidRPr="00B75F46">
        <w:rPr>
          <w:color w:val="000000"/>
          <w:lang w:val="en-US"/>
        </w:rPr>
        <w:t>1/20 and 2/20, time limits were suspended from March 17 to May 20, 2020, owing to the COVID-19 health emergency.</w:t>
      </w:r>
    </w:p>
  </w:footnote>
  <w:footnote w:id="13">
    <w:p w14:paraId="7FD2D568" w14:textId="59F2849E" w:rsidR="00B75F46" w:rsidRPr="00B75F46" w:rsidRDefault="00B75F46" w:rsidP="002B5342">
      <w:pPr>
        <w:pStyle w:val="Textonotapie"/>
        <w:spacing w:before="40" w:after="40"/>
        <w:rPr>
          <w:rFonts w:cs="Calibri"/>
          <w:lang w:val="en-US" w:eastAsia="es-ES_tradnl"/>
        </w:rPr>
      </w:pPr>
      <w:r w:rsidRPr="00B75F46">
        <w:rPr>
          <w:rStyle w:val="Refdenotaalpie"/>
          <w:lang w:val="en-US"/>
        </w:rPr>
        <w:footnoteRef/>
      </w:r>
      <w:r w:rsidRPr="00B75F46">
        <w:rPr>
          <w:lang w:val="en-US"/>
        </w:rPr>
        <w:t xml:space="preserve"> </w:t>
      </w:r>
      <w:r w:rsidRPr="00B75F46">
        <w:rPr>
          <w:lang w:val="en-US"/>
        </w:rPr>
        <w:tab/>
        <w:t xml:space="preserve">Owing to the exceptional circumstances caused by the COVID-19 pandemic, this judgment was deliberated on and adopted during the 136th session, which was held virtually using technology, pursuant to the provisions of </w:t>
      </w:r>
      <w:r w:rsidRPr="00B75F46">
        <w:rPr>
          <w:rFonts w:cs="Calibri"/>
          <w:lang w:val="en-US" w:eastAsia="es-ES_tradnl"/>
        </w:rPr>
        <w:t>the Court’s Rules of Procedure.</w:t>
      </w:r>
    </w:p>
  </w:footnote>
  <w:footnote w:id="14">
    <w:p w14:paraId="5327E920" w14:textId="5DE39DF7"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Statement by the State’s representatives during the public hearing held on March 11, 2020.</w:t>
      </w:r>
    </w:p>
  </w:footnote>
  <w:footnote w:id="15">
    <w:p w14:paraId="4230D0E6" w14:textId="50F1DEA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Brief of March 4, 2020 (merits file, folios 400 to 402).</w:t>
      </w:r>
    </w:p>
  </w:footnote>
  <w:footnote w:id="16">
    <w:p w14:paraId="3C369F68" w14:textId="2F1AFE98"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Statement of a representative of the presumed victims during the public hearing held on March 11, 2020.</w:t>
      </w:r>
    </w:p>
  </w:footnote>
  <w:footnote w:id="17">
    <w:p w14:paraId="7E5939D8" w14:textId="3CF3C87A"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w:t>
      </w:r>
      <w:r w:rsidRPr="00B75F46">
        <w:rPr>
          <w:lang w:val="en-US"/>
        </w:rPr>
        <w:t xml:space="preserve"> Brief with final written arguments of the representatives of May 21, 2020 (merits file, folios 758 to 761).</w:t>
      </w:r>
    </w:p>
  </w:footnote>
  <w:footnote w:id="18">
    <w:p w14:paraId="68472EC9" w14:textId="72E49DCE"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Statement of the representative of the Inter-American Commission on Human Rights during the public hearing held on March 11, 2020.</w:t>
      </w:r>
    </w:p>
  </w:footnote>
  <w:footnote w:id="19">
    <w:p w14:paraId="1C0B01B9" w14:textId="101C849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Brief with observations of the Inter-American Commission on Human Rights on the Argentine State’s brief of March 4, 2020 (merits file, folio 543).</w:t>
      </w:r>
    </w:p>
  </w:footnote>
  <w:footnote w:id="20">
    <w:p w14:paraId="6D4DD059" w14:textId="28311595" w:rsidR="00B75F46" w:rsidRPr="00B75F46" w:rsidRDefault="00B75F46" w:rsidP="002B5342">
      <w:pPr>
        <w:pStyle w:val="Footnotes"/>
        <w:spacing w:before="120" w:after="120"/>
        <w:rPr>
          <w:rFonts w:cs="Times New Roman"/>
          <w:lang w:val="en-US"/>
        </w:rPr>
      </w:pPr>
      <w:r w:rsidRPr="00B75F46">
        <w:rPr>
          <w:rStyle w:val="Refdenotaalpie"/>
          <w:rFonts w:eastAsiaTheme="majorEastAsia"/>
          <w:lang w:val="en-US"/>
        </w:rPr>
        <w:footnoteRef/>
      </w:r>
      <w:r w:rsidRPr="00B75F46">
        <w:rPr>
          <w:vertAlign w:val="superscript"/>
          <w:lang w:val="en-US"/>
        </w:rPr>
        <w:t xml:space="preserve"> </w:t>
      </w:r>
      <w:r w:rsidRPr="00B75F46">
        <w:rPr>
          <w:lang w:val="en-US"/>
        </w:rPr>
        <w:tab/>
      </w:r>
      <w:r w:rsidRPr="00B75F46">
        <w:rPr>
          <w:i/>
          <w:lang w:val="en-US"/>
        </w:rPr>
        <w:t>Cf. Case of Manuel Cepeda Vargas v. Colombia</w:t>
      </w:r>
      <w:r w:rsidRPr="00B75F46">
        <w:rPr>
          <w:lang w:val="en-US"/>
        </w:rPr>
        <w:t xml:space="preserve">. </w:t>
      </w:r>
      <w:r w:rsidRPr="00B75F46">
        <w:rPr>
          <w:i/>
          <w:lang w:val="en-US"/>
        </w:rPr>
        <w:t>Preliminary objections, merits, reparations and costs.</w:t>
      </w:r>
      <w:r w:rsidRPr="00B75F46">
        <w:rPr>
          <w:lang w:val="en-US"/>
        </w:rPr>
        <w:t xml:space="preserve"> Judgment of May 26, 2010. Series C No. 213, para. 17, and </w:t>
      </w:r>
      <w:r w:rsidRPr="00B75F46">
        <w:rPr>
          <w:rStyle w:val="Textoennegrita"/>
          <w:rFonts w:eastAsiaTheme="majorEastAsia"/>
          <w:b w:val="0"/>
          <w:i/>
          <w:color w:val="000000"/>
          <w:shd w:val="clear" w:color="auto" w:fill="FFFFFF"/>
          <w:lang w:val="en-US"/>
        </w:rPr>
        <w:t>Case of Noguera et al. v. Paraguay. Merits, reparations and costs.</w:t>
      </w:r>
      <w:r w:rsidRPr="00B75F46">
        <w:rPr>
          <w:rStyle w:val="Textoennegrita"/>
          <w:rFonts w:eastAsiaTheme="majorEastAsia"/>
          <w:b w:val="0"/>
          <w:color w:val="000000"/>
          <w:shd w:val="clear" w:color="auto" w:fill="FFFFFF"/>
          <w:lang w:val="en-US"/>
        </w:rPr>
        <w:t xml:space="preserve"> Judgment of March 9, 2020. Series C No. 401, para. 21</w:t>
      </w:r>
      <w:r w:rsidRPr="00B75F46">
        <w:rPr>
          <w:rStyle w:val="Textoennegrita"/>
          <w:b w:val="0"/>
          <w:color w:val="000000"/>
          <w:lang w:val="en-US"/>
        </w:rPr>
        <w:t>.</w:t>
      </w:r>
    </w:p>
  </w:footnote>
  <w:footnote w:id="21">
    <w:p w14:paraId="5D3EE4BC" w14:textId="5B7BD2AC" w:rsidR="00B75F46" w:rsidRPr="00B75F46" w:rsidRDefault="00B75F46" w:rsidP="002B5342">
      <w:pPr>
        <w:pStyle w:val="Footnotes"/>
        <w:spacing w:before="120" w:after="120"/>
        <w:rPr>
          <w:rFonts w:cs="Times New Roman"/>
          <w:lang w:val="en-US"/>
        </w:rPr>
      </w:pPr>
      <w:r w:rsidRPr="00B75F46">
        <w:rPr>
          <w:rStyle w:val="Refdenotaalpie"/>
          <w:rFonts w:eastAsiaTheme="majorEastAsia"/>
          <w:lang w:val="en-US"/>
        </w:rPr>
        <w:footnoteRef/>
      </w:r>
      <w:r w:rsidRPr="00B75F46">
        <w:rPr>
          <w:lang w:val="en-US"/>
        </w:rPr>
        <w:t xml:space="preserve"> </w:t>
      </w:r>
      <w:r w:rsidRPr="00B75F46">
        <w:rPr>
          <w:rFonts w:cs="Times New Roman"/>
          <w:lang w:val="en-US"/>
        </w:rPr>
        <w:tab/>
      </w:r>
      <w:r w:rsidRPr="00B75F46">
        <w:rPr>
          <w:i/>
          <w:lang w:val="en-US"/>
        </w:rPr>
        <w:t xml:space="preserve">Cf. </w:t>
      </w:r>
      <w:r w:rsidRPr="00B75F46">
        <w:rPr>
          <w:rStyle w:val="Textoennegrita"/>
          <w:b w:val="0"/>
          <w:i/>
          <w:color w:val="000000"/>
          <w:lang w:val="en-US"/>
        </w:rPr>
        <w:t>Case of Benavides Cevallos v. Ecuador. Merits, reparations and costs.</w:t>
      </w:r>
      <w:r w:rsidRPr="00B75F46">
        <w:rPr>
          <w:rStyle w:val="Textoennegrita"/>
          <w:b w:val="0"/>
          <w:color w:val="000000"/>
          <w:lang w:val="en-US"/>
        </w:rPr>
        <w:t xml:space="preserve"> Judgment of June 19, 1998. Series C No. 38, para. 57, and </w:t>
      </w:r>
      <w:r w:rsidRPr="00B75F46">
        <w:rPr>
          <w:rStyle w:val="Textoennegrita"/>
          <w:rFonts w:eastAsiaTheme="majorEastAsia"/>
          <w:b w:val="0"/>
          <w:i/>
          <w:color w:val="000000"/>
          <w:shd w:val="clear" w:color="auto" w:fill="FFFFFF"/>
          <w:lang w:val="en-US"/>
        </w:rPr>
        <w:t>Case of Noguera et al. v. Paraguay</w:t>
      </w:r>
      <w:r w:rsidRPr="00B75F46">
        <w:rPr>
          <w:rStyle w:val="Textoennegrita"/>
          <w:rFonts w:eastAsiaTheme="majorEastAsia"/>
          <w:b w:val="0"/>
          <w:color w:val="000000"/>
          <w:shd w:val="clear" w:color="auto" w:fill="FFFFFF"/>
          <w:lang w:val="en-US"/>
        </w:rPr>
        <w:t xml:space="preserve">, </w:t>
      </w:r>
      <w:r w:rsidRPr="00B75F46">
        <w:rPr>
          <w:rStyle w:val="Textoennegrita"/>
          <w:rFonts w:eastAsiaTheme="majorEastAsia"/>
          <w:b w:val="0"/>
          <w:i/>
          <w:color w:val="000000"/>
          <w:shd w:val="clear" w:color="auto" w:fill="FFFFFF"/>
          <w:lang w:val="en-US"/>
        </w:rPr>
        <w:t>supra</w:t>
      </w:r>
      <w:r w:rsidRPr="00B75F46">
        <w:rPr>
          <w:rStyle w:val="Textoennegrita"/>
          <w:rFonts w:eastAsiaTheme="majorEastAsia"/>
          <w:b w:val="0"/>
          <w:color w:val="000000"/>
          <w:shd w:val="clear" w:color="auto" w:fill="FFFFFF"/>
          <w:lang w:val="en-US"/>
        </w:rPr>
        <w:t>, para. 27.</w:t>
      </w:r>
    </w:p>
  </w:footnote>
  <w:footnote w:id="22">
    <w:p w14:paraId="3E13AA55" w14:textId="384DEA8D"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Case of Tu Tojin v. Guatemala. Merits, reparations and costs. </w:t>
      </w:r>
      <w:r w:rsidRPr="00B75F46">
        <w:rPr>
          <w:lang w:val="en-US"/>
        </w:rPr>
        <w:t xml:space="preserve">Judgment of November 26, 2008. Series C No. 190, para. 26, and </w:t>
      </w:r>
      <w:r w:rsidRPr="00B75F46">
        <w:rPr>
          <w:rFonts w:cs="Arial"/>
          <w:i/>
          <w:shd w:val="clear" w:color="auto" w:fill="FFFFFF"/>
          <w:lang w:val="en-US"/>
        </w:rPr>
        <w:t>Case of Women Victims of Sexual Torture in Atenco v. Mexico. Preliminary objection, merits, reparations and costs.</w:t>
      </w:r>
      <w:r w:rsidRPr="00B75F46">
        <w:rPr>
          <w:rFonts w:cs="Arial"/>
          <w:shd w:val="clear" w:color="auto" w:fill="FFFFFF"/>
          <w:lang w:val="en-US"/>
        </w:rPr>
        <w:t xml:space="preserve"> Judgment of November 28, 2018. Series C No. 371</w:t>
      </w:r>
      <w:r w:rsidRPr="00B75F46">
        <w:rPr>
          <w:i/>
          <w:lang w:val="en-US"/>
        </w:rPr>
        <w:t xml:space="preserve">, </w:t>
      </w:r>
      <w:r w:rsidRPr="00B75F46">
        <w:rPr>
          <w:lang w:val="en-US"/>
        </w:rPr>
        <w:t>para. 41.</w:t>
      </w:r>
    </w:p>
  </w:footnote>
  <w:footnote w:id="23">
    <w:p w14:paraId="1B288B35" w14:textId="54EA7710"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In general, the documentary evidence may be submitted according to Article 57(2) of the Rules of Procedure together with the brief submitting the case, the brief with pleadings and motions, or the answering brief, as applicable, and evidence forwarded outside these procedural occasions is not admissible, safe for the exceptions established in the said Article 57(2) of the Rules of Procedure (namely, force majeure and grave impediment) or if it relates to a supervening fact; that is, one that occurred after the said procedural moments.</w:t>
      </w:r>
    </w:p>
  </w:footnote>
  <w:footnote w:id="24">
    <w:p w14:paraId="26BCC7E6" w14:textId="1A658294"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w:t>
      </w:r>
      <w:r w:rsidRPr="00B75F46">
        <w:rPr>
          <w:lang w:val="en-US"/>
        </w:rPr>
        <w:t xml:space="preserve"> Expert opinion of Juan Pablo Gomara and statements of Fátima Adriana Castro and Carlos Alejandro Tumbeiro.</w:t>
      </w:r>
    </w:p>
  </w:footnote>
  <w:footnote w:id="25">
    <w:p w14:paraId="334D8970" w14:textId="55824563" w:rsidR="00B75F46" w:rsidRPr="00B75F46" w:rsidRDefault="00B75F46" w:rsidP="002B5342">
      <w:pPr>
        <w:pStyle w:val="Textonotapie"/>
        <w:rPr>
          <w:i/>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Cf.</w:t>
      </w:r>
      <w:r w:rsidRPr="00B75F46">
        <w:rPr>
          <w:lang w:val="en-US"/>
        </w:rPr>
        <w:t xml:space="preserve"> Opinions of expert witnesses Sofía Tiscornia and Hernán Víctor Gullco provided during the public hearing held in this case.</w:t>
      </w:r>
    </w:p>
  </w:footnote>
  <w:footnote w:id="26">
    <w:p w14:paraId="47CDB3FF" w14:textId="4AE7DA84"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Argentina’s brief with final arguments dated June 18, 2020 (merits file, folio 832).</w:t>
      </w:r>
    </w:p>
  </w:footnote>
  <w:footnote w:id="27">
    <w:p w14:paraId="397F0E8F" w14:textId="604D5EC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i/>
          <w:lang w:val="en-US"/>
        </w:rPr>
        <w:tab/>
        <w:t xml:space="preserve">Case of Bulacio v. Argentina. Merits, reparations and costs. </w:t>
      </w:r>
      <w:r w:rsidRPr="00B75F46">
        <w:rPr>
          <w:lang w:val="en-US"/>
        </w:rPr>
        <w:t xml:space="preserve">Judgment of September 18, 2003. Series C No. 100, para. 69. </w:t>
      </w:r>
    </w:p>
  </w:footnote>
  <w:footnote w:id="28">
    <w:p w14:paraId="5A5E6461" w14:textId="66FF7F5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 Case of Bulacio v. Argentina, supra</w:t>
      </w:r>
      <w:r w:rsidRPr="00B75F46">
        <w:rPr>
          <w:lang w:val="en-US"/>
        </w:rPr>
        <w:t>, para. 53.</w:t>
      </w:r>
    </w:p>
  </w:footnote>
  <w:footnote w:id="29">
    <w:p w14:paraId="723DD4AC" w14:textId="1B86DD7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 Case of Bulacio v. Argentina, supra</w:t>
      </w:r>
      <w:r w:rsidRPr="00B75F46">
        <w:rPr>
          <w:lang w:val="en-US"/>
        </w:rPr>
        <w:t xml:space="preserve">, para. 56. </w:t>
      </w:r>
    </w:p>
  </w:footnote>
  <w:footnote w:id="30">
    <w:p w14:paraId="4914B8DB" w14:textId="6F9F0CCD"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UN, Human Rights Committee, Concluding observations on Argentina, April 5, 1995, para. 161. </w:t>
      </w:r>
    </w:p>
  </w:footnote>
  <w:footnote w:id="31">
    <w:p w14:paraId="3B047277" w14:textId="185F31C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UN, Working Group on Arbitrary Detention, Report on visit to Argentina, E/CN.4/2004/3/Add.3, December 23, 2003, para. 11. </w:t>
      </w:r>
    </w:p>
  </w:footnote>
  <w:footnote w:id="32">
    <w:p w14:paraId="74B9FE11" w14:textId="24535B98"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UN, Working Group on Arbitrary Detention, Report on visit to Argentina, E/CN.4/2004/3/Add.3, December 23, 2003, paras. 42, 43 and 46. </w:t>
      </w:r>
    </w:p>
  </w:footnote>
  <w:footnote w:id="33">
    <w:p w14:paraId="2E528AAC" w14:textId="21FDCF2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UN, Working Group on Arbitrary Detention, Report on visit to Argentina,</w:t>
      </w:r>
      <w:r w:rsidRPr="00B75F46">
        <w:rPr>
          <w:i/>
          <w:iCs/>
          <w:lang w:val="en-US"/>
        </w:rPr>
        <w:t xml:space="preserve"> supra</w:t>
      </w:r>
      <w:r w:rsidRPr="00B75F46">
        <w:rPr>
          <w:lang w:val="en-US"/>
        </w:rPr>
        <w:t xml:space="preserve">, paras. 47 and 48. </w:t>
      </w:r>
    </w:p>
  </w:footnote>
  <w:footnote w:id="34">
    <w:p w14:paraId="2F9EAEC5" w14:textId="008BC04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UN, Working Group on Arbitrary Detention, Report on visit to Argentina, </w:t>
      </w:r>
      <w:r w:rsidRPr="00B75F46">
        <w:rPr>
          <w:i/>
          <w:iCs/>
          <w:lang w:val="en-US"/>
        </w:rPr>
        <w:t>supra</w:t>
      </w:r>
      <w:r w:rsidRPr="00B75F46">
        <w:rPr>
          <w:lang w:val="en-US"/>
        </w:rPr>
        <w:t>, para. 71.</w:t>
      </w:r>
    </w:p>
  </w:footnote>
  <w:footnote w:id="35">
    <w:p w14:paraId="75A37D93" w14:textId="25C0842D"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UN, Human Rights Committee, Concluding observations on Argentina, CCPR/C/ARG/CO/4, March 31, 2010, para. 15.</w:t>
      </w:r>
    </w:p>
  </w:footnote>
  <w:footnote w:id="36">
    <w:p w14:paraId="1C157195" w14:textId="7842624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UN, Human Rights Committee, Concluding observations on Argentina, CCPR/C/ARG/CO/5, August 10, 2016, paras. 17 and 18.</w:t>
      </w:r>
    </w:p>
  </w:footnote>
  <w:footnote w:id="37">
    <w:p w14:paraId="7DB31A4C" w14:textId="3E54203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UN, Working Group on Arbitrary Detention, Report on visit to Argentina, A/HRC/39/45/Add.1, July 19, 2018, paras. 26 and 27.</w:t>
      </w:r>
    </w:p>
  </w:footnote>
  <w:footnote w:id="38">
    <w:p w14:paraId="5B04C626" w14:textId="60BE2BE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Decision of the Ombudsman of the city of Buenos Aires of April 27, 2012 (evidence file, folios 68 to 128). </w:t>
      </w:r>
    </w:p>
  </w:footnote>
  <w:footnote w:id="39">
    <w:p w14:paraId="61329969" w14:textId="797915A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Final written arguments of Argentina of June 18, 2020 (merits file, folio 833).</w:t>
      </w:r>
    </w:p>
  </w:footnote>
  <w:footnote w:id="40">
    <w:p w14:paraId="6D3449C7" w14:textId="373BDA8F" w:rsidR="00B75F46" w:rsidRPr="00B75F46" w:rsidRDefault="00B75F46" w:rsidP="002B5342">
      <w:pPr>
        <w:pStyle w:val="Textonotapie"/>
        <w:rPr>
          <w:i/>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 xml:space="preserve">Arrest report, Carlos Alberto Fernández Prieto of May 26, 1992 (evidence file, folios 129 to 131). </w:t>
      </w:r>
    </w:p>
  </w:footnote>
  <w:footnote w:id="41">
    <w:p w14:paraId="09FF4212" w14:textId="15CFBB18"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Arrest report, Carlos Alberto Fernández Prieto of May 26, 1992 (evidence file, folios 129 to 131).</w:t>
      </w:r>
    </w:p>
  </w:footnote>
  <w:footnote w:id="42">
    <w:p w14:paraId="209659DF" w14:textId="76FD7762" w:rsidR="00B75F46" w:rsidRPr="00B75F46" w:rsidRDefault="00B75F46" w:rsidP="002B5342">
      <w:pPr>
        <w:pStyle w:val="Textonotapie"/>
        <w:rPr>
          <w:rFonts w:cs="Arial"/>
          <w:lang w:val="en-US" w:eastAsia="ja-JP"/>
        </w:rPr>
      </w:pPr>
      <w:r w:rsidRPr="00B75F46">
        <w:rPr>
          <w:rStyle w:val="Refdenotaalpie"/>
          <w:lang w:val="en-US"/>
        </w:rPr>
        <w:footnoteRef/>
      </w:r>
      <w:r w:rsidRPr="00B75F46">
        <w:rPr>
          <w:lang w:val="en-US"/>
        </w:rPr>
        <w:t xml:space="preserve"> </w:t>
      </w:r>
      <w:r w:rsidRPr="00B75F46">
        <w:rPr>
          <w:lang w:val="en-US"/>
        </w:rPr>
        <w:tab/>
        <w:t>Statement of items confiscated from vehicle signed by Fabián Raúl Casanova on May 26, 1992 (evidence file, folios 132 and 133).</w:t>
      </w:r>
    </w:p>
  </w:footnote>
  <w:footnote w:id="43">
    <w:p w14:paraId="430295BB" w14:textId="6E8DDF00"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Statement signed by Juan Carlos Norberto on May 16, 1992 (evidence file, folios 134 and 135).</w:t>
      </w:r>
    </w:p>
  </w:footnote>
  <w:footnote w:id="44">
    <w:p w14:paraId="5536F8FB" w14:textId="2D17657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Statement signed by Alberto José Julián Argente on May 27, 1992 (evidence file, folios 136 to 140). </w:t>
      </w:r>
    </w:p>
  </w:footnote>
  <w:footnote w:id="45">
    <w:p w14:paraId="38FA8B0D" w14:textId="12BA087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Statement signed by Carlos Alberto Fernández Prieto on May 27, 1992 (evidence file, folios 141 to 145).</w:t>
      </w:r>
    </w:p>
  </w:footnote>
  <w:footnote w:id="46">
    <w:p w14:paraId="7EB551B4" w14:textId="64FF80A6"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Ruling No. 93/95 of June 16, 1992, ordering the pre-trial detention of Carlos Alberto Fernández Prieto.</w:t>
      </w:r>
    </w:p>
  </w:footnote>
  <w:footnote w:id="47">
    <w:p w14:paraId="0D0C5A62" w14:textId="21C17BF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Brief with charges brought against Carlos Alberto Fernández Prieto of December 14, 1995 (evidence file, folios 146 to 150). </w:t>
      </w:r>
    </w:p>
  </w:footnote>
  <w:footnote w:id="48">
    <w:p w14:paraId="2DF41BF9" w14:textId="698EC1C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rFonts w:eastAsiaTheme="minorHAnsi" w:cs="ArialMT"/>
          <w:lang w:val="en-US"/>
        </w:rPr>
        <w:t>Judgment of Federal Chamber of</w:t>
      </w:r>
      <w:r w:rsidRPr="00B75F46">
        <w:rPr>
          <w:lang w:val="en-US"/>
        </w:rPr>
        <w:t xml:space="preserve"> Mar del Plata of April 29, 1996</w:t>
      </w:r>
      <w:r w:rsidRPr="00B75F46">
        <w:rPr>
          <w:rFonts w:eastAsiaTheme="minorHAnsi" w:cs="ArialMT"/>
          <w:lang w:val="en-US"/>
        </w:rPr>
        <w:t xml:space="preserve"> (evidence file, folios 1478 to 1471).</w:t>
      </w:r>
    </w:p>
  </w:footnote>
  <w:footnote w:id="49">
    <w:p w14:paraId="08E1E60B" w14:textId="68220860"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Defense brief of Carlos Alberto Fernández Prieto of May 26, 1996 (evidence file, folios 151 to 168). </w:t>
      </w:r>
    </w:p>
  </w:footnote>
  <w:footnote w:id="50">
    <w:p w14:paraId="5D42EB84" w14:textId="02D32CD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the Federal Court of Mar del Plata of July 19, 1996 (evidence file, folios 169 to 196).</w:t>
      </w:r>
    </w:p>
  </w:footnote>
  <w:footnote w:id="51">
    <w:p w14:paraId="6B5217A5" w14:textId="7DEBA25E"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Appeal filed by Carlos Alberto Fernández Prieto against the judgment convicting him (evidence file, folios 198 to 204). </w:t>
      </w:r>
    </w:p>
  </w:footnote>
  <w:footnote w:id="52">
    <w:p w14:paraId="4761F5F9" w14:textId="2ACE639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 xml:space="preserve">Cf. </w:t>
      </w:r>
      <w:r w:rsidRPr="00B75F46">
        <w:rPr>
          <w:lang w:val="en-US"/>
        </w:rPr>
        <w:t xml:space="preserve">Judgment of the Federal Appeals Chamber of Mar del Plata of November 26, 1996 (evidence file, folios 206 to 214). </w:t>
      </w:r>
    </w:p>
  </w:footnote>
  <w:footnote w:id="53">
    <w:p w14:paraId="142633FE" w14:textId="658B508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Special federal appeal filed by Carlos Alberto Fernández Prieto on December 12, 1996 (evidence file, folios 215 to 229).</w:t>
      </w:r>
    </w:p>
  </w:footnote>
  <w:footnote w:id="54">
    <w:p w14:paraId="4E9E9AC7" w14:textId="59AB873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Decision of the Federal Appeals Chamber of Mar del Plata of February 14, 1997 (evidence file, folios 230 to 232). </w:t>
      </w:r>
    </w:p>
  </w:footnote>
  <w:footnote w:id="55">
    <w:p w14:paraId="175FA2DE" w14:textId="1C3A87DE"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Special remedy of complaint of February 28, 1997 (evidence file, folios 233 to 248). </w:t>
      </w:r>
    </w:p>
  </w:footnote>
  <w:footnote w:id="56">
    <w:p w14:paraId="4AF7CB9B" w14:textId="6D908E2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Ruling of the Federal Court of Mar del Plata of October 17, 1997 (evidence file, folios 1347 to 1349).</w:t>
      </w:r>
    </w:p>
  </w:footnote>
  <w:footnote w:id="57">
    <w:p w14:paraId="1F4AD28D" w14:textId="01C67E2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Judgment of the Supreme Court of Justice of the Nation of November 12, 1998 (evidence file, folios 249 to 262). </w:t>
      </w:r>
    </w:p>
  </w:footnote>
  <w:footnote w:id="58">
    <w:p w14:paraId="2DF721FF" w14:textId="0229574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Judgment of the Supreme Court of Justice of the Nation of November 12, 1998 (evidence file, folios 249 to 262). </w:t>
      </w:r>
    </w:p>
  </w:footnote>
  <w:footnote w:id="59">
    <w:p w14:paraId="147C2B84" w14:textId="21B9DAAE"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Ruling of the Federal Court of Mar del Plata of October 17, 1997 (evidence file, folios 1347 1349).</w:t>
      </w:r>
    </w:p>
  </w:footnote>
  <w:footnote w:id="60">
    <w:p w14:paraId="7A9E1495" w14:textId="7800EDD7"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w:t>
      </w:r>
      <w:r w:rsidRPr="00B75F46">
        <w:rPr>
          <w:lang w:val="en-US"/>
        </w:rPr>
        <w:t xml:space="preserve"> Arrest report of Carlos Alejandro Tumbeiro of January 15, 1998 (evidence file, folio 1485). </w:t>
      </w:r>
    </w:p>
  </w:footnote>
  <w:footnote w:id="61">
    <w:p w14:paraId="1D8889B9" w14:textId="3D4DD67D"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Special appeal of March 30, 1999 (evidence file, folios 263 to 284). </w:t>
      </w:r>
    </w:p>
  </w:footnote>
  <w:footnote w:id="62">
    <w:p w14:paraId="1A183FC6" w14:textId="554076A0"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Petition No. 1181-03 of Carlos Alejandro Tumbeiro, lodged before the Inter-American Commission on March 31, 2003 (evidence file, folios 285 to 303). </w:t>
      </w:r>
    </w:p>
  </w:footnote>
  <w:footnote w:id="63">
    <w:p w14:paraId="2F533FEF" w14:textId="7642691A"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Special appeal of March 30, 1999 (evidence file, folios 263 to 284). </w:t>
      </w:r>
    </w:p>
  </w:footnote>
  <w:footnote w:id="64">
    <w:p w14:paraId="27C885B9" w14:textId="301DCD16"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 xml:space="preserve">Petition No. 1181-03 of Carlos Alejandro Tumbeiro, lodged before the Inter-American Commission on March 31, 2003 (evidence file, folios 285 to 303). </w:t>
      </w:r>
    </w:p>
  </w:footnote>
  <w:footnote w:id="65">
    <w:p w14:paraId="52BED223" w14:textId="5125A16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Special appeal of March 30, 1999 (evidence file, folios 263 to 284). </w:t>
      </w:r>
    </w:p>
  </w:footnote>
  <w:footnote w:id="66">
    <w:p w14:paraId="7D9070F0" w14:textId="2AB42E0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 xml:space="preserve">Special appeal of March 30, 1999 (evidence file, folios 263 to 284). </w:t>
      </w:r>
    </w:p>
  </w:footnote>
  <w:footnote w:id="67">
    <w:p w14:paraId="29499A6E" w14:textId="17FBDDA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Petition No. 1181-03 of Carlos Alejandro Tumbeiro, lodged before the Inter-American Commission on March 31, 2003 (evidence file, folios 285 to 303). </w:t>
      </w:r>
    </w:p>
  </w:footnote>
  <w:footnote w:id="68">
    <w:p w14:paraId="1E3E936F" w14:textId="111C101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Petition No. 1181-03 of Carlos Alejandro Tumbeiro, lodged before the Inter-American Commission on March 31, 2003 (evidence file, folios 285 to 303). </w:t>
      </w:r>
    </w:p>
  </w:footnote>
  <w:footnote w:id="69">
    <w:p w14:paraId="7349FF0B" w14:textId="3B24E71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Special appeal of March 30, 1999 (evidence file, folios 263 to 284).</w:t>
      </w:r>
    </w:p>
  </w:footnote>
  <w:footnote w:id="70">
    <w:p w14:paraId="78CA4141" w14:textId="7C2406F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Special appeal of March 30, 1999 (evidence file, folios 263 to 284).</w:t>
      </w:r>
    </w:p>
  </w:footnote>
  <w:footnote w:id="71">
    <w:p w14:paraId="023648FD" w14:textId="541C795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Special appeal of March 30, 1999 (evidence file, folios 263 to 284).</w:t>
      </w:r>
    </w:p>
  </w:footnote>
  <w:footnote w:id="72">
    <w:p w14:paraId="779AB473" w14:textId="4ECE79E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Special appeal of March 30, 1999 (evidence file, folios 263 to 284).</w:t>
      </w:r>
    </w:p>
  </w:footnote>
  <w:footnote w:id="73">
    <w:p w14:paraId="050995DF" w14:textId="2B5C60B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Special appeal of March 30, 1999 (evidence file, folios 263 to 284).</w:t>
      </w:r>
    </w:p>
  </w:footnote>
  <w:footnote w:id="74">
    <w:p w14:paraId="5BC73A64" w14:textId="7FBEA0E3"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Judgment of the Supreme Court of Justice of the Nation of October 3, 2002 (evidence file, folios 304 to 311). </w:t>
      </w:r>
    </w:p>
  </w:footnote>
  <w:footnote w:id="75">
    <w:p w14:paraId="0517F8E1" w14:textId="0F0A9AF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 xml:space="preserve">Judgment of the National Criminal Cassation Chamber of October 24, 2002 (evidence file, folios 1709 to 1711). </w:t>
      </w:r>
    </w:p>
  </w:footnote>
  <w:footnote w:id="76">
    <w:p w14:paraId="573F71F7" w14:textId="3675E70A"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Statement of intent of November 6, 2002 (evidence file, folio 1733).</w:t>
      </w:r>
    </w:p>
  </w:footnote>
  <w:footnote w:id="77">
    <w:p w14:paraId="206EF469" w14:textId="0D95D438"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Community service proposal of December 17, 2002 (evidence file, folio 1715).</w:t>
      </w:r>
    </w:p>
  </w:footnote>
  <w:footnote w:id="78">
    <w:p w14:paraId="03B38E75" w14:textId="4785032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i/>
          <w:lang w:val="en-US"/>
        </w:rPr>
        <w:tab/>
        <w:t xml:space="preserve">Cf. </w:t>
      </w:r>
      <w:r w:rsidRPr="00B75F46">
        <w:rPr>
          <w:lang w:val="en-US"/>
        </w:rPr>
        <w:t xml:space="preserve">Ruling of the national judge for execution of criminal judgments of May 2, 2006 (evidence file, folios 1820 to 1822).  </w:t>
      </w:r>
    </w:p>
  </w:footnote>
  <w:footnote w:id="79">
    <w:p w14:paraId="1A6CD342" w14:textId="319091F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Death certificate of Carlos Alejandro Tumbeiro of August 1, 2014 (evidence file, folio 357). </w:t>
      </w:r>
    </w:p>
  </w:footnote>
  <w:footnote w:id="80">
    <w:p w14:paraId="5BF139A8" w14:textId="0FF93F27"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1853 Constitution of the Argentine Nation, with amendments enacted in 1860, 1866, 1898, 1957 and on August 22, 1994.</w:t>
      </w:r>
    </w:p>
  </w:footnote>
  <w:footnote w:id="81">
    <w:p w14:paraId="503DC217" w14:textId="685546B8"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Law 2372 of October 4, 1888, issuing the “Code of Criminal Procedures for the Federal Judiciary and the Ordinary Court of the Capital and of the National Territories.”</w:t>
      </w:r>
    </w:p>
  </w:footnote>
  <w:footnote w:id="82">
    <w:p w14:paraId="6C4BC0F2" w14:textId="6F8358C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Law 23,950 of September 4, 1991, substituting “paragraph 1 of article 5 of Decree Law 333/58, ratified by Law No. 14,467.” Official Gazette of September 11, 1991. </w:t>
      </w:r>
    </w:p>
  </w:footnote>
  <w:footnote w:id="83">
    <w:p w14:paraId="313606E4" w14:textId="0A7B06F2"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Law 23,984 of September 4, 1991, issuing “</w:t>
      </w:r>
      <w:bookmarkStart w:id="49" w:name="_Hlk58601230"/>
      <w:r w:rsidRPr="00B75F46">
        <w:rPr>
          <w:lang w:val="en-US"/>
        </w:rPr>
        <w:t>the Criminal Procedural Code</w:t>
      </w:r>
      <w:bookmarkEnd w:id="49"/>
      <w:r w:rsidRPr="00B75F46">
        <w:rPr>
          <w:lang w:val="en-US"/>
        </w:rPr>
        <w:t xml:space="preserve">.” Official Gazette of September 29, 1991. </w:t>
      </w:r>
    </w:p>
  </w:footnote>
  <w:footnote w:id="84">
    <w:p w14:paraId="265D3872" w14:textId="458CB0A8"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Article 7 of the American Convention.</w:t>
      </w:r>
    </w:p>
  </w:footnote>
  <w:footnote w:id="85">
    <w:p w14:paraId="7437A8AB" w14:textId="70916A2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Articles 24 and 1(1) of the American Convention.</w:t>
      </w:r>
    </w:p>
  </w:footnote>
  <w:footnote w:id="86">
    <w:p w14:paraId="3C586030" w14:textId="15A2EDA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Article 11 of the American Convention.</w:t>
      </w:r>
    </w:p>
  </w:footnote>
  <w:footnote w:id="87">
    <w:p w14:paraId="55A6D43C" w14:textId="2685020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Article 1(1) of the American Convention.</w:t>
      </w:r>
    </w:p>
  </w:footnote>
  <w:footnote w:id="88">
    <w:p w14:paraId="272D360E" w14:textId="57AAB96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Article 2 of the American Convention.</w:t>
      </w:r>
    </w:p>
  </w:footnote>
  <w:footnote w:id="89">
    <w:p w14:paraId="2544D7AC" w14:textId="25E15D5A"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 Servellón García et al. v. Honduras</w:t>
      </w:r>
      <w:r w:rsidRPr="00B75F46">
        <w:rPr>
          <w:lang w:val="en-US"/>
        </w:rPr>
        <w:t>. Judgment of September 21, 2006. Series C No. 152, para. 86.</w:t>
      </w:r>
    </w:p>
  </w:footnote>
  <w:footnote w:id="90">
    <w:p w14:paraId="5D12A644" w14:textId="2DD6DBAD"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 Servellón</w:t>
      </w:r>
      <w:r w:rsidRPr="00B75F46">
        <w:rPr>
          <w:lang w:val="en-US"/>
        </w:rPr>
        <w:t xml:space="preserve"> </w:t>
      </w:r>
      <w:r w:rsidRPr="00B75F46">
        <w:rPr>
          <w:i/>
          <w:lang w:val="en-US"/>
        </w:rPr>
        <w:t>García et al. v. Honduras, supra,</w:t>
      </w:r>
      <w:r w:rsidRPr="00B75F46">
        <w:rPr>
          <w:lang w:val="en-US"/>
        </w:rPr>
        <w:t xml:space="preserve"> para. 87.</w:t>
      </w:r>
    </w:p>
  </w:footnote>
  <w:footnote w:id="91">
    <w:p w14:paraId="53479FE7" w14:textId="359A0048" w:rsidR="00B75F46" w:rsidRPr="00B75F46" w:rsidRDefault="00B75F46" w:rsidP="002B5342">
      <w:pPr>
        <w:pStyle w:val="Textonotapie"/>
        <w:tabs>
          <w:tab w:val="left" w:pos="709"/>
        </w:tabs>
        <w:rPr>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Cf. Case of Juan Humberto Sánchez v. Honduras. Preliminary objection, merits, reparations and costs</w:t>
      </w:r>
      <w:r w:rsidRPr="00B75F46">
        <w:rPr>
          <w:lang w:val="en-US"/>
        </w:rPr>
        <w:t xml:space="preserve">. Judgment of June 7, 2003. Series C No. 99, para. 84, and </w:t>
      </w:r>
      <w:r w:rsidRPr="00B75F46">
        <w:rPr>
          <w:rStyle w:val="Textoennegrita"/>
          <w:b w:val="0"/>
          <w:i/>
          <w:color w:val="000000"/>
          <w:shd w:val="clear" w:color="auto" w:fill="FFFFFF"/>
          <w:lang w:val="en-US"/>
        </w:rPr>
        <w:t>Case of Azul Rojas Marín et al. v. Peru. Preliminary objections, merits, reparations and costs</w:t>
      </w:r>
      <w:r w:rsidRPr="00B75F46">
        <w:rPr>
          <w:rStyle w:val="Textoennegrita"/>
          <w:b w:val="0"/>
          <w:color w:val="000000"/>
          <w:shd w:val="clear" w:color="auto" w:fill="FFFFFF"/>
          <w:lang w:val="en-US"/>
        </w:rPr>
        <w:t>. Judgment of March 12, 2020. Series C No. 402, para. 100.</w:t>
      </w:r>
    </w:p>
  </w:footnote>
  <w:footnote w:id="92">
    <w:p w14:paraId="7DCE54FA" w14:textId="6DEFA8A4" w:rsidR="00B75F46" w:rsidRPr="00B75F46" w:rsidRDefault="00B75F46" w:rsidP="002B5342">
      <w:pPr>
        <w:pStyle w:val="Textonotapie"/>
        <w:tabs>
          <w:tab w:val="left" w:pos="709"/>
        </w:tabs>
        <w:rPr>
          <w:iCs/>
          <w:lang w:val="en-US"/>
        </w:rPr>
      </w:pPr>
      <w:r w:rsidRPr="00B75F46">
        <w:rPr>
          <w:iCs/>
          <w:vertAlign w:val="superscript"/>
          <w:lang w:val="en-US"/>
        </w:rPr>
        <w:footnoteRef/>
      </w:r>
      <w:r w:rsidRPr="00B75F46">
        <w:rPr>
          <w:i/>
          <w:iCs/>
          <w:lang w:val="en-US"/>
        </w:rPr>
        <w:t xml:space="preserve"> </w:t>
      </w:r>
      <w:r w:rsidRPr="00B75F46">
        <w:rPr>
          <w:i/>
          <w:iCs/>
          <w:lang w:val="en-US"/>
        </w:rPr>
        <w:tab/>
        <w:t xml:space="preserve">Cf. Case of Chaparro Álvarez and Lapo Íñiguez v. Ecuador. Preliminary objections, merits, reparations and costs. </w:t>
      </w:r>
      <w:r w:rsidRPr="00B75F46">
        <w:rPr>
          <w:lang w:val="en-US"/>
        </w:rPr>
        <w:t xml:space="preserve">Judgment of November 21, 2007. Series C No. 170, para. 54, and </w:t>
      </w:r>
      <w:r w:rsidRPr="00B75F46">
        <w:rPr>
          <w:rStyle w:val="Textoennegrita"/>
          <w:b w:val="0"/>
          <w:i/>
          <w:color w:val="000000"/>
          <w:shd w:val="clear" w:color="auto" w:fill="FFFFFF"/>
          <w:lang w:val="en-US"/>
        </w:rPr>
        <w:t>Case of Azul Rojas Marín et al. v. Peru, supra</w:t>
      </w:r>
      <w:r w:rsidRPr="00B75F46">
        <w:rPr>
          <w:rStyle w:val="Textoennegrita"/>
          <w:b w:val="0"/>
          <w:color w:val="000000"/>
          <w:shd w:val="clear" w:color="auto" w:fill="FFFFFF"/>
          <w:lang w:val="en-US"/>
        </w:rPr>
        <w:t>, para. 100.</w:t>
      </w:r>
    </w:p>
  </w:footnote>
  <w:footnote w:id="93">
    <w:p w14:paraId="4F9556D0" w14:textId="2F309CDB" w:rsidR="00B75F46" w:rsidRPr="00B75F46" w:rsidRDefault="00B75F46" w:rsidP="002B5342">
      <w:pPr>
        <w:pStyle w:val="Textonotapie"/>
        <w:tabs>
          <w:tab w:val="left" w:pos="709"/>
        </w:tabs>
        <w:rPr>
          <w:rFonts w:eastAsia="Calibri"/>
          <w:i/>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 xml:space="preserve">Cf. Case of Gangaram Panday v. Surinam. Merits, reparations and costs. </w:t>
      </w:r>
      <w:r w:rsidRPr="00B75F46">
        <w:rPr>
          <w:lang w:val="en-US"/>
        </w:rPr>
        <w:t xml:space="preserve">Judgment of January 21, 1994. Series C No. 16, para. 47, and </w:t>
      </w:r>
      <w:r w:rsidRPr="00B75F46">
        <w:rPr>
          <w:rStyle w:val="Textoennegrita"/>
          <w:b w:val="0"/>
          <w:i/>
          <w:color w:val="000000"/>
          <w:shd w:val="clear" w:color="auto" w:fill="FFFFFF"/>
          <w:lang w:val="en-US"/>
        </w:rPr>
        <w:t>Case of Azul Rojas Marín et al. v. Peru, supra</w:t>
      </w:r>
      <w:r w:rsidRPr="00B75F46">
        <w:rPr>
          <w:rStyle w:val="Textoennegrita"/>
          <w:b w:val="0"/>
          <w:color w:val="000000"/>
          <w:shd w:val="clear" w:color="auto" w:fill="FFFFFF"/>
          <w:lang w:val="en-US"/>
        </w:rPr>
        <w:t>, para. 110.</w:t>
      </w:r>
    </w:p>
  </w:footnote>
  <w:footnote w:id="94">
    <w:p w14:paraId="2F3047C0" w14:textId="658C0890" w:rsidR="00B75F46" w:rsidRPr="00B75F46" w:rsidRDefault="00B75F46" w:rsidP="002B5342">
      <w:pPr>
        <w:pStyle w:val="Textonotapie"/>
        <w:rPr>
          <w:color w:val="FF0000"/>
          <w:lang w:val="en-US"/>
        </w:rPr>
      </w:pPr>
      <w:r w:rsidRPr="00B75F46">
        <w:rPr>
          <w:rStyle w:val="Refdenotaalpie"/>
          <w:lang w:val="en-US"/>
        </w:rPr>
        <w:footnoteRef/>
      </w:r>
      <w:r w:rsidRPr="00B75F46">
        <w:rPr>
          <w:lang w:val="en-US"/>
        </w:rPr>
        <w:t xml:space="preserve"> </w:t>
      </w:r>
      <w:r w:rsidRPr="00B75F46">
        <w:rPr>
          <w:lang w:val="en-US"/>
        </w:rPr>
        <w:tab/>
        <w:t>Article 62(3) of the Convention.</w:t>
      </w:r>
    </w:p>
  </w:footnote>
  <w:footnote w:id="95">
    <w:p w14:paraId="05D455E2" w14:textId="77777777"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rStyle w:val="Textoennegrita"/>
          <w:b w:val="0"/>
          <w:i/>
          <w:color w:val="000000"/>
          <w:shd w:val="clear" w:color="auto" w:fill="FFFFFF"/>
          <w:lang w:val="en-US"/>
        </w:rPr>
        <w:t>Case of Azul Rojas Marín et al. v. Peru, supra</w:t>
      </w:r>
      <w:r w:rsidRPr="00B75F46">
        <w:rPr>
          <w:rStyle w:val="Textoennegrita"/>
          <w:b w:val="0"/>
          <w:color w:val="000000"/>
          <w:shd w:val="clear" w:color="auto" w:fill="FFFFFF"/>
          <w:lang w:val="en-US"/>
        </w:rPr>
        <w:t>, para. 110.</w:t>
      </w:r>
    </w:p>
  </w:footnote>
  <w:footnote w:id="96">
    <w:p w14:paraId="1A5EF11F" w14:textId="533D3E6B" w:rsidR="00B75F46" w:rsidRPr="00B75F46" w:rsidRDefault="00B75F46" w:rsidP="002B5342">
      <w:pPr>
        <w:tabs>
          <w:tab w:val="left" w:pos="567"/>
          <w:tab w:val="left" w:pos="709"/>
        </w:tabs>
        <w:spacing w:before="120" w:after="120"/>
        <w:jc w:val="both"/>
        <w:rPr>
          <w:rFonts w:eastAsia="Times New Roman"/>
          <w:sz w:val="16"/>
          <w:szCs w:val="16"/>
          <w:lang w:eastAsia="es-ES"/>
        </w:rPr>
      </w:pPr>
      <w:r w:rsidRPr="00B75F46">
        <w:rPr>
          <w:rStyle w:val="Refdenotaalpie"/>
          <w:sz w:val="16"/>
          <w:szCs w:val="16"/>
        </w:rPr>
        <w:footnoteRef/>
      </w:r>
      <w:r w:rsidRPr="00B75F46">
        <w:rPr>
          <w:sz w:val="16"/>
          <w:szCs w:val="16"/>
        </w:rPr>
        <w:t xml:space="preserve"> </w:t>
      </w:r>
      <w:r w:rsidRPr="00B75F46">
        <w:rPr>
          <w:sz w:val="16"/>
          <w:szCs w:val="16"/>
        </w:rPr>
        <w:tab/>
      </w:r>
      <w:r w:rsidRPr="00B75F46">
        <w:rPr>
          <w:i/>
          <w:iCs/>
          <w:sz w:val="16"/>
          <w:szCs w:val="16"/>
        </w:rPr>
        <w:t>Cf. Case of Chaparro Álvarez and Lapo Íñiguez v. Ecuador, supra,</w:t>
      </w:r>
      <w:r w:rsidRPr="00B75F46">
        <w:rPr>
          <w:sz w:val="16"/>
          <w:szCs w:val="16"/>
        </w:rPr>
        <w:t xml:space="preserve"> para. 57, and </w:t>
      </w:r>
      <w:r w:rsidRPr="00B75F46">
        <w:rPr>
          <w:rStyle w:val="Textoennegrita"/>
          <w:b w:val="0"/>
          <w:i/>
          <w:color w:val="000000"/>
          <w:sz w:val="16"/>
          <w:szCs w:val="16"/>
          <w:shd w:val="clear" w:color="auto" w:fill="FFFFFF"/>
        </w:rPr>
        <w:t>Case of Azul Rojas Marín et al. v. Peru, supra</w:t>
      </w:r>
      <w:r w:rsidRPr="00B75F46">
        <w:rPr>
          <w:rStyle w:val="Textoennegrita"/>
          <w:b w:val="0"/>
          <w:color w:val="000000"/>
          <w:sz w:val="16"/>
          <w:szCs w:val="16"/>
          <w:shd w:val="clear" w:color="auto" w:fill="FFFFFF"/>
        </w:rPr>
        <w:t>, para. 111.</w:t>
      </w:r>
    </w:p>
  </w:footnote>
  <w:footnote w:id="97">
    <w:p w14:paraId="05EE6C39" w14:textId="08100045" w:rsidR="00B75F46" w:rsidRPr="00B75F46" w:rsidRDefault="00B75F46" w:rsidP="002B5342">
      <w:pPr>
        <w:pStyle w:val="Textonotapie"/>
        <w:ind w:left="708" w:hanging="708"/>
        <w:rPr>
          <w:lang w:val="en-US"/>
        </w:rPr>
      </w:pPr>
      <w:r w:rsidRPr="00B75F46">
        <w:rPr>
          <w:rStyle w:val="Refdenotaalpie"/>
          <w:lang w:val="en-US"/>
        </w:rPr>
        <w:footnoteRef/>
      </w:r>
      <w:r w:rsidRPr="00B75F46">
        <w:rPr>
          <w:lang w:val="en-US"/>
        </w:rPr>
        <w:t xml:space="preserve"> </w:t>
      </w:r>
      <w:r w:rsidRPr="00B75F46">
        <w:rPr>
          <w:lang w:val="en-US"/>
        </w:rPr>
        <w:tab/>
        <w:t xml:space="preserve">Constitution of the Argentine Nation </w:t>
      </w:r>
      <w:r w:rsidRPr="00B75F46">
        <w:rPr>
          <w:i/>
          <w:lang w:val="en-US"/>
        </w:rPr>
        <w:t>supra</w:t>
      </w:r>
      <w:r w:rsidRPr="00B75F46">
        <w:rPr>
          <w:lang w:val="en-US"/>
        </w:rPr>
        <w:t>, article 18.</w:t>
      </w:r>
    </w:p>
  </w:footnote>
  <w:footnote w:id="98">
    <w:p w14:paraId="43C69957" w14:textId="034F3AA7"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Law 2372 of October 4, 1888, issuing the “Code of Criminal Procedures for the Federal Judiciary and the Ordinary Court of the Capital and of the National Territories,” articles 4 and 184.4.</w:t>
      </w:r>
    </w:p>
  </w:footnote>
  <w:footnote w:id="99">
    <w:p w14:paraId="67F5B88E" w14:textId="205D1E1D"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the Federal Court of Mar del Plata of July 19, 1996 (evidence file, folios 169 to 196).</w:t>
      </w:r>
    </w:p>
  </w:footnote>
  <w:footnote w:id="100">
    <w:p w14:paraId="27AFA2AF" w14:textId="23C02C23"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the Supreme Court of Justice of the Nation of November 12, 1998 (evidence file, folios 249 to 262).</w:t>
      </w:r>
    </w:p>
  </w:footnote>
  <w:footnote w:id="101">
    <w:p w14:paraId="284CF16A" w14:textId="65F3A92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the Supreme Court of Justice of the Nation of November 12, 1998 (evidence file, folios 249 to 262).</w:t>
      </w:r>
    </w:p>
  </w:footnote>
  <w:footnote w:id="102">
    <w:p w14:paraId="03C46049" w14:textId="088AF18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Constitution of the Argentine Nation </w:t>
      </w:r>
      <w:r w:rsidRPr="00B75F46">
        <w:rPr>
          <w:i/>
          <w:lang w:val="en-US"/>
        </w:rPr>
        <w:t>supra</w:t>
      </w:r>
      <w:r w:rsidRPr="00B75F46">
        <w:rPr>
          <w:lang w:val="en-US"/>
        </w:rPr>
        <w:t>, article 18.</w:t>
      </w:r>
    </w:p>
  </w:footnote>
  <w:footnote w:id="103">
    <w:p w14:paraId="1FAE7DDA" w14:textId="108286FE"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Law 23,984 of September 4, 1991, issuing “the Criminal Procedural Code.” Official Gazette of September 29, 1991, article 284. </w:t>
      </w:r>
    </w:p>
  </w:footnote>
  <w:footnote w:id="104">
    <w:p w14:paraId="041EE9EB" w14:textId="7CB5C84E"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Law 23,950 of September 4, 1991, substituting “paragraph 1 of article 5 of Decree Law 333/58, ratified by Law No. 14,467.” Official Gazette of September 11, 1991. </w:t>
      </w:r>
    </w:p>
  </w:footnote>
  <w:footnote w:id="105">
    <w:p w14:paraId="6A7C49C2" w14:textId="12BD567E"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Statement signed on January 15, 1998, by Deputy Inspector GIG I (evidence file, folios 1486 and 1487).</w:t>
      </w:r>
    </w:p>
  </w:footnote>
  <w:footnote w:id="106">
    <w:p w14:paraId="760DD613" w14:textId="7254C99A" w:rsidR="00B75F46" w:rsidRPr="00B75F46" w:rsidRDefault="00B75F46" w:rsidP="002B5342">
      <w:pPr>
        <w:pStyle w:val="Prrafodelista"/>
        <w:tabs>
          <w:tab w:val="left" w:pos="567"/>
        </w:tabs>
        <w:ind w:left="0"/>
        <w:jc w:val="both"/>
        <w:rPr>
          <w:sz w:val="16"/>
          <w:szCs w:val="16"/>
        </w:rPr>
      </w:pPr>
      <w:r w:rsidRPr="00B75F46">
        <w:rPr>
          <w:rStyle w:val="Refdenotaalpie"/>
          <w:sz w:val="16"/>
          <w:szCs w:val="16"/>
        </w:rPr>
        <w:footnoteRef/>
      </w:r>
      <w:r w:rsidRPr="00B75F46">
        <w:rPr>
          <w:sz w:val="16"/>
          <w:szCs w:val="16"/>
        </w:rPr>
        <w:t xml:space="preserve"> </w:t>
      </w:r>
      <w:r w:rsidRPr="00B75F46">
        <w:rPr>
          <w:sz w:val="16"/>
          <w:szCs w:val="16"/>
        </w:rPr>
        <w:tab/>
        <w:t>Federal Oral Criminal Court No. 1 of the Federal Capital stated the following: “</w:t>
      </w:r>
      <w:r w:rsidRPr="00B75F46">
        <w:rPr>
          <w:rFonts w:cs="Arial"/>
          <w:bCs/>
          <w:sz w:val="16"/>
          <w:szCs w:val="16"/>
          <w:shd w:val="clear" w:color="auto" w:fill="FFFFFF"/>
        </w:rPr>
        <w:t>[</w:t>
      </w:r>
      <w:r w:rsidRPr="00B75F46">
        <w:rPr>
          <w:sz w:val="16"/>
          <w:szCs w:val="16"/>
        </w:rPr>
        <w:t xml:space="preserve">O]n January 15, 1998, </w:t>
      </w:r>
      <w:r w:rsidRPr="00B75F46">
        <w:rPr>
          <w:rFonts w:cs="Arial"/>
          <w:bCs/>
          <w:sz w:val="16"/>
          <w:szCs w:val="16"/>
          <w:shd w:val="clear" w:color="auto" w:fill="FFFFFF"/>
        </w:rPr>
        <w:t>[…]</w:t>
      </w:r>
      <w:r w:rsidRPr="00B75F46">
        <w:rPr>
          <w:sz w:val="16"/>
          <w:szCs w:val="16"/>
        </w:rPr>
        <w:t xml:space="preserve">, deputy officer </w:t>
      </w:r>
      <w:r w:rsidRPr="00B75F46">
        <w:rPr>
          <w:rFonts w:cs="Arial"/>
          <w:bCs/>
          <w:sz w:val="16"/>
          <w:szCs w:val="16"/>
          <w:shd w:val="clear" w:color="auto" w:fill="FFFFFF"/>
        </w:rPr>
        <w:t>[…]</w:t>
      </w:r>
      <w:r w:rsidRPr="00B75F46">
        <w:rPr>
          <w:sz w:val="16"/>
          <w:szCs w:val="16"/>
        </w:rPr>
        <w:t xml:space="preserve"> intercepted for identification purposes the individual who proved to be [Mr. Tumbeiro[], near Corea Street </w:t>
      </w:r>
      <w:r w:rsidRPr="00B75F46">
        <w:rPr>
          <w:rFonts w:cs="Arial"/>
          <w:bCs/>
          <w:sz w:val="16"/>
          <w:szCs w:val="16"/>
          <w:shd w:val="clear" w:color="auto" w:fill="FFFFFF"/>
        </w:rPr>
        <w:t>[…]</w:t>
      </w:r>
      <w:r w:rsidRPr="00B75F46">
        <w:rPr>
          <w:sz w:val="16"/>
          <w:szCs w:val="16"/>
        </w:rPr>
        <w:t xml:space="preserve">. He was invited to get into the police vehicle until his identity had been corroborated, noting that he was extremely nervous. While they were awaiting the answer, they noted that in the middle of the </w:t>
      </w:r>
      <w:r w:rsidRPr="00B75F46">
        <w:rPr>
          <w:i/>
          <w:iCs/>
          <w:sz w:val="16"/>
          <w:szCs w:val="16"/>
        </w:rPr>
        <w:t>Clarín</w:t>
      </w:r>
      <w:r w:rsidRPr="00B75F46">
        <w:rPr>
          <w:sz w:val="16"/>
          <w:szCs w:val="16"/>
        </w:rPr>
        <w:t xml:space="preserve"> newspaper that he was carrying there was a transparent nylon bag containing a white </w:t>
      </w:r>
      <w:r w:rsidRPr="00B75F46">
        <w:rPr>
          <w:rFonts w:cs="Arial"/>
          <w:bCs/>
          <w:sz w:val="16"/>
          <w:szCs w:val="16"/>
          <w:shd w:val="clear" w:color="auto" w:fill="FFFFFF"/>
        </w:rPr>
        <w:t>[…]</w:t>
      </w:r>
      <w:r w:rsidRPr="00B75F46">
        <w:rPr>
          <w:sz w:val="16"/>
          <w:szCs w:val="16"/>
        </w:rPr>
        <w:t xml:space="preserve"> substance similar to cocaine hydrochloride. Consequently, the presence of witnesses was requested and, in their presence, he proceeded to read him his rights </w:t>
      </w:r>
      <w:r w:rsidRPr="00B75F46">
        <w:rPr>
          <w:rFonts w:cs="Arial"/>
          <w:bCs/>
          <w:sz w:val="16"/>
          <w:szCs w:val="16"/>
          <w:shd w:val="clear" w:color="auto" w:fill="FFFFFF"/>
        </w:rPr>
        <w:t>[…].</w:t>
      </w:r>
      <w:r w:rsidRPr="00B75F46">
        <w:rPr>
          <w:sz w:val="16"/>
          <w:szCs w:val="16"/>
        </w:rPr>
        <w:t>” Judgment of the Federal Oral Criminal Court No. 1 of the Federal Capital of August 26, 1998 (evidence file, folios 1537 to 1576).</w:t>
      </w:r>
    </w:p>
  </w:footnote>
  <w:footnote w:id="107">
    <w:p w14:paraId="0BDA8C18" w14:textId="6000160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the Supreme Court of Justice of the Nation of October 3, 2002 (evidence file, folios 304 to 311).</w:t>
      </w:r>
    </w:p>
  </w:footnote>
  <w:footnote w:id="108">
    <w:p w14:paraId="0552ED17" w14:textId="1670D91A" w:rsidR="00B75F46" w:rsidRPr="00B75F46" w:rsidRDefault="00B75F46" w:rsidP="002B5342">
      <w:pPr>
        <w:tabs>
          <w:tab w:val="left" w:pos="567"/>
        </w:tabs>
        <w:jc w:val="both"/>
        <w:rPr>
          <w:sz w:val="16"/>
          <w:szCs w:val="16"/>
        </w:rPr>
      </w:pPr>
      <w:r w:rsidRPr="00B75F46">
        <w:rPr>
          <w:rStyle w:val="Refdenotaalpie"/>
          <w:sz w:val="16"/>
          <w:szCs w:val="16"/>
        </w:rPr>
        <w:footnoteRef/>
      </w:r>
      <w:r w:rsidRPr="00B75F46">
        <w:rPr>
          <w:sz w:val="16"/>
          <w:szCs w:val="16"/>
        </w:rPr>
        <w:t xml:space="preserve"> </w:t>
      </w:r>
      <w:r w:rsidRPr="00B75F46">
        <w:rPr>
          <w:sz w:val="16"/>
          <w:szCs w:val="16"/>
        </w:rPr>
        <w:tab/>
        <w:t>The expert witness indicated: “What the police call their policing intuition, […] but essentially and without doubt, the police detain people for the way they dress, the way they behave; we all know that different social groups behave in different ways. Consequently, it is certain that a young man from a working-class neighborhood who is walking through a residential area will have 100% possibility of being stopped, and this is exclusively due to stereotyping. Moreover, in our research, we have noted occasions in which middle-class boys use clothing worn by poor people and are stopped; then, when their identity is discovered they are released. In other words, there are many arrests based on social class, and stereotypes. Evidently, the police operate in this way.” Opinion provided by Sofía Tiscornia before the Inter-American Court during the public hearing held on March 11, 2020.</w:t>
      </w:r>
    </w:p>
  </w:footnote>
  <w:footnote w:id="109">
    <w:p w14:paraId="595E35B0" w14:textId="2C82C77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Case of Norín Catrimán et al. (Leaders, members and activist of the Mapuche Indigenous People) v. Chile. Merits, reparations and costs. </w:t>
      </w:r>
      <w:r w:rsidRPr="00B75F46">
        <w:rPr>
          <w:lang w:val="en-US"/>
        </w:rPr>
        <w:t xml:space="preserve">Judgment of May 29, 2014. Series C No. 279, para. 223. </w:t>
      </w:r>
    </w:p>
  </w:footnote>
  <w:footnote w:id="110">
    <w:p w14:paraId="34ED971A" w14:textId="311682C4" w:rsidR="00B75F46" w:rsidRPr="00B75F46" w:rsidRDefault="00B75F46" w:rsidP="000A5F08">
      <w:pPr>
        <w:pStyle w:val="Textonotapie"/>
        <w:rPr>
          <w:lang w:val="en-US"/>
        </w:rPr>
      </w:pPr>
      <w:r w:rsidRPr="00B75F46">
        <w:rPr>
          <w:rStyle w:val="Refdenotaalpie"/>
          <w:lang w:val="en-US"/>
        </w:rPr>
        <w:footnoteRef/>
      </w:r>
      <w:r w:rsidRPr="00B75F46">
        <w:rPr>
          <w:lang w:val="en-US"/>
        </w:rPr>
        <w:t xml:space="preserve"> </w:t>
      </w:r>
      <w:r w:rsidRPr="00B75F46">
        <w:rPr>
          <w:lang w:val="en-US"/>
        </w:rPr>
        <w:tab/>
        <w:t>Affidavit made by expert witness Juan Pablo Gomara on March 4, 2020 (merits file, folios 413 to 482)</w:t>
      </w:r>
      <w:r w:rsidRPr="00B75F46">
        <w:rPr>
          <w:rFonts w:cs="Arial"/>
          <w:bCs/>
          <w:shd w:val="clear" w:color="auto" w:fill="FFFFFF"/>
          <w:lang w:val="en-US"/>
        </w:rPr>
        <w:t>.</w:t>
      </w:r>
    </w:p>
  </w:footnote>
  <w:footnote w:id="111">
    <w:p w14:paraId="3596EDC8" w14:textId="4E6B3F14" w:rsidR="00B75F46" w:rsidRPr="00B75F46" w:rsidRDefault="00B75F46" w:rsidP="000A5F08">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w:t>
      </w:r>
      <w:r w:rsidRPr="00B75F46">
        <w:rPr>
          <w:lang w:val="en-US"/>
        </w:rPr>
        <w:t xml:space="preserve"> </w:t>
      </w:r>
      <w:r w:rsidRPr="00B75F46">
        <w:rPr>
          <w:i/>
          <w:lang w:val="en-US"/>
        </w:rPr>
        <w:t>Case of Expelled Dominicans and Haitians v. Dominican Republic. Preliminary objections, merits, reparations and costs</w:t>
      </w:r>
      <w:r w:rsidRPr="00B75F46">
        <w:rPr>
          <w:lang w:val="en-US"/>
        </w:rPr>
        <w:t xml:space="preserve">. Judgment of August 28, 2014. Series C No. 282, para. 368, and </w:t>
      </w:r>
      <w:r w:rsidRPr="00B75F46">
        <w:rPr>
          <w:i/>
          <w:lang w:val="en-US"/>
        </w:rPr>
        <w:t>Case of Azul Rojas Marín et al. v. Peru, supra</w:t>
      </w:r>
      <w:r w:rsidRPr="00B75F46">
        <w:rPr>
          <w:lang w:val="en-US"/>
        </w:rPr>
        <w:t xml:space="preserve">, para. 129. </w:t>
      </w:r>
    </w:p>
  </w:footnote>
  <w:footnote w:id="112">
    <w:p w14:paraId="7A2CE6EC" w14:textId="120000F6" w:rsidR="00B75F46" w:rsidRPr="00B75F46" w:rsidRDefault="00B75F46" w:rsidP="000A5F08">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Statement signed on January 15, 1998, by Deputy Inspector GIG I (evidence file, folios 1486 and 1487).</w:t>
      </w:r>
    </w:p>
  </w:footnote>
  <w:footnote w:id="113">
    <w:p w14:paraId="27A3E0B3" w14:textId="65E6E7A9" w:rsidR="00B75F46" w:rsidRPr="00B75F46" w:rsidRDefault="00B75F46" w:rsidP="000A5F08">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Judgment of the Supreme Court of Justice of the Nation of October 3, 2002 (evidence file, folios 304 to 311)</w:t>
      </w:r>
      <w:r w:rsidRPr="00B75F46">
        <w:rPr>
          <w:rFonts w:cs="Arial"/>
          <w:bCs/>
          <w:shd w:val="clear" w:color="auto" w:fill="FFFFFF"/>
          <w:lang w:val="en-US"/>
        </w:rPr>
        <w:t>.</w:t>
      </w:r>
    </w:p>
  </w:footnote>
  <w:footnote w:id="114">
    <w:p w14:paraId="16D8BE87" w14:textId="327D2B6F" w:rsidR="00B75F46" w:rsidRPr="00B75F46" w:rsidRDefault="00B75F46" w:rsidP="000A5F08">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Federal Oral Criminal Court No. 1 of the Federal Capital of August 26, 1998 (evidence file, folios 1537 to 1576)</w:t>
      </w:r>
      <w:r w:rsidRPr="00B75F46">
        <w:rPr>
          <w:rFonts w:cs="Arial"/>
          <w:bCs/>
          <w:shd w:val="clear" w:color="auto" w:fill="FFFFFF"/>
          <w:lang w:val="en-US"/>
        </w:rPr>
        <w:t>.</w:t>
      </w:r>
    </w:p>
  </w:footnote>
  <w:footnote w:id="115">
    <w:p w14:paraId="52DFE635" w14:textId="74FAE5AA"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Federal Oral Criminal Court No. 1 of the Federal Capital of August 26, 1998 (evidence file, folios 1537 to 1576)</w:t>
      </w:r>
      <w:r w:rsidRPr="00B75F46">
        <w:rPr>
          <w:rFonts w:cs="Arial"/>
          <w:bCs/>
          <w:shd w:val="clear" w:color="auto" w:fill="FFFFFF"/>
          <w:lang w:val="en-US"/>
        </w:rPr>
        <w:t>.</w:t>
      </w:r>
    </w:p>
  </w:footnote>
  <w:footnote w:id="116">
    <w:p w14:paraId="7D6706C2" w14:textId="2C5E3567"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Special appeal of March 30, 1999 (evidence file, folios 263 to 284)</w:t>
      </w:r>
      <w:r w:rsidRPr="00B75F46">
        <w:rPr>
          <w:rFonts w:cs="Arial"/>
          <w:bCs/>
          <w:shd w:val="clear" w:color="auto" w:fill="FFFFFF"/>
          <w:lang w:val="en-US"/>
        </w:rPr>
        <w:t>.</w:t>
      </w:r>
    </w:p>
  </w:footnote>
  <w:footnote w:id="117">
    <w:p w14:paraId="747B3D74" w14:textId="121E5C40"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Special appeal of March 30, 1999 (evidence file, folios 263 to 284).</w:t>
      </w:r>
    </w:p>
  </w:footnote>
  <w:footnote w:id="118">
    <w:p w14:paraId="36F18A72" w14:textId="3A9AC44A"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of the Supreme Court of Justice of the Nation of October 3, 2002 (evidence file, folios 304 to 311).</w:t>
      </w:r>
    </w:p>
  </w:footnote>
  <w:footnote w:id="119">
    <w:p w14:paraId="78CF05C7" w14:textId="6CD5FB9D"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Opinion provided by Sofía Tiscornia before the Inter-American Court during the public hearing held on March 11, 2020.</w:t>
      </w:r>
    </w:p>
  </w:footnote>
  <w:footnote w:id="120">
    <w:p w14:paraId="7654811B" w14:textId="2065285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Merits report (merits file, folio 22).</w:t>
      </w:r>
    </w:p>
  </w:footnote>
  <w:footnote w:id="121">
    <w:p w14:paraId="22E9D78E" w14:textId="510A176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rFonts w:cs="Arial"/>
          <w:i/>
          <w:shd w:val="clear" w:color="auto" w:fill="FFFFFF"/>
          <w:lang w:val="en-US"/>
        </w:rPr>
        <w:t xml:space="preserve">Case of Norín Catrimán </w:t>
      </w:r>
      <w:r w:rsidRPr="00B75F46">
        <w:rPr>
          <w:i/>
          <w:lang w:val="en-US"/>
        </w:rPr>
        <w:t xml:space="preserve">et al. (Leaders, members and activist of the Mapuche Indigenous People) v. Chile, </w:t>
      </w:r>
      <w:r w:rsidRPr="00B75F46">
        <w:rPr>
          <w:rFonts w:cs="Arial"/>
          <w:i/>
          <w:shd w:val="clear" w:color="auto" w:fill="FFFFFF"/>
          <w:lang w:val="en-US"/>
        </w:rPr>
        <w:t>supra</w:t>
      </w:r>
      <w:r w:rsidRPr="00B75F46">
        <w:rPr>
          <w:spacing w:val="-4"/>
          <w:lang w:val="en-US"/>
        </w:rPr>
        <w:t xml:space="preserve">, para. 106, and </w:t>
      </w:r>
      <w:r w:rsidRPr="00B75F46">
        <w:rPr>
          <w:i/>
          <w:spacing w:val="-4"/>
          <w:lang w:val="en-US"/>
        </w:rPr>
        <w:t xml:space="preserve">Case of Pollo Rivera et al. v. Peru. Merits, reparations and costs. </w:t>
      </w:r>
      <w:r w:rsidRPr="00B75F46">
        <w:rPr>
          <w:spacing w:val="-4"/>
          <w:lang w:val="en-US"/>
        </w:rPr>
        <w:t>Judgment of October 21, 2016. Series C No. 319, para. 219.</w:t>
      </w:r>
    </w:p>
  </w:footnote>
  <w:footnote w:id="122">
    <w:p w14:paraId="7FFF280A" w14:textId="7B6A0C1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Affidavit made by expert witness Juan Pablo Gomara on March 4, 2020 (merits file, folios 413 to 482).</w:t>
      </w:r>
    </w:p>
  </w:footnote>
  <w:footnote w:id="123">
    <w:p w14:paraId="7AB01671" w14:textId="47C8391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 xml:space="preserve">Judgment No. C/303/19 of the Plenum of the Constitutional Court of Colombia of July 10, 2019. </w:t>
      </w:r>
    </w:p>
  </w:footnote>
  <w:footnote w:id="124">
    <w:p w14:paraId="5059F558" w14:textId="304102E6"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Judgment of the Plenum of the Supreme Court of Justice of the Nation of Mexico of March 22, 2018, in action on unconstitutionality 10/2014 and the joindered case 11/2014.</w:t>
      </w:r>
    </w:p>
  </w:footnote>
  <w:footnote w:id="125">
    <w:p w14:paraId="26261A65" w14:textId="47EC10C7"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Judgment No. 416 of the Supreme Court of Justice of the Dominican Republic of November 11, 2015.</w:t>
      </w:r>
    </w:p>
  </w:footnote>
  <w:footnote w:id="126">
    <w:p w14:paraId="1ECF5DF9" w14:textId="5A6C515F"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rFonts w:cstheme="minorHAnsi"/>
          <w:lang w:val="en-US"/>
        </w:rPr>
        <w:t xml:space="preserve">Ruling </w:t>
      </w:r>
      <w:r w:rsidRPr="00B75F46">
        <w:rPr>
          <w:rFonts w:cstheme="minorHAnsi"/>
          <w:color w:val="000000"/>
          <w:lang w:val="en-US"/>
        </w:rPr>
        <w:t xml:space="preserve">14821-2010 of the Constitutional Chamber of the Supreme Court of Justice of Costa Rica of September 3, 2010.  </w:t>
      </w:r>
    </w:p>
  </w:footnote>
  <w:footnote w:id="127">
    <w:p w14:paraId="1454E5A9" w14:textId="0881129C"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Judgment of the Supreme Court of Justice of the Nation of Argentina of December 12, 2002, “</w:t>
      </w:r>
      <w:r w:rsidRPr="00B75F46">
        <w:rPr>
          <w:rFonts w:eastAsiaTheme="minorHAnsi" w:cs="Courier New"/>
          <w:lang w:val="en-US"/>
        </w:rPr>
        <w:t>Monzón, Rubén Manuel” (evidence file, folios 917 to 926); Judgment of the Supreme Court of Justice of the Nation of Argentina of February 6, 2003, “</w:t>
      </w:r>
      <w:r w:rsidRPr="00B75F46">
        <w:rPr>
          <w:rFonts w:eastAsiaTheme="minorHAnsi" w:cs="Courier"/>
          <w:lang w:val="en-US"/>
        </w:rPr>
        <w:t>Szmilowsky, Tomás Alejandro”</w:t>
      </w:r>
      <w:r w:rsidRPr="00B75F46">
        <w:rPr>
          <w:rFonts w:eastAsiaTheme="minorHAnsi" w:cs="Courier New"/>
          <w:lang w:val="en-US"/>
        </w:rPr>
        <w:t xml:space="preserve"> (evidence file, folios 928 to 934), and Judgment of the Supreme Court of Justice of the Nation of Argentina of May 3, 2007, “</w:t>
      </w:r>
      <w:r w:rsidRPr="00B75F46">
        <w:rPr>
          <w:rFonts w:eastAsiaTheme="minorHAnsi" w:cs="Courier"/>
          <w:lang w:val="en-US"/>
        </w:rPr>
        <w:t>Peralta Cano, Mauricio Esteban</w:t>
      </w:r>
      <w:r w:rsidRPr="00B75F46">
        <w:rPr>
          <w:rFonts w:eastAsiaTheme="minorHAnsi" w:cs="Courier New"/>
          <w:lang w:val="en-US"/>
        </w:rPr>
        <w:t xml:space="preserve">” (evidence file, folios 936 to 942). </w:t>
      </w:r>
    </w:p>
  </w:footnote>
  <w:footnote w:id="128">
    <w:p w14:paraId="17FB53D2" w14:textId="16B0542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Opinion provided by Sofía Tiscornia before the Inter-American Court during the public hearing held on March 11, 2020.</w:t>
      </w:r>
    </w:p>
  </w:footnote>
  <w:footnote w:id="129">
    <w:p w14:paraId="1FCB6773" w14:textId="752F3C46"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Opinion provided by Sofía Tiscornia before the Inter-American Court during the public hearing held on March 11, 2020.</w:t>
      </w:r>
    </w:p>
  </w:footnote>
  <w:footnote w:id="130">
    <w:p w14:paraId="594C572E" w14:textId="715351A7" w:rsidR="00B75F46" w:rsidRPr="00B75F46" w:rsidRDefault="00B75F46" w:rsidP="002B5342">
      <w:pPr>
        <w:pStyle w:val="Textonotapie"/>
        <w:rPr>
          <w:lang w:val="en-US"/>
        </w:rPr>
      </w:pPr>
      <w:r w:rsidRPr="00B75F46">
        <w:rPr>
          <w:rStyle w:val="Refdenotaalpie"/>
          <w:rFonts w:eastAsiaTheme="majorEastAsia"/>
          <w:lang w:val="en-US"/>
        </w:rPr>
        <w:footnoteRef/>
      </w:r>
      <w:r w:rsidRPr="00B75F46">
        <w:rPr>
          <w:lang w:val="en-US"/>
        </w:rPr>
        <w:t xml:space="preserve"> </w:t>
      </w:r>
      <w:r w:rsidRPr="00B75F46">
        <w:rPr>
          <w:lang w:val="en-US"/>
        </w:rPr>
        <w:tab/>
      </w:r>
      <w:r w:rsidRPr="00B75F46">
        <w:rPr>
          <w:i/>
          <w:lang w:val="en-US"/>
        </w:rPr>
        <w:t xml:space="preserve">Cf. Case of Castillo Petruzzi et al. v. Peru. Merits, reparations and costs. </w:t>
      </w:r>
      <w:r w:rsidRPr="00B75F46">
        <w:rPr>
          <w:lang w:val="en-US"/>
        </w:rPr>
        <w:t>Judgment of May 30, 1999. Series C No. 52</w:t>
      </w:r>
      <w:r w:rsidRPr="00B75F46">
        <w:rPr>
          <w:i/>
          <w:lang w:val="en-US"/>
        </w:rPr>
        <w:t xml:space="preserve">, </w:t>
      </w:r>
      <w:r w:rsidRPr="00B75F46">
        <w:rPr>
          <w:lang w:val="en-US"/>
        </w:rPr>
        <w:t>para. 207,</w:t>
      </w:r>
      <w:r w:rsidRPr="00B75F46">
        <w:rPr>
          <w:i/>
          <w:lang w:val="en-US"/>
        </w:rPr>
        <w:t xml:space="preserve"> and Case of Petro Urrego v. Colombia. Preliminary objections, merits, reparations and costs</w:t>
      </w:r>
      <w:r w:rsidRPr="00B75F46">
        <w:rPr>
          <w:lang w:val="en-US"/>
        </w:rPr>
        <w:t>. Judgment of July 8, 2020. Series C No. 406, para. 111.</w:t>
      </w:r>
    </w:p>
  </w:footnote>
  <w:footnote w:id="131">
    <w:p w14:paraId="60B96696" w14:textId="5699195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Cf. Case of Almonacid Arellano</w:t>
      </w:r>
      <w:r w:rsidRPr="00B75F46">
        <w:rPr>
          <w:lang w:val="en-US"/>
        </w:rPr>
        <w:t xml:space="preserve"> </w:t>
      </w:r>
      <w:r w:rsidRPr="00B75F46">
        <w:rPr>
          <w:i/>
          <w:iCs/>
          <w:lang w:val="en-US"/>
        </w:rPr>
        <w:t>et al. v. Chile</w:t>
      </w:r>
      <w:r w:rsidRPr="00B75F46">
        <w:rPr>
          <w:lang w:val="en-US"/>
        </w:rPr>
        <w:t xml:space="preserve">. </w:t>
      </w:r>
      <w:r w:rsidRPr="00B75F46">
        <w:rPr>
          <w:i/>
          <w:iCs/>
          <w:lang w:val="en-US"/>
        </w:rPr>
        <w:t>Preliminary objections, merits, reparations and costs</w:t>
      </w:r>
      <w:r w:rsidRPr="00B75F46">
        <w:rPr>
          <w:lang w:val="en-US"/>
        </w:rPr>
        <w:t xml:space="preserve">. Judgment of September 26, 2006. Series C No. 154, para. 124, and </w:t>
      </w:r>
      <w:r w:rsidRPr="00B75F46">
        <w:rPr>
          <w:i/>
          <w:lang w:val="en-US"/>
        </w:rPr>
        <w:t>Case of Petro Urrego v. Colombia, supra</w:t>
      </w:r>
      <w:r w:rsidRPr="00B75F46">
        <w:rPr>
          <w:lang w:val="en-US"/>
        </w:rPr>
        <w:t>, para. 111</w:t>
      </w:r>
      <w:r w:rsidRPr="00B75F46">
        <w:rPr>
          <w:rStyle w:val="Textoennegrita"/>
          <w:b w:val="0"/>
          <w:color w:val="000000"/>
          <w:shd w:val="clear" w:color="auto" w:fill="FFFFFF"/>
          <w:lang w:val="en-US"/>
        </w:rPr>
        <w:t>.</w:t>
      </w:r>
    </w:p>
  </w:footnote>
  <w:footnote w:id="132">
    <w:p w14:paraId="43A17164" w14:textId="6453EAA0"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rStyle w:val="Textoennegrita"/>
          <w:b w:val="0"/>
          <w:i/>
          <w:color w:val="000000"/>
          <w:shd w:val="clear" w:color="auto" w:fill="FFFFFF"/>
          <w:lang w:val="en-US"/>
        </w:rPr>
        <w:t>Case of Andrade Salmón v. Bolivia. Merits, reparations and costs.</w:t>
      </w:r>
      <w:r w:rsidRPr="00B75F46">
        <w:rPr>
          <w:rStyle w:val="Textoennegrita"/>
          <w:b w:val="0"/>
          <w:color w:val="000000"/>
          <w:shd w:val="clear" w:color="auto" w:fill="FFFFFF"/>
          <w:lang w:val="en-US"/>
        </w:rPr>
        <w:t xml:space="preserve"> Judgment of December 1, 2016. Series C No. 330, para. 93, and </w:t>
      </w:r>
      <w:r w:rsidRPr="00B75F46">
        <w:rPr>
          <w:i/>
          <w:lang w:val="en-US"/>
        </w:rPr>
        <w:t>Case of Petro Urrego v. Colombia, supra</w:t>
      </w:r>
      <w:r w:rsidRPr="00B75F46">
        <w:rPr>
          <w:lang w:val="en-US"/>
        </w:rPr>
        <w:t xml:space="preserve">, para. 103. </w:t>
      </w:r>
    </w:p>
  </w:footnote>
  <w:footnote w:id="133">
    <w:p w14:paraId="2387EE8F" w14:textId="03B6C1A2" w:rsidR="00B75F46" w:rsidRPr="00B75F46" w:rsidRDefault="00B75F46" w:rsidP="002B5342">
      <w:pPr>
        <w:pStyle w:val="Textonotapie"/>
        <w:tabs>
          <w:tab w:val="left" w:pos="709"/>
        </w:tabs>
        <w:rPr>
          <w:iCs/>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 Case of Almonacid Arellano et al. v. Chile, supra</w:t>
      </w:r>
      <w:r w:rsidRPr="00B75F46">
        <w:rPr>
          <w:iCs/>
          <w:lang w:val="en-US"/>
        </w:rPr>
        <w:t xml:space="preserve">, para. 124, and </w:t>
      </w:r>
      <w:r w:rsidRPr="00B75F46">
        <w:rPr>
          <w:i/>
          <w:lang w:val="en-US"/>
        </w:rPr>
        <w:t>Case of Petro Urrego v. Colombia, supra</w:t>
      </w:r>
      <w:r w:rsidRPr="00B75F46">
        <w:rPr>
          <w:lang w:val="en-US"/>
        </w:rPr>
        <w:t>, para. 107</w:t>
      </w:r>
      <w:r w:rsidRPr="00B75F46">
        <w:rPr>
          <w:rStyle w:val="Textoennegrita"/>
          <w:b w:val="0"/>
          <w:color w:val="000000"/>
          <w:shd w:val="clear" w:color="auto" w:fill="FFFFFF"/>
          <w:lang w:val="en-US"/>
        </w:rPr>
        <w:t>.</w:t>
      </w:r>
    </w:p>
  </w:footnote>
  <w:footnote w:id="134">
    <w:p w14:paraId="5C208804" w14:textId="1EDAAFCE" w:rsidR="00B75F46" w:rsidRPr="00B75F46" w:rsidRDefault="00B75F46" w:rsidP="002B5342">
      <w:pPr>
        <w:pStyle w:val="Textonotapie"/>
        <w:tabs>
          <w:tab w:val="left" w:pos="709"/>
        </w:tabs>
        <w:rPr>
          <w:iCs/>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w:t>
      </w:r>
      <w:r w:rsidRPr="00B75F46">
        <w:rPr>
          <w:lang w:val="en-US"/>
        </w:rPr>
        <w:t xml:space="preserve"> </w:t>
      </w:r>
      <w:r w:rsidRPr="00B75F46">
        <w:rPr>
          <w:i/>
          <w:lang w:val="en-US"/>
        </w:rPr>
        <w:t xml:space="preserve">Case of the Ituango Massacres v. Colombia, Preliminary objection, merits, reparations and costs. </w:t>
      </w:r>
      <w:r w:rsidRPr="00B75F46">
        <w:rPr>
          <w:lang w:val="en-US"/>
        </w:rPr>
        <w:t xml:space="preserve">Judgment of July 1, 2006 Series C No. 148, para. 193, and </w:t>
      </w:r>
      <w:r w:rsidRPr="00B75F46">
        <w:rPr>
          <w:rStyle w:val="Textoennegrita"/>
          <w:b w:val="0"/>
          <w:i/>
          <w:color w:val="000000"/>
          <w:shd w:val="clear" w:color="auto" w:fill="FFFFFF"/>
          <w:lang w:val="en-US"/>
        </w:rPr>
        <w:t>Case of Azul Rojas Marín et al. v. Peru, supra</w:t>
      </w:r>
      <w:r w:rsidRPr="00B75F46">
        <w:rPr>
          <w:rStyle w:val="Textoennegrita"/>
          <w:b w:val="0"/>
          <w:color w:val="000000"/>
          <w:shd w:val="clear" w:color="auto" w:fill="FFFFFF"/>
          <w:lang w:val="en-US"/>
        </w:rPr>
        <w:t xml:space="preserve">, para. 141. </w:t>
      </w:r>
    </w:p>
  </w:footnote>
  <w:footnote w:id="135">
    <w:p w14:paraId="3B8C15DD" w14:textId="396EF8FB" w:rsidR="00B75F46" w:rsidRPr="00B75F46" w:rsidRDefault="00B75F46" w:rsidP="002B5342">
      <w:pPr>
        <w:pStyle w:val="Textonotapie"/>
        <w:tabs>
          <w:tab w:val="left" w:pos="426"/>
          <w:tab w:val="left" w:pos="540"/>
        </w:tabs>
        <w:ind w:right="43"/>
        <w:rPr>
          <w:lang w:val="en-US"/>
        </w:rPr>
      </w:pPr>
      <w:r w:rsidRPr="00B75F46">
        <w:rPr>
          <w:rStyle w:val="Refdenotaalpie"/>
          <w:lang w:val="en-US"/>
        </w:rPr>
        <w:footnoteRef/>
      </w:r>
      <w:r w:rsidRPr="00B75F46">
        <w:rPr>
          <w:lang w:val="en-US"/>
        </w:rPr>
        <w:t xml:space="preserve"> </w:t>
      </w:r>
      <w:r w:rsidRPr="00B75F46">
        <w:rPr>
          <w:lang w:val="en-US"/>
        </w:rPr>
        <w:tab/>
      </w:r>
      <w:r w:rsidRPr="00B75F46">
        <w:rPr>
          <w:lang w:val="en-US"/>
        </w:rPr>
        <w:tab/>
      </w:r>
      <w:r w:rsidRPr="00B75F46">
        <w:rPr>
          <w:lang w:val="en-US"/>
        </w:rPr>
        <w:tab/>
      </w:r>
      <w:r w:rsidRPr="00B75F46">
        <w:rPr>
          <w:i/>
          <w:lang w:val="en-US"/>
        </w:rPr>
        <w:t>Cf.</w:t>
      </w:r>
      <w:r w:rsidRPr="00B75F46">
        <w:rPr>
          <w:lang w:val="en-US"/>
        </w:rPr>
        <w:t xml:space="preserve"> </w:t>
      </w:r>
      <w:r w:rsidRPr="00B75F46">
        <w:rPr>
          <w:i/>
          <w:lang w:val="en-US"/>
        </w:rPr>
        <w:t>Case of the Ituango Massacres v. Colombia, supra</w:t>
      </w:r>
      <w:r w:rsidRPr="00B75F46">
        <w:rPr>
          <w:lang w:val="en-US"/>
        </w:rPr>
        <w:t xml:space="preserve">, para. 194, and </w:t>
      </w:r>
      <w:r w:rsidRPr="00B75F46">
        <w:rPr>
          <w:rFonts w:eastAsia="Times New Roman"/>
          <w:bCs/>
          <w:i/>
          <w:lang w:val="en-US"/>
        </w:rPr>
        <w:t xml:space="preserve">Gender Identity, and Equality and Non-Discrimination with regard to Same-Sex Couples. State Obligations in relation to Change of Name, Gender Identity, and Rights deriving from a relationship between Same-Sex Couples (Interpretation and scope of Articles 1(1), 3, 7, 11(2), 13, 17, 18 and 24, in relation to Article 1, of the American Convention on Human Rights). </w:t>
      </w:r>
      <w:r w:rsidRPr="00B75F46">
        <w:rPr>
          <w:rFonts w:eastAsia="Times New Roman"/>
          <w:bCs/>
          <w:lang w:val="en-US"/>
        </w:rPr>
        <w:t xml:space="preserve">Advisory Opinion OC-24/17 of November 24, 2017. </w:t>
      </w:r>
      <w:r w:rsidRPr="00B75F46">
        <w:rPr>
          <w:rStyle w:val="Textoennegrita"/>
          <w:b w:val="0"/>
          <w:color w:val="000000"/>
          <w:shd w:val="clear" w:color="auto" w:fill="FFFFFF"/>
          <w:lang w:val="en-US"/>
        </w:rPr>
        <w:t>Series A No. 24, para. 86.</w:t>
      </w:r>
    </w:p>
  </w:footnote>
  <w:footnote w:id="136">
    <w:p w14:paraId="670EE242" w14:textId="2D3AEEBF" w:rsidR="00B75F46" w:rsidRPr="00B75F46" w:rsidRDefault="00B75F46" w:rsidP="002B5342">
      <w:pPr>
        <w:pStyle w:val="Textonotapie"/>
        <w:rPr>
          <w:i/>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Case of Tristán Donoso v. Panama. Preliminary objection, merits, reparations and costs. </w:t>
      </w:r>
      <w:r w:rsidRPr="00B75F46">
        <w:rPr>
          <w:lang w:val="en-US"/>
        </w:rPr>
        <w:t xml:space="preserve">Judgment of January 27,,2009. Series C No. 193, para. 56. </w:t>
      </w:r>
      <w:r w:rsidRPr="00B75F46">
        <w:rPr>
          <w:i/>
          <w:lang w:val="en-US"/>
        </w:rPr>
        <w:t xml:space="preserve"> </w:t>
      </w:r>
    </w:p>
  </w:footnote>
  <w:footnote w:id="137">
    <w:p w14:paraId="5DE1EAFE" w14:textId="77777777" w:rsidR="00B75F46" w:rsidRPr="00B75F46" w:rsidRDefault="00B75F46" w:rsidP="00321E16">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ECHR. </w:t>
      </w:r>
      <w:r w:rsidRPr="00B75F46">
        <w:rPr>
          <w:i/>
          <w:lang w:val="en-US"/>
        </w:rPr>
        <w:t>Case of Guillan and Quinton v. The United Kingdom,</w:t>
      </w:r>
      <w:r w:rsidRPr="00B75F46">
        <w:rPr>
          <w:lang w:val="en-US"/>
        </w:rPr>
        <w:t xml:space="preserve"> (No. 4158/05)</w:t>
      </w:r>
      <w:r w:rsidRPr="00B75F46">
        <w:rPr>
          <w:i/>
          <w:lang w:val="en-US"/>
        </w:rPr>
        <w:t xml:space="preserve">, </w:t>
      </w:r>
      <w:r w:rsidRPr="00B75F46">
        <w:rPr>
          <w:lang w:val="en-US"/>
        </w:rPr>
        <w:t>Judgment of June 28, 2010, para. 63.</w:t>
      </w:r>
    </w:p>
  </w:footnote>
  <w:footnote w:id="138">
    <w:p w14:paraId="5BEE9197" w14:textId="36D5643A" w:rsidR="00B75F46" w:rsidRPr="00B75F46" w:rsidRDefault="00B75F46" w:rsidP="002B5342">
      <w:pPr>
        <w:pStyle w:val="Textonotapie"/>
        <w:rPr>
          <w:b/>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w:t>
      </w:r>
      <w:r w:rsidRPr="00B75F46">
        <w:rPr>
          <w:lang w:val="en-US"/>
        </w:rPr>
        <w:t xml:space="preserve"> </w:t>
      </w:r>
      <w:r w:rsidRPr="00B75F46">
        <w:rPr>
          <w:i/>
          <w:lang w:val="en-US"/>
        </w:rPr>
        <w:t>Case of Tristán Donoso</w:t>
      </w:r>
      <w:r w:rsidRPr="00B75F46">
        <w:rPr>
          <w:lang w:val="en-US"/>
        </w:rPr>
        <w:t xml:space="preserve"> </w:t>
      </w:r>
      <w:r w:rsidRPr="00B75F46">
        <w:rPr>
          <w:i/>
          <w:lang w:val="en-US"/>
        </w:rPr>
        <w:t>v. Panama, supra</w:t>
      </w:r>
      <w:r w:rsidRPr="00B75F46">
        <w:rPr>
          <w:lang w:val="en-US"/>
        </w:rPr>
        <w:t xml:space="preserve">, para. 56 and </w:t>
      </w:r>
      <w:r w:rsidRPr="00B75F46">
        <w:rPr>
          <w:rStyle w:val="Textoennegrita"/>
          <w:b w:val="0"/>
          <w:i/>
          <w:color w:val="000000"/>
          <w:shd w:val="clear" w:color="auto" w:fill="FFFFFF"/>
          <w:lang w:val="en-US"/>
        </w:rPr>
        <w:t>Case of Atala Riffo and daughters v. Chile. Merits, reparations and costs.</w:t>
      </w:r>
      <w:r w:rsidRPr="00B75F46">
        <w:rPr>
          <w:rStyle w:val="Textoennegrita"/>
          <w:b w:val="0"/>
          <w:color w:val="000000"/>
          <w:shd w:val="clear" w:color="auto" w:fill="FFFFFF"/>
          <w:lang w:val="en-US"/>
        </w:rPr>
        <w:t xml:space="preserve"> Judgment of February 24, 2012. Series C No. 239, para. 74.</w:t>
      </w:r>
    </w:p>
  </w:footnote>
  <w:footnote w:id="139">
    <w:p w14:paraId="6A543EEC" w14:textId="247C403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w:t>
      </w:r>
      <w:r w:rsidRPr="00B75F46">
        <w:rPr>
          <w:lang w:val="en-US"/>
        </w:rPr>
        <w:t>Attestation concerning legal impediment of January 15, 1998 (evidence file, folio 1489).</w:t>
      </w:r>
    </w:p>
  </w:footnote>
  <w:footnote w:id="140">
    <w:p w14:paraId="14485BBD" w14:textId="3F11DA66"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 xml:space="preserve">Law 23,984 of September 4, 1991, issuing “the Criminal Procedural Code.” Official Gazette of September 29, 1991, article 230. </w:t>
      </w:r>
    </w:p>
  </w:footnote>
  <w:footnote w:id="141">
    <w:p w14:paraId="36F430EF" w14:textId="6572C548"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t>Attestation concerning legal impediment of January 15, 1998 (evidence file, folio 1489).</w:t>
      </w:r>
    </w:p>
  </w:footnote>
  <w:footnote w:id="142">
    <w:p w14:paraId="3F62E7D8" w14:textId="003401A4" w:rsidR="00B75F46" w:rsidRPr="00B75F46" w:rsidRDefault="00B75F46" w:rsidP="003E2A71">
      <w:pPr>
        <w:pStyle w:val="Textonotapie"/>
        <w:rPr>
          <w:i/>
          <w:iCs/>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Cf. Case of Velásquez Rodríguez v. Honduras. Reparations and costs</w:t>
      </w:r>
      <w:r w:rsidRPr="00B75F46">
        <w:rPr>
          <w:lang w:val="en-US"/>
        </w:rPr>
        <w:t xml:space="preserve">. Judgment of July 21, 1989. Series C No. 7, para. 24, and </w:t>
      </w:r>
      <w:r w:rsidRPr="00B75F46">
        <w:rPr>
          <w:i/>
          <w:iCs/>
          <w:lang w:val="en-US"/>
        </w:rPr>
        <w:t>Case of Valle Ambrosio et al. v. Argentina, supra</w:t>
      </w:r>
      <w:r w:rsidRPr="00B75F46">
        <w:rPr>
          <w:iCs/>
          <w:lang w:val="en-US"/>
        </w:rPr>
        <w:t>, para. 55.</w:t>
      </w:r>
    </w:p>
  </w:footnote>
  <w:footnote w:id="143">
    <w:p w14:paraId="506526FB" w14:textId="7E9FAFA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Cf. Case of Velásquez Rodríguez v. Honduras. Reparations and costs</w:t>
      </w:r>
      <w:r w:rsidRPr="00B75F46">
        <w:rPr>
          <w:lang w:val="en-US"/>
        </w:rPr>
        <w:t xml:space="preserve">, </w:t>
      </w:r>
      <w:r w:rsidRPr="00B75F46">
        <w:rPr>
          <w:i/>
          <w:lang w:val="en-US"/>
        </w:rPr>
        <w:t>supra</w:t>
      </w:r>
      <w:r w:rsidRPr="00B75F46">
        <w:rPr>
          <w:lang w:val="en-US"/>
        </w:rPr>
        <w:t xml:space="preserve">, para. 24, and </w:t>
      </w:r>
      <w:r w:rsidRPr="00B75F46">
        <w:rPr>
          <w:i/>
          <w:iCs/>
          <w:lang w:val="en-US"/>
        </w:rPr>
        <w:t>Case of Valle Ambrosio et al. v. Argentina, supra</w:t>
      </w:r>
      <w:r w:rsidRPr="00B75F46">
        <w:rPr>
          <w:iCs/>
          <w:lang w:val="en-US"/>
        </w:rPr>
        <w:t>, para. 56.</w:t>
      </w:r>
    </w:p>
  </w:footnote>
  <w:footnote w:id="144">
    <w:p w14:paraId="53953909" w14:textId="1A417DA5"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Case of the Las Dos Erres Massacre v. Guatemala. Preliminary objection, merits, reparations and costs. </w:t>
      </w:r>
      <w:r w:rsidRPr="00B75F46">
        <w:rPr>
          <w:lang w:val="en-US"/>
        </w:rPr>
        <w:t xml:space="preserve">Judgment of November 24, 2009. Series C No. 211, para. 226, and </w:t>
      </w:r>
      <w:r w:rsidRPr="00B75F46">
        <w:rPr>
          <w:i/>
          <w:iCs/>
          <w:lang w:val="en-US"/>
        </w:rPr>
        <w:t>Case of Valle Ambrosio et al. v. Argentina, supra</w:t>
      </w:r>
      <w:r w:rsidRPr="00B75F46">
        <w:rPr>
          <w:iCs/>
          <w:lang w:val="en-US"/>
        </w:rPr>
        <w:t>, para. 56.</w:t>
      </w:r>
    </w:p>
  </w:footnote>
  <w:footnote w:id="145">
    <w:p w14:paraId="1EB9DD8C" w14:textId="4A7B9574" w:rsidR="00B75F46" w:rsidRPr="00B75F46" w:rsidRDefault="00B75F46" w:rsidP="002B5342">
      <w:pPr>
        <w:pStyle w:val="Textonotapie"/>
        <w:tabs>
          <w:tab w:val="left" w:pos="540"/>
        </w:tabs>
        <w:rPr>
          <w:lang w:val="en-US"/>
        </w:rPr>
      </w:pPr>
      <w:r w:rsidRPr="00B75F46">
        <w:rPr>
          <w:rStyle w:val="Refdenotaalpie"/>
          <w:lang w:val="en-US"/>
        </w:rPr>
        <w:footnoteRef/>
      </w:r>
      <w:r w:rsidRPr="00B75F46">
        <w:rPr>
          <w:vertAlign w:val="superscript"/>
          <w:lang w:val="en-US"/>
        </w:rPr>
        <w:t xml:space="preserve"> </w:t>
      </w:r>
      <w:r w:rsidRPr="00B75F46">
        <w:rPr>
          <w:lang w:val="en-US"/>
        </w:rPr>
        <w:tab/>
      </w:r>
      <w:r w:rsidRPr="00B75F46">
        <w:rPr>
          <w:i/>
          <w:iCs/>
          <w:lang w:val="en-US"/>
        </w:rPr>
        <w:t>Cf. Case of Ticona Estrada et al. v. Bolivia. Merits, reparations and costs.</w:t>
      </w:r>
      <w:r w:rsidRPr="00B75F46">
        <w:rPr>
          <w:lang w:val="en-US"/>
        </w:rPr>
        <w:t xml:space="preserve"> Judgment of November 27, 2008. Series C No. 191, para. 110, and </w:t>
      </w:r>
      <w:r w:rsidRPr="00B75F46">
        <w:rPr>
          <w:i/>
          <w:iCs/>
          <w:lang w:val="en-US"/>
        </w:rPr>
        <w:t>Case of Valle Ambrosio et al. v. Argentina, supra</w:t>
      </w:r>
      <w:r w:rsidRPr="00B75F46">
        <w:rPr>
          <w:iCs/>
          <w:lang w:val="en-US"/>
        </w:rPr>
        <w:t>, para. 57.</w:t>
      </w:r>
    </w:p>
  </w:footnote>
  <w:footnote w:id="146">
    <w:p w14:paraId="5B74FE14" w14:textId="4A2C5BC1"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Cf. Case of Velásquez Rodríguez v. Honduras. Reparations and costs</w:t>
      </w:r>
      <w:r w:rsidRPr="00B75F46">
        <w:rPr>
          <w:lang w:val="en-US"/>
        </w:rPr>
        <w:t xml:space="preserve">, </w:t>
      </w:r>
      <w:r w:rsidRPr="00B75F46">
        <w:rPr>
          <w:i/>
          <w:lang w:val="en-US"/>
        </w:rPr>
        <w:t>supra</w:t>
      </w:r>
      <w:r w:rsidRPr="00B75F46">
        <w:rPr>
          <w:lang w:val="en-US"/>
        </w:rPr>
        <w:t xml:space="preserve">, paras. 25 to 27, and </w:t>
      </w:r>
      <w:r w:rsidRPr="00B75F46">
        <w:rPr>
          <w:i/>
          <w:iCs/>
          <w:lang w:val="en-US"/>
        </w:rPr>
        <w:t>Case of Valle Ambrosio et al. v. Argentina, supra</w:t>
      </w:r>
      <w:r w:rsidRPr="00B75F46">
        <w:rPr>
          <w:iCs/>
          <w:lang w:val="en-US"/>
        </w:rPr>
        <w:t>, para. 58.</w:t>
      </w:r>
    </w:p>
  </w:footnote>
  <w:footnote w:id="147">
    <w:p w14:paraId="357CCB83" w14:textId="04213C10" w:rsidR="00B75F46" w:rsidRPr="00B75F46" w:rsidRDefault="00B75F46" w:rsidP="002B5342">
      <w:pPr>
        <w:pStyle w:val="Textonotapie"/>
        <w:tabs>
          <w:tab w:val="left" w:pos="540"/>
        </w:tabs>
        <w:rPr>
          <w:rFonts w:eastAsia="Times New Roman"/>
          <w:lang w:val="en-US"/>
        </w:rPr>
      </w:pPr>
      <w:r w:rsidRPr="00B75F46">
        <w:rPr>
          <w:rStyle w:val="Refdenotaalpie"/>
          <w:lang w:val="en-US"/>
        </w:rPr>
        <w:footnoteRef/>
      </w:r>
      <w:r w:rsidRPr="00B75F46">
        <w:rPr>
          <w:lang w:val="en-US"/>
        </w:rPr>
        <w:t xml:space="preserve"> </w:t>
      </w:r>
      <w:r w:rsidRPr="00B75F46">
        <w:rPr>
          <w:lang w:val="en-US"/>
        </w:rPr>
        <w:tab/>
      </w:r>
      <w:r w:rsidRPr="00B75F46">
        <w:rPr>
          <w:i/>
          <w:iCs/>
          <w:lang w:val="en-US"/>
        </w:rPr>
        <w:t>Cf. Case of Cantoral Benavides v. Peru. Reparations and costs, supra</w:t>
      </w:r>
      <w:r w:rsidRPr="00B75F46">
        <w:rPr>
          <w:lang w:val="en-US"/>
        </w:rPr>
        <w:t xml:space="preserve">, para. 79, and </w:t>
      </w:r>
      <w:r w:rsidRPr="00B75F46">
        <w:rPr>
          <w:i/>
          <w:iCs/>
          <w:lang w:val="en-US"/>
        </w:rPr>
        <w:t>Case of Valle Ambrosio et al. v. Argentina, supra</w:t>
      </w:r>
      <w:r w:rsidRPr="00B75F46">
        <w:rPr>
          <w:iCs/>
          <w:lang w:val="en-US"/>
        </w:rPr>
        <w:t>, para. 63.</w:t>
      </w:r>
    </w:p>
  </w:footnote>
  <w:footnote w:id="148">
    <w:p w14:paraId="42B69BE4" w14:textId="6AB152FB"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 xml:space="preserve">Cf. Case of Genie Lacayo v. Nicaragua. Preliminary objections. </w:t>
      </w:r>
      <w:r w:rsidRPr="00B75F46">
        <w:rPr>
          <w:iCs/>
          <w:lang w:val="en-US"/>
        </w:rPr>
        <w:t xml:space="preserve">Judgment of January 27, 1995. Series C No. 21, para. 50, and </w:t>
      </w:r>
      <w:r w:rsidRPr="00B75F46">
        <w:rPr>
          <w:i/>
          <w:lang w:val="en-US"/>
        </w:rPr>
        <w:t xml:space="preserve">Case of López Lone et al. v. Honduras. Preliminary objection, merits, reparations and costs. </w:t>
      </w:r>
      <w:r w:rsidRPr="00B75F46">
        <w:rPr>
          <w:iCs/>
          <w:lang w:val="en-US"/>
        </w:rPr>
        <w:t>Judgment of October 5, 2015. Series C No. 302, para. 307.</w:t>
      </w:r>
    </w:p>
  </w:footnote>
  <w:footnote w:id="149">
    <w:p w14:paraId="0F982E98" w14:textId="738C5B29" w:rsidR="00B75F46" w:rsidRPr="00B75F46" w:rsidRDefault="00B75F46" w:rsidP="002B5342">
      <w:pPr>
        <w:pStyle w:val="Textonotapie"/>
        <w:rPr>
          <w:lang w:val="en-US"/>
        </w:rPr>
      </w:pPr>
      <w:r w:rsidRPr="00B75F46">
        <w:rPr>
          <w:rStyle w:val="Refdenotaalpie"/>
          <w:lang w:val="en-US"/>
        </w:rPr>
        <w:footnoteRef/>
      </w:r>
      <w:r w:rsidRPr="00B75F46">
        <w:rPr>
          <w:lang w:val="en-US"/>
        </w:rPr>
        <w:t xml:space="preserve">     </w:t>
      </w:r>
      <w:r w:rsidRPr="00B75F46">
        <w:rPr>
          <w:lang w:val="en-US"/>
        </w:rPr>
        <w:tab/>
      </w:r>
      <w:r w:rsidRPr="00B75F46">
        <w:rPr>
          <w:i/>
          <w:lang w:val="en-US"/>
        </w:rPr>
        <w:t>Cf. Case of Bámaca Velásquez v. Guatemala. Reparations and costs</w:t>
      </w:r>
      <w:r w:rsidRPr="00B75F46">
        <w:rPr>
          <w:iCs/>
          <w:lang w:val="en-US"/>
        </w:rPr>
        <w:t xml:space="preserve">. Judgment of February 22, 2002. Series C No. 91, para. 43, and </w:t>
      </w:r>
      <w:r w:rsidRPr="00B75F46">
        <w:rPr>
          <w:i/>
          <w:lang w:val="en-US"/>
        </w:rPr>
        <w:t>Case of Petro Urrego v. Colombia, supra</w:t>
      </w:r>
      <w:r w:rsidRPr="00B75F46">
        <w:rPr>
          <w:lang w:val="en-US"/>
        </w:rPr>
        <w:t>, para. 160.</w:t>
      </w:r>
    </w:p>
  </w:footnote>
  <w:footnote w:id="150">
    <w:p w14:paraId="5C403411" w14:textId="2266743D" w:rsidR="00B75F46" w:rsidRPr="00B75F46" w:rsidRDefault="00B75F46" w:rsidP="002B5342">
      <w:pPr>
        <w:pStyle w:val="Textonotapie"/>
        <w:tabs>
          <w:tab w:val="left" w:pos="540"/>
        </w:tabs>
        <w:rPr>
          <w:b/>
          <w:spacing w:val="-4"/>
          <w:lang w:val="en-US"/>
        </w:rPr>
      </w:pPr>
      <w:r w:rsidRPr="00B75F46">
        <w:rPr>
          <w:rStyle w:val="Refdenotaalpie"/>
          <w:spacing w:val="-4"/>
          <w:lang w:val="en-US"/>
        </w:rPr>
        <w:footnoteRef/>
      </w:r>
      <w:r w:rsidRPr="00B75F46">
        <w:rPr>
          <w:spacing w:val="-4"/>
          <w:lang w:val="en-US"/>
        </w:rPr>
        <w:t xml:space="preserve"> </w:t>
      </w:r>
      <w:r w:rsidRPr="00B75F46">
        <w:rPr>
          <w:spacing w:val="-4"/>
          <w:lang w:val="en-US"/>
        </w:rPr>
        <w:tab/>
      </w:r>
      <w:r w:rsidRPr="00B75F46">
        <w:rPr>
          <w:i/>
          <w:spacing w:val="-4"/>
          <w:lang w:val="en-US"/>
        </w:rPr>
        <w:t>Cf. Case of the “Street Children” (Villagrán Morales et al.) v. Guatemala, supra</w:t>
      </w:r>
      <w:r w:rsidRPr="00B75F46">
        <w:rPr>
          <w:iCs/>
          <w:spacing w:val="-4"/>
          <w:lang w:val="en-US"/>
        </w:rPr>
        <w:t xml:space="preserve">, para. 84, and </w:t>
      </w:r>
      <w:r w:rsidRPr="00B75F46">
        <w:rPr>
          <w:i/>
          <w:spacing w:val="-4"/>
          <w:lang w:val="en-US"/>
        </w:rPr>
        <w:t xml:space="preserve">Case of Montesinos Mejía v. Ecuador. Preliminary objections, merits, reparations and costs, supra, </w:t>
      </w:r>
      <w:r w:rsidRPr="00B75F46">
        <w:rPr>
          <w:iCs/>
          <w:spacing w:val="-4"/>
          <w:lang w:val="en-US"/>
        </w:rPr>
        <w:t>para. 238.</w:t>
      </w:r>
    </w:p>
  </w:footnote>
  <w:footnote w:id="151">
    <w:p w14:paraId="6D818495" w14:textId="548E5174" w:rsidR="00B75F46" w:rsidRPr="008D2C66" w:rsidRDefault="00B75F46" w:rsidP="002B5342">
      <w:pPr>
        <w:pStyle w:val="Textonotapie"/>
        <w:rPr>
          <w:color w:val="000000" w:themeColor="text1"/>
          <w:lang w:val="en-US"/>
        </w:rPr>
      </w:pPr>
      <w:r w:rsidRPr="00B75F46">
        <w:rPr>
          <w:rStyle w:val="Refdenotaalpie"/>
          <w:rFonts w:eastAsia="Calibri"/>
          <w:color w:val="000000" w:themeColor="text1"/>
          <w:lang w:val="en-US"/>
        </w:rPr>
        <w:footnoteRef/>
      </w:r>
      <w:r w:rsidRPr="00B75F46">
        <w:rPr>
          <w:color w:val="000000" w:themeColor="text1"/>
          <w:lang w:val="en-US"/>
        </w:rPr>
        <w:t xml:space="preserve"> </w:t>
      </w:r>
      <w:r w:rsidRPr="00B75F46">
        <w:rPr>
          <w:color w:val="000000" w:themeColor="text1"/>
          <w:lang w:val="en-US"/>
        </w:rPr>
        <w:tab/>
      </w:r>
      <w:r w:rsidRPr="00B75F46">
        <w:rPr>
          <w:bCs/>
          <w:color w:val="000000" w:themeColor="text1"/>
          <w:lang w:val="en-US"/>
        </w:rPr>
        <w:t>AG/RES. 2426 (XXXVIII-O/08),</w:t>
      </w:r>
      <w:r w:rsidRPr="00B75F46">
        <w:rPr>
          <w:rFonts w:cs="Verdana"/>
          <w:color w:val="000000" w:themeColor="text1"/>
          <w:lang w:val="en-US"/>
        </w:rPr>
        <w:t xml:space="preserve"> </w:t>
      </w:r>
      <w:r w:rsidRPr="00B75F46">
        <w:rPr>
          <w:color w:val="000000" w:themeColor="text1"/>
          <w:lang w:val="en-US"/>
        </w:rPr>
        <w:t>Resolution adopted by the thirty-eighth OAS General Assembly during the fourth plenary session held on June 3, 2008, “</w:t>
      </w:r>
      <w:r w:rsidRPr="00B75F46">
        <w:rPr>
          <w:i/>
          <w:iCs/>
          <w:color w:val="000000" w:themeColor="text1"/>
          <w:lang w:val="en-US"/>
        </w:rPr>
        <w:t>Establishment</w:t>
      </w:r>
      <w:r w:rsidRPr="00B75F46">
        <w:rPr>
          <w:color w:val="000000" w:themeColor="text1"/>
          <w:lang w:val="en-US"/>
        </w:rPr>
        <w:t xml:space="preserve"> </w:t>
      </w:r>
      <w:r w:rsidRPr="00B75F46">
        <w:rPr>
          <w:i/>
          <w:color w:val="000000" w:themeColor="text1"/>
          <w:lang w:val="en-US"/>
        </w:rPr>
        <w:t>of the Legal Assistance Fund of the Inter-American Human Rights System,</w:t>
      </w:r>
      <w:r w:rsidRPr="00B75F46">
        <w:rPr>
          <w:color w:val="000000" w:themeColor="text1"/>
          <w:lang w:val="en-US"/>
        </w:rPr>
        <w:t>” Operative paragraph 2.a</w:t>
      </w:r>
      <w:r w:rsidRPr="00B75F46">
        <w:rPr>
          <w:rFonts w:cs="Verdana"/>
          <w:color w:val="000000" w:themeColor="text1"/>
          <w:lang w:val="en-US"/>
        </w:rPr>
        <w:t xml:space="preserve">), and </w:t>
      </w:r>
      <w:r w:rsidRPr="00B75F46">
        <w:rPr>
          <w:color w:val="000000" w:themeColor="text1"/>
          <w:lang w:val="en-US"/>
        </w:rPr>
        <w:t>CP/RES. 963 (1728/09), Resolution adopted on November 11, 2009, by the OAS Permanent Council, “</w:t>
      </w:r>
      <w:r w:rsidRPr="00B75F46">
        <w:rPr>
          <w:i/>
          <w:iCs/>
          <w:color w:val="000000" w:themeColor="text1"/>
          <w:lang w:val="en-US"/>
        </w:rPr>
        <w:t>Rules of Procedure for the Operation of the Legal Assistance Fund of the Inter-American Human Rights System,</w:t>
      </w:r>
      <w:r w:rsidRPr="00B75F46">
        <w:rPr>
          <w:color w:val="000000" w:themeColor="text1"/>
          <w:lang w:val="en-US"/>
        </w:rPr>
        <w:t>” article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D7242152"/>
    <w:lvl w:ilvl="0">
      <w:start w:val="3"/>
      <w:numFmt w:val="decimal"/>
      <w:lvlText w:val="%1."/>
      <w:lvlJc w:val="left"/>
      <w:pPr>
        <w:tabs>
          <w:tab w:val="num" w:pos="360"/>
        </w:tabs>
        <w:ind w:left="360" w:hanging="360"/>
      </w:pPr>
      <w:rPr>
        <w:rFonts w:ascii="Verdana" w:hAnsi="Verdana" w:hint="default"/>
        <w:b w:val="0"/>
        <w:i w:val="0"/>
        <w:strike w:val="0"/>
        <w:color w:val="auto"/>
        <w:sz w:val="20"/>
        <w:szCs w:val="20"/>
      </w:rPr>
    </w:lvl>
    <w:lvl w:ilvl="1">
      <w:start w:val="1"/>
      <w:numFmt w:val="decimal"/>
      <w:lvlText w:val="%2."/>
      <w:lvlJc w:val="left"/>
      <w:pPr>
        <w:tabs>
          <w:tab w:val="num" w:pos="1080"/>
        </w:tabs>
        <w:ind w:left="1080" w:hanging="360"/>
      </w:pPr>
      <w:rPr>
        <w:lang w:val="es-C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3F6B66"/>
    <w:multiLevelType w:val="hybridMultilevel"/>
    <w:tmpl w:val="4926C9EA"/>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AD669772">
      <w:start w:val="1"/>
      <w:numFmt w:val="decimal"/>
      <w:lvlText w:val="%4."/>
      <w:lvlJc w:val="left"/>
      <w:pPr>
        <w:ind w:left="2880" w:hanging="360"/>
      </w:pPr>
      <w:rPr>
        <w:b w:val="0"/>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BF325BC"/>
    <w:multiLevelType w:val="hybridMultilevel"/>
    <w:tmpl w:val="5EA68658"/>
    <w:lvl w:ilvl="0" w:tplc="A3E4DDAA">
      <w:numFmt w:val="bullet"/>
      <w:lvlText w:val="-"/>
      <w:lvlJc w:val="left"/>
      <w:pPr>
        <w:ind w:left="720" w:hanging="360"/>
      </w:pPr>
      <w:rPr>
        <w:rFonts w:ascii="Calibri" w:eastAsia="Times New Roman" w:hAnsi="Calibri"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6A84EDB"/>
    <w:multiLevelType w:val="hybridMultilevel"/>
    <w:tmpl w:val="F4D8C9A8"/>
    <w:lvl w:ilvl="0" w:tplc="EF66A3D2">
      <w:start w:val="1"/>
      <w:numFmt w:val="decimal"/>
      <w:lvlText w:val="C.%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4" w15:restartNumberingAfterBreak="0">
    <w:nsid w:val="18F65B99"/>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 w15:restartNumberingAfterBreak="0">
    <w:nsid w:val="25B12229"/>
    <w:multiLevelType w:val="hybridMultilevel"/>
    <w:tmpl w:val="715065D8"/>
    <w:lvl w:ilvl="0" w:tplc="DA883C7A">
      <w:start w:val="2"/>
      <w:numFmt w:val="bullet"/>
      <w:lvlText w:val=""/>
      <w:lvlJc w:val="left"/>
      <w:pPr>
        <w:ind w:left="720" w:hanging="360"/>
      </w:pPr>
      <w:rPr>
        <w:rFonts w:ascii="Symbol" w:eastAsia="MS Mincho"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8EF0C03"/>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7" w15:restartNumberingAfterBreak="0">
    <w:nsid w:val="2B145458"/>
    <w:multiLevelType w:val="hybridMultilevel"/>
    <w:tmpl w:val="0C6E3B8C"/>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B744F8D"/>
    <w:multiLevelType w:val="hybridMultilevel"/>
    <w:tmpl w:val="37EA876C"/>
    <w:lvl w:ilvl="0" w:tplc="2CE84EFA">
      <w:start w:val="1"/>
      <w:numFmt w:val="lowerLetter"/>
      <w:lvlText w:val="B.1.%1."/>
      <w:lvlJc w:val="left"/>
      <w:pPr>
        <w:ind w:left="1776" w:hanging="360"/>
      </w:pPr>
      <w:rPr>
        <w:rFonts w:hint="defaul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9" w15:restartNumberingAfterBreak="0">
    <w:nsid w:val="2E0A7AE1"/>
    <w:multiLevelType w:val="multilevel"/>
    <w:tmpl w:val="976A5FA6"/>
    <w:lvl w:ilvl="0">
      <w:start w:val="1"/>
      <w:numFmt w:val="decimal"/>
      <w:lvlText w:val="%1."/>
      <w:lvlJc w:val="left"/>
      <w:pPr>
        <w:ind w:left="1211" w:hanging="360"/>
      </w:pPr>
      <w:rPr>
        <w:rFonts w:ascii="Verdana" w:hAnsi="Verdana" w:hint="default"/>
        <w:b w:val="0"/>
        <w:i w:val="0"/>
        <w:sz w:val="20"/>
        <w:szCs w:val="20"/>
        <w:lang w:val="es-CR"/>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EC5C34"/>
    <w:multiLevelType w:val="hybridMultilevel"/>
    <w:tmpl w:val="515CB3E2"/>
    <w:lvl w:ilvl="0" w:tplc="ABF8E334">
      <w:start w:val="1"/>
      <w:numFmt w:val="decimal"/>
      <w:lvlText w:val="%1."/>
      <w:lvlJc w:val="left"/>
      <w:pPr>
        <w:ind w:left="928" w:hanging="360"/>
      </w:pPr>
      <w:rPr>
        <w:rFonts w:ascii="Verdana" w:hAnsi="Verdana" w:hint="default"/>
        <w:b w:val="0"/>
        <w:i w:val="0"/>
        <w:color w:val="auto"/>
      </w:rPr>
    </w:lvl>
    <w:lvl w:ilvl="1" w:tplc="6D084780">
      <w:start w:val="1"/>
      <w:numFmt w:val="lowerLetter"/>
      <w:lvlText w:val="%2)"/>
      <w:lvlJc w:val="left"/>
      <w:pPr>
        <w:ind w:left="1080" w:hanging="360"/>
      </w:pPr>
      <w:rPr>
        <w:rFonts w:hint="default"/>
        <w:i w:val="0"/>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88215D9"/>
    <w:multiLevelType w:val="hybridMultilevel"/>
    <w:tmpl w:val="5116336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F2F217E"/>
    <w:multiLevelType w:val="hybridMultilevel"/>
    <w:tmpl w:val="293E8DC6"/>
    <w:lvl w:ilvl="0" w:tplc="5E4E4D94">
      <w:start w:val="23"/>
      <w:numFmt w:val="decimal"/>
      <w:lvlText w:val="%1."/>
      <w:lvlJc w:val="left"/>
      <w:pPr>
        <w:ind w:left="1440" w:hanging="360"/>
      </w:pPr>
      <w:rPr>
        <w:b w:val="0"/>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3F4A4BE1"/>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4"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45B86124"/>
    <w:multiLevelType w:val="hybridMultilevel"/>
    <w:tmpl w:val="6A8E63AE"/>
    <w:lvl w:ilvl="0" w:tplc="7CC299C8">
      <w:start w:val="1"/>
      <w:numFmt w:val="decimal"/>
      <w:lvlText w:val="%1."/>
      <w:lvlJc w:val="left"/>
      <w:pPr>
        <w:ind w:left="928" w:hanging="360"/>
      </w:pPr>
      <w:rPr>
        <w:rFonts w:ascii="Verdana" w:hAnsi="Verdana" w:hint="default"/>
        <w:b w:val="0"/>
        <w:i w:val="0"/>
        <w:sz w:val="20"/>
        <w:szCs w:val="20"/>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16" w15:restartNumberingAfterBreak="0">
    <w:nsid w:val="4B4606FB"/>
    <w:multiLevelType w:val="hybridMultilevel"/>
    <w:tmpl w:val="9C5015FA"/>
    <w:lvl w:ilvl="0" w:tplc="752E06F2">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4CCD1B5F"/>
    <w:multiLevelType w:val="hybridMultilevel"/>
    <w:tmpl w:val="BB982C7E"/>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8" w15:restartNumberingAfterBreak="0">
    <w:nsid w:val="4F250301"/>
    <w:multiLevelType w:val="hybridMultilevel"/>
    <w:tmpl w:val="C65EBAF4"/>
    <w:lvl w:ilvl="0" w:tplc="9F146A30">
      <w:start w:val="1"/>
      <w:numFmt w:val="upperLetter"/>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9" w15:restartNumberingAfterBreak="0">
    <w:nsid w:val="538D1BAF"/>
    <w:multiLevelType w:val="hybridMultilevel"/>
    <w:tmpl w:val="93243556"/>
    <w:lvl w:ilvl="0" w:tplc="933CD5A2">
      <w:start w:val="1"/>
      <w:numFmt w:val="decimal"/>
      <w:lvlText w:val="%1."/>
      <w:lvlJc w:val="left"/>
      <w:pPr>
        <w:ind w:left="1495" w:hanging="360"/>
      </w:pPr>
      <w:rPr>
        <w:rFonts w:ascii="Verdana" w:eastAsia="Batang" w:hAnsi="Verdana" w:cs="Times"/>
        <w:b w:val="0"/>
        <w:i w:val="0"/>
        <w:strike w:val="0"/>
        <w:color w:val="auto"/>
        <w:sz w:val="20"/>
        <w:szCs w:val="20"/>
      </w:rPr>
    </w:lvl>
    <w:lvl w:ilvl="1" w:tplc="62A25344">
      <w:start w:val="1"/>
      <w:numFmt w:val="lowerLetter"/>
      <w:lvlText w:val="%2)"/>
      <w:lvlJc w:val="left"/>
      <w:pPr>
        <w:ind w:left="1647" w:hanging="360"/>
      </w:pPr>
      <w:rPr>
        <w:rFonts w:ascii="Verdana" w:eastAsia="Batang" w:hAnsi="Verdana" w:cs="Times"/>
      </w:rPr>
    </w:lvl>
    <w:lvl w:ilvl="2" w:tplc="140A001B">
      <w:start w:val="1"/>
      <w:numFmt w:val="lowerRoman"/>
      <w:lvlText w:val="%3."/>
      <w:lvlJc w:val="right"/>
      <w:pPr>
        <w:ind w:left="2547" w:hanging="360"/>
      </w:pPr>
      <w:rPr>
        <w:rFonts w:hint="default"/>
      </w:rPr>
    </w:lvl>
    <w:lvl w:ilvl="3" w:tplc="F50C6474">
      <w:start w:val="1"/>
      <w:numFmt w:val="lowerLetter"/>
      <w:lvlText w:val="%4)"/>
      <w:lvlJc w:val="left"/>
      <w:pPr>
        <w:ind w:left="3087" w:hanging="360"/>
      </w:pPr>
      <w:rPr>
        <w:rFonts w:hint="default"/>
      </w:rPr>
    </w:lvl>
    <w:lvl w:ilvl="4" w:tplc="86144CC8">
      <w:start w:val="7"/>
      <w:numFmt w:val="decimal"/>
      <w:lvlText w:val="%5"/>
      <w:lvlJc w:val="left"/>
      <w:pPr>
        <w:ind w:left="3807" w:hanging="360"/>
      </w:pPr>
      <w:rPr>
        <w:rFonts w:hint="default"/>
        <w:i/>
      </w:rPr>
    </w:lvl>
    <w:lvl w:ilvl="5" w:tplc="0C0A001B" w:tentative="1">
      <w:start w:val="1"/>
      <w:numFmt w:val="lowerRoman"/>
      <w:lvlText w:val="%6."/>
      <w:lvlJc w:val="right"/>
      <w:pPr>
        <w:ind w:left="4527" w:hanging="180"/>
      </w:pPr>
    </w:lvl>
    <w:lvl w:ilvl="6" w:tplc="0C0A000F">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 w15:restartNumberingAfterBreak="0">
    <w:nsid w:val="55335B98"/>
    <w:multiLevelType w:val="hybridMultilevel"/>
    <w:tmpl w:val="4D169826"/>
    <w:lvl w:ilvl="0" w:tplc="6160F996">
      <w:start w:val="1"/>
      <w:numFmt w:val="lowerLetter"/>
      <w:lvlText w:val="B.2.%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55C93AC8"/>
    <w:multiLevelType w:val="hybridMultilevel"/>
    <w:tmpl w:val="154EAF4E"/>
    <w:lvl w:ilvl="0" w:tplc="E7600B0A">
      <w:start w:val="1"/>
      <w:numFmt w:val="decimal"/>
      <w:lvlText w:val="%1."/>
      <w:lvlJc w:val="left"/>
      <w:pPr>
        <w:ind w:left="3827" w:hanging="708"/>
      </w:pPr>
      <w:rPr>
        <w:rFonts w:ascii="Verdana" w:hAnsi="Verdana" w:hint="default"/>
        <w:b w:val="0"/>
        <w:i w:val="0"/>
        <w:strike w:val="0"/>
        <w:sz w:val="20"/>
        <w:szCs w:val="20"/>
        <w:vertAlign w:val="baseline"/>
      </w:rPr>
    </w:lvl>
    <w:lvl w:ilvl="1" w:tplc="140A0019">
      <w:start w:val="1"/>
      <w:numFmt w:val="lowerLetter"/>
      <w:lvlText w:val="%2."/>
      <w:lvlJc w:val="left"/>
      <w:pPr>
        <w:ind w:left="371" w:hanging="360"/>
      </w:pPr>
    </w:lvl>
    <w:lvl w:ilvl="2" w:tplc="140A001B" w:tentative="1">
      <w:start w:val="1"/>
      <w:numFmt w:val="lowerRoman"/>
      <w:lvlText w:val="%3."/>
      <w:lvlJc w:val="right"/>
      <w:pPr>
        <w:ind w:left="1091" w:hanging="180"/>
      </w:pPr>
    </w:lvl>
    <w:lvl w:ilvl="3" w:tplc="140A000F" w:tentative="1">
      <w:start w:val="1"/>
      <w:numFmt w:val="decimal"/>
      <w:lvlText w:val="%4."/>
      <w:lvlJc w:val="left"/>
      <w:pPr>
        <w:ind w:left="1811" w:hanging="360"/>
      </w:pPr>
    </w:lvl>
    <w:lvl w:ilvl="4" w:tplc="140A0019" w:tentative="1">
      <w:start w:val="1"/>
      <w:numFmt w:val="lowerLetter"/>
      <w:lvlText w:val="%5."/>
      <w:lvlJc w:val="left"/>
      <w:pPr>
        <w:ind w:left="2531" w:hanging="360"/>
      </w:pPr>
    </w:lvl>
    <w:lvl w:ilvl="5" w:tplc="140A001B" w:tentative="1">
      <w:start w:val="1"/>
      <w:numFmt w:val="lowerRoman"/>
      <w:lvlText w:val="%6."/>
      <w:lvlJc w:val="right"/>
      <w:pPr>
        <w:ind w:left="3251" w:hanging="180"/>
      </w:pPr>
    </w:lvl>
    <w:lvl w:ilvl="6" w:tplc="140A000F" w:tentative="1">
      <w:start w:val="1"/>
      <w:numFmt w:val="decimal"/>
      <w:lvlText w:val="%7."/>
      <w:lvlJc w:val="left"/>
      <w:pPr>
        <w:ind w:left="3971" w:hanging="360"/>
      </w:pPr>
    </w:lvl>
    <w:lvl w:ilvl="7" w:tplc="140A0019" w:tentative="1">
      <w:start w:val="1"/>
      <w:numFmt w:val="lowerLetter"/>
      <w:lvlText w:val="%8."/>
      <w:lvlJc w:val="left"/>
      <w:pPr>
        <w:ind w:left="4691" w:hanging="360"/>
      </w:pPr>
    </w:lvl>
    <w:lvl w:ilvl="8" w:tplc="140A001B" w:tentative="1">
      <w:start w:val="1"/>
      <w:numFmt w:val="lowerRoman"/>
      <w:lvlText w:val="%9."/>
      <w:lvlJc w:val="right"/>
      <w:pPr>
        <w:ind w:left="5411" w:hanging="180"/>
      </w:pPr>
    </w:lvl>
  </w:abstractNum>
  <w:abstractNum w:abstractNumId="22" w15:restartNumberingAfterBreak="0">
    <w:nsid w:val="6007372B"/>
    <w:multiLevelType w:val="hybridMultilevel"/>
    <w:tmpl w:val="7C94C800"/>
    <w:lvl w:ilvl="0" w:tplc="41E0A118">
      <w:start w:val="71"/>
      <w:numFmt w:val="decimal"/>
      <w:lvlText w:val="%1."/>
      <w:lvlJc w:val="left"/>
      <w:pPr>
        <w:ind w:left="360" w:hanging="360"/>
      </w:pPr>
      <w:rPr>
        <w:rFonts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4402BA7"/>
    <w:multiLevelType w:val="hybridMultilevel"/>
    <w:tmpl w:val="2E1898FA"/>
    <w:lvl w:ilvl="0" w:tplc="297E49C6">
      <w:start w:val="1"/>
      <w:numFmt w:val="upperLetter"/>
      <w:pStyle w:val="Ttulo2"/>
      <w:lvlText w:val="%1."/>
      <w:lvlJc w:val="left"/>
      <w:pPr>
        <w:ind w:left="928" w:hanging="360"/>
      </w:pPr>
      <w:rPr>
        <w:b/>
        <w:i/>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4" w15:restartNumberingAfterBreak="0">
    <w:nsid w:val="6C8C0713"/>
    <w:multiLevelType w:val="hybridMultilevel"/>
    <w:tmpl w:val="13E82070"/>
    <w:lvl w:ilvl="0" w:tplc="6D084780">
      <w:start w:val="1"/>
      <w:numFmt w:val="lowerLetter"/>
      <w:lvlText w:val="%1)"/>
      <w:lvlJc w:val="left"/>
      <w:pPr>
        <w:ind w:left="108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F514A4E"/>
    <w:multiLevelType w:val="hybridMultilevel"/>
    <w:tmpl w:val="B59A47A8"/>
    <w:lvl w:ilvl="0" w:tplc="675EF372">
      <w:start w:val="1"/>
      <w:numFmt w:val="lowerLetter"/>
      <w:lvlText w:val="B.3.%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753A80"/>
    <w:multiLevelType w:val="hybridMultilevel"/>
    <w:tmpl w:val="9C7229B2"/>
    <w:lvl w:ilvl="0" w:tplc="9170075E">
      <w:start w:val="1"/>
      <w:numFmt w:val="decimal"/>
      <w:lvlText w:val="%1."/>
      <w:lvlJc w:val="left"/>
      <w:pPr>
        <w:ind w:left="0" w:firstLine="0"/>
      </w:pPr>
      <w:rPr>
        <w:rFonts w:ascii="Verdana" w:hAnsi="Verdana" w:hint="default"/>
        <w:b w:val="0"/>
        <w:i w:val="0"/>
        <w:strike w:val="0"/>
        <w:dstrike w:val="0"/>
        <w:color w:val="auto"/>
        <w:sz w:val="20"/>
        <w:szCs w:val="20"/>
        <w:u w:val="none"/>
        <w:effect w:val="none"/>
        <w:vertAlign w:val="baseline"/>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28" w15:restartNumberingAfterBreak="0">
    <w:nsid w:val="79354707"/>
    <w:multiLevelType w:val="hybridMultilevel"/>
    <w:tmpl w:val="BDF00F96"/>
    <w:lvl w:ilvl="0" w:tplc="68F4B366">
      <w:start w:val="1"/>
      <w:numFmt w:val="decimal"/>
      <w:lvlText w:val="%1."/>
      <w:lvlJc w:val="left"/>
      <w:pPr>
        <w:ind w:left="825" w:hanging="825"/>
      </w:pPr>
      <w:rPr>
        <w:rFonts w:ascii="Verdana" w:eastAsia="Verdana" w:hAnsi="Verdana" w:cs="Verdana" w:hint="default"/>
        <w:b w:val="0"/>
        <w:i w:val="0"/>
        <w:color w:val="auto"/>
        <w:sz w:val="20"/>
        <w:szCs w:val="20"/>
        <w:vertAlign w:val="baseline"/>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9" w15:restartNumberingAfterBreak="0">
    <w:nsid w:val="7B110057"/>
    <w:multiLevelType w:val="hybridMultilevel"/>
    <w:tmpl w:val="1062EA54"/>
    <w:lvl w:ilvl="0" w:tplc="59B62088">
      <w:start w:val="1"/>
      <w:numFmt w:val="decimal"/>
      <w:lvlText w:val="%1."/>
      <w:lvlJc w:val="left"/>
      <w:pPr>
        <w:ind w:left="928" w:hanging="360"/>
      </w:pPr>
      <w:rPr>
        <w:rFonts w:hint="default"/>
        <w:b w:val="0"/>
        <w:i w:val="0"/>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30" w15:restartNumberingAfterBreak="0">
    <w:nsid w:val="7CE64D32"/>
    <w:multiLevelType w:val="hybridMultilevel"/>
    <w:tmpl w:val="492C8C84"/>
    <w:lvl w:ilvl="0" w:tplc="268290B2">
      <w:start w:val="1"/>
      <w:numFmt w:val="decimal"/>
      <w:lvlText w:val="%1."/>
      <w:lvlJc w:val="left"/>
      <w:pPr>
        <w:tabs>
          <w:tab w:val="num" w:pos="1247"/>
        </w:tabs>
      </w:pPr>
      <w:rPr>
        <w:rFonts w:ascii="Verdana" w:eastAsia="Times New Roman" w:hAnsi="Verdana" w:cs="Times New Roman"/>
        <w:b w:val="0"/>
        <w:i w:val="0"/>
        <w:strike w:val="0"/>
        <w:color w:val="auto"/>
        <w:sz w:val="20"/>
        <w:lang w:val="es-CR"/>
      </w:rPr>
    </w:lvl>
    <w:lvl w:ilvl="1" w:tplc="04090019">
      <w:start w:val="1"/>
      <w:numFmt w:val="lowerLetter"/>
      <w:lvlText w:val="%2)"/>
      <w:lvlJc w:val="left"/>
      <w:pPr>
        <w:tabs>
          <w:tab w:val="num" w:pos="1080"/>
        </w:tabs>
        <w:ind w:left="1080" w:hanging="360"/>
      </w:pPr>
      <w:rPr>
        <w:rFont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10"/>
  </w:num>
  <w:num w:numId="3">
    <w:abstractNumId w:val="1"/>
    <w:lvlOverride w:ilvl="0">
      <w:startOverride w:val="1"/>
    </w:lvlOverride>
    <w:lvlOverride w:ilvl="1">
      <w:startOverride w:val="2"/>
    </w:lvlOverride>
  </w:num>
  <w:num w:numId="4">
    <w:abstractNumId w:val="16"/>
  </w:num>
  <w:num w:numId="5">
    <w:abstractNumId w:val="26"/>
  </w:num>
  <w:num w:numId="6">
    <w:abstractNumId w:val="7"/>
  </w:num>
  <w:num w:numId="7">
    <w:abstractNumId w:val="17"/>
  </w:num>
  <w:num w:numId="8">
    <w:abstractNumId w:val="21"/>
  </w:num>
  <w:num w:numId="9">
    <w:abstractNumId w:val="14"/>
  </w:num>
  <w:num w:numId="10">
    <w:abstractNumId w:val="23"/>
  </w:num>
  <w:num w:numId="11">
    <w:abstractNumId w:val="4"/>
  </w:num>
  <w:num w:numId="12">
    <w:abstractNumId w:val="6"/>
  </w:num>
  <w:num w:numId="13">
    <w:abstractNumId w:val="13"/>
  </w:num>
  <w:num w:numId="14">
    <w:abstractNumId w:val="18"/>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5"/>
  </w:num>
  <w:num w:numId="19">
    <w:abstractNumId w:val="3"/>
  </w:num>
  <w:num w:numId="20">
    <w:abstractNumId w:val="20"/>
  </w:num>
  <w:num w:numId="21">
    <w:abstractNumId w:val="8"/>
  </w:num>
  <w:num w:numId="22">
    <w:abstractNumId w:val="5"/>
  </w:num>
  <w:num w:numId="23">
    <w:abstractNumId w:val="30"/>
  </w:num>
  <w:num w:numId="24">
    <w:abstractNumId w:val="22"/>
  </w:num>
  <w:num w:numId="25">
    <w:abstractNumId w:val="27"/>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
  </w:num>
  <w:num w:numId="29">
    <w:abstractNumId w:val="19"/>
  </w:num>
  <w:num w:numId="30">
    <w:abstractNumId w:val="1"/>
  </w:num>
  <w:num w:numId="31">
    <w:abstractNumId w:val="22"/>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9"/>
  </w:num>
  <w:num w:numId="34">
    <w:abstractNumId w:val="26"/>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4"/>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R" w:vendorID="64" w:dllVersion="6" w:nlCheck="1" w:checkStyle="0"/>
  <w:activeWritingStyle w:appName="MSWord" w:lang="es-CO" w:vendorID="64" w:dllVersion="6" w:nlCheck="1" w:checkStyle="0"/>
  <w:activeWritingStyle w:appName="MSWord" w:lang="pt-BR" w:vendorID="64" w:dllVersion="6" w:nlCheck="1" w:checkStyle="0"/>
  <w:activeWritingStyle w:appName="MSWord" w:lang="en-US" w:vendorID="64" w:dllVersion="6" w:nlCheck="1" w:checkStyle="0"/>
  <w:activeWritingStyle w:appName="MSWord" w:lang="es-A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PR" w:vendorID="64" w:dllVersion="6" w:nlCheck="1" w:checkStyle="1"/>
  <w:activeWritingStyle w:appName="MSWord" w:lang="es-PE" w:vendorID="64" w:dllVersion="6" w:nlCheck="1" w:checkStyle="0"/>
  <w:activeWritingStyle w:appName="MSWord" w:lang="es-CR"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s-CR" w:vendorID="64" w:dllVersion="0" w:nlCheck="1" w:checkStyle="0"/>
  <w:activeWritingStyle w:appName="MSWord" w:lang="es-CO" w:vendorID="64" w:dllVersion="0" w:nlCheck="1" w:checkStyle="0"/>
  <w:activeWritingStyle w:appName="MSWord" w:lang="es-ES_tradnl" w:vendorID="64" w:dllVersion="0" w:nlCheck="1" w:checkStyle="0"/>
  <w:activeWritingStyle w:appName="MSWord" w:lang="es-PE" w:vendorID="64" w:dllVersion="0" w:nlCheck="1" w:checkStyle="0"/>
  <w:activeWritingStyle w:appName="MSWord" w:lang="en-US" w:vendorID="64" w:dllVersion="0" w:nlCheck="1" w:checkStyle="0"/>
  <w:activeWritingStyle w:appName="MSWord" w:lang="es-ES" w:vendorID="64" w:dllVersion="0" w:nlCheck="1" w:checkStyle="0"/>
  <w:activeWritingStyle w:appName="MSWord" w:lang="es-AR" w:vendorID="64" w:dllVersion="0" w:nlCheck="1" w:checkStyle="0"/>
  <w:activeWritingStyle w:appName="MSWord" w:lang="fr-FR" w:vendorID="64" w:dllVersion="0" w:nlCheck="1" w:checkStyle="0"/>
  <w:activeWritingStyle w:appName="MSWord" w:lang="es-MX"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FA3"/>
    <w:rsid w:val="00000D38"/>
    <w:rsid w:val="00000FFA"/>
    <w:rsid w:val="00002D6A"/>
    <w:rsid w:val="00003ADF"/>
    <w:rsid w:val="0000438F"/>
    <w:rsid w:val="000049DB"/>
    <w:rsid w:val="00012252"/>
    <w:rsid w:val="00013BD4"/>
    <w:rsid w:val="000143AE"/>
    <w:rsid w:val="00017CCB"/>
    <w:rsid w:val="00020CD5"/>
    <w:rsid w:val="00023C38"/>
    <w:rsid w:val="00027E1E"/>
    <w:rsid w:val="00030752"/>
    <w:rsid w:val="00031BCA"/>
    <w:rsid w:val="00031DC2"/>
    <w:rsid w:val="00032359"/>
    <w:rsid w:val="000329B4"/>
    <w:rsid w:val="0003303F"/>
    <w:rsid w:val="00033BA7"/>
    <w:rsid w:val="00033EFD"/>
    <w:rsid w:val="00041F73"/>
    <w:rsid w:val="0004445B"/>
    <w:rsid w:val="00047CBD"/>
    <w:rsid w:val="000500F0"/>
    <w:rsid w:val="000505BD"/>
    <w:rsid w:val="00052370"/>
    <w:rsid w:val="000536BE"/>
    <w:rsid w:val="00054B1C"/>
    <w:rsid w:val="0006062F"/>
    <w:rsid w:val="00062DF1"/>
    <w:rsid w:val="0006501C"/>
    <w:rsid w:val="000661A8"/>
    <w:rsid w:val="000665C0"/>
    <w:rsid w:val="00067156"/>
    <w:rsid w:val="000720E1"/>
    <w:rsid w:val="0007217D"/>
    <w:rsid w:val="0007458B"/>
    <w:rsid w:val="00074C1E"/>
    <w:rsid w:val="000777C7"/>
    <w:rsid w:val="0008033F"/>
    <w:rsid w:val="00080727"/>
    <w:rsid w:val="00080BE0"/>
    <w:rsid w:val="00080E04"/>
    <w:rsid w:val="00082A7C"/>
    <w:rsid w:val="0008353B"/>
    <w:rsid w:val="0008398B"/>
    <w:rsid w:val="00087AD0"/>
    <w:rsid w:val="000906E9"/>
    <w:rsid w:val="00091B50"/>
    <w:rsid w:val="00092AB8"/>
    <w:rsid w:val="00094D84"/>
    <w:rsid w:val="00096530"/>
    <w:rsid w:val="00097323"/>
    <w:rsid w:val="000A01A4"/>
    <w:rsid w:val="000A0DCA"/>
    <w:rsid w:val="000A0E4D"/>
    <w:rsid w:val="000A1C53"/>
    <w:rsid w:val="000A3E5A"/>
    <w:rsid w:val="000A44BB"/>
    <w:rsid w:val="000A5D76"/>
    <w:rsid w:val="000A5F08"/>
    <w:rsid w:val="000A6955"/>
    <w:rsid w:val="000A7265"/>
    <w:rsid w:val="000B365E"/>
    <w:rsid w:val="000B6675"/>
    <w:rsid w:val="000B7640"/>
    <w:rsid w:val="000C23BE"/>
    <w:rsid w:val="000C405B"/>
    <w:rsid w:val="000C47B1"/>
    <w:rsid w:val="000C5625"/>
    <w:rsid w:val="000D2C61"/>
    <w:rsid w:val="000D4C46"/>
    <w:rsid w:val="000D4F01"/>
    <w:rsid w:val="000D6377"/>
    <w:rsid w:val="000E0B24"/>
    <w:rsid w:val="000E276C"/>
    <w:rsid w:val="000E3A55"/>
    <w:rsid w:val="000E5856"/>
    <w:rsid w:val="000E7788"/>
    <w:rsid w:val="000F34D0"/>
    <w:rsid w:val="000F44D4"/>
    <w:rsid w:val="000F5567"/>
    <w:rsid w:val="000F646A"/>
    <w:rsid w:val="000F6596"/>
    <w:rsid w:val="00100508"/>
    <w:rsid w:val="001006F4"/>
    <w:rsid w:val="001046EB"/>
    <w:rsid w:val="0010657A"/>
    <w:rsid w:val="00107992"/>
    <w:rsid w:val="00112BB5"/>
    <w:rsid w:val="00116E78"/>
    <w:rsid w:val="00122BB8"/>
    <w:rsid w:val="00122E2C"/>
    <w:rsid w:val="001254D9"/>
    <w:rsid w:val="00126A03"/>
    <w:rsid w:val="00131E8C"/>
    <w:rsid w:val="00137305"/>
    <w:rsid w:val="001413DF"/>
    <w:rsid w:val="00141B46"/>
    <w:rsid w:val="001423A2"/>
    <w:rsid w:val="0014269C"/>
    <w:rsid w:val="0014484F"/>
    <w:rsid w:val="00144CE6"/>
    <w:rsid w:val="00145AEF"/>
    <w:rsid w:val="00146642"/>
    <w:rsid w:val="00152322"/>
    <w:rsid w:val="001523C9"/>
    <w:rsid w:val="001605C0"/>
    <w:rsid w:val="00162C82"/>
    <w:rsid w:val="0016527F"/>
    <w:rsid w:val="00165EC1"/>
    <w:rsid w:val="00167073"/>
    <w:rsid w:val="00167EF2"/>
    <w:rsid w:val="0017030D"/>
    <w:rsid w:val="001722AB"/>
    <w:rsid w:val="00172C96"/>
    <w:rsid w:val="001757AF"/>
    <w:rsid w:val="001760C6"/>
    <w:rsid w:val="0018260B"/>
    <w:rsid w:val="00183358"/>
    <w:rsid w:val="00186D28"/>
    <w:rsid w:val="001873D1"/>
    <w:rsid w:val="001A091A"/>
    <w:rsid w:val="001A0CFA"/>
    <w:rsid w:val="001A2121"/>
    <w:rsid w:val="001A2986"/>
    <w:rsid w:val="001A3135"/>
    <w:rsid w:val="001A58C5"/>
    <w:rsid w:val="001A5C7E"/>
    <w:rsid w:val="001B0A10"/>
    <w:rsid w:val="001B1204"/>
    <w:rsid w:val="001B2266"/>
    <w:rsid w:val="001B28C9"/>
    <w:rsid w:val="001B4DAE"/>
    <w:rsid w:val="001B58F8"/>
    <w:rsid w:val="001B5D32"/>
    <w:rsid w:val="001C0E16"/>
    <w:rsid w:val="001C1AC7"/>
    <w:rsid w:val="001C21AA"/>
    <w:rsid w:val="001C2214"/>
    <w:rsid w:val="001C22F1"/>
    <w:rsid w:val="001C246C"/>
    <w:rsid w:val="001C5DC0"/>
    <w:rsid w:val="001C7A80"/>
    <w:rsid w:val="001D1822"/>
    <w:rsid w:val="001D2541"/>
    <w:rsid w:val="001D47FA"/>
    <w:rsid w:val="001D5470"/>
    <w:rsid w:val="001D5995"/>
    <w:rsid w:val="001D63C7"/>
    <w:rsid w:val="001E01CA"/>
    <w:rsid w:val="001E04D9"/>
    <w:rsid w:val="001E04E0"/>
    <w:rsid w:val="001E33AF"/>
    <w:rsid w:val="001E35A3"/>
    <w:rsid w:val="001E4810"/>
    <w:rsid w:val="001E4A35"/>
    <w:rsid w:val="001E5B37"/>
    <w:rsid w:val="001E6D06"/>
    <w:rsid w:val="001E7D59"/>
    <w:rsid w:val="001F166B"/>
    <w:rsid w:val="001F182B"/>
    <w:rsid w:val="001F37B3"/>
    <w:rsid w:val="001F5DE8"/>
    <w:rsid w:val="001F685D"/>
    <w:rsid w:val="001F6C55"/>
    <w:rsid w:val="001F6D89"/>
    <w:rsid w:val="00203805"/>
    <w:rsid w:val="00203A8C"/>
    <w:rsid w:val="00203EE2"/>
    <w:rsid w:val="00204212"/>
    <w:rsid w:val="00204CA4"/>
    <w:rsid w:val="00205728"/>
    <w:rsid w:val="002074B9"/>
    <w:rsid w:val="00210ED8"/>
    <w:rsid w:val="00213367"/>
    <w:rsid w:val="00216204"/>
    <w:rsid w:val="002174FF"/>
    <w:rsid w:val="00217F30"/>
    <w:rsid w:val="002208F6"/>
    <w:rsid w:val="002216B5"/>
    <w:rsid w:val="002232B4"/>
    <w:rsid w:val="0022389B"/>
    <w:rsid w:val="0022630D"/>
    <w:rsid w:val="002269DA"/>
    <w:rsid w:val="00226FFA"/>
    <w:rsid w:val="0023208E"/>
    <w:rsid w:val="00232F48"/>
    <w:rsid w:val="00236D91"/>
    <w:rsid w:val="0024260D"/>
    <w:rsid w:val="002426B5"/>
    <w:rsid w:val="002466C7"/>
    <w:rsid w:val="0024748E"/>
    <w:rsid w:val="00247AB6"/>
    <w:rsid w:val="002515D8"/>
    <w:rsid w:val="002522BD"/>
    <w:rsid w:val="00253900"/>
    <w:rsid w:val="00253904"/>
    <w:rsid w:val="002540CA"/>
    <w:rsid w:val="0025607F"/>
    <w:rsid w:val="00260D0B"/>
    <w:rsid w:val="0026100D"/>
    <w:rsid w:val="00261700"/>
    <w:rsid w:val="00263809"/>
    <w:rsid w:val="00263FF6"/>
    <w:rsid w:val="00264C40"/>
    <w:rsid w:val="002711B3"/>
    <w:rsid w:val="002716DB"/>
    <w:rsid w:val="00273914"/>
    <w:rsid w:val="0027413A"/>
    <w:rsid w:val="002742A0"/>
    <w:rsid w:val="00275CEE"/>
    <w:rsid w:val="00275E45"/>
    <w:rsid w:val="00276983"/>
    <w:rsid w:val="00281F81"/>
    <w:rsid w:val="0028573B"/>
    <w:rsid w:val="00286CD6"/>
    <w:rsid w:val="00286F32"/>
    <w:rsid w:val="0029044F"/>
    <w:rsid w:val="00292EAA"/>
    <w:rsid w:val="002A25CC"/>
    <w:rsid w:val="002A42FD"/>
    <w:rsid w:val="002A4955"/>
    <w:rsid w:val="002A5169"/>
    <w:rsid w:val="002B0120"/>
    <w:rsid w:val="002B126F"/>
    <w:rsid w:val="002B196F"/>
    <w:rsid w:val="002B4456"/>
    <w:rsid w:val="002B44B5"/>
    <w:rsid w:val="002B5342"/>
    <w:rsid w:val="002B73A5"/>
    <w:rsid w:val="002C15DA"/>
    <w:rsid w:val="002C217A"/>
    <w:rsid w:val="002C34A5"/>
    <w:rsid w:val="002C3D39"/>
    <w:rsid w:val="002C6534"/>
    <w:rsid w:val="002D1807"/>
    <w:rsid w:val="002D53A9"/>
    <w:rsid w:val="002E1AC0"/>
    <w:rsid w:val="002E393B"/>
    <w:rsid w:val="002E408E"/>
    <w:rsid w:val="002E4FFF"/>
    <w:rsid w:val="002E6CA2"/>
    <w:rsid w:val="002E6F97"/>
    <w:rsid w:val="002E77BD"/>
    <w:rsid w:val="002F0CF5"/>
    <w:rsid w:val="002F0EC7"/>
    <w:rsid w:val="002F7E7F"/>
    <w:rsid w:val="0030270C"/>
    <w:rsid w:val="00303558"/>
    <w:rsid w:val="00305042"/>
    <w:rsid w:val="00305636"/>
    <w:rsid w:val="00307641"/>
    <w:rsid w:val="00307B70"/>
    <w:rsid w:val="0031053E"/>
    <w:rsid w:val="00310ED0"/>
    <w:rsid w:val="00316E97"/>
    <w:rsid w:val="003219B2"/>
    <w:rsid w:val="00321BE9"/>
    <w:rsid w:val="00321E16"/>
    <w:rsid w:val="00323132"/>
    <w:rsid w:val="00323B0D"/>
    <w:rsid w:val="00324CBF"/>
    <w:rsid w:val="00325956"/>
    <w:rsid w:val="00325E3F"/>
    <w:rsid w:val="00332B77"/>
    <w:rsid w:val="00333959"/>
    <w:rsid w:val="0033596F"/>
    <w:rsid w:val="00337C5F"/>
    <w:rsid w:val="00340A0A"/>
    <w:rsid w:val="00342380"/>
    <w:rsid w:val="00346444"/>
    <w:rsid w:val="00347A69"/>
    <w:rsid w:val="00347B13"/>
    <w:rsid w:val="00350090"/>
    <w:rsid w:val="00350E8F"/>
    <w:rsid w:val="003529C2"/>
    <w:rsid w:val="00361C72"/>
    <w:rsid w:val="00364C87"/>
    <w:rsid w:val="00366406"/>
    <w:rsid w:val="00366500"/>
    <w:rsid w:val="00371ED0"/>
    <w:rsid w:val="00372002"/>
    <w:rsid w:val="00372645"/>
    <w:rsid w:val="00377352"/>
    <w:rsid w:val="00377F74"/>
    <w:rsid w:val="00380004"/>
    <w:rsid w:val="00381145"/>
    <w:rsid w:val="00384892"/>
    <w:rsid w:val="00385549"/>
    <w:rsid w:val="00387BC2"/>
    <w:rsid w:val="00392025"/>
    <w:rsid w:val="00392421"/>
    <w:rsid w:val="0039575E"/>
    <w:rsid w:val="0039645C"/>
    <w:rsid w:val="0039649E"/>
    <w:rsid w:val="00396C28"/>
    <w:rsid w:val="003A30D1"/>
    <w:rsid w:val="003A3B07"/>
    <w:rsid w:val="003A40E5"/>
    <w:rsid w:val="003A435A"/>
    <w:rsid w:val="003A6696"/>
    <w:rsid w:val="003B0437"/>
    <w:rsid w:val="003B06FC"/>
    <w:rsid w:val="003B5DD5"/>
    <w:rsid w:val="003B68CF"/>
    <w:rsid w:val="003C3B72"/>
    <w:rsid w:val="003C4357"/>
    <w:rsid w:val="003C7367"/>
    <w:rsid w:val="003C77B6"/>
    <w:rsid w:val="003D1CB5"/>
    <w:rsid w:val="003D1DDF"/>
    <w:rsid w:val="003D484D"/>
    <w:rsid w:val="003D4914"/>
    <w:rsid w:val="003D5181"/>
    <w:rsid w:val="003D56A0"/>
    <w:rsid w:val="003D71F5"/>
    <w:rsid w:val="003E0DAC"/>
    <w:rsid w:val="003E2A71"/>
    <w:rsid w:val="003E4AD8"/>
    <w:rsid w:val="003E6A5C"/>
    <w:rsid w:val="003E6DB8"/>
    <w:rsid w:val="003E7BC5"/>
    <w:rsid w:val="003F0622"/>
    <w:rsid w:val="003F27AB"/>
    <w:rsid w:val="003F3995"/>
    <w:rsid w:val="003F564A"/>
    <w:rsid w:val="003F5E47"/>
    <w:rsid w:val="003F676B"/>
    <w:rsid w:val="004022D5"/>
    <w:rsid w:val="004038D7"/>
    <w:rsid w:val="00406689"/>
    <w:rsid w:val="00406E8B"/>
    <w:rsid w:val="00410888"/>
    <w:rsid w:val="00412CEB"/>
    <w:rsid w:val="0041513F"/>
    <w:rsid w:val="004179E3"/>
    <w:rsid w:val="00421360"/>
    <w:rsid w:val="00423706"/>
    <w:rsid w:val="00425773"/>
    <w:rsid w:val="004270F5"/>
    <w:rsid w:val="00430750"/>
    <w:rsid w:val="0043342D"/>
    <w:rsid w:val="0043352E"/>
    <w:rsid w:val="00433888"/>
    <w:rsid w:val="00434773"/>
    <w:rsid w:val="0044035B"/>
    <w:rsid w:val="00440E82"/>
    <w:rsid w:val="0045098B"/>
    <w:rsid w:val="0045101F"/>
    <w:rsid w:val="00451936"/>
    <w:rsid w:val="00451E48"/>
    <w:rsid w:val="00453C79"/>
    <w:rsid w:val="004541F4"/>
    <w:rsid w:val="00454EBC"/>
    <w:rsid w:val="00456B39"/>
    <w:rsid w:val="004603C6"/>
    <w:rsid w:val="0046279E"/>
    <w:rsid w:val="00463961"/>
    <w:rsid w:val="0046464F"/>
    <w:rsid w:val="00464DD5"/>
    <w:rsid w:val="00466798"/>
    <w:rsid w:val="00466AFA"/>
    <w:rsid w:val="00470CFF"/>
    <w:rsid w:val="004718B0"/>
    <w:rsid w:val="00471E70"/>
    <w:rsid w:val="0047305C"/>
    <w:rsid w:val="0047371E"/>
    <w:rsid w:val="004814B1"/>
    <w:rsid w:val="004821D6"/>
    <w:rsid w:val="004834A2"/>
    <w:rsid w:val="00487110"/>
    <w:rsid w:val="00487143"/>
    <w:rsid w:val="004874C0"/>
    <w:rsid w:val="0048754A"/>
    <w:rsid w:val="0049134A"/>
    <w:rsid w:val="00491CF5"/>
    <w:rsid w:val="00492840"/>
    <w:rsid w:val="00493C97"/>
    <w:rsid w:val="00494669"/>
    <w:rsid w:val="004A7788"/>
    <w:rsid w:val="004B27F0"/>
    <w:rsid w:val="004B5C8E"/>
    <w:rsid w:val="004B6CDE"/>
    <w:rsid w:val="004B7104"/>
    <w:rsid w:val="004B7AF7"/>
    <w:rsid w:val="004B7BBC"/>
    <w:rsid w:val="004C1AB8"/>
    <w:rsid w:val="004C2356"/>
    <w:rsid w:val="004C5855"/>
    <w:rsid w:val="004C7181"/>
    <w:rsid w:val="004D4176"/>
    <w:rsid w:val="004D53E3"/>
    <w:rsid w:val="004D7DB7"/>
    <w:rsid w:val="004E0ABE"/>
    <w:rsid w:val="004E2AC4"/>
    <w:rsid w:val="004E2C9D"/>
    <w:rsid w:val="004E4062"/>
    <w:rsid w:val="004E63D4"/>
    <w:rsid w:val="004E774C"/>
    <w:rsid w:val="004F0321"/>
    <w:rsid w:val="004F03E3"/>
    <w:rsid w:val="004F3824"/>
    <w:rsid w:val="004F3D51"/>
    <w:rsid w:val="004F4E45"/>
    <w:rsid w:val="004F5D12"/>
    <w:rsid w:val="004F5EA6"/>
    <w:rsid w:val="004F64E0"/>
    <w:rsid w:val="00504592"/>
    <w:rsid w:val="00505DE7"/>
    <w:rsid w:val="00510F87"/>
    <w:rsid w:val="005118FB"/>
    <w:rsid w:val="00512EA3"/>
    <w:rsid w:val="0051377D"/>
    <w:rsid w:val="0051411A"/>
    <w:rsid w:val="005143C9"/>
    <w:rsid w:val="005204C9"/>
    <w:rsid w:val="005208F1"/>
    <w:rsid w:val="0052154C"/>
    <w:rsid w:val="00525328"/>
    <w:rsid w:val="0052659E"/>
    <w:rsid w:val="00526612"/>
    <w:rsid w:val="00531B3A"/>
    <w:rsid w:val="00532871"/>
    <w:rsid w:val="005340C9"/>
    <w:rsid w:val="005366BC"/>
    <w:rsid w:val="00537889"/>
    <w:rsid w:val="00540459"/>
    <w:rsid w:val="00541BFA"/>
    <w:rsid w:val="0054350B"/>
    <w:rsid w:val="00545C8C"/>
    <w:rsid w:val="00545F13"/>
    <w:rsid w:val="005527DF"/>
    <w:rsid w:val="0055382B"/>
    <w:rsid w:val="005542BE"/>
    <w:rsid w:val="00554A4F"/>
    <w:rsid w:val="0055578F"/>
    <w:rsid w:val="005564AC"/>
    <w:rsid w:val="005572FB"/>
    <w:rsid w:val="00557DBC"/>
    <w:rsid w:val="00560921"/>
    <w:rsid w:val="00560A2F"/>
    <w:rsid w:val="00560D7A"/>
    <w:rsid w:val="00560F14"/>
    <w:rsid w:val="00560FA3"/>
    <w:rsid w:val="0056153E"/>
    <w:rsid w:val="00562D69"/>
    <w:rsid w:val="00565D5C"/>
    <w:rsid w:val="00570A11"/>
    <w:rsid w:val="00571F27"/>
    <w:rsid w:val="00576F69"/>
    <w:rsid w:val="005772BE"/>
    <w:rsid w:val="00577460"/>
    <w:rsid w:val="00577B95"/>
    <w:rsid w:val="005803B4"/>
    <w:rsid w:val="005830AC"/>
    <w:rsid w:val="00584EFE"/>
    <w:rsid w:val="00584F6D"/>
    <w:rsid w:val="0058516C"/>
    <w:rsid w:val="00585911"/>
    <w:rsid w:val="00587A49"/>
    <w:rsid w:val="005966B9"/>
    <w:rsid w:val="005A167E"/>
    <w:rsid w:val="005A5279"/>
    <w:rsid w:val="005A610A"/>
    <w:rsid w:val="005A7F1A"/>
    <w:rsid w:val="005B0BDF"/>
    <w:rsid w:val="005B2F3E"/>
    <w:rsid w:val="005B33AB"/>
    <w:rsid w:val="005B345F"/>
    <w:rsid w:val="005B6C66"/>
    <w:rsid w:val="005C0787"/>
    <w:rsid w:val="005C148C"/>
    <w:rsid w:val="005C1CE1"/>
    <w:rsid w:val="005C288C"/>
    <w:rsid w:val="005C2EDB"/>
    <w:rsid w:val="005C37FD"/>
    <w:rsid w:val="005C3858"/>
    <w:rsid w:val="005C593E"/>
    <w:rsid w:val="005C6BE5"/>
    <w:rsid w:val="005C7ECF"/>
    <w:rsid w:val="005D2D59"/>
    <w:rsid w:val="005D2DB1"/>
    <w:rsid w:val="005D3C8F"/>
    <w:rsid w:val="005D53AF"/>
    <w:rsid w:val="005D6098"/>
    <w:rsid w:val="005E2764"/>
    <w:rsid w:val="005E289A"/>
    <w:rsid w:val="005E3D74"/>
    <w:rsid w:val="005E6190"/>
    <w:rsid w:val="005E692E"/>
    <w:rsid w:val="005F0F39"/>
    <w:rsid w:val="005F10B1"/>
    <w:rsid w:val="005F20B4"/>
    <w:rsid w:val="005F31CF"/>
    <w:rsid w:val="005F4992"/>
    <w:rsid w:val="005F4D29"/>
    <w:rsid w:val="005F5F16"/>
    <w:rsid w:val="005F6364"/>
    <w:rsid w:val="0060081E"/>
    <w:rsid w:val="00604380"/>
    <w:rsid w:val="006043FD"/>
    <w:rsid w:val="00606C08"/>
    <w:rsid w:val="00607BE6"/>
    <w:rsid w:val="00611320"/>
    <w:rsid w:val="00611F12"/>
    <w:rsid w:val="00612110"/>
    <w:rsid w:val="00612AAF"/>
    <w:rsid w:val="00612BA0"/>
    <w:rsid w:val="00612D52"/>
    <w:rsid w:val="00613949"/>
    <w:rsid w:val="006151EB"/>
    <w:rsid w:val="006154FC"/>
    <w:rsid w:val="006219BD"/>
    <w:rsid w:val="006223DE"/>
    <w:rsid w:val="0062287F"/>
    <w:rsid w:val="0062589D"/>
    <w:rsid w:val="00625E59"/>
    <w:rsid w:val="00630E2F"/>
    <w:rsid w:val="00632D4A"/>
    <w:rsid w:val="006347C3"/>
    <w:rsid w:val="0063488A"/>
    <w:rsid w:val="00635459"/>
    <w:rsid w:val="00635C73"/>
    <w:rsid w:val="006377DE"/>
    <w:rsid w:val="00640FB1"/>
    <w:rsid w:val="006412ED"/>
    <w:rsid w:val="00647B4E"/>
    <w:rsid w:val="006509F2"/>
    <w:rsid w:val="00650E25"/>
    <w:rsid w:val="00650F37"/>
    <w:rsid w:val="006530C7"/>
    <w:rsid w:val="006542DB"/>
    <w:rsid w:val="00660F05"/>
    <w:rsid w:val="00661AB9"/>
    <w:rsid w:val="0066237E"/>
    <w:rsid w:val="00663A42"/>
    <w:rsid w:val="006642CA"/>
    <w:rsid w:val="00666568"/>
    <w:rsid w:val="00670F30"/>
    <w:rsid w:val="0067127D"/>
    <w:rsid w:val="006713AF"/>
    <w:rsid w:val="00675456"/>
    <w:rsid w:val="00680533"/>
    <w:rsid w:val="00680EE0"/>
    <w:rsid w:val="0068306E"/>
    <w:rsid w:val="006838BB"/>
    <w:rsid w:val="0068523C"/>
    <w:rsid w:val="00686E4C"/>
    <w:rsid w:val="006902DA"/>
    <w:rsid w:val="00690429"/>
    <w:rsid w:val="00691FE3"/>
    <w:rsid w:val="006926B9"/>
    <w:rsid w:val="00694142"/>
    <w:rsid w:val="006A1A72"/>
    <w:rsid w:val="006A2320"/>
    <w:rsid w:val="006A24C8"/>
    <w:rsid w:val="006A4244"/>
    <w:rsid w:val="006A5E4B"/>
    <w:rsid w:val="006A6972"/>
    <w:rsid w:val="006A7733"/>
    <w:rsid w:val="006B0970"/>
    <w:rsid w:val="006B1221"/>
    <w:rsid w:val="006B23DE"/>
    <w:rsid w:val="006B2F84"/>
    <w:rsid w:val="006B3FDA"/>
    <w:rsid w:val="006B404F"/>
    <w:rsid w:val="006C12A4"/>
    <w:rsid w:val="006C26CC"/>
    <w:rsid w:val="006C2BD9"/>
    <w:rsid w:val="006C3A4F"/>
    <w:rsid w:val="006C42A0"/>
    <w:rsid w:val="006C5B75"/>
    <w:rsid w:val="006C6072"/>
    <w:rsid w:val="006C6222"/>
    <w:rsid w:val="006C7D83"/>
    <w:rsid w:val="006D048F"/>
    <w:rsid w:val="006D4A23"/>
    <w:rsid w:val="006D50B0"/>
    <w:rsid w:val="006D5A84"/>
    <w:rsid w:val="006D5AA2"/>
    <w:rsid w:val="006E3CD2"/>
    <w:rsid w:val="006E41C3"/>
    <w:rsid w:val="006E57A3"/>
    <w:rsid w:val="006E7ECE"/>
    <w:rsid w:val="006F0566"/>
    <w:rsid w:val="006F0945"/>
    <w:rsid w:val="006F1E10"/>
    <w:rsid w:val="006F7140"/>
    <w:rsid w:val="007001F0"/>
    <w:rsid w:val="00701590"/>
    <w:rsid w:val="00701613"/>
    <w:rsid w:val="00703B54"/>
    <w:rsid w:val="00703E2B"/>
    <w:rsid w:val="00710453"/>
    <w:rsid w:val="00710BCB"/>
    <w:rsid w:val="0071522D"/>
    <w:rsid w:val="007152AC"/>
    <w:rsid w:val="00715E26"/>
    <w:rsid w:val="00716710"/>
    <w:rsid w:val="00722827"/>
    <w:rsid w:val="00722E7B"/>
    <w:rsid w:val="0072461C"/>
    <w:rsid w:val="00724886"/>
    <w:rsid w:val="00726D73"/>
    <w:rsid w:val="00727CF5"/>
    <w:rsid w:val="007316A8"/>
    <w:rsid w:val="00735AC9"/>
    <w:rsid w:val="00741E27"/>
    <w:rsid w:val="00742992"/>
    <w:rsid w:val="0074306F"/>
    <w:rsid w:val="00743EA0"/>
    <w:rsid w:val="007454AF"/>
    <w:rsid w:val="007478BC"/>
    <w:rsid w:val="0075350E"/>
    <w:rsid w:val="007543CB"/>
    <w:rsid w:val="007554F1"/>
    <w:rsid w:val="00755CF9"/>
    <w:rsid w:val="007574F0"/>
    <w:rsid w:val="007601C9"/>
    <w:rsid w:val="007633A4"/>
    <w:rsid w:val="00763680"/>
    <w:rsid w:val="00763C63"/>
    <w:rsid w:val="007642CF"/>
    <w:rsid w:val="00764A79"/>
    <w:rsid w:val="0076601A"/>
    <w:rsid w:val="00766794"/>
    <w:rsid w:val="00766E91"/>
    <w:rsid w:val="007676FA"/>
    <w:rsid w:val="00767751"/>
    <w:rsid w:val="00770F5E"/>
    <w:rsid w:val="00771E54"/>
    <w:rsid w:val="00773ABE"/>
    <w:rsid w:val="00773CC8"/>
    <w:rsid w:val="007760E2"/>
    <w:rsid w:val="007819D4"/>
    <w:rsid w:val="007828B7"/>
    <w:rsid w:val="00784906"/>
    <w:rsid w:val="007860E0"/>
    <w:rsid w:val="007871F0"/>
    <w:rsid w:val="00791FD3"/>
    <w:rsid w:val="007920B9"/>
    <w:rsid w:val="007954F5"/>
    <w:rsid w:val="00795D2C"/>
    <w:rsid w:val="0079710A"/>
    <w:rsid w:val="00797D52"/>
    <w:rsid w:val="00797D9F"/>
    <w:rsid w:val="007A19D3"/>
    <w:rsid w:val="007A2468"/>
    <w:rsid w:val="007A2E2E"/>
    <w:rsid w:val="007A4C56"/>
    <w:rsid w:val="007A4D21"/>
    <w:rsid w:val="007A68B1"/>
    <w:rsid w:val="007A7611"/>
    <w:rsid w:val="007B0E36"/>
    <w:rsid w:val="007B17F1"/>
    <w:rsid w:val="007B30B7"/>
    <w:rsid w:val="007B465D"/>
    <w:rsid w:val="007B6146"/>
    <w:rsid w:val="007B6586"/>
    <w:rsid w:val="007C05D0"/>
    <w:rsid w:val="007C2309"/>
    <w:rsid w:val="007C2930"/>
    <w:rsid w:val="007C3B5F"/>
    <w:rsid w:val="007C3C94"/>
    <w:rsid w:val="007C56F9"/>
    <w:rsid w:val="007C6808"/>
    <w:rsid w:val="007D33C1"/>
    <w:rsid w:val="007D3F20"/>
    <w:rsid w:val="007D6D0D"/>
    <w:rsid w:val="007D7371"/>
    <w:rsid w:val="007E0A10"/>
    <w:rsid w:val="007E1DB2"/>
    <w:rsid w:val="007E493C"/>
    <w:rsid w:val="007E7425"/>
    <w:rsid w:val="007F0D8B"/>
    <w:rsid w:val="007F3765"/>
    <w:rsid w:val="007F39DD"/>
    <w:rsid w:val="007F3BDB"/>
    <w:rsid w:val="007F4B7A"/>
    <w:rsid w:val="007F767B"/>
    <w:rsid w:val="0080014A"/>
    <w:rsid w:val="00801514"/>
    <w:rsid w:val="0080244E"/>
    <w:rsid w:val="008030D9"/>
    <w:rsid w:val="00803ED9"/>
    <w:rsid w:val="008045D2"/>
    <w:rsid w:val="0080650A"/>
    <w:rsid w:val="008134D3"/>
    <w:rsid w:val="0081546C"/>
    <w:rsid w:val="0081566B"/>
    <w:rsid w:val="008179F5"/>
    <w:rsid w:val="008258F4"/>
    <w:rsid w:val="00825AD6"/>
    <w:rsid w:val="00827BBC"/>
    <w:rsid w:val="008302C9"/>
    <w:rsid w:val="00830EAF"/>
    <w:rsid w:val="00831E52"/>
    <w:rsid w:val="008348B7"/>
    <w:rsid w:val="00836FA3"/>
    <w:rsid w:val="008416ED"/>
    <w:rsid w:val="00844C64"/>
    <w:rsid w:val="0084526F"/>
    <w:rsid w:val="0084589C"/>
    <w:rsid w:val="00847466"/>
    <w:rsid w:val="008474BC"/>
    <w:rsid w:val="008475A1"/>
    <w:rsid w:val="0084781F"/>
    <w:rsid w:val="00847CA2"/>
    <w:rsid w:val="00847D84"/>
    <w:rsid w:val="008501AA"/>
    <w:rsid w:val="008509E3"/>
    <w:rsid w:val="0085122F"/>
    <w:rsid w:val="00851306"/>
    <w:rsid w:val="008550FE"/>
    <w:rsid w:val="00856C40"/>
    <w:rsid w:val="00857986"/>
    <w:rsid w:val="008605AF"/>
    <w:rsid w:val="008607B5"/>
    <w:rsid w:val="00864DB4"/>
    <w:rsid w:val="008702DC"/>
    <w:rsid w:val="008709E1"/>
    <w:rsid w:val="00871AF7"/>
    <w:rsid w:val="00873490"/>
    <w:rsid w:val="008743A6"/>
    <w:rsid w:val="0087530E"/>
    <w:rsid w:val="008774E5"/>
    <w:rsid w:val="0088360D"/>
    <w:rsid w:val="00884785"/>
    <w:rsid w:val="0088587C"/>
    <w:rsid w:val="00885A8D"/>
    <w:rsid w:val="00885B4E"/>
    <w:rsid w:val="008876C1"/>
    <w:rsid w:val="00892FEA"/>
    <w:rsid w:val="00894336"/>
    <w:rsid w:val="00897A36"/>
    <w:rsid w:val="00897A78"/>
    <w:rsid w:val="00897C8D"/>
    <w:rsid w:val="008A1846"/>
    <w:rsid w:val="008A489F"/>
    <w:rsid w:val="008A4E57"/>
    <w:rsid w:val="008A5005"/>
    <w:rsid w:val="008A5DB3"/>
    <w:rsid w:val="008A6C7F"/>
    <w:rsid w:val="008B3B18"/>
    <w:rsid w:val="008B500A"/>
    <w:rsid w:val="008B55B4"/>
    <w:rsid w:val="008B5C0A"/>
    <w:rsid w:val="008B6A9C"/>
    <w:rsid w:val="008C0E82"/>
    <w:rsid w:val="008C1DC8"/>
    <w:rsid w:val="008C24C9"/>
    <w:rsid w:val="008C5E2A"/>
    <w:rsid w:val="008C5FF8"/>
    <w:rsid w:val="008D018F"/>
    <w:rsid w:val="008D1047"/>
    <w:rsid w:val="008D1DC6"/>
    <w:rsid w:val="008D240C"/>
    <w:rsid w:val="008D2C66"/>
    <w:rsid w:val="008D2EA6"/>
    <w:rsid w:val="008D4904"/>
    <w:rsid w:val="008D4ABD"/>
    <w:rsid w:val="008D4E80"/>
    <w:rsid w:val="008D7190"/>
    <w:rsid w:val="008E0C1D"/>
    <w:rsid w:val="008E163A"/>
    <w:rsid w:val="008E1BCB"/>
    <w:rsid w:val="008E24ED"/>
    <w:rsid w:val="008E3966"/>
    <w:rsid w:val="008E411F"/>
    <w:rsid w:val="008E5BBB"/>
    <w:rsid w:val="008E6E18"/>
    <w:rsid w:val="008E786D"/>
    <w:rsid w:val="008F00A7"/>
    <w:rsid w:val="008F206C"/>
    <w:rsid w:val="008F3EC7"/>
    <w:rsid w:val="008F7494"/>
    <w:rsid w:val="009006D7"/>
    <w:rsid w:val="00906904"/>
    <w:rsid w:val="00911167"/>
    <w:rsid w:val="00913899"/>
    <w:rsid w:val="0091562A"/>
    <w:rsid w:val="00915715"/>
    <w:rsid w:val="00915BF6"/>
    <w:rsid w:val="00920397"/>
    <w:rsid w:val="00921153"/>
    <w:rsid w:val="00922075"/>
    <w:rsid w:val="00923B87"/>
    <w:rsid w:val="00923E23"/>
    <w:rsid w:val="00924324"/>
    <w:rsid w:val="009246D6"/>
    <w:rsid w:val="0092625D"/>
    <w:rsid w:val="009262B2"/>
    <w:rsid w:val="00926EC5"/>
    <w:rsid w:val="009310AD"/>
    <w:rsid w:val="0093247F"/>
    <w:rsid w:val="00934897"/>
    <w:rsid w:val="00934C74"/>
    <w:rsid w:val="0094036E"/>
    <w:rsid w:val="00940828"/>
    <w:rsid w:val="00941D5D"/>
    <w:rsid w:val="0094286B"/>
    <w:rsid w:val="00945073"/>
    <w:rsid w:val="009475FC"/>
    <w:rsid w:val="00950B6D"/>
    <w:rsid w:val="0095100B"/>
    <w:rsid w:val="00952FF2"/>
    <w:rsid w:val="00953E15"/>
    <w:rsid w:val="009555C4"/>
    <w:rsid w:val="0095744C"/>
    <w:rsid w:val="00957D56"/>
    <w:rsid w:val="00960F93"/>
    <w:rsid w:val="00962A25"/>
    <w:rsid w:val="00962DB4"/>
    <w:rsid w:val="0096379C"/>
    <w:rsid w:val="009641FF"/>
    <w:rsid w:val="009664B6"/>
    <w:rsid w:val="00966623"/>
    <w:rsid w:val="00967451"/>
    <w:rsid w:val="00967DA4"/>
    <w:rsid w:val="00970706"/>
    <w:rsid w:val="00971CB2"/>
    <w:rsid w:val="00973585"/>
    <w:rsid w:val="00975F21"/>
    <w:rsid w:val="009831C1"/>
    <w:rsid w:val="00990E83"/>
    <w:rsid w:val="00996AA2"/>
    <w:rsid w:val="00996AF2"/>
    <w:rsid w:val="00996E85"/>
    <w:rsid w:val="009A0D4C"/>
    <w:rsid w:val="009A51CD"/>
    <w:rsid w:val="009A7099"/>
    <w:rsid w:val="009A75B2"/>
    <w:rsid w:val="009B2724"/>
    <w:rsid w:val="009B2E08"/>
    <w:rsid w:val="009B4C9E"/>
    <w:rsid w:val="009B75D9"/>
    <w:rsid w:val="009C01B4"/>
    <w:rsid w:val="009C1EAE"/>
    <w:rsid w:val="009C35E2"/>
    <w:rsid w:val="009C3D16"/>
    <w:rsid w:val="009C545B"/>
    <w:rsid w:val="009C60D7"/>
    <w:rsid w:val="009D1541"/>
    <w:rsid w:val="009D4D02"/>
    <w:rsid w:val="009D4DEE"/>
    <w:rsid w:val="009D50C8"/>
    <w:rsid w:val="009D5D41"/>
    <w:rsid w:val="009D65F6"/>
    <w:rsid w:val="009D748F"/>
    <w:rsid w:val="009D76BB"/>
    <w:rsid w:val="009E0F2B"/>
    <w:rsid w:val="009E2D13"/>
    <w:rsid w:val="009E5886"/>
    <w:rsid w:val="009E7DA7"/>
    <w:rsid w:val="009F0B1E"/>
    <w:rsid w:val="009F4348"/>
    <w:rsid w:val="009F43D2"/>
    <w:rsid w:val="009F660B"/>
    <w:rsid w:val="009F745D"/>
    <w:rsid w:val="009F7693"/>
    <w:rsid w:val="009F7964"/>
    <w:rsid w:val="00A021A8"/>
    <w:rsid w:val="00A03CC0"/>
    <w:rsid w:val="00A03FAD"/>
    <w:rsid w:val="00A068B4"/>
    <w:rsid w:val="00A101B8"/>
    <w:rsid w:val="00A10348"/>
    <w:rsid w:val="00A11C34"/>
    <w:rsid w:val="00A120F8"/>
    <w:rsid w:val="00A16770"/>
    <w:rsid w:val="00A1729A"/>
    <w:rsid w:val="00A17A79"/>
    <w:rsid w:val="00A21AEF"/>
    <w:rsid w:val="00A22F24"/>
    <w:rsid w:val="00A23743"/>
    <w:rsid w:val="00A23E20"/>
    <w:rsid w:val="00A245F6"/>
    <w:rsid w:val="00A24733"/>
    <w:rsid w:val="00A3153C"/>
    <w:rsid w:val="00A3321F"/>
    <w:rsid w:val="00A34279"/>
    <w:rsid w:val="00A37D4A"/>
    <w:rsid w:val="00A401C2"/>
    <w:rsid w:val="00A42965"/>
    <w:rsid w:val="00A442FE"/>
    <w:rsid w:val="00A52BA3"/>
    <w:rsid w:val="00A538E1"/>
    <w:rsid w:val="00A54529"/>
    <w:rsid w:val="00A5460C"/>
    <w:rsid w:val="00A55307"/>
    <w:rsid w:val="00A5566D"/>
    <w:rsid w:val="00A56A3C"/>
    <w:rsid w:val="00A57224"/>
    <w:rsid w:val="00A5750C"/>
    <w:rsid w:val="00A617F5"/>
    <w:rsid w:val="00A622EF"/>
    <w:rsid w:val="00A630EF"/>
    <w:rsid w:val="00A659B5"/>
    <w:rsid w:val="00A65EBC"/>
    <w:rsid w:val="00A66BFF"/>
    <w:rsid w:val="00A67A82"/>
    <w:rsid w:val="00A72081"/>
    <w:rsid w:val="00A75030"/>
    <w:rsid w:val="00A7559B"/>
    <w:rsid w:val="00A7718E"/>
    <w:rsid w:val="00A779F2"/>
    <w:rsid w:val="00A779FA"/>
    <w:rsid w:val="00A77BDE"/>
    <w:rsid w:val="00A80A76"/>
    <w:rsid w:val="00A8402D"/>
    <w:rsid w:val="00A8773E"/>
    <w:rsid w:val="00A90FEB"/>
    <w:rsid w:val="00A95EFD"/>
    <w:rsid w:val="00AA05A1"/>
    <w:rsid w:val="00AA26C4"/>
    <w:rsid w:val="00AA27EA"/>
    <w:rsid w:val="00AA2ECD"/>
    <w:rsid w:val="00AA3B4E"/>
    <w:rsid w:val="00AA5696"/>
    <w:rsid w:val="00AA5D9C"/>
    <w:rsid w:val="00AA7F3D"/>
    <w:rsid w:val="00AB073D"/>
    <w:rsid w:val="00AB07B1"/>
    <w:rsid w:val="00AB5F0C"/>
    <w:rsid w:val="00AB6E8B"/>
    <w:rsid w:val="00AB7B81"/>
    <w:rsid w:val="00AC0E9D"/>
    <w:rsid w:val="00AC30FF"/>
    <w:rsid w:val="00AC324A"/>
    <w:rsid w:val="00AC65F4"/>
    <w:rsid w:val="00AC6E14"/>
    <w:rsid w:val="00AD007A"/>
    <w:rsid w:val="00AD3969"/>
    <w:rsid w:val="00AD730C"/>
    <w:rsid w:val="00AE0732"/>
    <w:rsid w:val="00AE5698"/>
    <w:rsid w:val="00AF2938"/>
    <w:rsid w:val="00AF3BA1"/>
    <w:rsid w:val="00AF72D8"/>
    <w:rsid w:val="00B01F8F"/>
    <w:rsid w:val="00B03134"/>
    <w:rsid w:val="00B0476A"/>
    <w:rsid w:val="00B052B0"/>
    <w:rsid w:val="00B118B8"/>
    <w:rsid w:val="00B12361"/>
    <w:rsid w:val="00B16304"/>
    <w:rsid w:val="00B17F1C"/>
    <w:rsid w:val="00B2247E"/>
    <w:rsid w:val="00B22D37"/>
    <w:rsid w:val="00B22DA8"/>
    <w:rsid w:val="00B24967"/>
    <w:rsid w:val="00B249CC"/>
    <w:rsid w:val="00B257B4"/>
    <w:rsid w:val="00B27220"/>
    <w:rsid w:val="00B30DFF"/>
    <w:rsid w:val="00B319DF"/>
    <w:rsid w:val="00B343E6"/>
    <w:rsid w:val="00B37434"/>
    <w:rsid w:val="00B41ADA"/>
    <w:rsid w:val="00B44675"/>
    <w:rsid w:val="00B5049C"/>
    <w:rsid w:val="00B50AE5"/>
    <w:rsid w:val="00B50F24"/>
    <w:rsid w:val="00B51190"/>
    <w:rsid w:val="00B523A8"/>
    <w:rsid w:val="00B52CCD"/>
    <w:rsid w:val="00B54F7F"/>
    <w:rsid w:val="00B6175D"/>
    <w:rsid w:val="00B624A8"/>
    <w:rsid w:val="00B62595"/>
    <w:rsid w:val="00B669D0"/>
    <w:rsid w:val="00B66ECE"/>
    <w:rsid w:val="00B67F0A"/>
    <w:rsid w:val="00B70760"/>
    <w:rsid w:val="00B72CB6"/>
    <w:rsid w:val="00B73395"/>
    <w:rsid w:val="00B7461D"/>
    <w:rsid w:val="00B75F46"/>
    <w:rsid w:val="00B7672A"/>
    <w:rsid w:val="00B779D1"/>
    <w:rsid w:val="00B8001E"/>
    <w:rsid w:val="00B8155B"/>
    <w:rsid w:val="00B81712"/>
    <w:rsid w:val="00B81869"/>
    <w:rsid w:val="00B82DBD"/>
    <w:rsid w:val="00B82F25"/>
    <w:rsid w:val="00B846D4"/>
    <w:rsid w:val="00B84CF9"/>
    <w:rsid w:val="00B8640E"/>
    <w:rsid w:val="00B87517"/>
    <w:rsid w:val="00B905F7"/>
    <w:rsid w:val="00B911CC"/>
    <w:rsid w:val="00B93251"/>
    <w:rsid w:val="00B967CD"/>
    <w:rsid w:val="00B97565"/>
    <w:rsid w:val="00BA0AEF"/>
    <w:rsid w:val="00BA16AC"/>
    <w:rsid w:val="00BA1910"/>
    <w:rsid w:val="00BA3D5C"/>
    <w:rsid w:val="00BA58DC"/>
    <w:rsid w:val="00BB134A"/>
    <w:rsid w:val="00BB4222"/>
    <w:rsid w:val="00BB4C22"/>
    <w:rsid w:val="00BB6507"/>
    <w:rsid w:val="00BC293C"/>
    <w:rsid w:val="00BC2D9A"/>
    <w:rsid w:val="00BC2F2D"/>
    <w:rsid w:val="00BC3918"/>
    <w:rsid w:val="00BC3B34"/>
    <w:rsid w:val="00BC448E"/>
    <w:rsid w:val="00BC670E"/>
    <w:rsid w:val="00BD28A6"/>
    <w:rsid w:val="00BD4086"/>
    <w:rsid w:val="00BD4629"/>
    <w:rsid w:val="00BD5A59"/>
    <w:rsid w:val="00BD5E7B"/>
    <w:rsid w:val="00BD6F6F"/>
    <w:rsid w:val="00BD7F2B"/>
    <w:rsid w:val="00BE3091"/>
    <w:rsid w:val="00BE3F84"/>
    <w:rsid w:val="00BE71D0"/>
    <w:rsid w:val="00BE7B26"/>
    <w:rsid w:val="00BE7CAE"/>
    <w:rsid w:val="00BF4C25"/>
    <w:rsid w:val="00BF5F02"/>
    <w:rsid w:val="00BF6100"/>
    <w:rsid w:val="00BF6CF4"/>
    <w:rsid w:val="00BF7337"/>
    <w:rsid w:val="00BF7540"/>
    <w:rsid w:val="00C0026F"/>
    <w:rsid w:val="00C00392"/>
    <w:rsid w:val="00C00920"/>
    <w:rsid w:val="00C04A91"/>
    <w:rsid w:val="00C04F0D"/>
    <w:rsid w:val="00C0584A"/>
    <w:rsid w:val="00C10182"/>
    <w:rsid w:val="00C106F4"/>
    <w:rsid w:val="00C11FC1"/>
    <w:rsid w:val="00C13305"/>
    <w:rsid w:val="00C13B31"/>
    <w:rsid w:val="00C14E53"/>
    <w:rsid w:val="00C158AA"/>
    <w:rsid w:val="00C15C4F"/>
    <w:rsid w:val="00C161BA"/>
    <w:rsid w:val="00C21975"/>
    <w:rsid w:val="00C23BA8"/>
    <w:rsid w:val="00C25EC2"/>
    <w:rsid w:val="00C33067"/>
    <w:rsid w:val="00C37106"/>
    <w:rsid w:val="00C40688"/>
    <w:rsid w:val="00C4330A"/>
    <w:rsid w:val="00C45605"/>
    <w:rsid w:val="00C45BB7"/>
    <w:rsid w:val="00C50646"/>
    <w:rsid w:val="00C50F45"/>
    <w:rsid w:val="00C5242B"/>
    <w:rsid w:val="00C53193"/>
    <w:rsid w:val="00C543A4"/>
    <w:rsid w:val="00C55354"/>
    <w:rsid w:val="00C565F4"/>
    <w:rsid w:val="00C57866"/>
    <w:rsid w:val="00C57ECE"/>
    <w:rsid w:val="00C6018E"/>
    <w:rsid w:val="00C6023E"/>
    <w:rsid w:val="00C60CAD"/>
    <w:rsid w:val="00C66FA4"/>
    <w:rsid w:val="00C72015"/>
    <w:rsid w:val="00C72979"/>
    <w:rsid w:val="00C72CE4"/>
    <w:rsid w:val="00C736CD"/>
    <w:rsid w:val="00C73E87"/>
    <w:rsid w:val="00C74691"/>
    <w:rsid w:val="00C74CD2"/>
    <w:rsid w:val="00C75C3D"/>
    <w:rsid w:val="00C75FE7"/>
    <w:rsid w:val="00C800D3"/>
    <w:rsid w:val="00C8304C"/>
    <w:rsid w:val="00C85E08"/>
    <w:rsid w:val="00C85EF8"/>
    <w:rsid w:val="00C9226F"/>
    <w:rsid w:val="00CA0C52"/>
    <w:rsid w:val="00CA39FD"/>
    <w:rsid w:val="00CB0855"/>
    <w:rsid w:val="00CB1767"/>
    <w:rsid w:val="00CB299D"/>
    <w:rsid w:val="00CB2C6F"/>
    <w:rsid w:val="00CB5B51"/>
    <w:rsid w:val="00CB62BF"/>
    <w:rsid w:val="00CB6D55"/>
    <w:rsid w:val="00CB737A"/>
    <w:rsid w:val="00CC392A"/>
    <w:rsid w:val="00CC4AE9"/>
    <w:rsid w:val="00CC6766"/>
    <w:rsid w:val="00CC6A9A"/>
    <w:rsid w:val="00CC77A1"/>
    <w:rsid w:val="00CD0501"/>
    <w:rsid w:val="00CD0F24"/>
    <w:rsid w:val="00CD1A60"/>
    <w:rsid w:val="00CD24EA"/>
    <w:rsid w:val="00CD2737"/>
    <w:rsid w:val="00CD2A5A"/>
    <w:rsid w:val="00CD3B74"/>
    <w:rsid w:val="00CD4D99"/>
    <w:rsid w:val="00CD6BB6"/>
    <w:rsid w:val="00CE341E"/>
    <w:rsid w:val="00CE37E0"/>
    <w:rsid w:val="00CE4584"/>
    <w:rsid w:val="00CF0AF1"/>
    <w:rsid w:val="00CF1559"/>
    <w:rsid w:val="00CF5248"/>
    <w:rsid w:val="00D01726"/>
    <w:rsid w:val="00D02D1C"/>
    <w:rsid w:val="00D0460D"/>
    <w:rsid w:val="00D04A5C"/>
    <w:rsid w:val="00D05398"/>
    <w:rsid w:val="00D07826"/>
    <w:rsid w:val="00D07B4A"/>
    <w:rsid w:val="00D07EDE"/>
    <w:rsid w:val="00D142DB"/>
    <w:rsid w:val="00D14CA9"/>
    <w:rsid w:val="00D14D7E"/>
    <w:rsid w:val="00D22646"/>
    <w:rsid w:val="00D22DD8"/>
    <w:rsid w:val="00D2339C"/>
    <w:rsid w:val="00D23656"/>
    <w:rsid w:val="00D23943"/>
    <w:rsid w:val="00D25AAD"/>
    <w:rsid w:val="00D25D19"/>
    <w:rsid w:val="00D26E70"/>
    <w:rsid w:val="00D305E9"/>
    <w:rsid w:val="00D32B6E"/>
    <w:rsid w:val="00D35770"/>
    <w:rsid w:val="00D368FF"/>
    <w:rsid w:val="00D37508"/>
    <w:rsid w:val="00D41B5E"/>
    <w:rsid w:val="00D4370D"/>
    <w:rsid w:val="00D46EF7"/>
    <w:rsid w:val="00D47207"/>
    <w:rsid w:val="00D5060B"/>
    <w:rsid w:val="00D5294D"/>
    <w:rsid w:val="00D532BB"/>
    <w:rsid w:val="00D55F88"/>
    <w:rsid w:val="00D5643E"/>
    <w:rsid w:val="00D56780"/>
    <w:rsid w:val="00D57377"/>
    <w:rsid w:val="00D62869"/>
    <w:rsid w:val="00D62A9C"/>
    <w:rsid w:val="00D638A2"/>
    <w:rsid w:val="00D63CC2"/>
    <w:rsid w:val="00D656D9"/>
    <w:rsid w:val="00D662F5"/>
    <w:rsid w:val="00D66DA2"/>
    <w:rsid w:val="00D710E2"/>
    <w:rsid w:val="00D720EE"/>
    <w:rsid w:val="00D729BC"/>
    <w:rsid w:val="00D72B9F"/>
    <w:rsid w:val="00D731A1"/>
    <w:rsid w:val="00D73E4F"/>
    <w:rsid w:val="00D77D37"/>
    <w:rsid w:val="00D8184F"/>
    <w:rsid w:val="00D81C4E"/>
    <w:rsid w:val="00D82B0C"/>
    <w:rsid w:val="00D832D5"/>
    <w:rsid w:val="00D90BD2"/>
    <w:rsid w:val="00D92C7F"/>
    <w:rsid w:val="00D95D84"/>
    <w:rsid w:val="00D95F17"/>
    <w:rsid w:val="00D97614"/>
    <w:rsid w:val="00DA2A73"/>
    <w:rsid w:val="00DA3F69"/>
    <w:rsid w:val="00DA57B4"/>
    <w:rsid w:val="00DA5950"/>
    <w:rsid w:val="00DA60C9"/>
    <w:rsid w:val="00DA7164"/>
    <w:rsid w:val="00DB2FF8"/>
    <w:rsid w:val="00DB3281"/>
    <w:rsid w:val="00DB6F39"/>
    <w:rsid w:val="00DB7086"/>
    <w:rsid w:val="00DC07E9"/>
    <w:rsid w:val="00DC1FF6"/>
    <w:rsid w:val="00DC37BD"/>
    <w:rsid w:val="00DC68F8"/>
    <w:rsid w:val="00DD2523"/>
    <w:rsid w:val="00DD38A5"/>
    <w:rsid w:val="00DD3A14"/>
    <w:rsid w:val="00DD3C1D"/>
    <w:rsid w:val="00DD62D5"/>
    <w:rsid w:val="00DE041B"/>
    <w:rsid w:val="00DE0655"/>
    <w:rsid w:val="00DE0BED"/>
    <w:rsid w:val="00DE0E3E"/>
    <w:rsid w:val="00DE3F64"/>
    <w:rsid w:val="00DE42ED"/>
    <w:rsid w:val="00DE59E5"/>
    <w:rsid w:val="00DE5EB1"/>
    <w:rsid w:val="00DF3ABF"/>
    <w:rsid w:val="00DF708E"/>
    <w:rsid w:val="00DF7307"/>
    <w:rsid w:val="00E00442"/>
    <w:rsid w:val="00E023B7"/>
    <w:rsid w:val="00E068DC"/>
    <w:rsid w:val="00E06DDF"/>
    <w:rsid w:val="00E10F0C"/>
    <w:rsid w:val="00E13170"/>
    <w:rsid w:val="00E15EF3"/>
    <w:rsid w:val="00E1774B"/>
    <w:rsid w:val="00E21D73"/>
    <w:rsid w:val="00E22B0E"/>
    <w:rsid w:val="00E239D2"/>
    <w:rsid w:val="00E30ADA"/>
    <w:rsid w:val="00E343AD"/>
    <w:rsid w:val="00E345C3"/>
    <w:rsid w:val="00E34873"/>
    <w:rsid w:val="00E3540F"/>
    <w:rsid w:val="00E35C93"/>
    <w:rsid w:val="00E366BE"/>
    <w:rsid w:val="00E368F6"/>
    <w:rsid w:val="00E36F66"/>
    <w:rsid w:val="00E37EDC"/>
    <w:rsid w:val="00E420BB"/>
    <w:rsid w:val="00E42D0D"/>
    <w:rsid w:val="00E445F0"/>
    <w:rsid w:val="00E4612F"/>
    <w:rsid w:val="00E476CE"/>
    <w:rsid w:val="00E54156"/>
    <w:rsid w:val="00E56554"/>
    <w:rsid w:val="00E56D69"/>
    <w:rsid w:val="00E63665"/>
    <w:rsid w:val="00E63E6A"/>
    <w:rsid w:val="00E6500B"/>
    <w:rsid w:val="00E65A61"/>
    <w:rsid w:val="00E660B4"/>
    <w:rsid w:val="00E70C56"/>
    <w:rsid w:val="00E710B6"/>
    <w:rsid w:val="00E72C18"/>
    <w:rsid w:val="00E774F9"/>
    <w:rsid w:val="00E80F58"/>
    <w:rsid w:val="00E8130C"/>
    <w:rsid w:val="00E8242B"/>
    <w:rsid w:val="00E83908"/>
    <w:rsid w:val="00E83B7B"/>
    <w:rsid w:val="00E84A62"/>
    <w:rsid w:val="00E84E5E"/>
    <w:rsid w:val="00E8672F"/>
    <w:rsid w:val="00E86F3D"/>
    <w:rsid w:val="00E87B24"/>
    <w:rsid w:val="00E87F3A"/>
    <w:rsid w:val="00E93636"/>
    <w:rsid w:val="00E9522A"/>
    <w:rsid w:val="00E95E5B"/>
    <w:rsid w:val="00E977C3"/>
    <w:rsid w:val="00EA0359"/>
    <w:rsid w:val="00EA0C17"/>
    <w:rsid w:val="00EA5472"/>
    <w:rsid w:val="00EA704E"/>
    <w:rsid w:val="00EB0842"/>
    <w:rsid w:val="00EB0919"/>
    <w:rsid w:val="00EB19E7"/>
    <w:rsid w:val="00EB3A89"/>
    <w:rsid w:val="00EB4C5A"/>
    <w:rsid w:val="00EB654A"/>
    <w:rsid w:val="00EB76F6"/>
    <w:rsid w:val="00EB7B9C"/>
    <w:rsid w:val="00EC0457"/>
    <w:rsid w:val="00EC28FF"/>
    <w:rsid w:val="00EC3850"/>
    <w:rsid w:val="00EC7200"/>
    <w:rsid w:val="00ED0312"/>
    <w:rsid w:val="00ED2A0A"/>
    <w:rsid w:val="00ED2DC6"/>
    <w:rsid w:val="00ED39E9"/>
    <w:rsid w:val="00ED4CE0"/>
    <w:rsid w:val="00ED5C45"/>
    <w:rsid w:val="00ED7834"/>
    <w:rsid w:val="00EE0D01"/>
    <w:rsid w:val="00EE306A"/>
    <w:rsid w:val="00EE32E4"/>
    <w:rsid w:val="00EE3BE2"/>
    <w:rsid w:val="00EE452D"/>
    <w:rsid w:val="00EE7BEE"/>
    <w:rsid w:val="00EF08B2"/>
    <w:rsid w:val="00EF0D1C"/>
    <w:rsid w:val="00EF0ED5"/>
    <w:rsid w:val="00EF351E"/>
    <w:rsid w:val="00EF4A5C"/>
    <w:rsid w:val="00F01720"/>
    <w:rsid w:val="00F05FE9"/>
    <w:rsid w:val="00F11306"/>
    <w:rsid w:val="00F11944"/>
    <w:rsid w:val="00F15E53"/>
    <w:rsid w:val="00F16CA4"/>
    <w:rsid w:val="00F215C3"/>
    <w:rsid w:val="00F22BB5"/>
    <w:rsid w:val="00F252DD"/>
    <w:rsid w:val="00F26357"/>
    <w:rsid w:val="00F30605"/>
    <w:rsid w:val="00F32C43"/>
    <w:rsid w:val="00F349CE"/>
    <w:rsid w:val="00F34B00"/>
    <w:rsid w:val="00F351E8"/>
    <w:rsid w:val="00F37095"/>
    <w:rsid w:val="00F373A9"/>
    <w:rsid w:val="00F41038"/>
    <w:rsid w:val="00F41075"/>
    <w:rsid w:val="00F4499E"/>
    <w:rsid w:val="00F453D8"/>
    <w:rsid w:val="00F45755"/>
    <w:rsid w:val="00F5021A"/>
    <w:rsid w:val="00F52A4D"/>
    <w:rsid w:val="00F544E2"/>
    <w:rsid w:val="00F56521"/>
    <w:rsid w:val="00F612DA"/>
    <w:rsid w:val="00F62FA5"/>
    <w:rsid w:val="00F646B4"/>
    <w:rsid w:val="00F653A7"/>
    <w:rsid w:val="00F66F97"/>
    <w:rsid w:val="00F67E65"/>
    <w:rsid w:val="00F67F4A"/>
    <w:rsid w:val="00F71F7A"/>
    <w:rsid w:val="00F73595"/>
    <w:rsid w:val="00F73E6F"/>
    <w:rsid w:val="00F7460C"/>
    <w:rsid w:val="00F748E6"/>
    <w:rsid w:val="00F7661D"/>
    <w:rsid w:val="00F77113"/>
    <w:rsid w:val="00F77150"/>
    <w:rsid w:val="00F8001D"/>
    <w:rsid w:val="00F805CB"/>
    <w:rsid w:val="00F823A7"/>
    <w:rsid w:val="00F848DE"/>
    <w:rsid w:val="00F86259"/>
    <w:rsid w:val="00F90342"/>
    <w:rsid w:val="00F96F9E"/>
    <w:rsid w:val="00FA03F7"/>
    <w:rsid w:val="00FA076A"/>
    <w:rsid w:val="00FA44EA"/>
    <w:rsid w:val="00FA4698"/>
    <w:rsid w:val="00FA559D"/>
    <w:rsid w:val="00FB0519"/>
    <w:rsid w:val="00FB1649"/>
    <w:rsid w:val="00FB3273"/>
    <w:rsid w:val="00FB6A1D"/>
    <w:rsid w:val="00FC2CBD"/>
    <w:rsid w:val="00FC4CA7"/>
    <w:rsid w:val="00FC59ED"/>
    <w:rsid w:val="00FD1342"/>
    <w:rsid w:val="00FD628C"/>
    <w:rsid w:val="00FD7360"/>
    <w:rsid w:val="00FD7D19"/>
    <w:rsid w:val="00FE0639"/>
    <w:rsid w:val="00FE0FC8"/>
    <w:rsid w:val="00FE3BC9"/>
    <w:rsid w:val="00FE3D22"/>
    <w:rsid w:val="00FF2137"/>
    <w:rsid w:val="00FF23AB"/>
    <w:rsid w:val="00FF282C"/>
    <w:rsid w:val="00FF3C0C"/>
    <w:rsid w:val="00FF5623"/>
    <w:rsid w:val="00FF7174"/>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57888"/>
  <w15:docId w15:val="{314DBD51-B0B2-4F36-8CE1-607B139B8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FA3"/>
    <w:pPr>
      <w:spacing w:after="0" w:line="240" w:lineRule="auto"/>
    </w:pPr>
    <w:rPr>
      <w:rFonts w:ascii="Verdana" w:eastAsia="MS Mincho" w:hAnsi="Verdana" w:cs="Times New Roman"/>
      <w:sz w:val="20"/>
      <w:szCs w:val="24"/>
      <w:lang w:val="en-US"/>
    </w:rPr>
  </w:style>
  <w:style w:type="paragraph" w:styleId="Ttulo1">
    <w:name w:val="heading 1"/>
    <w:basedOn w:val="Normal"/>
    <w:next w:val="Normal"/>
    <w:link w:val="Ttulo1Car"/>
    <w:uiPriority w:val="9"/>
    <w:qFormat/>
    <w:rsid w:val="00454EBC"/>
    <w:pPr>
      <w:keepNext/>
      <w:keepLines/>
      <w:contextualSpacing/>
      <w:jc w:val="center"/>
      <w:outlineLvl w:val="0"/>
    </w:pPr>
    <w:rPr>
      <w:rFonts w:eastAsiaTheme="majorEastAsia" w:cstheme="majorBidi"/>
      <w:b/>
      <w:szCs w:val="20"/>
      <w:lang w:val="es-CR"/>
    </w:rPr>
  </w:style>
  <w:style w:type="paragraph" w:styleId="Ttulo2">
    <w:name w:val="heading 2"/>
    <w:basedOn w:val="Prrafodelista"/>
    <w:next w:val="Normal"/>
    <w:link w:val="Ttulo2Car"/>
    <w:unhideWhenUsed/>
    <w:qFormat/>
    <w:rsid w:val="00894336"/>
    <w:pPr>
      <w:keepNext/>
      <w:keepLines/>
      <w:widowControl w:val="0"/>
      <w:numPr>
        <w:numId w:val="10"/>
      </w:numPr>
      <w:adjustRightInd w:val="0"/>
      <w:contextualSpacing w:val="0"/>
      <w:jc w:val="both"/>
      <w:textAlignment w:val="baseline"/>
      <w:outlineLvl w:val="1"/>
    </w:pPr>
    <w:rPr>
      <w:b/>
      <w:i/>
      <w:lang w:val="es-CR"/>
    </w:rPr>
  </w:style>
  <w:style w:type="paragraph" w:styleId="Ttulo3">
    <w:name w:val="heading 3"/>
    <w:basedOn w:val="Normal"/>
    <w:next w:val="Normal"/>
    <w:link w:val="Ttulo3Car"/>
    <w:uiPriority w:val="9"/>
    <w:unhideWhenUsed/>
    <w:qFormat/>
    <w:rsid w:val="000E0B24"/>
    <w:pPr>
      <w:keepNext/>
      <w:keepLines/>
      <w:spacing w:before="40"/>
      <w:ind w:firstLine="708"/>
      <w:outlineLvl w:val="2"/>
    </w:pPr>
    <w:rPr>
      <w:rFonts w:eastAsiaTheme="majorEastAsia" w:cstheme="majorBidi"/>
      <w:b/>
      <w:szCs w:val="20"/>
      <w:lang w:val="es-CR"/>
    </w:rPr>
  </w:style>
  <w:style w:type="paragraph" w:styleId="Ttulo4">
    <w:name w:val="heading 4"/>
    <w:basedOn w:val="Normal"/>
    <w:next w:val="Normal"/>
    <w:link w:val="Ttulo4Car"/>
    <w:uiPriority w:val="9"/>
    <w:unhideWhenUsed/>
    <w:qFormat/>
    <w:rsid w:val="008501AA"/>
    <w:pPr>
      <w:ind w:left="708" w:firstLine="708"/>
      <w:outlineLvl w:val="3"/>
    </w:pPr>
    <w:rPr>
      <w:b/>
      <w:i/>
      <w:lang w:val="es-CR"/>
    </w:rPr>
  </w:style>
  <w:style w:type="paragraph" w:styleId="Ttulo5">
    <w:name w:val="heading 5"/>
    <w:basedOn w:val="Ttulo4"/>
    <w:next w:val="Normal"/>
    <w:link w:val="Ttulo5Car"/>
    <w:uiPriority w:val="9"/>
    <w:unhideWhenUsed/>
    <w:qFormat/>
    <w:rsid w:val="008876C1"/>
    <w:pPr>
      <w:outlineLvl w:val="4"/>
    </w:pPr>
    <w:rPr>
      <w:b w:val="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54EBC"/>
    <w:rPr>
      <w:rFonts w:ascii="Verdana" w:eastAsiaTheme="majorEastAsia" w:hAnsi="Verdana" w:cstheme="majorBidi"/>
      <w:b/>
      <w:sz w:val="20"/>
      <w:szCs w:val="20"/>
    </w:rPr>
  </w:style>
  <w:style w:type="character" w:customStyle="1" w:styleId="Ttulo2Car">
    <w:name w:val="Título 2 Car"/>
    <w:basedOn w:val="Fuentedeprrafopredeter"/>
    <w:link w:val="Ttulo2"/>
    <w:rsid w:val="00894336"/>
    <w:rPr>
      <w:rFonts w:ascii="Verdana" w:eastAsia="MS Mincho" w:hAnsi="Verdana" w:cs="Times New Roman"/>
      <w:b/>
      <w:i/>
      <w:sz w:val="20"/>
      <w:szCs w:val="24"/>
    </w:rPr>
  </w:style>
  <w:style w:type="paragraph" w:styleId="Prrafodelista">
    <w:name w:val="List Paragraph"/>
    <w:aliases w:val="List Paragraph1,Colorful List - Accent 11,Párrafo de lista1,List Paragraph2,Lista vistosa - Énfasis 11,Subtle Emphasis1,Footnote1,List Paragraph11,Parrafos"/>
    <w:basedOn w:val="Normal"/>
    <w:link w:val="PrrafodelistaCar"/>
    <w:uiPriority w:val="99"/>
    <w:qFormat/>
    <w:rsid w:val="00560FA3"/>
    <w:pPr>
      <w:ind w:left="720"/>
      <w:contextualSpacing/>
    </w:pPr>
  </w:style>
  <w:style w:type="paragraph" w:styleId="Ttulo">
    <w:name w:val="Title"/>
    <w:basedOn w:val="Ttulo1"/>
    <w:next w:val="Normal"/>
    <w:link w:val="TtuloCar"/>
    <w:qFormat/>
    <w:rsid w:val="00560FA3"/>
    <w:pPr>
      <w:keepNext w:val="0"/>
      <w:keepLines w:val="0"/>
      <w:tabs>
        <w:tab w:val="center" w:pos="4320"/>
        <w:tab w:val="right" w:pos="8640"/>
      </w:tabs>
    </w:pPr>
    <w:rPr>
      <w:rFonts w:eastAsia="Times New Roman" w:cs="Times New Roman"/>
      <w:b w:val="0"/>
      <w:lang w:eastAsia="es-ES"/>
    </w:rPr>
  </w:style>
  <w:style w:type="character" w:customStyle="1" w:styleId="TtuloCar">
    <w:name w:val="Título Car"/>
    <w:basedOn w:val="Fuentedeprrafopredeter"/>
    <w:link w:val="Ttulo"/>
    <w:rsid w:val="00560FA3"/>
    <w:rPr>
      <w:rFonts w:ascii="Verdana" w:eastAsia="Times New Roman" w:hAnsi="Verdana" w:cs="Times New Roman"/>
      <w:sz w:val="20"/>
      <w:szCs w:val="20"/>
      <w:lang w:eastAsia="es-ES"/>
    </w:rPr>
  </w:style>
  <w:style w:type="paragraph" w:customStyle="1" w:styleId="PrrafodeSentencia">
    <w:name w:val="*. Párrafo de Sentencia"/>
    <w:basedOn w:val="Normal"/>
    <w:next w:val="Normal"/>
    <w:link w:val="PrrafodeSentenciaChar"/>
    <w:qFormat/>
    <w:rsid w:val="00560FA3"/>
    <w:pPr>
      <w:numPr>
        <w:numId w:val="1"/>
      </w:numPr>
      <w:tabs>
        <w:tab w:val="left" w:pos="567"/>
      </w:tabs>
      <w:jc w:val="both"/>
    </w:pPr>
    <w:rPr>
      <w:rFonts w:eastAsia="Batang" w:cstheme="minorBidi"/>
      <w:spacing w:val="-4"/>
      <w:szCs w:val="22"/>
      <w:lang w:val="es-CR" w:eastAsia="es-MX"/>
    </w:rPr>
  </w:style>
  <w:style w:type="character" w:customStyle="1" w:styleId="PrrafodeSentenciaChar">
    <w:name w:val="*. Párrafo de Sentencia Char"/>
    <w:link w:val="PrrafodeSentencia"/>
    <w:locked/>
    <w:rsid w:val="00560FA3"/>
    <w:rPr>
      <w:rFonts w:ascii="Verdana" w:eastAsia="Batang" w:hAnsi="Verdana"/>
      <w:spacing w:val="-4"/>
      <w:sz w:val="20"/>
      <w:lang w:eastAsia="es-MX"/>
    </w:rPr>
  </w:style>
  <w:style w:type="paragraph" w:customStyle="1" w:styleId="Textoindependiente1">
    <w:name w:val="Texto independiente1"/>
    <w:basedOn w:val="Normal"/>
    <w:rsid w:val="00560FA3"/>
    <w:pPr>
      <w:widowControl w:val="0"/>
      <w:jc w:val="both"/>
    </w:pPr>
    <w:rPr>
      <w:rFonts w:ascii="New York" w:eastAsia="Times New Roman" w:hAnsi="New York"/>
      <w:szCs w:val="20"/>
      <w:lang w:val="es-ES_tradnl"/>
    </w:rPr>
  </w:style>
  <w:style w:type="paragraph" w:customStyle="1" w:styleId="citaindirecta">
    <w:name w:val="cita indirecta"/>
    <w:basedOn w:val="Normal"/>
    <w:uiPriority w:val="99"/>
    <w:rsid w:val="00560FA3"/>
    <w:pPr>
      <w:ind w:left="708"/>
      <w:jc w:val="both"/>
    </w:pPr>
    <w:rPr>
      <w:rFonts w:eastAsia="Times New Roman"/>
      <w:szCs w:val="20"/>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560FA3"/>
    <w:pPr>
      <w:tabs>
        <w:tab w:val="left" w:pos="567"/>
      </w:tabs>
      <w:spacing w:before="120" w:after="120"/>
      <w:jc w:val="both"/>
    </w:pPr>
    <w:rPr>
      <w:sz w:val="16"/>
      <w:szCs w:val="16"/>
      <w:lang w:val="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
    <w:basedOn w:val="Fuentedeprrafopredeter"/>
    <w:link w:val="Textonotapie"/>
    <w:qFormat/>
    <w:rsid w:val="00560FA3"/>
    <w:rPr>
      <w:rFonts w:ascii="Verdana" w:eastAsia="MS Mincho" w:hAnsi="Verdana" w:cs="Times New Roman"/>
      <w:sz w:val="16"/>
      <w:szCs w:val="16"/>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iPriority w:val="99"/>
    <w:unhideWhenUsed/>
    <w:qFormat/>
    <w:rsid w:val="00560FA3"/>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560FA3"/>
    <w:pPr>
      <w:spacing w:after="160" w:line="240" w:lineRule="exact"/>
    </w:pPr>
    <w:rPr>
      <w:rFonts w:asciiTheme="minorHAnsi" w:eastAsiaTheme="minorHAnsi" w:hAnsiTheme="minorHAnsi" w:cstheme="minorBidi"/>
      <w:sz w:val="22"/>
      <w:szCs w:val="22"/>
      <w:vertAlign w:val="superscript"/>
      <w:lang w:val="es-CR"/>
    </w:rPr>
  </w:style>
  <w:style w:type="character" w:styleId="Textoennegrita">
    <w:name w:val="Strong"/>
    <w:aliases w:val="Heading 2.1"/>
    <w:basedOn w:val="Fuentedeprrafopredeter"/>
    <w:uiPriority w:val="22"/>
    <w:qFormat/>
    <w:rsid w:val="00560FA3"/>
    <w:rPr>
      <w:b/>
      <w:bCs/>
    </w:rPr>
  </w:style>
  <w:style w:type="character" w:customStyle="1" w:styleId="PrrafodelistaCar">
    <w:name w:val="Párrafo de lista Car"/>
    <w:aliases w:val="List Paragraph1 Car,Colorful List - Accent 11 Car,Párrafo de lista1 Car,List Paragraph2 Car,Lista vistosa - Énfasis 11 Car,Subtle Emphasis1 Car,Footnote1 Car,List Paragraph11 Car,Parrafos Car"/>
    <w:basedOn w:val="Fuentedeprrafopredeter"/>
    <w:link w:val="Prrafodelista"/>
    <w:uiPriority w:val="99"/>
    <w:locked/>
    <w:rsid w:val="00560FA3"/>
    <w:rPr>
      <w:rFonts w:ascii="Verdana" w:eastAsia="MS Mincho" w:hAnsi="Verdana" w:cs="Times New Roman"/>
      <w:sz w:val="20"/>
      <w:szCs w:val="24"/>
      <w:lang w:val="en-US"/>
    </w:rPr>
  </w:style>
  <w:style w:type="character" w:styleId="Hipervnculo">
    <w:name w:val="Hyperlink"/>
    <w:basedOn w:val="Fuentedeprrafopredeter"/>
    <w:uiPriority w:val="99"/>
    <w:unhideWhenUsed/>
    <w:rsid w:val="00560FA3"/>
    <w:rPr>
      <w:color w:val="0563C1" w:themeColor="hyperlink"/>
      <w:u w:val="single"/>
    </w:rPr>
  </w:style>
  <w:style w:type="paragraph" w:customStyle="1" w:styleId="Numberedparagraphs">
    <w:name w:val="Numbered paragraphs"/>
    <w:basedOn w:val="Normal"/>
    <w:link w:val="NumberedparagraphsCar"/>
    <w:qFormat/>
    <w:rsid w:val="00560FA3"/>
    <w:pPr>
      <w:numPr>
        <w:numId w:val="5"/>
      </w:numPr>
      <w:jc w:val="both"/>
    </w:pPr>
    <w:rPr>
      <w:color w:val="000000"/>
      <w:szCs w:val="20"/>
      <w:lang w:val="es-ES_tradnl"/>
    </w:rPr>
  </w:style>
  <w:style w:type="paragraph" w:styleId="TDC1">
    <w:name w:val="toc 1"/>
    <w:basedOn w:val="Normal"/>
    <w:next w:val="Normal"/>
    <w:autoRedefine/>
    <w:uiPriority w:val="39"/>
    <w:unhideWhenUsed/>
    <w:rsid w:val="00DA60C9"/>
    <w:pPr>
      <w:tabs>
        <w:tab w:val="right" w:pos="9360"/>
      </w:tabs>
      <w:jc w:val="both"/>
    </w:pPr>
    <w:rPr>
      <w:rFonts w:asciiTheme="minorHAnsi" w:hAnsiTheme="minorHAnsi" w:cstheme="minorHAnsi"/>
      <w:b/>
      <w:bCs/>
      <w:szCs w:val="20"/>
    </w:rPr>
  </w:style>
  <w:style w:type="paragraph" w:styleId="TDC2">
    <w:name w:val="toc 2"/>
    <w:basedOn w:val="Normal"/>
    <w:next w:val="Normal"/>
    <w:autoRedefine/>
    <w:uiPriority w:val="39"/>
    <w:unhideWhenUsed/>
    <w:rsid w:val="009D50C8"/>
    <w:pPr>
      <w:tabs>
        <w:tab w:val="left" w:pos="360"/>
        <w:tab w:val="left" w:pos="800"/>
        <w:tab w:val="right" w:pos="9360"/>
        <w:tab w:val="right" w:pos="9394"/>
      </w:tabs>
      <w:jc w:val="both"/>
    </w:pPr>
    <w:rPr>
      <w:rFonts w:asciiTheme="minorHAnsi" w:hAnsiTheme="minorHAnsi" w:cstheme="minorHAnsi"/>
      <w:iCs/>
      <w:noProof/>
      <w:szCs w:val="20"/>
    </w:rPr>
  </w:style>
  <w:style w:type="paragraph" w:styleId="TtuloTDC">
    <w:name w:val="TOC Heading"/>
    <w:basedOn w:val="Ttulo1"/>
    <w:next w:val="Normal"/>
    <w:uiPriority w:val="39"/>
    <w:unhideWhenUsed/>
    <w:qFormat/>
    <w:rsid w:val="00560FA3"/>
    <w:pPr>
      <w:spacing w:line="259" w:lineRule="auto"/>
      <w:contextualSpacing w:val="0"/>
      <w:jc w:val="left"/>
      <w:outlineLvl w:val="9"/>
    </w:pPr>
    <w:rPr>
      <w:rFonts w:asciiTheme="majorHAnsi" w:hAnsiTheme="majorHAnsi"/>
      <w:b w:val="0"/>
      <w:color w:val="2E74B5" w:themeColor="accent1" w:themeShade="BF"/>
      <w:sz w:val="32"/>
      <w:szCs w:val="32"/>
      <w:lang w:val="en-US"/>
    </w:rPr>
  </w:style>
  <w:style w:type="character" w:customStyle="1" w:styleId="NumberedparagraphsCar">
    <w:name w:val="Numbered paragraphs Car"/>
    <w:basedOn w:val="Fuentedeprrafopredeter"/>
    <w:link w:val="Numberedparagraphs"/>
    <w:rsid w:val="00560FA3"/>
    <w:rPr>
      <w:rFonts w:ascii="Verdana" w:eastAsia="MS Mincho" w:hAnsi="Verdana" w:cs="Times New Roman"/>
      <w:color w:val="000000"/>
      <w:sz w:val="20"/>
      <w:szCs w:val="20"/>
      <w:lang w:val="es-ES_tradnl"/>
    </w:rPr>
  </w:style>
  <w:style w:type="character" w:customStyle="1" w:styleId="FootnotesChar">
    <w:name w:val="**. Footnotes Char"/>
    <w:basedOn w:val="Fuentedeprrafopredeter"/>
    <w:link w:val="Footnotes"/>
    <w:locked/>
    <w:rsid w:val="00560FA3"/>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560FA3"/>
    <w:pPr>
      <w:spacing w:before="0" w:after="0"/>
    </w:pPr>
    <w:rPr>
      <w:rFonts w:eastAsia="Times New Roman" w:cs="Palatino-Italic"/>
      <w:iCs/>
      <w:spacing w:val="-4"/>
      <w:lang w:bidi="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5340C9"/>
    <w:pPr>
      <w:jc w:val="both"/>
    </w:pPr>
    <w:rPr>
      <w:rFonts w:asciiTheme="minorHAnsi" w:eastAsiaTheme="minorHAnsi" w:hAnsiTheme="minorHAnsi"/>
      <w:sz w:val="22"/>
      <w:szCs w:val="20"/>
      <w:vertAlign w:val="superscript"/>
      <w:lang w:val="es-ES"/>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uiPriority w:val="99"/>
    <w:qFormat/>
    <w:rsid w:val="00C9226F"/>
    <w:rPr>
      <w:rFonts w:ascii="Verdana" w:eastAsia="Batang" w:hAnsi="Verdana" w:cs="Times"/>
      <w:noProof/>
      <w:sz w:val="16"/>
      <w:szCs w:val="20"/>
      <w:lang w:val="es-ES_tradnl"/>
    </w:rPr>
  </w:style>
  <w:style w:type="paragraph" w:customStyle="1" w:styleId="NormalNumbered">
    <w:name w:val="Normal Numbered"/>
    <w:basedOn w:val="Normal"/>
    <w:qFormat/>
    <w:rsid w:val="00F805CB"/>
    <w:pPr>
      <w:numPr>
        <w:numId w:val="9"/>
      </w:numPr>
      <w:ind w:left="0" w:firstLine="0"/>
      <w:jc w:val="both"/>
    </w:pPr>
    <w:rPr>
      <w:rFonts w:eastAsia="Times New Roman"/>
      <w:szCs w:val="20"/>
      <w:lang w:val="es-MX"/>
    </w:rPr>
  </w:style>
  <w:style w:type="character" w:customStyle="1" w:styleId="Ttulo3Car">
    <w:name w:val="Título 3 Car"/>
    <w:basedOn w:val="Fuentedeprrafopredeter"/>
    <w:link w:val="Ttulo3"/>
    <w:uiPriority w:val="9"/>
    <w:rsid w:val="000E0B24"/>
    <w:rPr>
      <w:rFonts w:ascii="Verdana" w:eastAsiaTheme="majorEastAsia" w:hAnsi="Verdana" w:cstheme="majorBidi"/>
      <w:b/>
      <w:sz w:val="20"/>
      <w:szCs w:val="20"/>
    </w:rPr>
  </w:style>
  <w:style w:type="character" w:customStyle="1" w:styleId="Ttulo4Car">
    <w:name w:val="Título 4 Car"/>
    <w:basedOn w:val="Fuentedeprrafopredeter"/>
    <w:link w:val="Ttulo4"/>
    <w:uiPriority w:val="9"/>
    <w:rsid w:val="008501AA"/>
    <w:rPr>
      <w:rFonts w:ascii="Verdana" w:eastAsia="MS Mincho" w:hAnsi="Verdana" w:cs="Times New Roman"/>
      <w:b/>
      <w:i/>
      <w:sz w:val="20"/>
      <w:szCs w:val="24"/>
    </w:rPr>
  </w:style>
  <w:style w:type="paragraph" w:styleId="Textocomentario">
    <w:name w:val="annotation text"/>
    <w:basedOn w:val="Normal"/>
    <w:link w:val="TextocomentarioCar"/>
    <w:uiPriority w:val="99"/>
    <w:unhideWhenUsed/>
    <w:rsid w:val="009D4D02"/>
    <w:pPr>
      <w:spacing w:after="200"/>
    </w:pPr>
    <w:rPr>
      <w:rFonts w:asciiTheme="minorHAnsi" w:eastAsiaTheme="minorHAnsi" w:hAnsiTheme="minorHAnsi" w:cstheme="minorBidi"/>
      <w:szCs w:val="20"/>
      <w:lang w:val="es-CR"/>
    </w:rPr>
  </w:style>
  <w:style w:type="character" w:customStyle="1" w:styleId="TextocomentarioCar">
    <w:name w:val="Texto comentario Car"/>
    <w:basedOn w:val="Fuentedeprrafopredeter"/>
    <w:link w:val="Textocomentario"/>
    <w:uiPriority w:val="99"/>
    <w:rsid w:val="009D4D02"/>
    <w:rPr>
      <w:sz w:val="20"/>
      <w:szCs w:val="20"/>
    </w:rPr>
  </w:style>
  <w:style w:type="paragraph" w:styleId="TDC3">
    <w:name w:val="toc 3"/>
    <w:basedOn w:val="Normal"/>
    <w:next w:val="Normal"/>
    <w:autoRedefine/>
    <w:uiPriority w:val="39"/>
    <w:unhideWhenUsed/>
    <w:rsid w:val="00B24967"/>
    <w:pPr>
      <w:tabs>
        <w:tab w:val="left" w:pos="900"/>
        <w:tab w:val="right" w:pos="9360"/>
      </w:tabs>
      <w:ind w:left="400"/>
      <w:jc w:val="both"/>
    </w:pPr>
  </w:style>
  <w:style w:type="table" w:styleId="Tablaconcuadrcula">
    <w:name w:val="Table Grid"/>
    <w:basedOn w:val="Tablanormal"/>
    <w:uiPriority w:val="39"/>
    <w:rsid w:val="002320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8876C1"/>
    <w:rPr>
      <w:rFonts w:ascii="Verdana" w:eastAsia="MS Mincho" w:hAnsi="Verdana" w:cs="Times New Roman"/>
      <w:i/>
      <w:sz w:val="20"/>
      <w:szCs w:val="24"/>
    </w:rPr>
  </w:style>
  <w:style w:type="character" w:customStyle="1" w:styleId="ju-005fpara-002cleft-002cfirst-0020line-003a-0020-00200-0020cm--char">
    <w:name w:val="ju-005fpara-002cleft-002cfirst-0020line-003a-0020-00200-0020cm--char"/>
    <w:basedOn w:val="Fuentedeprrafopredeter"/>
    <w:rsid w:val="00D95D84"/>
  </w:style>
  <w:style w:type="character" w:customStyle="1" w:styleId="ju-005fpara--char">
    <w:name w:val="ju-005fpara--char"/>
    <w:basedOn w:val="Fuentedeprrafopredeter"/>
    <w:rsid w:val="00D95D84"/>
  </w:style>
  <w:style w:type="character" w:customStyle="1" w:styleId="ju--005fpara--002cleft--002cfirst--0020line--003a--0020--00200--0020cm----char--char">
    <w:name w:val="ju--005fpara--002cleft--002cfirst--0020line--003a--0020--00200--0020cm----char--char"/>
    <w:basedOn w:val="Fuentedeprrafopredeter"/>
    <w:rsid w:val="00D95D84"/>
  </w:style>
  <w:style w:type="character" w:customStyle="1" w:styleId="ListParagraphChar1">
    <w:name w:val="List Paragraph Char1"/>
    <w:aliases w:val="List Paragraph1 Char1,Colorful List - Accent 11 Char1,Párrafo de lista1 Char1,Footnote Char1"/>
    <w:basedOn w:val="Fuentedeprrafopredeter"/>
    <w:uiPriority w:val="34"/>
    <w:rsid w:val="00D95D84"/>
    <w:rPr>
      <w:rFonts w:ascii="Verdana" w:eastAsia="Times New Roman" w:hAnsi="Verdana"/>
      <w:lang w:val="es-ES_tradnl" w:eastAsia="en-US"/>
    </w:rPr>
  </w:style>
  <w:style w:type="character" w:styleId="Refdecomentario">
    <w:name w:val="annotation reference"/>
    <w:basedOn w:val="Fuentedeprrafopredeter"/>
    <w:uiPriority w:val="99"/>
    <w:unhideWhenUsed/>
    <w:rsid w:val="005D6098"/>
    <w:rPr>
      <w:sz w:val="16"/>
      <w:szCs w:val="16"/>
    </w:rPr>
  </w:style>
  <w:style w:type="paragraph" w:styleId="Asuntodelcomentario">
    <w:name w:val="annotation subject"/>
    <w:basedOn w:val="Textocomentario"/>
    <w:next w:val="Textocomentario"/>
    <w:link w:val="AsuntodelcomentarioCar"/>
    <w:uiPriority w:val="99"/>
    <w:semiHidden/>
    <w:unhideWhenUsed/>
    <w:rsid w:val="005D6098"/>
    <w:pPr>
      <w:spacing w:after="0"/>
    </w:pPr>
    <w:rPr>
      <w:rFonts w:ascii="Verdana" w:eastAsia="MS Mincho" w:hAnsi="Verdana" w:cs="Times New Roman"/>
      <w:b/>
      <w:bCs/>
      <w:lang w:val="en-US"/>
    </w:rPr>
  </w:style>
  <w:style w:type="character" w:customStyle="1" w:styleId="AsuntodelcomentarioCar">
    <w:name w:val="Asunto del comentario Car"/>
    <w:basedOn w:val="TextocomentarioCar"/>
    <w:link w:val="Asuntodelcomentario"/>
    <w:uiPriority w:val="99"/>
    <w:semiHidden/>
    <w:rsid w:val="005D6098"/>
    <w:rPr>
      <w:rFonts w:ascii="Verdana" w:eastAsia="MS Mincho" w:hAnsi="Verdana" w:cs="Times New Roman"/>
      <w:b/>
      <w:bCs/>
      <w:sz w:val="20"/>
      <w:szCs w:val="20"/>
      <w:lang w:val="en-US"/>
    </w:rPr>
  </w:style>
  <w:style w:type="paragraph" w:styleId="Textodeglobo">
    <w:name w:val="Balloon Text"/>
    <w:basedOn w:val="Normal"/>
    <w:link w:val="TextodegloboCar"/>
    <w:uiPriority w:val="99"/>
    <w:semiHidden/>
    <w:unhideWhenUsed/>
    <w:rsid w:val="005D609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6098"/>
    <w:rPr>
      <w:rFonts w:ascii="Segoe UI" w:eastAsia="MS Mincho" w:hAnsi="Segoe UI" w:cs="Segoe UI"/>
      <w:sz w:val="18"/>
      <w:szCs w:val="18"/>
      <w:lang w:val="en-US"/>
    </w:rPr>
  </w:style>
  <w:style w:type="paragraph" w:styleId="Sinespaciado">
    <w:name w:val="No Spacing"/>
    <w:link w:val="SinespaciadoCar"/>
    <w:uiPriority w:val="1"/>
    <w:qFormat/>
    <w:rsid w:val="00DE59E5"/>
    <w:pPr>
      <w:spacing w:after="0" w:line="240" w:lineRule="auto"/>
    </w:pPr>
  </w:style>
  <w:style w:type="character" w:customStyle="1" w:styleId="SinespaciadoCar">
    <w:name w:val="Sin espaciado Car"/>
    <w:basedOn w:val="Fuentedeprrafopredeter"/>
    <w:link w:val="Sinespaciado"/>
    <w:uiPriority w:val="1"/>
    <w:rsid w:val="00DE59E5"/>
  </w:style>
  <w:style w:type="paragraph" w:customStyle="1" w:styleId="Estilo1">
    <w:name w:val="Estilo1"/>
    <w:basedOn w:val="Normal"/>
    <w:link w:val="Estilo1Car"/>
    <w:qFormat/>
    <w:rsid w:val="001C5DC0"/>
    <w:pPr>
      <w:spacing w:after="120"/>
      <w:ind w:left="2018" w:right="6" w:hanging="180"/>
      <w:jc w:val="both"/>
    </w:pPr>
    <w:rPr>
      <w:rFonts w:eastAsia="Batang"/>
      <w:i/>
      <w:noProof/>
      <w:lang w:val="es-ES_tradnl"/>
    </w:rPr>
  </w:style>
  <w:style w:type="character" w:customStyle="1" w:styleId="Estilo1Car">
    <w:name w:val="Estilo1 Car"/>
    <w:link w:val="Estilo1"/>
    <w:rsid w:val="001C5DC0"/>
    <w:rPr>
      <w:rFonts w:ascii="Verdana" w:eastAsia="Batang" w:hAnsi="Verdana" w:cs="Times New Roman"/>
      <w:i/>
      <w:noProof/>
      <w:sz w:val="20"/>
      <w:szCs w:val="24"/>
      <w:lang w:val="es-ES_tradnl"/>
    </w:rPr>
  </w:style>
  <w:style w:type="paragraph" w:customStyle="1" w:styleId="Heading23">
    <w:name w:val="Heading 2.3"/>
    <w:basedOn w:val="Normal"/>
    <w:uiPriority w:val="99"/>
    <w:qFormat/>
    <w:rsid w:val="001C5DC0"/>
    <w:pPr>
      <w:jc w:val="both"/>
    </w:pPr>
    <w:rPr>
      <w:rFonts w:eastAsia="Calibri"/>
      <w:sz w:val="16"/>
      <w:szCs w:val="16"/>
      <w:vertAlign w:val="superscript"/>
      <w:lang w:val="x-none" w:eastAsia="x-none"/>
    </w:rPr>
  </w:style>
  <w:style w:type="character" w:styleId="Nmerodelnea">
    <w:name w:val="line number"/>
    <w:basedOn w:val="Fuentedeprrafopredeter"/>
    <w:uiPriority w:val="99"/>
    <w:semiHidden/>
    <w:unhideWhenUsed/>
    <w:rsid w:val="003E6A5C"/>
  </w:style>
  <w:style w:type="paragraph" w:styleId="Encabezado">
    <w:name w:val="header"/>
    <w:basedOn w:val="Normal"/>
    <w:link w:val="EncabezadoCar"/>
    <w:uiPriority w:val="99"/>
    <w:unhideWhenUsed/>
    <w:rsid w:val="00DB2FF8"/>
    <w:pPr>
      <w:tabs>
        <w:tab w:val="center" w:pos="4419"/>
        <w:tab w:val="right" w:pos="8838"/>
      </w:tabs>
    </w:pPr>
  </w:style>
  <w:style w:type="character" w:customStyle="1" w:styleId="EncabezadoCar">
    <w:name w:val="Encabezado Car"/>
    <w:basedOn w:val="Fuentedeprrafopredeter"/>
    <w:link w:val="Encabezado"/>
    <w:uiPriority w:val="99"/>
    <w:rsid w:val="00DB2FF8"/>
    <w:rPr>
      <w:rFonts w:ascii="Verdana" w:eastAsia="MS Mincho" w:hAnsi="Verdana" w:cs="Times New Roman"/>
      <w:sz w:val="20"/>
      <w:szCs w:val="24"/>
      <w:lang w:val="en-US"/>
    </w:rPr>
  </w:style>
  <w:style w:type="paragraph" w:styleId="Piedepgina">
    <w:name w:val="footer"/>
    <w:basedOn w:val="Normal"/>
    <w:link w:val="PiedepginaCar"/>
    <w:uiPriority w:val="99"/>
    <w:unhideWhenUsed/>
    <w:rsid w:val="00DB2FF8"/>
    <w:pPr>
      <w:tabs>
        <w:tab w:val="center" w:pos="4419"/>
        <w:tab w:val="right" w:pos="8838"/>
      </w:tabs>
    </w:pPr>
  </w:style>
  <w:style w:type="character" w:customStyle="1" w:styleId="PiedepginaCar">
    <w:name w:val="Pie de página Car"/>
    <w:basedOn w:val="Fuentedeprrafopredeter"/>
    <w:link w:val="Piedepgina"/>
    <w:uiPriority w:val="99"/>
    <w:rsid w:val="00DB2FF8"/>
    <w:rPr>
      <w:rFonts w:ascii="Verdana" w:eastAsia="MS Mincho" w:hAnsi="Verdana" w:cs="Times New Roman"/>
      <w:sz w:val="20"/>
      <w:szCs w:val="24"/>
      <w:lang w:val="en-US"/>
    </w:rPr>
  </w:style>
  <w:style w:type="paragraph" w:styleId="NormalWeb">
    <w:name w:val="Normal (Web)"/>
    <w:basedOn w:val="Normal"/>
    <w:uiPriority w:val="99"/>
    <w:semiHidden/>
    <w:unhideWhenUsed/>
    <w:rsid w:val="00340A0A"/>
    <w:pPr>
      <w:spacing w:before="100" w:beforeAutospacing="1" w:after="100" w:afterAutospacing="1"/>
    </w:pPr>
    <w:rPr>
      <w:rFonts w:ascii="Times New Roman" w:eastAsia="Times New Roman" w:hAnsi="Times New Roman"/>
      <w:sz w:val="24"/>
      <w:lang w:val="es-CR" w:eastAsia="es-CR"/>
    </w:rPr>
  </w:style>
  <w:style w:type="character" w:styleId="Mencinsinresolver">
    <w:name w:val="Unresolved Mention"/>
    <w:basedOn w:val="Fuentedeprrafopredeter"/>
    <w:uiPriority w:val="99"/>
    <w:semiHidden/>
    <w:unhideWhenUsed/>
    <w:rsid w:val="00724886"/>
    <w:rPr>
      <w:color w:val="605E5C"/>
      <w:shd w:val="clear" w:color="auto" w:fill="E1DFDD"/>
    </w:rPr>
  </w:style>
  <w:style w:type="character" w:customStyle="1" w:styleId="highlight">
    <w:name w:val="highlight"/>
    <w:basedOn w:val="Fuentedeprrafopredeter"/>
    <w:rsid w:val="00A245F6"/>
  </w:style>
  <w:style w:type="character" w:customStyle="1" w:styleId="sb8d990e2">
    <w:name w:val="sb8d990e2"/>
    <w:basedOn w:val="Fuentedeprrafopredeter"/>
    <w:rsid w:val="00321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57918">
      <w:bodyDiv w:val="1"/>
      <w:marLeft w:val="0"/>
      <w:marRight w:val="0"/>
      <w:marTop w:val="0"/>
      <w:marBottom w:val="0"/>
      <w:divBdr>
        <w:top w:val="none" w:sz="0" w:space="0" w:color="auto"/>
        <w:left w:val="none" w:sz="0" w:space="0" w:color="auto"/>
        <w:bottom w:val="none" w:sz="0" w:space="0" w:color="auto"/>
        <w:right w:val="none" w:sz="0" w:space="0" w:color="auto"/>
      </w:divBdr>
    </w:div>
    <w:div w:id="409624222">
      <w:bodyDiv w:val="1"/>
      <w:marLeft w:val="0"/>
      <w:marRight w:val="0"/>
      <w:marTop w:val="0"/>
      <w:marBottom w:val="0"/>
      <w:divBdr>
        <w:top w:val="none" w:sz="0" w:space="0" w:color="auto"/>
        <w:left w:val="none" w:sz="0" w:space="0" w:color="auto"/>
        <w:bottom w:val="none" w:sz="0" w:space="0" w:color="auto"/>
        <w:right w:val="none" w:sz="0" w:space="0" w:color="auto"/>
      </w:divBdr>
    </w:div>
    <w:div w:id="530144844">
      <w:bodyDiv w:val="1"/>
      <w:marLeft w:val="0"/>
      <w:marRight w:val="0"/>
      <w:marTop w:val="0"/>
      <w:marBottom w:val="0"/>
      <w:divBdr>
        <w:top w:val="none" w:sz="0" w:space="0" w:color="auto"/>
        <w:left w:val="none" w:sz="0" w:space="0" w:color="auto"/>
        <w:bottom w:val="none" w:sz="0" w:space="0" w:color="auto"/>
        <w:right w:val="none" w:sz="0" w:space="0" w:color="auto"/>
      </w:divBdr>
    </w:div>
    <w:div w:id="848832761">
      <w:bodyDiv w:val="1"/>
      <w:marLeft w:val="0"/>
      <w:marRight w:val="0"/>
      <w:marTop w:val="0"/>
      <w:marBottom w:val="0"/>
      <w:divBdr>
        <w:top w:val="none" w:sz="0" w:space="0" w:color="auto"/>
        <w:left w:val="none" w:sz="0" w:space="0" w:color="auto"/>
        <w:bottom w:val="none" w:sz="0" w:space="0" w:color="auto"/>
        <w:right w:val="none" w:sz="0" w:space="0" w:color="auto"/>
      </w:divBdr>
    </w:div>
    <w:div w:id="1036737558">
      <w:bodyDiv w:val="1"/>
      <w:marLeft w:val="0"/>
      <w:marRight w:val="0"/>
      <w:marTop w:val="0"/>
      <w:marBottom w:val="0"/>
      <w:divBdr>
        <w:top w:val="none" w:sz="0" w:space="0" w:color="auto"/>
        <w:left w:val="none" w:sz="0" w:space="0" w:color="auto"/>
        <w:bottom w:val="none" w:sz="0" w:space="0" w:color="auto"/>
        <w:right w:val="none" w:sz="0" w:space="0" w:color="auto"/>
      </w:divBdr>
    </w:div>
    <w:div w:id="1198353231">
      <w:bodyDiv w:val="1"/>
      <w:marLeft w:val="0"/>
      <w:marRight w:val="0"/>
      <w:marTop w:val="0"/>
      <w:marBottom w:val="0"/>
      <w:divBdr>
        <w:top w:val="none" w:sz="0" w:space="0" w:color="auto"/>
        <w:left w:val="none" w:sz="0" w:space="0" w:color="auto"/>
        <w:bottom w:val="none" w:sz="0" w:space="0" w:color="auto"/>
        <w:right w:val="none" w:sz="0" w:space="0" w:color="auto"/>
      </w:divBdr>
    </w:div>
    <w:div w:id="1370648460">
      <w:bodyDiv w:val="1"/>
      <w:marLeft w:val="0"/>
      <w:marRight w:val="0"/>
      <w:marTop w:val="0"/>
      <w:marBottom w:val="0"/>
      <w:divBdr>
        <w:top w:val="none" w:sz="0" w:space="0" w:color="auto"/>
        <w:left w:val="none" w:sz="0" w:space="0" w:color="auto"/>
        <w:bottom w:val="none" w:sz="0" w:space="0" w:color="auto"/>
        <w:right w:val="none" w:sz="0" w:space="0" w:color="auto"/>
      </w:divBdr>
    </w:div>
    <w:div w:id="1416439229">
      <w:bodyDiv w:val="1"/>
      <w:marLeft w:val="0"/>
      <w:marRight w:val="0"/>
      <w:marTop w:val="0"/>
      <w:marBottom w:val="0"/>
      <w:divBdr>
        <w:top w:val="none" w:sz="0" w:space="0" w:color="auto"/>
        <w:left w:val="none" w:sz="0" w:space="0" w:color="auto"/>
        <w:bottom w:val="none" w:sz="0" w:space="0" w:color="auto"/>
        <w:right w:val="none" w:sz="0" w:space="0" w:color="auto"/>
      </w:divBdr>
    </w:div>
    <w:div w:id="1691834700">
      <w:bodyDiv w:val="1"/>
      <w:marLeft w:val="0"/>
      <w:marRight w:val="0"/>
      <w:marTop w:val="0"/>
      <w:marBottom w:val="0"/>
      <w:divBdr>
        <w:top w:val="none" w:sz="0" w:space="0" w:color="auto"/>
        <w:left w:val="none" w:sz="0" w:space="0" w:color="auto"/>
        <w:bottom w:val="none" w:sz="0" w:space="0" w:color="auto"/>
        <w:right w:val="none" w:sz="0" w:space="0" w:color="auto"/>
      </w:divBdr>
    </w:div>
    <w:div w:id="1858423390">
      <w:bodyDiv w:val="1"/>
      <w:marLeft w:val="0"/>
      <w:marRight w:val="0"/>
      <w:marTop w:val="0"/>
      <w:marBottom w:val="0"/>
      <w:divBdr>
        <w:top w:val="none" w:sz="0" w:space="0" w:color="auto"/>
        <w:left w:val="none" w:sz="0" w:space="0" w:color="auto"/>
        <w:bottom w:val="none" w:sz="0" w:space="0" w:color="auto"/>
        <w:right w:val="none" w:sz="0" w:space="0" w:color="auto"/>
      </w:divBdr>
    </w:div>
    <w:div w:id="212384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20/fernandez_prieto_12_02_202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8CCFF-84D1-4877-8AF2-F6DFEA7E2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22384</Words>
  <Characters>123118</Characters>
  <Application>Microsoft Office Word</Application>
  <DocSecurity>0</DocSecurity>
  <Lines>1025</Lines>
  <Paragraphs>290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2021-01-29T22:00:00Z</cp:lastPrinted>
  <dcterms:created xsi:type="dcterms:W3CDTF">2021-10-26T20:17:00Z</dcterms:created>
  <dcterms:modified xsi:type="dcterms:W3CDTF">2021-10-26T20:17:00Z</dcterms:modified>
</cp:coreProperties>
</file>